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color w:val="000000"/>
          <w:sz w:val="36"/>
          <w:szCs w:val="36"/>
        </w:rPr>
      </w:pPr>
    </w:p>
    <w:p>
      <w:pPr>
        <w:rPr>
          <w:color w:val="000000"/>
          <w:sz w:val="36"/>
          <w:szCs w:val="36"/>
        </w:rPr>
      </w:pPr>
    </w:p>
    <w:p>
      <w:pPr>
        <w:rPr>
          <w:color w:val="000000"/>
          <w:sz w:val="36"/>
          <w:szCs w:val="36"/>
        </w:rPr>
      </w:pPr>
    </w:p>
    <w:p>
      <w:pPr>
        <w:adjustRightInd w:val="0"/>
        <w:snapToGrid w:val="0"/>
        <w:jc w:val="center"/>
        <w:outlineLvl w:val="0"/>
        <w:rPr>
          <w:bCs/>
          <w:color w:val="000000"/>
          <w:sz w:val="72"/>
          <w:szCs w:val="72"/>
        </w:rPr>
      </w:pPr>
      <w:bookmarkStart w:id="0" w:name="_Toc66862666"/>
      <w:bookmarkStart w:id="1" w:name="_Toc66883115"/>
      <w:bookmarkStart w:id="2" w:name="_Toc66801944"/>
      <w:r>
        <w:rPr>
          <w:bCs/>
          <w:color w:val="000000"/>
          <w:sz w:val="72"/>
          <w:szCs w:val="72"/>
        </w:rPr>
        <w:t>建设项目环境影响报告表</w:t>
      </w:r>
      <w:bookmarkEnd w:id="0"/>
      <w:bookmarkEnd w:id="1"/>
      <w:bookmarkEnd w:id="2"/>
    </w:p>
    <w:p>
      <w:pPr>
        <w:adjustRightInd w:val="0"/>
        <w:snapToGrid w:val="0"/>
        <w:spacing w:before="192" w:beforeLines="80"/>
        <w:jc w:val="center"/>
        <w:rPr>
          <w:bCs/>
          <w:color w:val="000000"/>
          <w:sz w:val="48"/>
          <w:szCs w:val="48"/>
        </w:rPr>
      </w:pPr>
      <w:r>
        <w:rPr>
          <w:bCs/>
          <w:color w:val="000000"/>
          <w:sz w:val="48"/>
          <w:szCs w:val="48"/>
        </w:rPr>
        <w:t>（污染影响类）</w:t>
      </w:r>
    </w:p>
    <w:p>
      <w:pPr>
        <w:adjustRightInd w:val="0"/>
        <w:snapToGrid w:val="0"/>
        <w:spacing w:line="288" w:lineRule="auto"/>
        <w:jc w:val="center"/>
        <w:rPr>
          <w:color w:val="000000"/>
          <w:kern w:val="44"/>
          <w:sz w:val="44"/>
          <w:szCs w:val="44"/>
        </w:rPr>
      </w:pPr>
    </w:p>
    <w:p>
      <w:pPr>
        <w:jc w:val="center"/>
        <w:rPr>
          <w:color w:val="000000"/>
          <w:sz w:val="52"/>
          <w:szCs w:val="52"/>
        </w:rPr>
      </w:pPr>
    </w:p>
    <w:p>
      <w:pPr>
        <w:ind w:firstLine="1040"/>
        <w:rPr>
          <w:rFonts w:hint="eastAsia"/>
          <w:color w:val="000000"/>
          <w:sz w:val="44"/>
          <w:szCs w:val="44"/>
        </w:rPr>
      </w:pPr>
    </w:p>
    <w:p>
      <w:pPr>
        <w:ind w:firstLine="1040"/>
        <w:rPr>
          <w:color w:val="000000"/>
          <w:sz w:val="44"/>
          <w:szCs w:val="44"/>
        </w:rPr>
      </w:pPr>
    </w:p>
    <w:p>
      <w:pPr>
        <w:ind w:firstLine="1040"/>
        <w:rPr>
          <w:color w:val="000000"/>
          <w:sz w:val="44"/>
          <w:szCs w:val="44"/>
        </w:rPr>
      </w:pPr>
    </w:p>
    <w:p>
      <w:pPr>
        <w:ind w:firstLine="1040"/>
        <w:rPr>
          <w:rFonts w:hint="eastAsia"/>
          <w:color w:val="000000"/>
          <w:sz w:val="44"/>
          <w:szCs w:val="44"/>
        </w:rPr>
      </w:pPr>
    </w:p>
    <w:p>
      <w:pPr>
        <w:ind w:firstLine="1040"/>
        <w:rPr>
          <w:color w:val="000000"/>
          <w:sz w:val="44"/>
          <w:szCs w:val="44"/>
        </w:rPr>
      </w:pPr>
    </w:p>
    <w:p>
      <w:pPr>
        <w:adjustRightInd w:val="0"/>
        <w:snapToGrid w:val="0"/>
        <w:spacing w:line="360" w:lineRule="auto"/>
        <w:ind w:left="2010" w:leftChars="100" w:hanging="1800" w:hangingChars="500"/>
        <w:jc w:val="left"/>
        <w:rPr>
          <w:color w:val="000000"/>
          <w:sz w:val="36"/>
          <w:szCs w:val="36"/>
          <w:u w:val="single"/>
        </w:rPr>
      </w:pPr>
      <w:r>
        <w:rPr>
          <w:color w:val="000000"/>
          <w:sz w:val="36"/>
          <w:szCs w:val="36"/>
        </w:rPr>
        <w:t>项目名称：</w:t>
      </w:r>
      <w:r>
        <w:rPr>
          <w:rFonts w:hint="eastAsia"/>
          <w:color w:val="000000"/>
          <w:sz w:val="36"/>
          <w:szCs w:val="36"/>
          <w:u w:val="single"/>
        </w:rPr>
        <w:t xml:space="preserve">晋宁区生物质资源化利用处理项目技改工程 </w:t>
      </w:r>
      <w:r>
        <w:rPr>
          <w:color w:val="000000"/>
          <w:sz w:val="36"/>
          <w:szCs w:val="36"/>
          <w:u w:val="single"/>
        </w:rPr>
        <w:t xml:space="preserve">   </w:t>
      </w:r>
      <w:r>
        <w:rPr>
          <w:rFonts w:hint="eastAsia"/>
          <w:color w:val="000000"/>
          <w:sz w:val="36"/>
          <w:szCs w:val="36"/>
          <w:u w:val="single"/>
        </w:rPr>
        <w:t xml:space="preserve">                            </w:t>
      </w:r>
    </w:p>
    <w:p>
      <w:pPr>
        <w:adjustRightInd w:val="0"/>
        <w:snapToGrid w:val="0"/>
        <w:spacing w:line="360" w:lineRule="auto"/>
        <w:ind w:left="3090" w:leftChars="100" w:hanging="2880" w:hangingChars="800"/>
        <w:rPr>
          <w:color w:val="000000"/>
          <w:sz w:val="36"/>
          <w:szCs w:val="36"/>
          <w:u w:val="single"/>
        </w:rPr>
      </w:pPr>
      <w:r>
        <w:rPr>
          <w:color w:val="000000"/>
          <w:sz w:val="36"/>
          <w:szCs w:val="36"/>
        </w:rPr>
        <w:t>建设单位（盖章）：</w:t>
      </w:r>
      <w:r>
        <w:rPr>
          <w:rFonts w:hint="eastAsia"/>
          <w:color w:val="000000"/>
          <w:sz w:val="36"/>
          <w:szCs w:val="36"/>
          <w:u w:val="single"/>
        </w:rPr>
        <w:t xml:space="preserve"> </w:t>
      </w:r>
      <w:r>
        <w:rPr>
          <w:color w:val="000000"/>
          <w:sz w:val="36"/>
          <w:szCs w:val="36"/>
          <w:u w:val="single"/>
        </w:rPr>
        <w:t xml:space="preserve"> </w:t>
      </w:r>
      <w:r>
        <w:rPr>
          <w:rFonts w:hint="eastAsia"/>
          <w:color w:val="000000"/>
          <w:sz w:val="36"/>
          <w:szCs w:val="36"/>
          <w:u w:val="single"/>
        </w:rPr>
        <w:t xml:space="preserve">昆明滇清生物科技发展有限公司  </w:t>
      </w:r>
      <w:r>
        <w:rPr>
          <w:color w:val="000000"/>
          <w:sz w:val="36"/>
          <w:szCs w:val="36"/>
          <w:u w:val="single"/>
        </w:rPr>
        <w:t xml:space="preserve">     </w:t>
      </w:r>
    </w:p>
    <w:p>
      <w:pPr>
        <w:adjustRightInd w:val="0"/>
        <w:snapToGrid w:val="0"/>
        <w:spacing w:line="360" w:lineRule="auto"/>
        <w:ind w:firstLine="180" w:firstLineChars="50"/>
        <w:rPr>
          <w:color w:val="000000"/>
          <w:sz w:val="36"/>
          <w:szCs w:val="36"/>
          <w:u w:val="single"/>
        </w:rPr>
      </w:pPr>
      <w:r>
        <w:rPr>
          <w:color w:val="000000"/>
          <w:sz w:val="36"/>
          <w:szCs w:val="36"/>
        </w:rPr>
        <w:t>编制日期：</w:t>
      </w:r>
      <w:r>
        <w:rPr>
          <w:color w:val="000000"/>
          <w:sz w:val="36"/>
          <w:szCs w:val="36"/>
          <w:u w:val="single"/>
        </w:rPr>
        <w:t xml:space="preserve">                       2023</w:t>
      </w:r>
      <w:r>
        <w:rPr>
          <w:rFonts w:hint="eastAsia"/>
          <w:color w:val="000000"/>
          <w:sz w:val="36"/>
          <w:szCs w:val="36"/>
          <w:u w:val="single"/>
        </w:rPr>
        <w:t>年</w:t>
      </w:r>
      <w:r>
        <w:rPr>
          <w:rFonts w:hint="eastAsia"/>
          <w:color w:val="000000"/>
          <w:sz w:val="36"/>
          <w:szCs w:val="36"/>
          <w:u w:val="single"/>
          <w:lang w:val="en-US" w:eastAsia="zh-CN"/>
        </w:rPr>
        <w:t>7</w:t>
      </w:r>
      <w:r>
        <w:rPr>
          <w:rFonts w:hint="eastAsia"/>
          <w:color w:val="000000"/>
          <w:sz w:val="36"/>
          <w:szCs w:val="36"/>
          <w:u w:val="single"/>
        </w:rPr>
        <w:t>月</w:t>
      </w:r>
      <w:r>
        <w:rPr>
          <w:color w:val="000000"/>
          <w:sz w:val="36"/>
          <w:szCs w:val="36"/>
          <w:u w:val="single"/>
        </w:rPr>
        <w:t xml:space="preserve">                 </w:t>
      </w:r>
      <w:r>
        <w:rPr>
          <w:rFonts w:hint="eastAsia"/>
          <w:color w:val="000000"/>
          <w:sz w:val="36"/>
          <w:szCs w:val="36"/>
          <w:u w:val="single"/>
        </w:rPr>
        <w:t xml:space="preserve">    </w:t>
      </w:r>
      <w:r>
        <w:rPr>
          <w:color w:val="000000"/>
          <w:sz w:val="36"/>
          <w:szCs w:val="36"/>
          <w:u w:val="single"/>
        </w:rPr>
        <w:t xml:space="preserve">         </w:t>
      </w:r>
    </w:p>
    <w:p>
      <w:pPr>
        <w:adjustRightInd w:val="0"/>
        <w:snapToGrid w:val="0"/>
        <w:spacing w:line="288" w:lineRule="auto"/>
        <w:ind w:firstLine="1040"/>
        <w:rPr>
          <w:color w:val="000000"/>
          <w:sz w:val="36"/>
          <w:szCs w:val="36"/>
        </w:rPr>
      </w:pPr>
      <w:bookmarkStart w:id="3" w:name="_Hlk57884087"/>
    </w:p>
    <w:p>
      <w:pPr>
        <w:adjustRightInd w:val="0"/>
        <w:snapToGrid w:val="0"/>
        <w:spacing w:line="288" w:lineRule="auto"/>
        <w:ind w:firstLine="1040"/>
        <w:rPr>
          <w:color w:val="000000"/>
          <w:sz w:val="36"/>
          <w:szCs w:val="36"/>
        </w:rPr>
      </w:pPr>
    </w:p>
    <w:p>
      <w:pPr>
        <w:adjustRightInd w:val="0"/>
        <w:snapToGrid w:val="0"/>
        <w:spacing w:line="288" w:lineRule="auto"/>
        <w:ind w:firstLine="1040"/>
        <w:rPr>
          <w:color w:val="000000"/>
          <w:sz w:val="36"/>
          <w:szCs w:val="36"/>
        </w:rPr>
      </w:pPr>
    </w:p>
    <w:p>
      <w:pPr>
        <w:adjustRightInd w:val="0"/>
        <w:snapToGrid w:val="0"/>
        <w:spacing w:line="288" w:lineRule="auto"/>
        <w:ind w:firstLine="1040"/>
        <w:rPr>
          <w:color w:val="000000"/>
          <w:sz w:val="36"/>
          <w:szCs w:val="36"/>
        </w:rPr>
      </w:pPr>
    </w:p>
    <w:p>
      <w:pPr>
        <w:adjustRightInd w:val="0"/>
        <w:snapToGrid w:val="0"/>
        <w:spacing w:line="288" w:lineRule="auto"/>
        <w:ind w:firstLine="1040"/>
        <w:rPr>
          <w:rFonts w:hint="eastAsia"/>
          <w:color w:val="000000"/>
          <w:sz w:val="36"/>
          <w:szCs w:val="36"/>
        </w:rPr>
      </w:pPr>
    </w:p>
    <w:p>
      <w:pPr>
        <w:adjustRightInd w:val="0"/>
        <w:snapToGrid w:val="0"/>
        <w:spacing w:line="288" w:lineRule="auto"/>
        <w:ind w:firstLine="1040"/>
        <w:rPr>
          <w:color w:val="000000"/>
          <w:sz w:val="36"/>
          <w:szCs w:val="36"/>
        </w:rPr>
      </w:pPr>
    </w:p>
    <w:bookmarkEnd w:id="3"/>
    <w:p>
      <w:pPr>
        <w:adjustRightInd w:val="0"/>
        <w:snapToGrid w:val="0"/>
        <w:spacing w:line="288" w:lineRule="auto"/>
        <w:jc w:val="center"/>
        <w:rPr>
          <w:color w:val="000000"/>
          <w:sz w:val="36"/>
          <w:szCs w:val="36"/>
        </w:rPr>
      </w:pPr>
      <w:r>
        <w:rPr>
          <w:color w:val="000000"/>
          <w:sz w:val="36"/>
          <w:szCs w:val="36"/>
        </w:rPr>
        <w:t>中华人民共和国生态环境部制</w:t>
      </w:r>
    </w:p>
    <w:p>
      <w:pPr>
        <w:adjustRightInd w:val="0"/>
        <w:snapToGrid w:val="0"/>
        <w:spacing w:line="288" w:lineRule="auto"/>
        <w:ind w:firstLine="1040"/>
        <w:rPr>
          <w:color w:val="000000"/>
          <w:sz w:val="36"/>
          <w:szCs w:val="36"/>
        </w:rPr>
        <w:sectPr>
          <w:footerReference r:id="rId3" w:type="default"/>
          <w:pgSz w:w="11906" w:h="16838"/>
          <w:pgMar w:top="1701" w:right="1416" w:bottom="1701" w:left="1531" w:header="851" w:footer="1077" w:gutter="0"/>
          <w:pgBorders>
            <w:top w:val="none" w:sz="0" w:space="0"/>
            <w:left w:val="none" w:sz="0" w:space="0"/>
            <w:bottom w:val="none" w:sz="0" w:space="0"/>
            <w:right w:val="none" w:sz="0" w:space="0"/>
          </w:pgBorders>
          <w:cols w:space="720" w:num="1"/>
          <w:docGrid w:linePitch="312" w:charSpace="0"/>
        </w:sectPr>
      </w:pPr>
    </w:p>
    <w:p>
      <w:pPr>
        <w:pStyle w:val="553"/>
        <w:jc w:val="center"/>
        <w:rPr>
          <w:rFonts w:ascii="Times New Roman" w:hAnsi="Times New Roman"/>
          <w:color w:val="000000"/>
          <w:lang w:val="zh-CN" w:eastAsia="zh-CN"/>
        </w:rPr>
      </w:pPr>
      <w:r>
        <w:rPr>
          <w:rFonts w:ascii="Times New Roman" w:hAnsi="Times New Roman"/>
          <w:color w:val="000000"/>
          <w:lang w:val="zh-CN" w:eastAsia="zh-CN"/>
        </w:rPr>
        <w:t>目  录</w:t>
      </w:r>
    </w:p>
    <w:p>
      <w:pPr>
        <w:rPr>
          <w:color w:val="000000"/>
          <w:lang w:val="zh-CN"/>
        </w:rPr>
      </w:pPr>
    </w:p>
    <w:p>
      <w:pPr>
        <w:pStyle w:val="46"/>
        <w:tabs>
          <w:tab w:val="right" w:leader="dot" w:pos="8834"/>
        </w:tabs>
        <w:spacing w:line="360" w:lineRule="auto"/>
        <w:rPr>
          <w:color w:val="000000"/>
          <w:sz w:val="21"/>
          <w:szCs w:val="22"/>
        </w:rPr>
      </w:pPr>
      <w:r>
        <w:rPr>
          <w:color w:val="000000"/>
        </w:rPr>
        <w:fldChar w:fldCharType="begin"/>
      </w:r>
      <w:r>
        <w:rPr>
          <w:color w:val="000000"/>
        </w:rPr>
        <w:instrText xml:space="preserve"> TOC \o "1-3" \h \z \u </w:instrText>
      </w:r>
      <w:r>
        <w:rPr>
          <w:color w:val="000000"/>
        </w:rPr>
        <w:fldChar w:fldCharType="separate"/>
      </w:r>
      <w:r>
        <w:rPr>
          <w:rStyle w:val="106"/>
          <w:color w:val="000000"/>
        </w:rPr>
        <w:fldChar w:fldCharType="begin"/>
      </w:r>
      <w:r>
        <w:rPr>
          <w:rStyle w:val="106"/>
          <w:color w:val="000000"/>
        </w:rPr>
        <w:instrText xml:space="preserve"> </w:instrText>
      </w:r>
      <w:r>
        <w:rPr>
          <w:color w:val="000000"/>
        </w:rPr>
        <w:instrText xml:space="preserve">HYPERLINK \l "_Toc66883116"</w:instrText>
      </w:r>
      <w:r>
        <w:rPr>
          <w:rStyle w:val="106"/>
          <w:color w:val="000000"/>
        </w:rPr>
        <w:instrText xml:space="preserve"> </w:instrText>
      </w:r>
      <w:r>
        <w:rPr>
          <w:rStyle w:val="106"/>
          <w:color w:val="000000"/>
        </w:rPr>
        <w:fldChar w:fldCharType="separate"/>
      </w:r>
      <w:r>
        <w:rPr>
          <w:rStyle w:val="106"/>
          <w:snapToGrid w:val="0"/>
          <w:color w:val="000000"/>
        </w:rPr>
        <w:t>一、建设项目基本情况</w:t>
      </w:r>
      <w:r>
        <w:rPr>
          <w:color w:val="000000"/>
        </w:rPr>
        <w:tab/>
      </w:r>
      <w:r>
        <w:rPr>
          <w:color w:val="000000"/>
        </w:rPr>
        <w:fldChar w:fldCharType="begin"/>
      </w:r>
      <w:r>
        <w:rPr>
          <w:color w:val="000000"/>
        </w:rPr>
        <w:instrText xml:space="preserve"> PAGEREF _Toc66883116 \h </w:instrText>
      </w:r>
      <w:r>
        <w:rPr>
          <w:color w:val="000000"/>
        </w:rPr>
        <w:fldChar w:fldCharType="separate"/>
      </w:r>
      <w:r>
        <w:rPr>
          <w:color w:val="000000"/>
        </w:rPr>
        <w:t>1</w:t>
      </w:r>
      <w:r>
        <w:rPr>
          <w:color w:val="000000"/>
        </w:rPr>
        <w:fldChar w:fldCharType="end"/>
      </w:r>
      <w:r>
        <w:rPr>
          <w:rStyle w:val="106"/>
          <w:color w:val="000000"/>
        </w:rPr>
        <w:fldChar w:fldCharType="end"/>
      </w:r>
    </w:p>
    <w:p>
      <w:pPr>
        <w:pStyle w:val="46"/>
        <w:tabs>
          <w:tab w:val="right" w:leader="dot" w:pos="8834"/>
        </w:tabs>
        <w:spacing w:line="360" w:lineRule="auto"/>
        <w:rPr>
          <w:color w:val="000000"/>
          <w:sz w:val="21"/>
          <w:szCs w:val="22"/>
        </w:rPr>
      </w:pPr>
      <w:r>
        <w:rPr>
          <w:rStyle w:val="106"/>
          <w:color w:val="000000"/>
        </w:rPr>
        <w:fldChar w:fldCharType="begin"/>
      </w:r>
      <w:r>
        <w:rPr>
          <w:rStyle w:val="106"/>
          <w:color w:val="000000"/>
        </w:rPr>
        <w:instrText xml:space="preserve"> </w:instrText>
      </w:r>
      <w:r>
        <w:rPr>
          <w:color w:val="000000"/>
        </w:rPr>
        <w:instrText xml:space="preserve">HYPERLINK \l "_Toc66883120"</w:instrText>
      </w:r>
      <w:r>
        <w:rPr>
          <w:rStyle w:val="106"/>
          <w:color w:val="000000"/>
        </w:rPr>
        <w:instrText xml:space="preserve"> </w:instrText>
      </w:r>
      <w:r>
        <w:rPr>
          <w:rStyle w:val="106"/>
          <w:color w:val="000000"/>
        </w:rPr>
        <w:fldChar w:fldCharType="separate"/>
      </w:r>
      <w:r>
        <w:rPr>
          <w:rStyle w:val="106"/>
          <w:snapToGrid w:val="0"/>
          <w:color w:val="000000"/>
        </w:rPr>
        <w:t>二、建设项目工程分析</w:t>
      </w:r>
      <w:r>
        <w:rPr>
          <w:color w:val="000000"/>
        </w:rPr>
        <w:tab/>
      </w:r>
      <w:r>
        <w:rPr>
          <w:color w:val="000000"/>
        </w:rPr>
        <w:fldChar w:fldCharType="begin"/>
      </w:r>
      <w:r>
        <w:rPr>
          <w:color w:val="000000"/>
        </w:rPr>
        <w:instrText xml:space="preserve"> PAGEREF _Toc66883120 \h </w:instrText>
      </w:r>
      <w:r>
        <w:rPr>
          <w:color w:val="000000"/>
        </w:rPr>
        <w:fldChar w:fldCharType="separate"/>
      </w:r>
      <w:r>
        <w:rPr>
          <w:color w:val="000000"/>
        </w:rPr>
        <w:t>15</w:t>
      </w:r>
      <w:r>
        <w:rPr>
          <w:color w:val="000000"/>
        </w:rPr>
        <w:fldChar w:fldCharType="end"/>
      </w:r>
      <w:r>
        <w:rPr>
          <w:rStyle w:val="106"/>
          <w:color w:val="000000"/>
        </w:rPr>
        <w:fldChar w:fldCharType="end"/>
      </w:r>
    </w:p>
    <w:p>
      <w:pPr>
        <w:pStyle w:val="46"/>
        <w:tabs>
          <w:tab w:val="right" w:leader="dot" w:pos="8834"/>
        </w:tabs>
        <w:spacing w:line="360" w:lineRule="auto"/>
        <w:rPr>
          <w:color w:val="000000"/>
          <w:sz w:val="21"/>
          <w:szCs w:val="22"/>
        </w:rPr>
      </w:pPr>
      <w:r>
        <w:rPr>
          <w:rStyle w:val="106"/>
          <w:color w:val="000000"/>
        </w:rPr>
        <w:fldChar w:fldCharType="begin"/>
      </w:r>
      <w:r>
        <w:rPr>
          <w:rStyle w:val="106"/>
          <w:color w:val="000000"/>
        </w:rPr>
        <w:instrText xml:space="preserve"> </w:instrText>
      </w:r>
      <w:r>
        <w:rPr>
          <w:color w:val="000000"/>
        </w:rPr>
        <w:instrText xml:space="preserve">HYPERLINK \l "_Toc66883131"</w:instrText>
      </w:r>
      <w:r>
        <w:rPr>
          <w:rStyle w:val="106"/>
          <w:color w:val="000000"/>
        </w:rPr>
        <w:instrText xml:space="preserve"> </w:instrText>
      </w:r>
      <w:r>
        <w:rPr>
          <w:rStyle w:val="106"/>
          <w:color w:val="000000"/>
        </w:rPr>
        <w:fldChar w:fldCharType="separate"/>
      </w:r>
      <w:r>
        <w:rPr>
          <w:rStyle w:val="106"/>
          <w:snapToGrid w:val="0"/>
          <w:color w:val="000000"/>
        </w:rPr>
        <w:t>三、区域环境质量现状、环境保护目标及评价标准</w:t>
      </w:r>
      <w:r>
        <w:rPr>
          <w:color w:val="000000"/>
        </w:rPr>
        <w:tab/>
      </w:r>
      <w:r>
        <w:rPr>
          <w:color w:val="000000"/>
        </w:rPr>
        <w:fldChar w:fldCharType="begin"/>
      </w:r>
      <w:r>
        <w:rPr>
          <w:color w:val="000000"/>
        </w:rPr>
        <w:instrText xml:space="preserve"> PAGEREF _Toc66883131 \h </w:instrText>
      </w:r>
      <w:r>
        <w:rPr>
          <w:color w:val="000000"/>
        </w:rPr>
        <w:fldChar w:fldCharType="separate"/>
      </w:r>
      <w:r>
        <w:rPr>
          <w:color w:val="000000"/>
        </w:rPr>
        <w:t>27</w:t>
      </w:r>
      <w:r>
        <w:rPr>
          <w:color w:val="000000"/>
        </w:rPr>
        <w:fldChar w:fldCharType="end"/>
      </w:r>
      <w:r>
        <w:rPr>
          <w:rStyle w:val="106"/>
          <w:color w:val="000000"/>
        </w:rPr>
        <w:fldChar w:fldCharType="end"/>
      </w:r>
    </w:p>
    <w:p>
      <w:pPr>
        <w:pStyle w:val="46"/>
        <w:tabs>
          <w:tab w:val="right" w:leader="dot" w:pos="8834"/>
        </w:tabs>
        <w:spacing w:line="360" w:lineRule="auto"/>
        <w:rPr>
          <w:color w:val="000000"/>
          <w:sz w:val="21"/>
          <w:szCs w:val="22"/>
        </w:rPr>
      </w:pPr>
      <w:r>
        <w:rPr>
          <w:rStyle w:val="106"/>
          <w:color w:val="000000"/>
        </w:rPr>
        <w:fldChar w:fldCharType="begin"/>
      </w:r>
      <w:r>
        <w:rPr>
          <w:rStyle w:val="106"/>
          <w:color w:val="000000"/>
        </w:rPr>
        <w:instrText xml:space="preserve"> </w:instrText>
      </w:r>
      <w:r>
        <w:rPr>
          <w:color w:val="000000"/>
        </w:rPr>
        <w:instrText xml:space="preserve">HYPERLINK \l "_Toc66883163"</w:instrText>
      </w:r>
      <w:r>
        <w:rPr>
          <w:rStyle w:val="106"/>
          <w:color w:val="000000"/>
        </w:rPr>
        <w:instrText xml:space="preserve"> </w:instrText>
      </w:r>
      <w:r>
        <w:rPr>
          <w:rStyle w:val="106"/>
          <w:color w:val="000000"/>
        </w:rPr>
        <w:fldChar w:fldCharType="separate"/>
      </w:r>
      <w:r>
        <w:rPr>
          <w:rStyle w:val="106"/>
          <w:snapToGrid w:val="0"/>
          <w:color w:val="000000"/>
        </w:rPr>
        <w:t>四、主要环境影响和保护措施</w:t>
      </w:r>
      <w:r>
        <w:rPr>
          <w:color w:val="000000"/>
        </w:rPr>
        <w:tab/>
      </w:r>
      <w:r>
        <w:rPr>
          <w:color w:val="000000"/>
        </w:rPr>
        <w:fldChar w:fldCharType="begin"/>
      </w:r>
      <w:r>
        <w:rPr>
          <w:color w:val="000000"/>
        </w:rPr>
        <w:instrText xml:space="preserve"> PAGEREF _Toc66883163 \h </w:instrText>
      </w:r>
      <w:r>
        <w:rPr>
          <w:color w:val="000000"/>
        </w:rPr>
        <w:fldChar w:fldCharType="separate"/>
      </w:r>
      <w:r>
        <w:rPr>
          <w:color w:val="000000"/>
        </w:rPr>
        <w:t>33</w:t>
      </w:r>
      <w:r>
        <w:rPr>
          <w:color w:val="000000"/>
        </w:rPr>
        <w:fldChar w:fldCharType="end"/>
      </w:r>
      <w:r>
        <w:rPr>
          <w:rStyle w:val="106"/>
          <w:color w:val="000000"/>
        </w:rPr>
        <w:fldChar w:fldCharType="end"/>
      </w:r>
    </w:p>
    <w:p>
      <w:pPr>
        <w:pStyle w:val="46"/>
        <w:tabs>
          <w:tab w:val="right" w:leader="dot" w:pos="8834"/>
        </w:tabs>
        <w:spacing w:line="360" w:lineRule="auto"/>
        <w:rPr>
          <w:color w:val="000000"/>
          <w:sz w:val="21"/>
          <w:szCs w:val="22"/>
        </w:rPr>
      </w:pPr>
      <w:r>
        <w:rPr>
          <w:rStyle w:val="106"/>
          <w:color w:val="000000"/>
        </w:rPr>
        <w:fldChar w:fldCharType="begin"/>
      </w:r>
      <w:r>
        <w:rPr>
          <w:rStyle w:val="106"/>
          <w:color w:val="000000"/>
        </w:rPr>
        <w:instrText xml:space="preserve"> </w:instrText>
      </w:r>
      <w:r>
        <w:rPr>
          <w:color w:val="000000"/>
        </w:rPr>
        <w:instrText xml:space="preserve">HYPERLINK \l "_Toc66883171"</w:instrText>
      </w:r>
      <w:r>
        <w:rPr>
          <w:rStyle w:val="106"/>
          <w:color w:val="000000"/>
        </w:rPr>
        <w:instrText xml:space="preserve"> </w:instrText>
      </w:r>
      <w:r>
        <w:rPr>
          <w:rStyle w:val="106"/>
          <w:color w:val="000000"/>
        </w:rPr>
        <w:fldChar w:fldCharType="separate"/>
      </w:r>
      <w:r>
        <w:rPr>
          <w:rStyle w:val="106"/>
          <w:snapToGrid w:val="0"/>
          <w:color w:val="000000"/>
        </w:rPr>
        <w:t>五、环境保护措施监督检查清单</w:t>
      </w:r>
      <w:r>
        <w:rPr>
          <w:color w:val="000000"/>
        </w:rPr>
        <w:tab/>
      </w:r>
      <w:r>
        <w:rPr>
          <w:color w:val="000000"/>
        </w:rPr>
        <w:fldChar w:fldCharType="begin"/>
      </w:r>
      <w:r>
        <w:rPr>
          <w:color w:val="000000"/>
        </w:rPr>
        <w:instrText xml:space="preserve"> PAGEREF _Toc66883171 \h </w:instrText>
      </w:r>
      <w:r>
        <w:rPr>
          <w:color w:val="000000"/>
        </w:rPr>
        <w:fldChar w:fldCharType="separate"/>
      </w:r>
      <w:r>
        <w:rPr>
          <w:color w:val="000000"/>
        </w:rPr>
        <w:t>51</w:t>
      </w:r>
      <w:r>
        <w:rPr>
          <w:color w:val="000000"/>
        </w:rPr>
        <w:fldChar w:fldCharType="end"/>
      </w:r>
      <w:r>
        <w:rPr>
          <w:rStyle w:val="106"/>
          <w:color w:val="000000"/>
        </w:rPr>
        <w:fldChar w:fldCharType="end"/>
      </w:r>
    </w:p>
    <w:p>
      <w:pPr>
        <w:pStyle w:val="46"/>
        <w:tabs>
          <w:tab w:val="right" w:leader="dot" w:pos="8834"/>
        </w:tabs>
        <w:spacing w:line="360" w:lineRule="auto"/>
        <w:rPr>
          <w:color w:val="000000"/>
          <w:sz w:val="21"/>
          <w:szCs w:val="22"/>
        </w:rPr>
      </w:pPr>
      <w:r>
        <w:rPr>
          <w:rStyle w:val="106"/>
          <w:color w:val="000000"/>
        </w:rPr>
        <w:fldChar w:fldCharType="begin"/>
      </w:r>
      <w:r>
        <w:rPr>
          <w:rStyle w:val="106"/>
          <w:color w:val="000000"/>
        </w:rPr>
        <w:instrText xml:space="preserve"> </w:instrText>
      </w:r>
      <w:r>
        <w:rPr>
          <w:color w:val="000000"/>
        </w:rPr>
        <w:instrText xml:space="preserve">HYPERLINK \l "_Toc66883172"</w:instrText>
      </w:r>
      <w:r>
        <w:rPr>
          <w:rStyle w:val="106"/>
          <w:color w:val="000000"/>
        </w:rPr>
        <w:instrText xml:space="preserve"> </w:instrText>
      </w:r>
      <w:r>
        <w:rPr>
          <w:rStyle w:val="106"/>
          <w:color w:val="000000"/>
        </w:rPr>
        <w:fldChar w:fldCharType="separate"/>
      </w:r>
      <w:r>
        <w:rPr>
          <w:rStyle w:val="106"/>
          <w:snapToGrid w:val="0"/>
          <w:color w:val="000000"/>
        </w:rPr>
        <w:t>六、结论</w:t>
      </w:r>
      <w:r>
        <w:rPr>
          <w:color w:val="000000"/>
        </w:rPr>
        <w:tab/>
      </w:r>
      <w:r>
        <w:rPr>
          <w:color w:val="000000"/>
        </w:rPr>
        <w:fldChar w:fldCharType="begin"/>
      </w:r>
      <w:r>
        <w:rPr>
          <w:color w:val="000000"/>
        </w:rPr>
        <w:instrText xml:space="preserve"> PAGEREF _Toc66883172 \h </w:instrText>
      </w:r>
      <w:r>
        <w:rPr>
          <w:color w:val="000000"/>
        </w:rPr>
        <w:fldChar w:fldCharType="separate"/>
      </w:r>
      <w:r>
        <w:rPr>
          <w:color w:val="000000"/>
        </w:rPr>
        <w:t>52</w:t>
      </w:r>
      <w:r>
        <w:rPr>
          <w:color w:val="000000"/>
        </w:rPr>
        <w:fldChar w:fldCharType="end"/>
      </w:r>
      <w:r>
        <w:rPr>
          <w:rStyle w:val="106"/>
          <w:color w:val="000000"/>
        </w:rPr>
        <w:fldChar w:fldCharType="end"/>
      </w:r>
    </w:p>
    <w:p>
      <w:pPr>
        <w:spacing w:line="360" w:lineRule="auto"/>
        <w:rPr>
          <w:b/>
          <w:color w:val="000000"/>
          <w:szCs w:val="22"/>
          <w:highlight w:val="yellow"/>
        </w:rPr>
      </w:pPr>
      <w:r>
        <w:rPr>
          <w:b/>
          <w:bCs/>
          <w:color w:val="000000"/>
          <w:lang w:val="zh-CN"/>
        </w:rPr>
        <w:fldChar w:fldCharType="end"/>
      </w:r>
      <w:r>
        <w:rPr>
          <w:color w:val="000000"/>
          <w:highlight w:val="yellow"/>
        </w:rPr>
        <w:fldChar w:fldCharType="begin"/>
      </w:r>
      <w:r>
        <w:rPr>
          <w:color w:val="000000"/>
          <w:highlight w:val="yellow"/>
        </w:rPr>
        <w:instrText xml:space="preserve"> TOC \o "1-1" \h \z \u </w:instrText>
      </w:r>
      <w:r>
        <w:rPr>
          <w:color w:val="000000"/>
          <w:highlight w:val="yellow"/>
        </w:rPr>
        <w:fldChar w:fldCharType="separate"/>
      </w:r>
    </w:p>
    <w:p>
      <w:pPr>
        <w:pStyle w:val="46"/>
        <w:rPr>
          <w:color w:val="000000"/>
          <w:highlight w:val="yellow"/>
        </w:rPr>
      </w:pPr>
    </w:p>
    <w:p>
      <w:pPr>
        <w:adjustRightInd w:val="0"/>
        <w:snapToGrid w:val="0"/>
        <w:spacing w:line="360" w:lineRule="auto"/>
        <w:rPr>
          <w:b/>
          <w:bCs/>
          <w:color w:val="000000"/>
          <w:sz w:val="24"/>
        </w:rPr>
      </w:pPr>
      <w:r>
        <w:rPr>
          <w:b/>
          <w:bCs/>
          <w:color w:val="000000"/>
          <w:sz w:val="24"/>
        </w:rPr>
        <w:t>附表</w:t>
      </w:r>
      <w:r>
        <w:rPr>
          <w:rFonts w:hint="eastAsia"/>
          <w:b/>
          <w:bCs/>
          <w:color w:val="000000"/>
          <w:sz w:val="24"/>
        </w:rPr>
        <w:t>：</w:t>
      </w:r>
    </w:p>
    <w:p>
      <w:pPr>
        <w:snapToGrid w:val="0"/>
        <w:spacing w:line="360" w:lineRule="auto"/>
        <w:rPr>
          <w:color w:val="000000"/>
          <w:sz w:val="24"/>
        </w:rPr>
      </w:pPr>
      <w:r>
        <w:rPr>
          <w:color w:val="000000"/>
          <w:sz w:val="24"/>
        </w:rPr>
        <w:t>附表1</w:t>
      </w:r>
      <w:r>
        <w:rPr>
          <w:rFonts w:hint="eastAsia"/>
          <w:color w:val="000000"/>
          <w:sz w:val="24"/>
        </w:rPr>
        <w:t>、</w:t>
      </w:r>
      <w:r>
        <w:rPr>
          <w:color w:val="000000"/>
          <w:sz w:val="24"/>
        </w:rPr>
        <w:t>建设项目污染物排放量汇总表</w:t>
      </w:r>
      <w:r>
        <w:rPr>
          <w:rFonts w:hint="eastAsia"/>
          <w:color w:val="000000"/>
          <w:sz w:val="24"/>
        </w:rPr>
        <w:t>；</w:t>
      </w:r>
    </w:p>
    <w:p>
      <w:pPr>
        <w:adjustRightInd w:val="0"/>
        <w:snapToGrid w:val="0"/>
        <w:spacing w:line="360" w:lineRule="auto"/>
        <w:rPr>
          <w:b/>
          <w:bCs/>
          <w:color w:val="000000"/>
          <w:sz w:val="24"/>
        </w:rPr>
      </w:pPr>
      <w:r>
        <w:rPr>
          <w:color w:val="000000"/>
          <w:sz w:val="24"/>
          <w:highlight w:val="yellow"/>
        </w:rPr>
        <w:fldChar w:fldCharType="end"/>
      </w:r>
      <w:r>
        <w:rPr>
          <w:b/>
          <w:bCs/>
          <w:color w:val="000000"/>
          <w:sz w:val="24"/>
        </w:rPr>
        <w:t>附图</w:t>
      </w:r>
      <w:r>
        <w:rPr>
          <w:rFonts w:hint="eastAsia"/>
          <w:b/>
          <w:bCs/>
          <w:color w:val="000000"/>
          <w:sz w:val="24"/>
        </w:rPr>
        <w:t>：</w:t>
      </w:r>
    </w:p>
    <w:p>
      <w:pPr>
        <w:adjustRightInd w:val="0"/>
        <w:snapToGrid w:val="0"/>
        <w:spacing w:line="360" w:lineRule="auto"/>
        <w:rPr>
          <w:color w:val="000000"/>
          <w:sz w:val="24"/>
        </w:rPr>
      </w:pPr>
      <w:r>
        <w:rPr>
          <w:color w:val="000000"/>
          <w:sz w:val="24"/>
        </w:rPr>
        <w:t>附图1</w:t>
      </w:r>
      <w:r>
        <w:rPr>
          <w:rFonts w:hint="eastAsia"/>
          <w:color w:val="000000"/>
          <w:sz w:val="24"/>
        </w:rPr>
        <w:t>、</w:t>
      </w:r>
      <w:r>
        <w:rPr>
          <w:color w:val="000000"/>
          <w:sz w:val="24"/>
        </w:rPr>
        <w:t>项目地理位置图</w:t>
      </w:r>
      <w:r>
        <w:rPr>
          <w:rFonts w:hint="eastAsia"/>
          <w:color w:val="000000"/>
          <w:sz w:val="24"/>
        </w:rPr>
        <w:t>；</w:t>
      </w:r>
    </w:p>
    <w:p>
      <w:pPr>
        <w:adjustRightInd w:val="0"/>
        <w:snapToGrid w:val="0"/>
        <w:spacing w:line="360" w:lineRule="auto"/>
        <w:rPr>
          <w:color w:val="000000"/>
          <w:sz w:val="24"/>
        </w:rPr>
      </w:pPr>
      <w:r>
        <w:rPr>
          <w:color w:val="000000"/>
          <w:sz w:val="24"/>
        </w:rPr>
        <w:t>附图2</w:t>
      </w:r>
      <w:r>
        <w:rPr>
          <w:rFonts w:hint="eastAsia"/>
          <w:color w:val="000000"/>
          <w:sz w:val="24"/>
        </w:rPr>
        <w:t>、项目所在区域水系图；</w:t>
      </w:r>
      <w:r>
        <w:rPr>
          <w:color w:val="000000"/>
          <w:sz w:val="24"/>
        </w:rPr>
        <w:t xml:space="preserve"> </w:t>
      </w:r>
    </w:p>
    <w:p>
      <w:pPr>
        <w:adjustRightInd w:val="0"/>
        <w:snapToGrid w:val="0"/>
        <w:spacing w:line="360" w:lineRule="auto"/>
        <w:rPr>
          <w:color w:val="000000"/>
          <w:sz w:val="24"/>
        </w:rPr>
      </w:pPr>
      <w:r>
        <w:rPr>
          <w:color w:val="000000"/>
          <w:sz w:val="24"/>
        </w:rPr>
        <w:t>附图3</w:t>
      </w:r>
      <w:r>
        <w:rPr>
          <w:rFonts w:hint="eastAsia"/>
          <w:color w:val="000000"/>
          <w:sz w:val="24"/>
        </w:rPr>
        <w:t>、项目总平面布置图；</w:t>
      </w:r>
    </w:p>
    <w:p>
      <w:pPr>
        <w:adjustRightInd w:val="0"/>
        <w:snapToGrid w:val="0"/>
        <w:spacing w:line="360" w:lineRule="auto"/>
        <w:rPr>
          <w:color w:val="000000"/>
          <w:sz w:val="24"/>
        </w:rPr>
      </w:pPr>
      <w:r>
        <w:rPr>
          <w:rFonts w:hint="eastAsia"/>
          <w:color w:val="000000"/>
          <w:sz w:val="24"/>
        </w:rPr>
        <w:t>附图</w:t>
      </w:r>
      <w:r>
        <w:rPr>
          <w:color w:val="000000"/>
          <w:sz w:val="24"/>
        </w:rPr>
        <w:t>4</w:t>
      </w:r>
      <w:r>
        <w:rPr>
          <w:rFonts w:hint="eastAsia"/>
          <w:color w:val="000000"/>
          <w:sz w:val="24"/>
        </w:rPr>
        <w:t>、项目与晋宁工业园区上蒜基地位置关系图；</w:t>
      </w:r>
    </w:p>
    <w:p>
      <w:pPr>
        <w:adjustRightInd w:val="0"/>
        <w:snapToGrid w:val="0"/>
        <w:spacing w:line="360" w:lineRule="auto"/>
        <w:rPr>
          <w:b/>
          <w:bCs/>
          <w:color w:val="000000"/>
          <w:sz w:val="24"/>
        </w:rPr>
      </w:pPr>
      <w:r>
        <w:rPr>
          <w:b/>
          <w:bCs/>
          <w:color w:val="000000"/>
          <w:sz w:val="24"/>
        </w:rPr>
        <w:t>附件</w:t>
      </w:r>
      <w:r>
        <w:rPr>
          <w:rFonts w:hint="eastAsia"/>
          <w:b/>
          <w:bCs/>
          <w:color w:val="000000"/>
          <w:sz w:val="24"/>
        </w:rPr>
        <w:t>：</w:t>
      </w:r>
    </w:p>
    <w:p>
      <w:pPr>
        <w:adjustRightInd w:val="0"/>
        <w:snapToGrid w:val="0"/>
        <w:spacing w:line="360" w:lineRule="auto"/>
        <w:rPr>
          <w:color w:val="000000"/>
          <w:sz w:val="24"/>
        </w:rPr>
      </w:pPr>
      <w:r>
        <w:rPr>
          <w:color w:val="000000"/>
          <w:sz w:val="24"/>
        </w:rPr>
        <w:t>附件1</w:t>
      </w:r>
      <w:r>
        <w:rPr>
          <w:rFonts w:hint="eastAsia"/>
          <w:color w:val="000000"/>
          <w:sz w:val="24"/>
        </w:rPr>
        <w:t>、委托书；</w:t>
      </w:r>
    </w:p>
    <w:p>
      <w:pPr>
        <w:adjustRightInd w:val="0"/>
        <w:snapToGrid w:val="0"/>
        <w:spacing w:line="360" w:lineRule="auto"/>
        <w:rPr>
          <w:color w:val="000000"/>
          <w:sz w:val="24"/>
        </w:rPr>
      </w:pPr>
      <w:bookmarkStart w:id="4" w:name="_Hlk67684226"/>
      <w:r>
        <w:rPr>
          <w:color w:val="000000"/>
          <w:sz w:val="24"/>
        </w:rPr>
        <w:t>附件2</w:t>
      </w:r>
      <w:bookmarkStart w:id="5" w:name="_Hlk65600559"/>
      <w:r>
        <w:rPr>
          <w:rFonts w:hint="eastAsia"/>
          <w:color w:val="000000"/>
          <w:sz w:val="24"/>
        </w:rPr>
        <w:t>、</w:t>
      </w:r>
      <w:bookmarkEnd w:id="4"/>
      <w:r>
        <w:rPr>
          <w:rFonts w:hint="eastAsia"/>
          <w:color w:val="000000"/>
          <w:sz w:val="24"/>
          <w:szCs w:val="28"/>
        </w:rPr>
        <w:t>企业</w:t>
      </w:r>
      <w:r>
        <w:rPr>
          <w:rFonts w:hint="eastAsia"/>
          <w:color w:val="000000"/>
          <w:sz w:val="24"/>
        </w:rPr>
        <w:t>营业执照；</w:t>
      </w:r>
    </w:p>
    <w:p>
      <w:pPr>
        <w:adjustRightInd w:val="0"/>
        <w:snapToGrid w:val="0"/>
        <w:spacing w:line="360" w:lineRule="auto"/>
        <w:rPr>
          <w:color w:val="000000"/>
          <w:sz w:val="24"/>
        </w:rPr>
      </w:pPr>
      <w:r>
        <w:rPr>
          <w:rFonts w:hint="eastAsia"/>
          <w:color w:val="000000"/>
          <w:sz w:val="24"/>
          <w:szCs w:val="28"/>
        </w:rPr>
        <w:t>附件</w:t>
      </w:r>
      <w:r>
        <w:rPr>
          <w:color w:val="000000"/>
          <w:sz w:val="24"/>
          <w:szCs w:val="28"/>
        </w:rPr>
        <w:t>3</w:t>
      </w:r>
      <w:r>
        <w:rPr>
          <w:rFonts w:hint="eastAsia"/>
          <w:color w:val="000000"/>
          <w:sz w:val="24"/>
          <w:szCs w:val="28"/>
        </w:rPr>
        <w:t>、</w:t>
      </w:r>
      <w:r>
        <w:rPr>
          <w:rFonts w:hint="eastAsia"/>
          <w:color w:val="000000"/>
          <w:sz w:val="24"/>
        </w:rPr>
        <w:t>晋宁区生物质资源化利用处理项目环评批复；</w:t>
      </w:r>
    </w:p>
    <w:p>
      <w:pPr>
        <w:adjustRightInd w:val="0"/>
        <w:snapToGrid w:val="0"/>
        <w:spacing w:line="360" w:lineRule="auto"/>
        <w:rPr>
          <w:color w:val="000000"/>
          <w:sz w:val="24"/>
          <w:szCs w:val="28"/>
        </w:rPr>
      </w:pPr>
      <w:r>
        <w:rPr>
          <w:rFonts w:hint="eastAsia"/>
          <w:color w:val="000000"/>
          <w:sz w:val="24"/>
          <w:szCs w:val="28"/>
        </w:rPr>
        <w:t>附件</w:t>
      </w:r>
      <w:r>
        <w:rPr>
          <w:color w:val="000000"/>
          <w:sz w:val="24"/>
          <w:szCs w:val="28"/>
        </w:rPr>
        <w:t>4</w:t>
      </w:r>
      <w:r>
        <w:rPr>
          <w:rFonts w:hint="eastAsia"/>
          <w:color w:val="000000"/>
          <w:sz w:val="24"/>
          <w:szCs w:val="28"/>
        </w:rPr>
        <w:t>、晋宁区生物质资源化利用处理项目竣工环境保护验收意见；</w:t>
      </w:r>
    </w:p>
    <w:p>
      <w:pPr>
        <w:snapToGrid w:val="0"/>
        <w:spacing w:line="360" w:lineRule="auto"/>
        <w:jc w:val="left"/>
        <w:rPr>
          <w:color w:val="000000"/>
          <w:sz w:val="24"/>
          <w:szCs w:val="28"/>
        </w:rPr>
      </w:pPr>
      <w:bookmarkStart w:id="6" w:name="_Hlk86082323"/>
      <w:r>
        <w:rPr>
          <w:rFonts w:hint="eastAsia"/>
          <w:color w:val="000000"/>
          <w:sz w:val="24"/>
          <w:szCs w:val="28"/>
        </w:rPr>
        <w:t>附件</w:t>
      </w:r>
      <w:r>
        <w:rPr>
          <w:color w:val="000000"/>
          <w:sz w:val="24"/>
          <w:szCs w:val="28"/>
        </w:rPr>
        <w:t>5</w:t>
      </w:r>
      <w:r>
        <w:rPr>
          <w:rFonts w:hint="eastAsia"/>
          <w:color w:val="000000"/>
          <w:sz w:val="24"/>
          <w:szCs w:val="28"/>
        </w:rPr>
        <w:t>、</w:t>
      </w:r>
      <w:bookmarkEnd w:id="6"/>
      <w:r>
        <w:rPr>
          <w:rFonts w:hint="eastAsia"/>
          <w:color w:val="000000"/>
          <w:sz w:val="24"/>
          <w:szCs w:val="28"/>
        </w:rPr>
        <w:t>晋宁区生物质资源化利用处理项目环境应急预案备案证明；</w:t>
      </w:r>
    </w:p>
    <w:p>
      <w:pPr>
        <w:snapToGrid w:val="0"/>
        <w:spacing w:line="360" w:lineRule="auto"/>
        <w:jc w:val="left"/>
        <w:rPr>
          <w:color w:val="000000"/>
          <w:sz w:val="24"/>
          <w:szCs w:val="28"/>
        </w:rPr>
      </w:pPr>
      <w:bookmarkStart w:id="7" w:name="_Hlk127785471"/>
      <w:r>
        <w:rPr>
          <w:rFonts w:hint="eastAsia"/>
          <w:color w:val="000000"/>
          <w:sz w:val="24"/>
          <w:szCs w:val="28"/>
        </w:rPr>
        <w:t>附件</w:t>
      </w:r>
      <w:r>
        <w:rPr>
          <w:color w:val="000000"/>
          <w:sz w:val="24"/>
          <w:szCs w:val="28"/>
        </w:rPr>
        <w:t>6</w:t>
      </w:r>
      <w:bookmarkEnd w:id="7"/>
      <w:r>
        <w:rPr>
          <w:rFonts w:hint="eastAsia"/>
          <w:color w:val="000000"/>
          <w:sz w:val="24"/>
          <w:szCs w:val="28"/>
        </w:rPr>
        <w:t>、</w:t>
      </w:r>
      <w:bookmarkStart w:id="8" w:name="_Hlk127785481"/>
      <w:r>
        <w:rPr>
          <w:rFonts w:hint="eastAsia"/>
          <w:color w:val="000000"/>
          <w:sz w:val="24"/>
          <w:szCs w:val="28"/>
        </w:rPr>
        <w:t>晋宁区生物质资源化利用处理项目</w:t>
      </w:r>
      <w:bookmarkEnd w:id="8"/>
      <w:r>
        <w:rPr>
          <w:rFonts w:hint="eastAsia"/>
          <w:color w:val="000000"/>
          <w:sz w:val="24"/>
          <w:szCs w:val="28"/>
        </w:rPr>
        <w:t>排污许可证；</w:t>
      </w:r>
    </w:p>
    <w:p>
      <w:pPr>
        <w:snapToGrid w:val="0"/>
        <w:spacing w:line="360" w:lineRule="auto"/>
        <w:jc w:val="left"/>
        <w:rPr>
          <w:rFonts w:hint="eastAsia"/>
          <w:color w:val="000000"/>
          <w:sz w:val="24"/>
          <w:szCs w:val="28"/>
        </w:rPr>
      </w:pPr>
      <w:r>
        <w:rPr>
          <w:rFonts w:hint="eastAsia"/>
          <w:color w:val="000000"/>
          <w:sz w:val="24"/>
          <w:szCs w:val="28"/>
        </w:rPr>
        <w:t>附件</w:t>
      </w:r>
      <w:r>
        <w:rPr>
          <w:color w:val="000000"/>
          <w:sz w:val="24"/>
          <w:szCs w:val="28"/>
        </w:rPr>
        <w:t>7</w:t>
      </w:r>
      <w:r>
        <w:rPr>
          <w:rFonts w:hint="eastAsia"/>
          <w:color w:val="000000"/>
          <w:sz w:val="24"/>
          <w:szCs w:val="28"/>
        </w:rPr>
        <w:t>、沼渣处置协议；</w:t>
      </w:r>
    </w:p>
    <w:p>
      <w:pPr>
        <w:adjustRightInd w:val="0"/>
        <w:snapToGrid w:val="0"/>
        <w:spacing w:line="360" w:lineRule="auto"/>
        <w:rPr>
          <w:color w:val="000000"/>
          <w:sz w:val="24"/>
          <w:szCs w:val="28"/>
        </w:rPr>
      </w:pPr>
      <w:bookmarkStart w:id="9" w:name="_Hlk127785535"/>
      <w:r>
        <w:rPr>
          <w:rFonts w:hint="eastAsia"/>
          <w:color w:val="000000"/>
          <w:sz w:val="24"/>
          <w:szCs w:val="28"/>
        </w:rPr>
        <w:t>附件</w:t>
      </w:r>
      <w:r>
        <w:rPr>
          <w:color w:val="000000"/>
          <w:sz w:val="24"/>
          <w:szCs w:val="28"/>
        </w:rPr>
        <w:t>8</w:t>
      </w:r>
      <w:r>
        <w:rPr>
          <w:rFonts w:hint="eastAsia"/>
          <w:color w:val="000000"/>
          <w:sz w:val="24"/>
          <w:szCs w:val="28"/>
        </w:rPr>
        <w:t>、</w:t>
      </w:r>
      <w:bookmarkEnd w:id="9"/>
      <w:r>
        <w:rPr>
          <w:rFonts w:hint="eastAsia"/>
          <w:color w:val="000000"/>
          <w:sz w:val="24"/>
          <w:szCs w:val="28"/>
        </w:rPr>
        <w:t>危废处置协议；</w:t>
      </w:r>
    </w:p>
    <w:p>
      <w:pPr>
        <w:adjustRightInd w:val="0"/>
        <w:snapToGrid w:val="0"/>
        <w:spacing w:line="360" w:lineRule="auto"/>
        <w:jc w:val="left"/>
        <w:rPr>
          <w:color w:val="000000"/>
          <w:sz w:val="24"/>
        </w:rPr>
      </w:pPr>
      <w:r>
        <w:rPr>
          <w:rFonts w:hint="eastAsia"/>
          <w:color w:val="000000"/>
          <w:sz w:val="24"/>
          <w:szCs w:val="28"/>
        </w:rPr>
        <w:t>附件</w:t>
      </w:r>
      <w:r>
        <w:rPr>
          <w:color w:val="000000"/>
          <w:sz w:val="24"/>
          <w:szCs w:val="28"/>
        </w:rPr>
        <w:t>9</w:t>
      </w:r>
      <w:r>
        <w:rPr>
          <w:rFonts w:hint="eastAsia"/>
          <w:color w:val="000000"/>
          <w:sz w:val="24"/>
          <w:szCs w:val="28"/>
        </w:rPr>
        <w:t>、</w:t>
      </w:r>
      <w:bookmarkEnd w:id="5"/>
      <w:r>
        <w:rPr>
          <w:rFonts w:hint="eastAsia"/>
          <w:color w:val="000000"/>
          <w:sz w:val="24"/>
        </w:rPr>
        <w:t>晋宁区生物质资源化利用处理项目排放污染物监测报告；</w:t>
      </w:r>
    </w:p>
    <w:p>
      <w:pPr>
        <w:adjustRightInd w:val="0"/>
        <w:snapToGrid w:val="0"/>
        <w:spacing w:line="360" w:lineRule="auto"/>
        <w:jc w:val="left"/>
        <w:rPr>
          <w:rFonts w:hint="eastAsia"/>
          <w:color w:val="000000"/>
          <w:sz w:val="24"/>
        </w:rPr>
      </w:pPr>
      <w:r>
        <w:rPr>
          <w:rFonts w:hint="eastAsia"/>
          <w:color w:val="000000"/>
          <w:sz w:val="24"/>
        </w:rPr>
        <w:t>附件10、关于锅炉软水设备依托的情况说明；</w:t>
      </w:r>
    </w:p>
    <w:p>
      <w:pPr>
        <w:adjustRightInd w:val="0"/>
        <w:snapToGrid w:val="0"/>
        <w:spacing w:line="360" w:lineRule="auto"/>
        <w:jc w:val="left"/>
        <w:rPr>
          <w:rFonts w:hint="eastAsia"/>
          <w:color w:val="000000"/>
          <w:sz w:val="24"/>
        </w:rPr>
      </w:pPr>
    </w:p>
    <w:p>
      <w:pPr>
        <w:adjustRightInd w:val="0"/>
        <w:snapToGrid w:val="0"/>
        <w:spacing w:line="360" w:lineRule="auto"/>
        <w:jc w:val="left"/>
        <w:rPr>
          <w:rFonts w:hint="eastAsia"/>
          <w:color w:val="000000"/>
          <w:sz w:val="24"/>
          <w:lang w:val="en-US" w:eastAsia="zh-CN"/>
        </w:rPr>
      </w:pPr>
      <w:r>
        <w:rPr>
          <w:rFonts w:hint="eastAsia"/>
          <w:color w:val="000000"/>
          <w:sz w:val="24"/>
          <w:lang w:val="en-US" w:eastAsia="zh-CN"/>
        </w:rPr>
        <w:t>附件11、昆明滇清生物科技发展有限公司环保检查整改报告；</w:t>
      </w:r>
    </w:p>
    <w:p>
      <w:pPr>
        <w:adjustRightInd w:val="0"/>
        <w:snapToGrid w:val="0"/>
        <w:spacing w:line="360" w:lineRule="auto"/>
        <w:jc w:val="left"/>
        <w:rPr>
          <w:rFonts w:hint="default"/>
          <w:color w:val="000000"/>
          <w:sz w:val="24"/>
          <w:lang w:val="en-US" w:eastAsia="zh-CN"/>
        </w:rPr>
        <w:sectPr>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r>
        <w:rPr>
          <w:rFonts w:hint="eastAsia"/>
          <w:color w:val="000000"/>
          <w:sz w:val="24"/>
          <w:lang w:val="en-US" w:eastAsia="zh-CN"/>
        </w:rPr>
        <w:t>附件12、沼渣及污泥的报备情况；</w:t>
      </w:r>
    </w:p>
    <w:p>
      <w:pPr>
        <w:tabs>
          <w:tab w:val="left" w:pos="1047"/>
        </w:tabs>
        <w:adjustRightInd w:val="0"/>
        <w:snapToGrid w:val="0"/>
        <w:spacing w:line="288" w:lineRule="auto"/>
        <w:ind w:firstLine="198"/>
        <w:rPr>
          <w:b/>
          <w:bCs/>
          <w:snapToGrid w:val="0"/>
          <w:color w:val="000000"/>
          <w:sz w:val="30"/>
          <w:szCs w:val="30"/>
        </w:rPr>
        <w:sectPr>
          <w:type w:val="continuous"/>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bookmarkStart w:id="10" w:name="_Toc66883116"/>
      <w:bookmarkStart w:id="11" w:name="_Toc66862667"/>
      <w:bookmarkStart w:id="12" w:name="_Toc66801945"/>
    </w:p>
    <w:p>
      <w:pPr>
        <w:pStyle w:val="81"/>
        <w:snapToGrid w:val="0"/>
        <w:spacing w:before="0" w:beforeAutospacing="0" w:after="0" w:afterAutospacing="0" w:line="360" w:lineRule="auto"/>
        <w:jc w:val="center"/>
        <w:outlineLvl w:val="0"/>
        <w:rPr>
          <w:rFonts w:ascii="Times New Roman" w:hAnsi="Times New Roman"/>
          <w:b/>
          <w:bCs/>
          <w:snapToGrid w:val="0"/>
          <w:color w:val="000000"/>
          <w:sz w:val="30"/>
          <w:szCs w:val="30"/>
        </w:rPr>
      </w:pPr>
      <w:r>
        <w:rPr>
          <w:rFonts w:ascii="Times New Roman" w:hAnsi="Times New Roman"/>
          <w:b/>
          <w:bCs/>
          <w:snapToGrid w:val="0"/>
          <w:color w:val="000000"/>
          <w:sz w:val="30"/>
          <w:szCs w:val="30"/>
        </w:rPr>
        <w:t>一、建设项目基本情况</w:t>
      </w:r>
      <w:bookmarkEnd w:id="10"/>
      <w:bookmarkEnd w:id="11"/>
      <w:bookmarkEnd w:id="12"/>
    </w:p>
    <w:tbl>
      <w:tblPr>
        <w:tblStyle w:val="88"/>
        <w:tblW w:w="875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14"/>
        <w:gridCol w:w="1837"/>
        <w:gridCol w:w="2212"/>
        <w:gridCol w:w="31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建设项目名称</w:t>
            </w:r>
          </w:p>
        </w:tc>
        <w:tc>
          <w:tcPr>
            <w:tcW w:w="7237" w:type="dxa"/>
            <w:gridSpan w:val="3"/>
            <w:noWrap w:val="0"/>
            <w:vAlign w:val="center"/>
          </w:tcPr>
          <w:p>
            <w:pPr>
              <w:adjustRightInd w:val="0"/>
              <w:snapToGrid w:val="0"/>
              <w:jc w:val="center"/>
              <w:rPr>
                <w:color w:val="000000"/>
                <w:sz w:val="24"/>
                <w:szCs w:val="21"/>
              </w:rPr>
            </w:pPr>
            <w:r>
              <w:rPr>
                <w:rFonts w:hint="eastAsia"/>
                <w:color w:val="000000"/>
                <w:sz w:val="24"/>
                <w:szCs w:val="21"/>
              </w:rPr>
              <w:t>晋宁区生物质资源化利用处理项目技改工程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项目代码</w:t>
            </w:r>
          </w:p>
        </w:tc>
        <w:tc>
          <w:tcPr>
            <w:tcW w:w="7237" w:type="dxa"/>
            <w:gridSpan w:val="3"/>
            <w:noWrap w:val="0"/>
            <w:vAlign w:val="center"/>
          </w:tcPr>
          <w:p>
            <w:pPr>
              <w:adjustRightInd w:val="0"/>
              <w:snapToGrid w:val="0"/>
              <w:jc w:val="center"/>
              <w:rPr>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建设单位</w:t>
            </w:r>
          </w:p>
          <w:p>
            <w:pPr>
              <w:adjustRightInd w:val="0"/>
              <w:snapToGrid w:val="0"/>
              <w:jc w:val="center"/>
              <w:rPr>
                <w:color w:val="000000"/>
                <w:sz w:val="24"/>
                <w:szCs w:val="21"/>
              </w:rPr>
            </w:pPr>
            <w:r>
              <w:rPr>
                <w:color w:val="000000"/>
                <w:sz w:val="24"/>
                <w:szCs w:val="21"/>
              </w:rPr>
              <w:t>联系人</w:t>
            </w:r>
          </w:p>
        </w:tc>
        <w:tc>
          <w:tcPr>
            <w:tcW w:w="1837" w:type="dxa"/>
            <w:noWrap w:val="0"/>
            <w:vAlign w:val="center"/>
          </w:tcPr>
          <w:p>
            <w:pPr>
              <w:adjustRightInd w:val="0"/>
              <w:snapToGrid w:val="0"/>
              <w:jc w:val="center"/>
              <w:rPr>
                <w:color w:val="000000"/>
                <w:sz w:val="24"/>
                <w:szCs w:val="21"/>
              </w:rPr>
            </w:pPr>
          </w:p>
        </w:tc>
        <w:tc>
          <w:tcPr>
            <w:tcW w:w="2212" w:type="dxa"/>
            <w:noWrap w:val="0"/>
            <w:vAlign w:val="center"/>
          </w:tcPr>
          <w:p>
            <w:pPr>
              <w:adjustRightInd w:val="0"/>
              <w:snapToGrid w:val="0"/>
              <w:jc w:val="center"/>
              <w:rPr>
                <w:color w:val="000000"/>
                <w:sz w:val="24"/>
                <w:szCs w:val="21"/>
              </w:rPr>
            </w:pPr>
            <w:r>
              <w:rPr>
                <w:rFonts w:hint="eastAsia"/>
                <w:color w:val="000000"/>
                <w:sz w:val="24"/>
                <w:szCs w:val="21"/>
              </w:rPr>
              <w:t>电话</w:t>
            </w:r>
          </w:p>
        </w:tc>
        <w:tc>
          <w:tcPr>
            <w:tcW w:w="3188" w:type="dxa"/>
            <w:noWrap w:val="0"/>
            <w:vAlign w:val="center"/>
          </w:tcPr>
          <w:p>
            <w:pPr>
              <w:adjustRightInd w:val="0"/>
              <w:snapToGrid w:val="0"/>
              <w:jc w:val="center"/>
              <w:rPr>
                <w:color w:val="000000"/>
                <w:szCs w:val="21"/>
              </w:rPr>
            </w:pPr>
            <w:bookmarkStart w:id="74" w:name="_GoBack"/>
            <w:bookmarkEnd w:id="7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建设地点</w:t>
            </w:r>
          </w:p>
        </w:tc>
        <w:tc>
          <w:tcPr>
            <w:tcW w:w="7237" w:type="dxa"/>
            <w:gridSpan w:val="3"/>
            <w:noWrap w:val="0"/>
            <w:vAlign w:val="center"/>
          </w:tcPr>
          <w:p>
            <w:pPr>
              <w:adjustRightInd w:val="0"/>
              <w:snapToGrid w:val="0"/>
              <w:jc w:val="center"/>
              <w:rPr>
                <w:color w:val="000000"/>
                <w:sz w:val="24"/>
                <w:szCs w:val="21"/>
              </w:rPr>
            </w:pPr>
            <w:r>
              <w:rPr>
                <w:rFonts w:hint="eastAsia"/>
                <w:color w:val="000000"/>
                <w:sz w:val="24"/>
                <w:szCs w:val="21"/>
                <w:u w:val="single"/>
              </w:rPr>
              <w:t>云南</w:t>
            </w:r>
            <w:r>
              <w:rPr>
                <w:color w:val="000000"/>
                <w:sz w:val="24"/>
                <w:szCs w:val="21"/>
                <w:u w:val="single"/>
              </w:rPr>
              <w:t xml:space="preserve"> </w:t>
            </w:r>
            <w:r>
              <w:rPr>
                <w:color w:val="000000"/>
                <w:sz w:val="24"/>
                <w:szCs w:val="21"/>
              </w:rPr>
              <w:t>省（自治区）</w:t>
            </w:r>
            <w:r>
              <w:rPr>
                <w:color w:val="000000"/>
                <w:sz w:val="24"/>
                <w:szCs w:val="21"/>
                <w:u w:val="single"/>
              </w:rPr>
              <w:t xml:space="preserve"> </w:t>
            </w:r>
            <w:r>
              <w:rPr>
                <w:rFonts w:hint="eastAsia"/>
                <w:color w:val="000000"/>
                <w:sz w:val="24"/>
                <w:szCs w:val="21"/>
                <w:u w:val="single"/>
              </w:rPr>
              <w:t xml:space="preserve">昆明 </w:t>
            </w:r>
            <w:r>
              <w:rPr>
                <w:rFonts w:hint="eastAsia"/>
                <w:color w:val="000000"/>
                <w:sz w:val="24"/>
                <w:szCs w:val="21"/>
              </w:rPr>
              <w:t>市</w:t>
            </w:r>
            <w:r>
              <w:rPr>
                <w:rFonts w:hint="eastAsia"/>
                <w:color w:val="000000"/>
                <w:sz w:val="24"/>
                <w:szCs w:val="21"/>
                <w:u w:val="single"/>
              </w:rPr>
              <w:t>晋宁区工业园区上蒜基地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地理坐标</w:t>
            </w:r>
          </w:p>
        </w:tc>
        <w:tc>
          <w:tcPr>
            <w:tcW w:w="7237" w:type="dxa"/>
            <w:gridSpan w:val="3"/>
            <w:noWrap w:val="0"/>
            <w:vAlign w:val="center"/>
          </w:tcPr>
          <w:p>
            <w:pPr>
              <w:jc w:val="center"/>
              <w:rPr>
                <w:rFonts w:hint="eastAsia"/>
                <w:color w:val="000000"/>
                <w:sz w:val="24"/>
                <w:szCs w:val="21"/>
              </w:rPr>
            </w:pPr>
            <w:r>
              <w:rPr>
                <w:color w:val="000000"/>
                <w:sz w:val="24"/>
                <w:szCs w:val="21"/>
              </w:rPr>
              <w:t>（</w:t>
            </w:r>
            <w:r>
              <w:rPr>
                <w:color w:val="000000"/>
                <w:sz w:val="24"/>
                <w:szCs w:val="21"/>
                <w:u w:val="single"/>
              </w:rPr>
              <w:t xml:space="preserve"> 102 </w:t>
            </w:r>
            <w:r>
              <w:rPr>
                <w:color w:val="000000"/>
                <w:sz w:val="24"/>
                <w:szCs w:val="21"/>
              </w:rPr>
              <w:t>度</w:t>
            </w:r>
            <w:r>
              <w:rPr>
                <w:color w:val="000000"/>
                <w:sz w:val="24"/>
                <w:szCs w:val="21"/>
                <w:u w:val="single"/>
              </w:rPr>
              <w:t xml:space="preserve"> 42 </w:t>
            </w:r>
            <w:r>
              <w:rPr>
                <w:color w:val="000000"/>
                <w:sz w:val="24"/>
                <w:szCs w:val="21"/>
              </w:rPr>
              <w:t>分</w:t>
            </w:r>
            <w:r>
              <w:rPr>
                <w:color w:val="000000"/>
                <w:sz w:val="24"/>
                <w:szCs w:val="21"/>
                <w:u w:val="single"/>
              </w:rPr>
              <w:t xml:space="preserve"> 2.648</w:t>
            </w:r>
            <w:r>
              <w:rPr>
                <w:color w:val="000000"/>
                <w:sz w:val="24"/>
                <w:szCs w:val="21"/>
              </w:rPr>
              <w:t>秒，</w:t>
            </w:r>
            <w:r>
              <w:rPr>
                <w:color w:val="000000"/>
                <w:sz w:val="24"/>
                <w:szCs w:val="21"/>
                <w:u w:val="single"/>
              </w:rPr>
              <w:t xml:space="preserve"> 24 </w:t>
            </w:r>
            <w:r>
              <w:rPr>
                <w:color w:val="000000"/>
                <w:sz w:val="24"/>
                <w:szCs w:val="21"/>
              </w:rPr>
              <w:t>度</w:t>
            </w:r>
            <w:r>
              <w:rPr>
                <w:color w:val="000000"/>
                <w:sz w:val="24"/>
                <w:szCs w:val="21"/>
                <w:u w:val="single"/>
              </w:rPr>
              <w:t xml:space="preserve">  39  </w:t>
            </w:r>
            <w:r>
              <w:rPr>
                <w:color w:val="000000"/>
                <w:sz w:val="24"/>
                <w:szCs w:val="21"/>
              </w:rPr>
              <w:t>分</w:t>
            </w:r>
            <w:r>
              <w:rPr>
                <w:color w:val="000000"/>
                <w:sz w:val="24"/>
                <w:szCs w:val="21"/>
                <w:u w:val="single"/>
              </w:rPr>
              <w:t xml:space="preserve">  54.082</w:t>
            </w:r>
            <w:r>
              <w:rPr>
                <w:color w:val="000000"/>
                <w:sz w:val="24"/>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国民经济</w:t>
            </w:r>
          </w:p>
          <w:p>
            <w:pPr>
              <w:adjustRightInd w:val="0"/>
              <w:snapToGrid w:val="0"/>
              <w:jc w:val="center"/>
              <w:rPr>
                <w:color w:val="000000"/>
                <w:sz w:val="24"/>
                <w:szCs w:val="21"/>
              </w:rPr>
            </w:pPr>
            <w:r>
              <w:rPr>
                <w:color w:val="000000"/>
                <w:sz w:val="24"/>
                <w:szCs w:val="21"/>
              </w:rPr>
              <w:t>行业类别</w:t>
            </w:r>
          </w:p>
        </w:tc>
        <w:tc>
          <w:tcPr>
            <w:tcW w:w="1837" w:type="dxa"/>
            <w:noWrap w:val="0"/>
            <w:vAlign w:val="center"/>
          </w:tcPr>
          <w:p>
            <w:pPr>
              <w:adjustRightInd w:val="0"/>
              <w:snapToGrid w:val="0"/>
              <w:jc w:val="center"/>
              <w:rPr>
                <w:color w:val="000000"/>
                <w:sz w:val="24"/>
                <w:szCs w:val="21"/>
              </w:rPr>
            </w:pPr>
            <w:r>
              <w:rPr>
                <w:rFonts w:hint="eastAsia"/>
                <w:color w:val="000000"/>
                <w:sz w:val="24"/>
                <w:szCs w:val="21"/>
              </w:rPr>
              <w:t>热力生产和供应（D4430）</w:t>
            </w:r>
          </w:p>
        </w:tc>
        <w:tc>
          <w:tcPr>
            <w:tcW w:w="2212" w:type="dxa"/>
            <w:noWrap w:val="0"/>
            <w:vAlign w:val="center"/>
          </w:tcPr>
          <w:p>
            <w:pPr>
              <w:adjustRightInd w:val="0"/>
              <w:snapToGrid w:val="0"/>
              <w:jc w:val="center"/>
              <w:rPr>
                <w:color w:val="000000"/>
                <w:sz w:val="24"/>
                <w:szCs w:val="21"/>
              </w:rPr>
            </w:pPr>
            <w:bookmarkStart w:id="13" w:name="_Hlk49843745"/>
            <w:r>
              <w:rPr>
                <w:color w:val="000000"/>
                <w:sz w:val="24"/>
                <w:szCs w:val="21"/>
              </w:rPr>
              <w:t>建设项目</w:t>
            </w:r>
          </w:p>
          <w:p>
            <w:pPr>
              <w:adjustRightInd w:val="0"/>
              <w:snapToGrid w:val="0"/>
              <w:jc w:val="center"/>
              <w:rPr>
                <w:color w:val="000000"/>
                <w:sz w:val="24"/>
                <w:szCs w:val="21"/>
              </w:rPr>
            </w:pPr>
            <w:r>
              <w:rPr>
                <w:color w:val="000000"/>
                <w:sz w:val="24"/>
                <w:szCs w:val="21"/>
              </w:rPr>
              <w:t>行业类别</w:t>
            </w:r>
            <w:bookmarkEnd w:id="13"/>
          </w:p>
        </w:tc>
        <w:tc>
          <w:tcPr>
            <w:tcW w:w="3188" w:type="dxa"/>
            <w:noWrap w:val="0"/>
            <w:vAlign w:val="center"/>
          </w:tcPr>
          <w:p>
            <w:pPr>
              <w:adjustRightInd w:val="0"/>
              <w:snapToGrid w:val="0"/>
              <w:rPr>
                <w:rFonts w:hint="eastAsia"/>
                <w:color w:val="000000"/>
                <w:sz w:val="24"/>
                <w:szCs w:val="21"/>
              </w:rPr>
            </w:pPr>
            <w:r>
              <w:rPr>
                <w:rFonts w:hint="eastAsia"/>
                <w:color w:val="000000"/>
                <w:sz w:val="24"/>
                <w:szCs w:val="21"/>
              </w:rPr>
              <w:t>四十一、电力、热力生产和供应业中的91热力生产和供应工程中天然气锅炉总容量1吨/小时（0.7兆瓦）以上的类别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219"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建设性质</w:t>
            </w:r>
          </w:p>
        </w:tc>
        <w:tc>
          <w:tcPr>
            <w:tcW w:w="1837" w:type="dxa"/>
            <w:noWrap w:val="0"/>
            <w:vAlign w:val="center"/>
          </w:tcPr>
          <w:p>
            <w:pPr>
              <w:snapToGrid w:val="0"/>
              <w:jc w:val="left"/>
              <w:rPr>
                <w:color w:val="000000"/>
                <w:sz w:val="24"/>
                <w:szCs w:val="21"/>
              </w:rPr>
            </w:pPr>
            <w:r>
              <w:rPr>
                <w:color w:val="000000"/>
                <w:sz w:val="24"/>
                <w:szCs w:val="21"/>
              </w:rPr>
              <w:sym w:font="Wingdings 2" w:char="00A3"/>
            </w:r>
            <w:r>
              <w:rPr>
                <w:color w:val="000000"/>
                <w:sz w:val="24"/>
                <w:szCs w:val="21"/>
              </w:rPr>
              <w:t>新建（迁建）</w:t>
            </w:r>
          </w:p>
          <w:p>
            <w:pPr>
              <w:snapToGrid w:val="0"/>
              <w:jc w:val="left"/>
              <w:rPr>
                <w:color w:val="000000"/>
                <w:sz w:val="24"/>
                <w:szCs w:val="21"/>
              </w:rPr>
            </w:pPr>
            <w:r>
              <w:rPr>
                <w:color w:val="000000"/>
                <w:sz w:val="24"/>
                <w:szCs w:val="21"/>
              </w:rPr>
              <w:sym w:font="Wingdings 2" w:char="00A3"/>
            </w:r>
            <w:r>
              <w:rPr>
                <w:color w:val="000000"/>
                <w:sz w:val="24"/>
                <w:szCs w:val="21"/>
              </w:rPr>
              <w:t>改建</w:t>
            </w:r>
          </w:p>
          <w:p>
            <w:pPr>
              <w:snapToGrid w:val="0"/>
              <w:jc w:val="left"/>
              <w:rPr>
                <w:color w:val="000000"/>
                <w:sz w:val="24"/>
                <w:szCs w:val="21"/>
              </w:rPr>
            </w:pPr>
            <w:r>
              <w:rPr>
                <w:color w:val="000000"/>
                <w:sz w:val="24"/>
                <w:szCs w:val="21"/>
              </w:rPr>
              <w:sym w:font="Wingdings 2" w:char="00A3"/>
            </w:r>
            <w:r>
              <w:rPr>
                <w:color w:val="000000"/>
                <w:sz w:val="24"/>
                <w:szCs w:val="21"/>
              </w:rPr>
              <w:t>扩建</w:t>
            </w:r>
          </w:p>
          <w:p>
            <w:pPr>
              <w:snapToGrid w:val="0"/>
              <w:jc w:val="left"/>
              <w:rPr>
                <w:color w:val="000000"/>
                <w:sz w:val="24"/>
                <w:szCs w:val="21"/>
              </w:rPr>
            </w:pPr>
            <w:r>
              <w:rPr>
                <w:rFonts w:hint="eastAsia"/>
                <w:color w:val="000000"/>
                <w:sz w:val="24"/>
                <w:szCs w:val="18"/>
              </w:rPr>
              <w:sym w:font="Wingdings 2" w:char="0052"/>
            </w:r>
            <w:r>
              <w:rPr>
                <w:color w:val="000000"/>
                <w:sz w:val="24"/>
                <w:szCs w:val="21"/>
              </w:rPr>
              <w:t>技术改造</w:t>
            </w:r>
          </w:p>
        </w:tc>
        <w:tc>
          <w:tcPr>
            <w:tcW w:w="2212" w:type="dxa"/>
            <w:noWrap w:val="0"/>
            <w:vAlign w:val="center"/>
          </w:tcPr>
          <w:p>
            <w:pPr>
              <w:adjustRightInd w:val="0"/>
              <w:snapToGrid w:val="0"/>
              <w:jc w:val="center"/>
              <w:rPr>
                <w:color w:val="000000"/>
                <w:sz w:val="24"/>
                <w:szCs w:val="21"/>
              </w:rPr>
            </w:pPr>
            <w:r>
              <w:rPr>
                <w:color w:val="000000"/>
                <w:sz w:val="24"/>
                <w:szCs w:val="21"/>
              </w:rPr>
              <w:t>建设项目</w:t>
            </w:r>
          </w:p>
          <w:p>
            <w:pPr>
              <w:adjustRightInd w:val="0"/>
              <w:snapToGrid w:val="0"/>
              <w:jc w:val="center"/>
              <w:rPr>
                <w:color w:val="000000"/>
                <w:sz w:val="24"/>
                <w:szCs w:val="21"/>
              </w:rPr>
            </w:pPr>
            <w:r>
              <w:rPr>
                <w:color w:val="000000"/>
                <w:sz w:val="24"/>
                <w:szCs w:val="21"/>
              </w:rPr>
              <w:t>申报情形</w:t>
            </w:r>
          </w:p>
        </w:tc>
        <w:tc>
          <w:tcPr>
            <w:tcW w:w="3188" w:type="dxa"/>
            <w:noWrap w:val="0"/>
            <w:vAlign w:val="center"/>
          </w:tcPr>
          <w:p>
            <w:pPr>
              <w:snapToGrid w:val="0"/>
              <w:jc w:val="left"/>
              <w:rPr>
                <w:color w:val="000000"/>
                <w:sz w:val="24"/>
                <w:szCs w:val="21"/>
              </w:rPr>
            </w:pPr>
            <w:r>
              <w:rPr>
                <w:rFonts w:hint="eastAsia"/>
                <w:color w:val="000000"/>
                <w:sz w:val="24"/>
                <w:szCs w:val="18"/>
              </w:rPr>
              <w:sym w:font="Wingdings 2" w:char="0052"/>
            </w:r>
            <w:r>
              <w:rPr>
                <w:color w:val="000000"/>
                <w:sz w:val="24"/>
                <w:szCs w:val="21"/>
              </w:rPr>
              <w:t xml:space="preserve">首次申报项目             </w:t>
            </w:r>
          </w:p>
          <w:p>
            <w:pPr>
              <w:snapToGrid w:val="0"/>
              <w:jc w:val="left"/>
              <w:rPr>
                <w:color w:val="000000"/>
                <w:sz w:val="24"/>
                <w:szCs w:val="21"/>
              </w:rPr>
            </w:pPr>
            <w:r>
              <w:rPr>
                <w:color w:val="000000"/>
                <w:sz w:val="24"/>
                <w:szCs w:val="21"/>
              </w:rPr>
              <w:sym w:font="Wingdings 2" w:char="00A3"/>
            </w:r>
            <w:r>
              <w:rPr>
                <w:color w:val="000000"/>
                <w:sz w:val="24"/>
                <w:szCs w:val="21"/>
              </w:rPr>
              <w:t>不予批准后再次申报项目</w:t>
            </w:r>
          </w:p>
          <w:p>
            <w:pPr>
              <w:snapToGrid w:val="0"/>
              <w:jc w:val="left"/>
              <w:rPr>
                <w:color w:val="000000"/>
                <w:sz w:val="24"/>
                <w:szCs w:val="21"/>
              </w:rPr>
            </w:pPr>
            <w:r>
              <w:rPr>
                <w:color w:val="000000"/>
                <w:sz w:val="24"/>
                <w:szCs w:val="21"/>
              </w:rPr>
              <w:sym w:font="Wingdings 2" w:char="00A3"/>
            </w:r>
            <w:r>
              <w:rPr>
                <w:color w:val="000000"/>
                <w:sz w:val="24"/>
                <w:szCs w:val="21"/>
              </w:rPr>
              <w:t xml:space="preserve">超五年重新审核项目     </w:t>
            </w:r>
          </w:p>
          <w:p>
            <w:pPr>
              <w:snapToGrid w:val="0"/>
              <w:jc w:val="left"/>
              <w:rPr>
                <w:color w:val="000000"/>
                <w:sz w:val="24"/>
                <w:szCs w:val="21"/>
              </w:rPr>
            </w:pPr>
            <w:r>
              <w:rPr>
                <w:color w:val="000000"/>
                <w:sz w:val="24"/>
                <w:szCs w:val="21"/>
              </w:rPr>
              <w:sym w:font="Wingdings 2" w:char="00A3"/>
            </w:r>
            <w:r>
              <w:rPr>
                <w:color w:val="000000"/>
                <w:sz w:val="24"/>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项目审批（核准/备案）部门（选填）</w:t>
            </w:r>
          </w:p>
        </w:tc>
        <w:tc>
          <w:tcPr>
            <w:tcW w:w="1837" w:type="dxa"/>
            <w:noWrap w:val="0"/>
            <w:vAlign w:val="center"/>
          </w:tcPr>
          <w:p>
            <w:pPr>
              <w:adjustRightInd w:val="0"/>
              <w:snapToGrid w:val="0"/>
              <w:jc w:val="center"/>
              <w:rPr>
                <w:color w:val="000000"/>
                <w:sz w:val="24"/>
                <w:szCs w:val="21"/>
              </w:rPr>
            </w:pPr>
          </w:p>
        </w:tc>
        <w:tc>
          <w:tcPr>
            <w:tcW w:w="2212" w:type="dxa"/>
            <w:noWrap w:val="0"/>
            <w:vAlign w:val="center"/>
          </w:tcPr>
          <w:p>
            <w:pPr>
              <w:adjustRightInd w:val="0"/>
              <w:snapToGrid w:val="0"/>
              <w:jc w:val="center"/>
              <w:rPr>
                <w:color w:val="000000"/>
                <w:sz w:val="24"/>
                <w:szCs w:val="21"/>
              </w:rPr>
            </w:pPr>
            <w:r>
              <w:rPr>
                <w:color w:val="000000"/>
                <w:sz w:val="24"/>
                <w:szCs w:val="21"/>
              </w:rPr>
              <w:t>项目审批（核准/</w:t>
            </w:r>
          </w:p>
          <w:p>
            <w:pPr>
              <w:adjustRightInd w:val="0"/>
              <w:snapToGrid w:val="0"/>
              <w:jc w:val="center"/>
              <w:rPr>
                <w:color w:val="000000"/>
                <w:sz w:val="24"/>
                <w:szCs w:val="21"/>
              </w:rPr>
            </w:pPr>
            <w:r>
              <w:rPr>
                <w:color w:val="000000"/>
                <w:sz w:val="24"/>
                <w:szCs w:val="21"/>
              </w:rPr>
              <w:t>备案）文号（选填）</w:t>
            </w:r>
          </w:p>
        </w:tc>
        <w:tc>
          <w:tcPr>
            <w:tcW w:w="3188" w:type="dxa"/>
            <w:noWrap w:val="0"/>
            <w:vAlign w:val="center"/>
          </w:tcPr>
          <w:p>
            <w:pPr>
              <w:adjustRightInd w:val="0"/>
              <w:snapToGrid w:val="0"/>
              <w:jc w:val="center"/>
              <w:rPr>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总投资</w:t>
            </w:r>
          </w:p>
          <w:p>
            <w:pPr>
              <w:adjustRightInd w:val="0"/>
              <w:snapToGrid w:val="0"/>
              <w:jc w:val="center"/>
              <w:rPr>
                <w:color w:val="000000"/>
                <w:sz w:val="24"/>
                <w:szCs w:val="21"/>
              </w:rPr>
            </w:pPr>
            <w:r>
              <w:rPr>
                <w:color w:val="000000"/>
                <w:sz w:val="24"/>
                <w:szCs w:val="21"/>
              </w:rPr>
              <w:t>（万元）</w:t>
            </w:r>
          </w:p>
        </w:tc>
        <w:tc>
          <w:tcPr>
            <w:tcW w:w="1837" w:type="dxa"/>
            <w:noWrap w:val="0"/>
            <w:vAlign w:val="center"/>
          </w:tcPr>
          <w:p>
            <w:pPr>
              <w:adjustRightInd w:val="0"/>
              <w:snapToGrid w:val="0"/>
              <w:jc w:val="center"/>
              <w:rPr>
                <w:color w:val="000000"/>
                <w:sz w:val="24"/>
                <w:szCs w:val="21"/>
              </w:rPr>
            </w:pPr>
            <w:r>
              <w:rPr>
                <w:color w:val="000000"/>
                <w:sz w:val="24"/>
                <w:szCs w:val="21"/>
              </w:rPr>
              <w:t>300</w:t>
            </w:r>
          </w:p>
        </w:tc>
        <w:tc>
          <w:tcPr>
            <w:tcW w:w="2212"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环保投资（万元）</w:t>
            </w:r>
          </w:p>
        </w:tc>
        <w:tc>
          <w:tcPr>
            <w:tcW w:w="3188" w:type="dxa"/>
            <w:noWrap w:val="0"/>
            <w:vAlign w:val="center"/>
          </w:tcPr>
          <w:p>
            <w:pPr>
              <w:adjustRightInd w:val="0"/>
              <w:snapToGrid w:val="0"/>
              <w:jc w:val="center"/>
              <w:rPr>
                <w:rFonts w:hint="default" w:eastAsia="宋体"/>
                <w:color w:val="000000"/>
                <w:sz w:val="24"/>
                <w:szCs w:val="21"/>
                <w:lang w:val="en-US" w:eastAsia="zh-CN"/>
              </w:rPr>
            </w:pPr>
            <w:r>
              <w:rPr>
                <w:rFonts w:hint="eastAsia"/>
                <w:color w:val="000000"/>
                <w:sz w:val="24"/>
                <w:szCs w:val="21"/>
                <w:lang w:val="en-US" w:eastAsia="zh-CN"/>
              </w:rPr>
              <w:t>17.5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highlight w:val="yellow"/>
              </w:rPr>
            </w:pPr>
            <w:r>
              <w:rPr>
                <w:color w:val="000000"/>
                <w:sz w:val="24"/>
                <w:szCs w:val="21"/>
              </w:rPr>
              <w:t>环保投资占比（%）</w:t>
            </w:r>
          </w:p>
        </w:tc>
        <w:tc>
          <w:tcPr>
            <w:tcW w:w="1837" w:type="dxa"/>
            <w:noWrap w:val="0"/>
            <w:vAlign w:val="center"/>
          </w:tcPr>
          <w:p>
            <w:pPr>
              <w:adjustRightInd w:val="0"/>
              <w:snapToGrid w:val="0"/>
              <w:jc w:val="center"/>
              <w:rPr>
                <w:rFonts w:hint="default" w:eastAsia="宋体"/>
                <w:color w:val="000000"/>
                <w:sz w:val="24"/>
                <w:szCs w:val="21"/>
                <w:highlight w:val="yellow"/>
                <w:lang w:val="en-US" w:eastAsia="zh-CN"/>
              </w:rPr>
            </w:pPr>
            <w:r>
              <w:rPr>
                <w:rFonts w:hint="eastAsia"/>
                <w:color w:val="000000"/>
                <w:sz w:val="24"/>
                <w:szCs w:val="21"/>
                <w:lang w:val="en-US" w:eastAsia="zh-CN"/>
              </w:rPr>
              <w:t>5.83</w:t>
            </w:r>
          </w:p>
        </w:tc>
        <w:tc>
          <w:tcPr>
            <w:tcW w:w="2212"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施工工期</w:t>
            </w:r>
          </w:p>
        </w:tc>
        <w:tc>
          <w:tcPr>
            <w:tcW w:w="3188" w:type="dxa"/>
            <w:noWrap w:val="0"/>
            <w:vAlign w:val="center"/>
          </w:tcPr>
          <w:p>
            <w:pPr>
              <w:adjustRightInd w:val="0"/>
              <w:snapToGrid w:val="0"/>
              <w:jc w:val="center"/>
              <w:rPr>
                <w:rFonts w:hint="default" w:eastAsia="宋体"/>
                <w:color w:val="000000"/>
                <w:sz w:val="24"/>
                <w:szCs w:val="21"/>
                <w:lang w:val="en-US" w:eastAsia="zh-CN"/>
              </w:rPr>
            </w:pPr>
            <w:r>
              <w:rPr>
                <w:rFonts w:hint="eastAsia"/>
                <w:color w:val="0000FF"/>
                <w:sz w:val="24"/>
                <w:szCs w:val="21"/>
                <w:lang w:val="en-US" w:eastAsia="zh-CN"/>
              </w:rPr>
              <w:t>4个月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是否开工建设</w:t>
            </w:r>
          </w:p>
        </w:tc>
        <w:tc>
          <w:tcPr>
            <w:tcW w:w="1837" w:type="dxa"/>
            <w:noWrap w:val="0"/>
            <w:vAlign w:val="center"/>
          </w:tcPr>
          <w:p>
            <w:pPr>
              <w:adjustRightInd w:val="0"/>
              <w:snapToGrid w:val="0"/>
              <w:rPr>
                <w:color w:val="000000"/>
                <w:szCs w:val="21"/>
              </w:rPr>
            </w:pPr>
            <w:r>
              <w:rPr>
                <w:rFonts w:hint="eastAsia"/>
                <w:color w:val="000000"/>
                <w:szCs w:val="21"/>
              </w:rPr>
              <w:sym w:font="Wingdings 2" w:char="0052"/>
            </w:r>
            <w:r>
              <w:rPr>
                <w:color w:val="000000"/>
                <w:szCs w:val="21"/>
              </w:rPr>
              <w:t>否</w:t>
            </w:r>
          </w:p>
          <w:p>
            <w:pPr>
              <w:adjustRightInd w:val="0"/>
              <w:snapToGrid w:val="0"/>
              <w:rPr>
                <w:color w:val="000000"/>
                <w:sz w:val="24"/>
                <w:szCs w:val="21"/>
              </w:rPr>
            </w:pPr>
            <w:r>
              <w:rPr>
                <w:color w:val="000000"/>
                <w:sz w:val="24"/>
                <w:szCs w:val="21"/>
              </w:rPr>
              <w:sym w:font="Wingdings 2" w:char="00A3"/>
            </w:r>
            <w:r>
              <w:rPr>
                <w:color w:val="000000"/>
                <w:szCs w:val="21"/>
              </w:rPr>
              <w:t>是：</w:t>
            </w:r>
            <w:r>
              <w:rPr>
                <w:rFonts w:hint="eastAsia"/>
                <w:color w:val="000000"/>
                <w:szCs w:val="21"/>
                <w:u w:val="single"/>
              </w:rPr>
              <w:t xml:space="preserve"> </w:t>
            </w:r>
            <w:r>
              <w:rPr>
                <w:color w:val="000000"/>
                <w:szCs w:val="21"/>
                <w:u w:val="single"/>
              </w:rPr>
              <w:t xml:space="preserve"> </w:t>
            </w:r>
            <w:r>
              <w:rPr>
                <w:color w:val="000000"/>
                <w:sz w:val="24"/>
                <w:szCs w:val="21"/>
                <w:u w:val="single"/>
              </w:rPr>
              <w:t xml:space="preserve">             </w:t>
            </w:r>
          </w:p>
        </w:tc>
        <w:tc>
          <w:tcPr>
            <w:tcW w:w="2212" w:type="dxa"/>
            <w:noWrap w:val="0"/>
            <w:tcMar>
              <w:top w:w="16" w:type="dxa"/>
              <w:left w:w="16" w:type="dxa"/>
              <w:right w:w="16" w:type="dxa"/>
            </w:tcMar>
            <w:vAlign w:val="center"/>
          </w:tcPr>
          <w:p>
            <w:pPr>
              <w:adjustRightInd w:val="0"/>
              <w:snapToGrid w:val="0"/>
              <w:jc w:val="center"/>
              <w:rPr>
                <w:color w:val="000000"/>
                <w:spacing w:val="-6"/>
                <w:sz w:val="24"/>
                <w:szCs w:val="21"/>
              </w:rPr>
            </w:pPr>
            <w:r>
              <w:rPr>
                <w:color w:val="000000"/>
                <w:spacing w:val="-6"/>
                <w:sz w:val="24"/>
                <w:szCs w:val="21"/>
              </w:rPr>
              <w:t>用地（用海）</w:t>
            </w:r>
          </w:p>
          <w:p>
            <w:pPr>
              <w:adjustRightInd w:val="0"/>
              <w:snapToGrid w:val="0"/>
              <w:jc w:val="center"/>
              <w:rPr>
                <w:color w:val="000000"/>
                <w:sz w:val="24"/>
                <w:szCs w:val="21"/>
              </w:rPr>
            </w:pPr>
            <w:r>
              <w:rPr>
                <w:color w:val="000000"/>
                <w:spacing w:val="-6"/>
                <w:sz w:val="24"/>
                <w:szCs w:val="21"/>
              </w:rPr>
              <w:t>面积（m</w:t>
            </w:r>
            <w:r>
              <w:rPr>
                <w:color w:val="000000"/>
                <w:spacing w:val="-6"/>
                <w:sz w:val="24"/>
                <w:szCs w:val="21"/>
                <w:vertAlign w:val="superscript"/>
              </w:rPr>
              <w:t>2</w:t>
            </w:r>
            <w:r>
              <w:rPr>
                <w:color w:val="000000"/>
                <w:spacing w:val="-6"/>
                <w:sz w:val="24"/>
                <w:szCs w:val="21"/>
              </w:rPr>
              <w:t>）</w:t>
            </w:r>
          </w:p>
        </w:tc>
        <w:tc>
          <w:tcPr>
            <w:tcW w:w="3188" w:type="dxa"/>
            <w:noWrap w:val="0"/>
            <w:vAlign w:val="center"/>
          </w:tcPr>
          <w:p>
            <w:pPr>
              <w:adjustRightInd w:val="0"/>
              <w:snapToGrid w:val="0"/>
              <w:jc w:val="center"/>
              <w:rPr>
                <w:color w:val="000000"/>
                <w:sz w:val="24"/>
                <w:szCs w:val="21"/>
              </w:rPr>
            </w:pPr>
            <w:r>
              <w:rPr>
                <w:rFonts w:hint="eastAsia"/>
                <w:color w:val="000000"/>
                <w:sz w:val="24"/>
                <w:szCs w:val="21"/>
                <w:lang w:val="en-US" w:eastAsia="zh-CN"/>
              </w:rPr>
              <w:t>3</w:t>
            </w:r>
            <w:r>
              <w:rPr>
                <w:color w:val="000000"/>
                <w:sz w:val="24"/>
                <w:szCs w:val="21"/>
              </w:rPr>
              <w:t>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14" w:type="dxa"/>
            <w:noWrap w:val="0"/>
            <w:vAlign w:val="center"/>
          </w:tcPr>
          <w:p>
            <w:pPr>
              <w:autoSpaceDE w:val="0"/>
              <w:autoSpaceDN w:val="0"/>
              <w:adjustRightInd w:val="0"/>
              <w:snapToGrid w:val="0"/>
              <w:jc w:val="center"/>
              <w:rPr>
                <w:color w:val="000000"/>
                <w:kern w:val="0"/>
                <w:sz w:val="24"/>
                <w:szCs w:val="21"/>
              </w:rPr>
            </w:pPr>
            <w:r>
              <w:rPr>
                <w:color w:val="000000"/>
                <w:kern w:val="0"/>
                <w:sz w:val="24"/>
                <w:szCs w:val="21"/>
              </w:rPr>
              <w:t>专项评价设置情况</w:t>
            </w:r>
          </w:p>
        </w:tc>
        <w:tc>
          <w:tcPr>
            <w:tcW w:w="7237" w:type="dxa"/>
            <w:gridSpan w:val="3"/>
            <w:noWrap w:val="0"/>
            <w:vAlign w:val="center"/>
          </w:tcPr>
          <w:p>
            <w:pPr>
              <w:autoSpaceDE w:val="0"/>
              <w:autoSpaceDN w:val="0"/>
              <w:adjustRightInd w:val="0"/>
              <w:snapToGrid w:val="0"/>
              <w:spacing w:line="360" w:lineRule="auto"/>
              <w:ind w:firstLine="480" w:firstLineChars="200"/>
              <w:jc w:val="left"/>
              <w:rPr>
                <w:color w:val="000000"/>
                <w:kern w:val="0"/>
                <w:sz w:val="24"/>
                <w:szCs w:val="21"/>
              </w:rPr>
            </w:pPr>
            <w:r>
              <w:rPr>
                <w:rFonts w:hint="eastAsia"/>
                <w:color w:val="000000"/>
                <w:kern w:val="0"/>
                <w:sz w:val="24"/>
                <w:szCs w:val="21"/>
              </w:rPr>
              <w:t>根据《建设环境影响评价报告表编制技术指南》（污染影响类） “表1专项评价设置原则表”。</w:t>
            </w:r>
          </w:p>
          <w:p>
            <w:pPr>
              <w:autoSpaceDE w:val="0"/>
              <w:autoSpaceDN w:val="0"/>
              <w:adjustRightInd w:val="0"/>
              <w:snapToGrid w:val="0"/>
              <w:spacing w:line="360" w:lineRule="auto"/>
              <w:jc w:val="center"/>
              <w:rPr>
                <w:b/>
                <w:color w:val="000000"/>
              </w:rPr>
            </w:pPr>
            <w:r>
              <w:rPr>
                <w:rFonts w:hint="eastAsia"/>
                <w:b/>
                <w:color w:val="000000"/>
              </w:rPr>
              <w:t xml:space="preserve">表1-1  </w:t>
            </w:r>
            <w:r>
              <w:rPr>
                <w:rFonts w:hint="eastAsia"/>
                <w:b/>
                <w:color w:val="000000"/>
                <w:lang w:val="en-US" w:eastAsia="zh-CN"/>
              </w:rPr>
              <w:t xml:space="preserve">    </w:t>
            </w:r>
            <w:r>
              <w:rPr>
                <w:rFonts w:hint="eastAsia"/>
                <w:b/>
                <w:color w:val="000000"/>
              </w:rPr>
              <w:t>专项评价设置原则表</w:t>
            </w:r>
          </w:p>
          <w:tbl>
            <w:tblPr>
              <w:tblStyle w:val="88"/>
              <w:tblW w:w="7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3261"/>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8" w:type="dxa"/>
                  <w:shd w:val="clear" w:color="auto" w:fill="auto"/>
                  <w:noWrap w:val="0"/>
                  <w:vAlign w:val="top"/>
                </w:tcPr>
                <w:p>
                  <w:pPr>
                    <w:autoSpaceDE w:val="0"/>
                    <w:autoSpaceDN w:val="0"/>
                    <w:adjustRightInd w:val="0"/>
                    <w:snapToGrid w:val="0"/>
                    <w:jc w:val="center"/>
                    <w:rPr>
                      <w:color w:val="000000"/>
                      <w:szCs w:val="21"/>
                      <w:lang w:val="zh-CN"/>
                    </w:rPr>
                  </w:pPr>
                  <w:r>
                    <w:rPr>
                      <w:rFonts w:hint="eastAsia"/>
                      <w:color w:val="000000"/>
                      <w:szCs w:val="21"/>
                      <w:lang w:val="zh-CN"/>
                    </w:rPr>
                    <w:t>专项评价的类别</w:t>
                  </w:r>
                </w:p>
              </w:tc>
              <w:tc>
                <w:tcPr>
                  <w:tcW w:w="3261" w:type="dxa"/>
                  <w:shd w:val="clear" w:color="auto" w:fill="auto"/>
                  <w:noWrap w:val="0"/>
                  <w:vAlign w:val="center"/>
                </w:tcPr>
                <w:p>
                  <w:pPr>
                    <w:autoSpaceDE w:val="0"/>
                    <w:autoSpaceDN w:val="0"/>
                    <w:adjustRightInd w:val="0"/>
                    <w:snapToGrid w:val="0"/>
                    <w:jc w:val="center"/>
                    <w:rPr>
                      <w:color w:val="000000"/>
                      <w:szCs w:val="21"/>
                      <w:lang w:val="zh-CN"/>
                    </w:rPr>
                  </w:pPr>
                  <w:r>
                    <w:rPr>
                      <w:rFonts w:hint="eastAsia"/>
                      <w:color w:val="000000"/>
                      <w:szCs w:val="21"/>
                      <w:lang w:val="zh-CN"/>
                    </w:rPr>
                    <w:t>设置原则</w:t>
                  </w:r>
                </w:p>
              </w:tc>
              <w:tc>
                <w:tcPr>
                  <w:tcW w:w="2577" w:type="dxa"/>
                  <w:shd w:val="clear" w:color="auto" w:fill="auto"/>
                  <w:noWrap w:val="0"/>
                  <w:vAlign w:val="center"/>
                </w:tcPr>
                <w:p>
                  <w:pPr>
                    <w:autoSpaceDE w:val="0"/>
                    <w:autoSpaceDN w:val="0"/>
                    <w:adjustRightInd w:val="0"/>
                    <w:snapToGrid w:val="0"/>
                    <w:jc w:val="center"/>
                    <w:rPr>
                      <w:color w:val="000000"/>
                      <w:szCs w:val="21"/>
                      <w:lang w:val="zh-CN"/>
                    </w:rPr>
                  </w:pPr>
                  <w:r>
                    <w:rPr>
                      <w:rFonts w:hint="eastAsia"/>
                      <w:color w:val="000000"/>
                      <w:szCs w:val="21"/>
                      <w:lang w:val="zh-CN"/>
                    </w:rPr>
                    <w:t>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8" w:type="dxa"/>
                  <w:shd w:val="clear" w:color="auto" w:fill="auto"/>
                  <w:noWrap w:val="0"/>
                  <w:vAlign w:val="center"/>
                </w:tcPr>
                <w:p>
                  <w:pPr>
                    <w:autoSpaceDE w:val="0"/>
                    <w:autoSpaceDN w:val="0"/>
                    <w:adjustRightInd w:val="0"/>
                    <w:snapToGrid w:val="0"/>
                    <w:jc w:val="center"/>
                    <w:rPr>
                      <w:color w:val="000000"/>
                      <w:szCs w:val="21"/>
                      <w:lang w:val="zh-CN"/>
                    </w:rPr>
                  </w:pPr>
                  <w:r>
                    <w:rPr>
                      <w:rFonts w:hint="eastAsia"/>
                      <w:color w:val="000000"/>
                      <w:szCs w:val="21"/>
                      <w:lang w:val="zh-CN"/>
                    </w:rPr>
                    <w:t>大气</w:t>
                  </w:r>
                </w:p>
              </w:tc>
              <w:tc>
                <w:tcPr>
                  <w:tcW w:w="3261" w:type="dxa"/>
                  <w:shd w:val="clear" w:color="auto" w:fill="auto"/>
                  <w:noWrap w:val="0"/>
                  <w:vAlign w:val="top"/>
                </w:tcPr>
                <w:p>
                  <w:pPr>
                    <w:autoSpaceDE w:val="0"/>
                    <w:autoSpaceDN w:val="0"/>
                    <w:adjustRightInd w:val="0"/>
                    <w:snapToGrid w:val="0"/>
                    <w:jc w:val="center"/>
                    <w:rPr>
                      <w:color w:val="000000"/>
                      <w:szCs w:val="21"/>
                      <w:lang w:val="zh-CN"/>
                    </w:rPr>
                  </w:pPr>
                  <w:r>
                    <w:rPr>
                      <w:rFonts w:hint="eastAsia"/>
                      <w:color w:val="000000"/>
                      <w:szCs w:val="21"/>
                      <w:lang w:val="zh-CN"/>
                    </w:rPr>
                    <w:t>排放废气含有毒有害污染物</w:t>
                  </w:r>
                  <w:r>
                    <w:rPr>
                      <w:rFonts w:hint="eastAsia"/>
                      <w:color w:val="000000"/>
                      <w:szCs w:val="21"/>
                      <w:vertAlign w:val="superscript"/>
                      <w:lang w:val="zh-CN"/>
                    </w:rPr>
                    <w:t>1</w:t>
                  </w:r>
                  <w:r>
                    <w:rPr>
                      <w:rFonts w:hint="eastAsia"/>
                      <w:color w:val="000000"/>
                      <w:szCs w:val="21"/>
                      <w:lang w:val="zh-CN"/>
                    </w:rPr>
                    <w:t>、二噁英、苯并[a]芘、氰化物、氯气且厂界外500m范围内有环境空气保护目标</w:t>
                  </w:r>
                  <w:r>
                    <w:rPr>
                      <w:rFonts w:hint="eastAsia"/>
                      <w:color w:val="000000"/>
                      <w:szCs w:val="21"/>
                      <w:vertAlign w:val="superscript"/>
                      <w:lang w:val="zh-CN"/>
                    </w:rPr>
                    <w:t>2</w:t>
                  </w:r>
                  <w:r>
                    <w:rPr>
                      <w:rFonts w:hint="eastAsia"/>
                      <w:color w:val="000000"/>
                      <w:szCs w:val="21"/>
                      <w:lang w:val="zh-CN"/>
                    </w:rPr>
                    <w:t>的建设项目</w:t>
                  </w:r>
                </w:p>
              </w:tc>
              <w:tc>
                <w:tcPr>
                  <w:tcW w:w="2577" w:type="dxa"/>
                  <w:shd w:val="clear" w:color="auto" w:fill="auto"/>
                  <w:noWrap w:val="0"/>
                  <w:vAlign w:val="center"/>
                </w:tcPr>
                <w:p>
                  <w:pPr>
                    <w:autoSpaceDE w:val="0"/>
                    <w:autoSpaceDN w:val="0"/>
                    <w:adjustRightInd w:val="0"/>
                    <w:snapToGrid w:val="0"/>
                    <w:rPr>
                      <w:color w:val="000000"/>
                      <w:szCs w:val="21"/>
                      <w:lang w:val="zh-CN"/>
                    </w:rPr>
                  </w:pPr>
                  <w:r>
                    <w:rPr>
                      <w:rFonts w:hint="eastAsia"/>
                      <w:color w:val="000000"/>
                      <w:szCs w:val="21"/>
                      <w:lang w:val="zh-CN"/>
                    </w:rPr>
                    <w:t>本项目排放的废气主要为颗粒物、SO</w:t>
                  </w:r>
                  <w:r>
                    <w:rPr>
                      <w:rFonts w:hint="eastAsia"/>
                      <w:color w:val="000000"/>
                      <w:szCs w:val="21"/>
                      <w:vertAlign w:val="subscript"/>
                      <w:lang w:val="zh-CN"/>
                    </w:rPr>
                    <w:t>2</w:t>
                  </w:r>
                  <w:r>
                    <w:rPr>
                      <w:rFonts w:hint="eastAsia"/>
                      <w:color w:val="000000"/>
                      <w:szCs w:val="21"/>
                      <w:lang w:val="zh-CN"/>
                    </w:rPr>
                    <w:t>、NO</w:t>
                  </w:r>
                  <w:r>
                    <w:rPr>
                      <w:rFonts w:hint="eastAsia"/>
                      <w:color w:val="000000"/>
                      <w:szCs w:val="21"/>
                      <w:vertAlign w:val="subscript"/>
                      <w:lang w:val="zh-CN"/>
                    </w:rPr>
                    <w:t>X</w:t>
                  </w:r>
                  <w:r>
                    <w:rPr>
                      <w:rFonts w:hint="eastAsia"/>
                      <w:color w:val="000000"/>
                      <w:szCs w:val="21"/>
                      <w:lang w:val="zh-CN"/>
                    </w:rPr>
                    <w:t>、异味，不涉及有毒有害污染物。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8" w:type="dxa"/>
                  <w:shd w:val="clear" w:color="auto" w:fill="auto"/>
                  <w:noWrap w:val="0"/>
                  <w:vAlign w:val="center"/>
                </w:tcPr>
                <w:p>
                  <w:pPr>
                    <w:autoSpaceDE w:val="0"/>
                    <w:autoSpaceDN w:val="0"/>
                    <w:adjustRightInd w:val="0"/>
                    <w:snapToGrid w:val="0"/>
                    <w:jc w:val="center"/>
                    <w:rPr>
                      <w:color w:val="000000"/>
                      <w:szCs w:val="21"/>
                      <w:lang w:val="zh-CN"/>
                    </w:rPr>
                  </w:pPr>
                  <w:r>
                    <w:rPr>
                      <w:rFonts w:hint="eastAsia"/>
                      <w:color w:val="000000"/>
                      <w:szCs w:val="21"/>
                      <w:lang w:val="zh-CN"/>
                    </w:rPr>
                    <w:t>地表水</w:t>
                  </w:r>
                </w:p>
              </w:tc>
              <w:tc>
                <w:tcPr>
                  <w:tcW w:w="3261" w:type="dxa"/>
                  <w:shd w:val="clear" w:color="auto" w:fill="auto"/>
                  <w:noWrap w:val="0"/>
                  <w:vAlign w:val="center"/>
                </w:tcPr>
                <w:p>
                  <w:pPr>
                    <w:autoSpaceDE w:val="0"/>
                    <w:autoSpaceDN w:val="0"/>
                    <w:adjustRightInd w:val="0"/>
                    <w:snapToGrid w:val="0"/>
                    <w:rPr>
                      <w:color w:val="000000"/>
                      <w:szCs w:val="21"/>
                      <w:lang w:val="zh-CN"/>
                    </w:rPr>
                  </w:pPr>
                  <w:r>
                    <w:rPr>
                      <w:rFonts w:hint="eastAsia"/>
                      <w:color w:val="000000"/>
                      <w:szCs w:val="21"/>
                      <w:lang w:val="zh-CN"/>
                    </w:rPr>
                    <w:t>新增工业废水直排建设项目（槽罐车外送污水处理厂的除外）；新增废水直接排放的污水集中处理厂</w:t>
                  </w:r>
                </w:p>
              </w:tc>
              <w:tc>
                <w:tcPr>
                  <w:tcW w:w="2577" w:type="dxa"/>
                  <w:shd w:val="clear" w:color="auto" w:fill="auto"/>
                  <w:noWrap w:val="0"/>
                  <w:vAlign w:val="center"/>
                </w:tcPr>
                <w:p>
                  <w:pPr>
                    <w:autoSpaceDE w:val="0"/>
                    <w:autoSpaceDN w:val="0"/>
                    <w:adjustRightInd w:val="0"/>
                    <w:snapToGrid w:val="0"/>
                    <w:jc w:val="center"/>
                    <w:rPr>
                      <w:color w:val="000000"/>
                      <w:szCs w:val="21"/>
                      <w:lang w:val="zh-CN"/>
                    </w:rPr>
                  </w:pPr>
                  <w:r>
                    <w:rPr>
                      <w:rFonts w:hint="eastAsia"/>
                      <w:color w:val="000000"/>
                      <w:szCs w:val="21"/>
                      <w:lang w:val="zh-CN"/>
                    </w:rPr>
                    <w:t>项目技改工程废水排入N2市政道路工业园区市政污水管网进入柴河截污管网最后进入白鱼河污水处理厂。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8" w:type="dxa"/>
                  <w:shd w:val="clear" w:color="auto" w:fill="auto"/>
                  <w:noWrap w:val="0"/>
                  <w:vAlign w:val="center"/>
                </w:tcPr>
                <w:p>
                  <w:pPr>
                    <w:autoSpaceDE w:val="0"/>
                    <w:autoSpaceDN w:val="0"/>
                    <w:adjustRightInd w:val="0"/>
                    <w:snapToGrid w:val="0"/>
                    <w:jc w:val="center"/>
                    <w:rPr>
                      <w:color w:val="000000"/>
                      <w:szCs w:val="21"/>
                      <w:lang w:val="zh-CN"/>
                    </w:rPr>
                  </w:pPr>
                  <w:r>
                    <w:rPr>
                      <w:rFonts w:hint="eastAsia"/>
                      <w:color w:val="000000"/>
                      <w:szCs w:val="21"/>
                      <w:lang w:val="zh-CN"/>
                    </w:rPr>
                    <w:t>环境风险</w:t>
                  </w:r>
                </w:p>
              </w:tc>
              <w:tc>
                <w:tcPr>
                  <w:tcW w:w="3261" w:type="dxa"/>
                  <w:shd w:val="clear" w:color="auto" w:fill="auto"/>
                  <w:noWrap w:val="0"/>
                  <w:vAlign w:val="center"/>
                </w:tcPr>
                <w:p>
                  <w:pPr>
                    <w:autoSpaceDE w:val="0"/>
                    <w:autoSpaceDN w:val="0"/>
                    <w:adjustRightInd w:val="0"/>
                    <w:snapToGrid w:val="0"/>
                    <w:rPr>
                      <w:color w:val="000000"/>
                      <w:szCs w:val="21"/>
                      <w:lang w:val="zh-CN"/>
                    </w:rPr>
                  </w:pPr>
                  <w:r>
                    <w:rPr>
                      <w:rFonts w:hint="eastAsia"/>
                      <w:color w:val="000000"/>
                      <w:szCs w:val="21"/>
                      <w:lang w:val="zh-CN"/>
                    </w:rPr>
                    <w:t>有毒有害和易燃易爆危险物质储存量超过临界量</w:t>
                  </w:r>
                  <w:r>
                    <w:rPr>
                      <w:rFonts w:hint="eastAsia"/>
                      <w:color w:val="000000"/>
                      <w:szCs w:val="21"/>
                      <w:vertAlign w:val="superscript"/>
                      <w:lang w:val="zh-CN"/>
                    </w:rPr>
                    <w:t>3</w:t>
                  </w:r>
                  <w:r>
                    <w:rPr>
                      <w:rFonts w:hint="eastAsia"/>
                      <w:color w:val="000000"/>
                      <w:szCs w:val="21"/>
                      <w:lang w:val="zh-CN"/>
                    </w:rPr>
                    <w:t>的建设项目</w:t>
                  </w:r>
                </w:p>
              </w:tc>
              <w:tc>
                <w:tcPr>
                  <w:tcW w:w="2577" w:type="dxa"/>
                  <w:shd w:val="clear" w:color="auto" w:fill="auto"/>
                  <w:noWrap w:val="0"/>
                  <w:vAlign w:val="top"/>
                </w:tcPr>
                <w:p>
                  <w:pPr>
                    <w:autoSpaceDE w:val="0"/>
                    <w:autoSpaceDN w:val="0"/>
                    <w:adjustRightInd w:val="0"/>
                    <w:snapToGrid w:val="0"/>
                    <w:rPr>
                      <w:color w:val="000000"/>
                      <w:szCs w:val="21"/>
                      <w:lang w:val="zh-CN"/>
                    </w:rPr>
                  </w:pPr>
                  <w:r>
                    <w:rPr>
                      <w:rFonts w:hint="eastAsia"/>
                      <w:color w:val="000000"/>
                      <w:szCs w:val="21"/>
                      <w:lang w:val="zh-CN"/>
                    </w:rPr>
                    <w:t>项目技改工程涉及沼气存储量不超过临界量，技改工程不涉及有毒有害危险物质。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8" w:type="dxa"/>
                  <w:shd w:val="clear" w:color="auto" w:fill="auto"/>
                  <w:noWrap w:val="0"/>
                  <w:vAlign w:val="center"/>
                </w:tcPr>
                <w:p>
                  <w:pPr>
                    <w:autoSpaceDE w:val="0"/>
                    <w:autoSpaceDN w:val="0"/>
                    <w:adjustRightInd w:val="0"/>
                    <w:snapToGrid w:val="0"/>
                    <w:jc w:val="center"/>
                    <w:rPr>
                      <w:color w:val="000000"/>
                      <w:szCs w:val="21"/>
                      <w:lang w:val="zh-CN"/>
                    </w:rPr>
                  </w:pPr>
                  <w:r>
                    <w:rPr>
                      <w:rFonts w:hint="eastAsia"/>
                      <w:color w:val="000000"/>
                      <w:szCs w:val="21"/>
                      <w:lang w:val="zh-CN"/>
                    </w:rPr>
                    <w:t>生态</w:t>
                  </w:r>
                </w:p>
              </w:tc>
              <w:tc>
                <w:tcPr>
                  <w:tcW w:w="3261" w:type="dxa"/>
                  <w:shd w:val="clear" w:color="auto" w:fill="auto"/>
                  <w:noWrap w:val="0"/>
                  <w:vAlign w:val="top"/>
                </w:tcPr>
                <w:p>
                  <w:pPr>
                    <w:autoSpaceDE w:val="0"/>
                    <w:autoSpaceDN w:val="0"/>
                    <w:adjustRightInd w:val="0"/>
                    <w:snapToGrid w:val="0"/>
                    <w:rPr>
                      <w:color w:val="000000"/>
                      <w:szCs w:val="21"/>
                      <w:lang w:val="zh-CN"/>
                    </w:rPr>
                  </w:pPr>
                  <w:r>
                    <w:rPr>
                      <w:rFonts w:hint="eastAsia"/>
                      <w:color w:val="000000"/>
                      <w:szCs w:val="21"/>
                      <w:lang w:val="zh-CN"/>
                    </w:rPr>
                    <w:t>取水口下游500m范围内有重要水生生物的自然产卵场、索饵场、越冬场和洄游通道的新增河道取水的污染类建设项目</w:t>
                  </w:r>
                </w:p>
              </w:tc>
              <w:tc>
                <w:tcPr>
                  <w:tcW w:w="2577" w:type="dxa"/>
                  <w:shd w:val="clear" w:color="auto" w:fill="auto"/>
                  <w:noWrap w:val="0"/>
                  <w:vAlign w:val="center"/>
                </w:tcPr>
                <w:p>
                  <w:pPr>
                    <w:autoSpaceDE w:val="0"/>
                    <w:autoSpaceDN w:val="0"/>
                    <w:adjustRightInd w:val="0"/>
                    <w:snapToGrid w:val="0"/>
                    <w:rPr>
                      <w:color w:val="000000"/>
                      <w:szCs w:val="21"/>
                      <w:lang w:val="zh-CN"/>
                    </w:rPr>
                  </w:pPr>
                  <w:r>
                    <w:rPr>
                      <w:rFonts w:hint="eastAsia"/>
                      <w:color w:val="000000"/>
                      <w:szCs w:val="21"/>
                      <w:lang w:val="zh-CN"/>
                    </w:rPr>
                    <w:t>本项目不涉及取水工程，项目用水全部来源于市政自来水管网。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8" w:type="dxa"/>
                  <w:shd w:val="clear" w:color="auto" w:fill="auto"/>
                  <w:noWrap w:val="0"/>
                  <w:vAlign w:val="center"/>
                </w:tcPr>
                <w:p>
                  <w:pPr>
                    <w:autoSpaceDE w:val="0"/>
                    <w:autoSpaceDN w:val="0"/>
                    <w:adjustRightInd w:val="0"/>
                    <w:snapToGrid w:val="0"/>
                    <w:jc w:val="center"/>
                    <w:rPr>
                      <w:color w:val="000000"/>
                      <w:szCs w:val="21"/>
                      <w:lang w:val="zh-CN"/>
                    </w:rPr>
                  </w:pPr>
                  <w:r>
                    <w:rPr>
                      <w:rFonts w:hint="eastAsia"/>
                      <w:color w:val="000000"/>
                      <w:szCs w:val="21"/>
                      <w:lang w:val="zh-CN"/>
                    </w:rPr>
                    <w:t>海洋</w:t>
                  </w:r>
                </w:p>
              </w:tc>
              <w:tc>
                <w:tcPr>
                  <w:tcW w:w="3261" w:type="dxa"/>
                  <w:shd w:val="clear" w:color="auto" w:fill="auto"/>
                  <w:noWrap w:val="0"/>
                  <w:vAlign w:val="top"/>
                </w:tcPr>
                <w:p>
                  <w:pPr>
                    <w:autoSpaceDE w:val="0"/>
                    <w:autoSpaceDN w:val="0"/>
                    <w:adjustRightInd w:val="0"/>
                    <w:snapToGrid w:val="0"/>
                    <w:rPr>
                      <w:color w:val="000000"/>
                      <w:szCs w:val="21"/>
                      <w:lang w:val="zh-CN"/>
                    </w:rPr>
                  </w:pPr>
                  <w:r>
                    <w:rPr>
                      <w:rFonts w:hint="eastAsia"/>
                      <w:color w:val="000000"/>
                      <w:szCs w:val="21"/>
                      <w:lang w:val="zh-CN"/>
                    </w:rPr>
                    <w:t>直接向海排放污染物的海洋工程建设项目</w:t>
                  </w:r>
                </w:p>
              </w:tc>
              <w:tc>
                <w:tcPr>
                  <w:tcW w:w="2577" w:type="dxa"/>
                  <w:shd w:val="clear" w:color="auto" w:fill="auto"/>
                  <w:noWrap w:val="0"/>
                  <w:vAlign w:val="center"/>
                </w:tcPr>
                <w:p>
                  <w:pPr>
                    <w:autoSpaceDE w:val="0"/>
                    <w:autoSpaceDN w:val="0"/>
                    <w:adjustRightInd w:val="0"/>
                    <w:snapToGrid w:val="0"/>
                    <w:jc w:val="center"/>
                    <w:rPr>
                      <w:color w:val="000000"/>
                      <w:szCs w:val="21"/>
                      <w:lang w:val="zh-CN"/>
                    </w:rPr>
                  </w:pPr>
                  <w:r>
                    <w:rPr>
                      <w:rFonts w:hint="eastAsia"/>
                      <w:color w:val="000000"/>
                      <w:szCs w:val="21"/>
                      <w:lang w:val="zh-CN"/>
                    </w:rPr>
                    <w:t>不涉及</w:t>
                  </w:r>
                </w:p>
              </w:tc>
            </w:tr>
          </w:tbl>
          <w:p>
            <w:pPr>
              <w:autoSpaceDE w:val="0"/>
              <w:autoSpaceDN w:val="0"/>
              <w:adjustRightInd w:val="0"/>
              <w:snapToGrid w:val="0"/>
              <w:spacing w:line="360" w:lineRule="auto"/>
              <w:ind w:firstLine="480" w:firstLineChars="200"/>
              <w:jc w:val="left"/>
              <w:rPr>
                <w:rFonts w:hint="eastAsia"/>
                <w:color w:val="000000"/>
                <w:kern w:val="0"/>
                <w:sz w:val="24"/>
                <w:szCs w:val="21"/>
              </w:rPr>
            </w:pPr>
            <w:r>
              <w:rPr>
                <w:rFonts w:hint="eastAsia"/>
                <w:color w:val="000000"/>
                <w:kern w:val="0"/>
                <w:sz w:val="24"/>
                <w:szCs w:val="21"/>
              </w:rPr>
              <w:t>由表1</w:t>
            </w:r>
            <w:r>
              <w:rPr>
                <w:color w:val="000000"/>
                <w:kern w:val="0"/>
                <w:sz w:val="24"/>
                <w:szCs w:val="21"/>
              </w:rPr>
              <w:t>-1</w:t>
            </w:r>
            <w:r>
              <w:rPr>
                <w:rFonts w:hint="eastAsia"/>
                <w:color w:val="000000"/>
                <w:kern w:val="0"/>
                <w:sz w:val="24"/>
                <w:szCs w:val="21"/>
              </w:rPr>
              <w:t>可知，本项目不需要设置专项评价。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14" w:type="dxa"/>
            <w:noWrap w:val="0"/>
            <w:vAlign w:val="center"/>
          </w:tcPr>
          <w:p>
            <w:pPr>
              <w:autoSpaceDE w:val="0"/>
              <w:autoSpaceDN w:val="0"/>
              <w:adjustRightInd w:val="0"/>
              <w:snapToGrid w:val="0"/>
              <w:jc w:val="center"/>
              <w:rPr>
                <w:color w:val="000000"/>
                <w:kern w:val="0"/>
                <w:sz w:val="24"/>
                <w:szCs w:val="21"/>
              </w:rPr>
            </w:pPr>
            <w:r>
              <w:rPr>
                <w:color w:val="000000"/>
                <w:sz w:val="24"/>
                <w:szCs w:val="21"/>
              </w:rPr>
              <w:t>规划情况</w:t>
            </w:r>
          </w:p>
        </w:tc>
        <w:tc>
          <w:tcPr>
            <w:tcW w:w="7237" w:type="dxa"/>
            <w:gridSpan w:val="3"/>
            <w:noWrap w:val="0"/>
            <w:vAlign w:val="center"/>
          </w:tcPr>
          <w:p>
            <w:pPr>
              <w:snapToGrid w:val="0"/>
              <w:jc w:val="center"/>
              <w:rPr>
                <w:color w:val="000000"/>
                <w:kern w:val="0"/>
                <w:sz w:val="24"/>
                <w:szCs w:val="21"/>
              </w:rPr>
            </w:pPr>
            <w:r>
              <w:rPr>
                <w:rFonts w:hint="eastAsia"/>
                <w:color w:val="000000"/>
                <w:kern w:val="0"/>
                <w:sz w:val="24"/>
                <w:szCs w:val="21"/>
              </w:rPr>
              <w:t>《云南晋宁工业园区总体规划修编（2012-2030）》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14" w:type="dxa"/>
            <w:noWrap w:val="0"/>
            <w:vAlign w:val="center"/>
          </w:tcPr>
          <w:p>
            <w:pPr>
              <w:adjustRightInd w:val="0"/>
              <w:snapToGrid w:val="0"/>
              <w:jc w:val="center"/>
              <w:rPr>
                <w:color w:val="000000"/>
                <w:kern w:val="0"/>
                <w:sz w:val="24"/>
                <w:szCs w:val="21"/>
              </w:rPr>
            </w:pPr>
            <w:r>
              <w:rPr>
                <w:color w:val="000000"/>
                <w:sz w:val="24"/>
                <w:szCs w:val="21"/>
              </w:rPr>
              <w:t>规划环境影响评价情况</w:t>
            </w:r>
          </w:p>
        </w:tc>
        <w:tc>
          <w:tcPr>
            <w:tcW w:w="7237" w:type="dxa"/>
            <w:gridSpan w:val="3"/>
            <w:noWrap w:val="0"/>
            <w:vAlign w:val="center"/>
          </w:tcPr>
          <w:p>
            <w:pPr>
              <w:autoSpaceDE w:val="0"/>
              <w:autoSpaceDN w:val="0"/>
              <w:adjustRightInd w:val="0"/>
              <w:snapToGrid w:val="0"/>
              <w:spacing w:line="360" w:lineRule="auto"/>
              <w:jc w:val="left"/>
              <w:rPr>
                <w:color w:val="000000"/>
                <w:sz w:val="24"/>
              </w:rPr>
            </w:pPr>
            <w:r>
              <w:rPr>
                <w:rFonts w:hint="eastAsia"/>
                <w:color w:val="000000"/>
                <w:sz w:val="24"/>
              </w:rPr>
              <w:t>1</w:t>
            </w:r>
            <w:r>
              <w:rPr>
                <w:color w:val="000000"/>
                <w:sz w:val="24"/>
              </w:rPr>
              <w:t>.《云南晋宁工业园区总体规划修编（2012-2030） 环境影响报告书》</w:t>
            </w:r>
            <w:r>
              <w:rPr>
                <w:rFonts w:hint="eastAsia"/>
                <w:color w:val="000000"/>
                <w:sz w:val="24"/>
              </w:rPr>
              <w:t>（</w:t>
            </w:r>
            <w:r>
              <w:rPr>
                <w:color w:val="000000"/>
                <w:sz w:val="24"/>
              </w:rPr>
              <w:t>云南大学</w:t>
            </w:r>
            <w:r>
              <w:rPr>
                <w:rFonts w:hint="eastAsia"/>
                <w:color w:val="000000"/>
                <w:sz w:val="24"/>
              </w:rPr>
              <w:t>，</w:t>
            </w:r>
            <w:r>
              <w:rPr>
                <w:color w:val="000000"/>
                <w:sz w:val="24"/>
              </w:rPr>
              <w:t>2013年</w:t>
            </w:r>
            <w:r>
              <w:rPr>
                <w:rFonts w:hint="eastAsia"/>
                <w:color w:val="000000"/>
                <w:sz w:val="24"/>
              </w:rPr>
              <w:t>）；</w:t>
            </w:r>
          </w:p>
          <w:p>
            <w:pPr>
              <w:adjustRightInd w:val="0"/>
              <w:snapToGrid w:val="0"/>
              <w:spacing w:line="360" w:lineRule="auto"/>
              <w:rPr>
                <w:rFonts w:hint="eastAsia"/>
                <w:color w:val="000000"/>
                <w:kern w:val="0"/>
                <w:sz w:val="24"/>
                <w:szCs w:val="21"/>
              </w:rPr>
            </w:pPr>
            <w:r>
              <w:rPr>
                <w:rFonts w:hint="eastAsia"/>
                <w:color w:val="000000"/>
                <w:sz w:val="24"/>
              </w:rPr>
              <w:t>2</w:t>
            </w:r>
            <w:r>
              <w:rPr>
                <w:color w:val="000000"/>
                <w:sz w:val="24"/>
              </w:rPr>
              <w:t>.云南省环境保护厅关于《晋宁工业园区总体规划修编（2012-2030）》环境影响报告书》审查意见的函</w:t>
            </w:r>
            <w:r>
              <w:rPr>
                <w:rFonts w:hint="eastAsia"/>
                <w:color w:val="000000"/>
                <w:sz w:val="24"/>
              </w:rPr>
              <w:t>（云环函[2014]131号，2014年）。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1514" w:type="dxa"/>
            <w:noWrap w:val="0"/>
            <w:vAlign w:val="center"/>
          </w:tcPr>
          <w:p>
            <w:pPr>
              <w:autoSpaceDE w:val="0"/>
              <w:autoSpaceDN w:val="0"/>
              <w:adjustRightInd w:val="0"/>
              <w:snapToGrid w:val="0"/>
              <w:jc w:val="center"/>
              <w:rPr>
                <w:color w:val="000000"/>
                <w:kern w:val="0"/>
                <w:sz w:val="24"/>
                <w:szCs w:val="21"/>
              </w:rPr>
            </w:pPr>
            <w:r>
              <w:rPr>
                <w:color w:val="000000"/>
                <w:kern w:val="0"/>
                <w:sz w:val="24"/>
                <w:szCs w:val="21"/>
              </w:rPr>
              <w:t>规划及规划环境影响评价符合性分析</w:t>
            </w:r>
          </w:p>
        </w:tc>
        <w:tc>
          <w:tcPr>
            <w:tcW w:w="7237" w:type="dxa"/>
            <w:gridSpan w:val="3"/>
            <w:noWrap w:val="0"/>
            <w:vAlign w:val="center"/>
          </w:tcPr>
          <w:p>
            <w:pPr>
              <w:pStyle w:val="1348"/>
              <w:spacing w:before="0" w:after="0"/>
              <w:jc w:val="left"/>
              <w:outlineLvl w:val="9"/>
              <w:rPr>
                <w:color w:val="000000"/>
                <w:kern w:val="2"/>
                <w:sz w:val="24"/>
              </w:rPr>
            </w:pPr>
            <w:r>
              <w:rPr>
                <w:rFonts w:hint="eastAsia"/>
                <w:color w:val="000000"/>
                <w:kern w:val="2"/>
                <w:sz w:val="24"/>
              </w:rPr>
              <w:t>1</w:t>
            </w:r>
            <w:r>
              <w:rPr>
                <w:color w:val="000000"/>
                <w:kern w:val="2"/>
                <w:sz w:val="24"/>
              </w:rPr>
              <w:t>.与《云南晋宁工业园区总体规划修编（2012-2030）》的相符性</w:t>
            </w:r>
          </w:p>
          <w:p>
            <w:pPr>
              <w:autoSpaceDE w:val="0"/>
              <w:autoSpaceDN w:val="0"/>
              <w:adjustRightInd w:val="0"/>
              <w:snapToGrid w:val="0"/>
              <w:spacing w:line="360" w:lineRule="auto"/>
              <w:ind w:firstLine="480" w:firstLineChars="200"/>
              <w:jc w:val="left"/>
              <w:rPr>
                <w:color w:val="000000"/>
                <w:sz w:val="24"/>
              </w:rPr>
            </w:pPr>
            <w:r>
              <w:rPr>
                <w:color w:val="000000"/>
                <w:sz w:val="24"/>
              </w:rPr>
              <w:t>根据《云南晋宁工业园区总体规划修编（2012-2030）》，</w:t>
            </w:r>
            <w:r>
              <w:rPr>
                <w:rFonts w:hint="eastAsia"/>
                <w:color w:val="000000"/>
                <w:sz w:val="24"/>
              </w:rPr>
              <w:t>上蒜工业基地</w:t>
            </w:r>
            <w:r>
              <w:rPr>
                <w:color w:val="000000"/>
                <w:sz w:val="24"/>
              </w:rPr>
              <w:t>规划区</w:t>
            </w:r>
            <w:r>
              <w:rPr>
                <w:rFonts w:hint="eastAsia"/>
                <w:color w:val="000000"/>
                <w:sz w:val="24"/>
              </w:rPr>
              <w:t>东起杨户村村边，南至柴河，西至宝兴公路，紧邻宝兴火车站，北至昆玉高速公路。规划总用地面积为410.85公顷</w:t>
            </w:r>
            <w:r>
              <w:rPr>
                <w:color w:val="000000"/>
                <w:sz w:val="24"/>
              </w:rPr>
              <w:t>。</w:t>
            </w:r>
          </w:p>
          <w:p>
            <w:pPr>
              <w:keepNext/>
              <w:keepLines/>
              <w:snapToGrid w:val="0"/>
              <w:spacing w:line="360" w:lineRule="auto"/>
              <w:ind w:firstLine="480" w:firstLineChars="200"/>
              <w:rPr>
                <w:color w:val="000000"/>
                <w:sz w:val="24"/>
              </w:rPr>
            </w:pPr>
            <w:r>
              <w:rPr>
                <w:color w:val="000000"/>
                <w:sz w:val="24"/>
              </w:rPr>
              <w:t>按照</w:t>
            </w:r>
            <w:r>
              <w:rPr>
                <w:rFonts w:hint="eastAsia"/>
                <w:color w:val="000000"/>
                <w:sz w:val="24"/>
              </w:rPr>
              <w:t>上蒜工业基地</w:t>
            </w:r>
            <w:r>
              <w:rPr>
                <w:color w:val="000000"/>
                <w:sz w:val="24"/>
              </w:rPr>
              <w:t>功能要求和产业发展需求，规划确定</w:t>
            </w:r>
            <w:r>
              <w:rPr>
                <w:rFonts w:hint="eastAsia"/>
                <w:color w:val="000000"/>
                <w:sz w:val="24"/>
              </w:rPr>
              <w:t>上蒜工业基地</w:t>
            </w:r>
            <w:r>
              <w:rPr>
                <w:color w:val="000000"/>
                <w:sz w:val="24"/>
              </w:rPr>
              <w:t>的功能结构为</w:t>
            </w:r>
            <w:r>
              <w:rPr>
                <w:rFonts w:hint="eastAsia"/>
                <w:color w:val="000000"/>
                <w:sz w:val="24"/>
              </w:rPr>
              <w:t>“一核两轴四组团”</w:t>
            </w:r>
            <w:r>
              <w:rPr>
                <w:color w:val="000000"/>
                <w:sz w:val="24"/>
              </w:rPr>
              <w:t>的空间布局结构。</w:t>
            </w:r>
          </w:p>
          <w:p>
            <w:pPr>
              <w:keepNext/>
              <w:keepLines/>
              <w:snapToGrid w:val="0"/>
              <w:spacing w:line="360" w:lineRule="auto"/>
              <w:ind w:firstLine="480" w:firstLineChars="200"/>
              <w:rPr>
                <w:rFonts w:hint="eastAsia"/>
                <w:color w:val="000000"/>
                <w:sz w:val="24"/>
              </w:rPr>
            </w:pPr>
            <w:r>
              <w:rPr>
                <w:rFonts w:hint="eastAsia"/>
                <w:color w:val="000000"/>
                <w:sz w:val="24"/>
              </w:rPr>
              <w:t>“一核”——规划将规划区中部山体局部保留，加强绿化，作为基地绿化景观核心。</w:t>
            </w:r>
          </w:p>
          <w:p>
            <w:pPr>
              <w:keepNext/>
              <w:keepLines/>
              <w:snapToGrid w:val="0"/>
              <w:spacing w:line="360" w:lineRule="auto"/>
              <w:ind w:firstLine="480" w:firstLineChars="200"/>
              <w:rPr>
                <w:rFonts w:hint="eastAsia"/>
                <w:color w:val="000000"/>
                <w:sz w:val="24"/>
              </w:rPr>
            </w:pPr>
            <w:r>
              <w:rPr>
                <w:rFonts w:hint="eastAsia"/>
                <w:color w:val="000000"/>
                <w:sz w:val="24"/>
              </w:rPr>
              <w:t>“两轴”——即产业发展主轴。是指以宝兴公路、新规划连接上蒜集镇至上六公路的主干道为两条联系各组团的发展主轴。</w:t>
            </w:r>
          </w:p>
          <w:p>
            <w:pPr>
              <w:keepNext/>
              <w:keepLines/>
              <w:snapToGrid w:val="0"/>
              <w:spacing w:line="360" w:lineRule="auto"/>
              <w:ind w:firstLine="480" w:firstLineChars="200"/>
              <w:rPr>
                <w:color w:val="000000"/>
                <w:sz w:val="24"/>
              </w:rPr>
            </w:pPr>
            <w:r>
              <w:rPr>
                <w:rFonts w:hint="eastAsia"/>
                <w:color w:val="000000"/>
                <w:sz w:val="24"/>
              </w:rPr>
              <w:t>“四组团”——建材加工组团、新型建材加工组团、新型材料加工组团、休闲服务组团共四个不同产业集聚的组团。</w:t>
            </w:r>
          </w:p>
          <w:p>
            <w:pPr>
              <w:keepNext/>
              <w:keepLines/>
              <w:snapToGrid w:val="0"/>
              <w:spacing w:line="360" w:lineRule="auto"/>
              <w:ind w:firstLine="480" w:firstLineChars="200"/>
              <w:rPr>
                <w:rFonts w:hint="eastAsia"/>
                <w:color w:val="000000"/>
                <w:sz w:val="24"/>
              </w:rPr>
            </w:pPr>
            <w:r>
              <w:rPr>
                <w:color w:val="000000"/>
                <w:sz w:val="24"/>
              </w:rPr>
              <w:t>项目所在的</w:t>
            </w:r>
            <w:r>
              <w:rPr>
                <w:rFonts w:hint="eastAsia"/>
                <w:color w:val="000000"/>
                <w:sz w:val="24"/>
              </w:rPr>
              <w:t>上蒜工业基地</w:t>
            </w:r>
            <w:r>
              <w:rPr>
                <w:color w:val="000000"/>
                <w:sz w:val="24"/>
              </w:rPr>
              <w:t>发展重点为：</w:t>
            </w:r>
            <w:r>
              <w:rPr>
                <w:rFonts w:hint="eastAsia"/>
                <w:color w:val="000000"/>
                <w:sz w:val="24"/>
              </w:rPr>
              <w:t>新型建材产业基地。</w:t>
            </w:r>
          </w:p>
          <w:p>
            <w:pPr>
              <w:keepNext/>
              <w:keepLines/>
              <w:snapToGrid w:val="0"/>
              <w:spacing w:line="360" w:lineRule="auto"/>
              <w:ind w:firstLine="480" w:firstLineChars="200"/>
              <w:rPr>
                <w:color w:val="000000"/>
                <w:sz w:val="24"/>
              </w:rPr>
            </w:pPr>
            <w:r>
              <w:rPr>
                <w:color w:val="000000"/>
                <w:sz w:val="24"/>
              </w:rPr>
              <w:t>规划审批情况：2012年8月27日取得了昆明市工业和信息化委员会文件（昆工信发</w:t>
            </w:r>
            <w:r>
              <w:rPr>
                <w:rFonts w:hint="eastAsia"/>
                <w:color w:val="000000"/>
                <w:sz w:val="24"/>
                <w:lang w:val="en-US" w:eastAsia="zh-CN"/>
              </w:rPr>
              <w:t>[</w:t>
            </w:r>
            <w:r>
              <w:rPr>
                <w:color w:val="000000"/>
                <w:sz w:val="24"/>
              </w:rPr>
              <w:t>2012</w:t>
            </w:r>
            <w:r>
              <w:rPr>
                <w:rFonts w:hint="eastAsia"/>
                <w:color w:val="000000"/>
                <w:sz w:val="24"/>
                <w:lang w:val="en-US" w:eastAsia="zh-CN"/>
              </w:rPr>
              <w:t>]</w:t>
            </w:r>
            <w:r>
              <w:rPr>
                <w:color w:val="000000"/>
                <w:sz w:val="24"/>
              </w:rPr>
              <w:t>194号）《关于实施&lt;云南晋宁工业园区总体规划修编（2012-2030）&gt;的意见》。云南省工业和信息化委员会于2012年9月17日出具了《云南省工业和信息化委关于对晋宁工业园区总体规划修编予以备案的意见》，同意备案。</w:t>
            </w:r>
          </w:p>
          <w:p>
            <w:pPr>
              <w:pStyle w:val="1348"/>
              <w:spacing w:before="0" w:after="0"/>
              <w:ind w:firstLine="480" w:firstLineChars="200"/>
              <w:jc w:val="left"/>
              <w:outlineLvl w:val="9"/>
              <w:rPr>
                <w:rFonts w:hint="eastAsia"/>
                <w:b w:val="0"/>
                <w:color w:val="000000"/>
                <w:kern w:val="2"/>
                <w:sz w:val="24"/>
              </w:rPr>
            </w:pPr>
            <w:r>
              <w:rPr>
                <w:b w:val="0"/>
                <w:color w:val="000000"/>
                <w:kern w:val="2"/>
                <w:sz w:val="24"/>
              </w:rPr>
              <w:t>项目位于晋宁工业园区</w:t>
            </w:r>
            <w:r>
              <w:rPr>
                <w:rFonts w:hint="eastAsia"/>
                <w:b w:val="0"/>
                <w:color w:val="000000"/>
                <w:kern w:val="2"/>
                <w:sz w:val="24"/>
              </w:rPr>
              <w:t>上蒜基地</w:t>
            </w:r>
            <w:r>
              <w:rPr>
                <w:b w:val="0"/>
                <w:color w:val="000000"/>
                <w:kern w:val="2"/>
                <w:sz w:val="24"/>
              </w:rPr>
              <w:t>，本次评价收集到《云南晋宁工业园区总体规划修编（2012-2030》图</w:t>
            </w:r>
            <w:r>
              <w:rPr>
                <w:rFonts w:hint="eastAsia"/>
                <w:b w:val="0"/>
                <w:color w:val="000000"/>
                <w:kern w:val="2"/>
                <w:sz w:val="24"/>
              </w:rPr>
              <w:t>件</w:t>
            </w:r>
            <w:r>
              <w:rPr>
                <w:b w:val="0"/>
                <w:color w:val="000000"/>
                <w:kern w:val="2"/>
                <w:sz w:val="24"/>
              </w:rPr>
              <w:t>，</w:t>
            </w:r>
            <w:r>
              <w:rPr>
                <w:rFonts w:hint="eastAsia"/>
                <w:b w:val="0"/>
                <w:color w:val="000000"/>
                <w:kern w:val="2"/>
                <w:sz w:val="24"/>
              </w:rPr>
              <w:t>通过与</w:t>
            </w:r>
            <w:r>
              <w:rPr>
                <w:b w:val="0"/>
                <w:color w:val="000000"/>
                <w:kern w:val="2"/>
                <w:sz w:val="24"/>
              </w:rPr>
              <w:t>《云南晋宁工业园区总体规划修编（2012-2030》中</w:t>
            </w:r>
            <w:r>
              <w:rPr>
                <w:rFonts w:hint="eastAsia"/>
                <w:b w:val="0"/>
                <w:color w:val="000000"/>
                <w:kern w:val="2"/>
                <w:sz w:val="24"/>
              </w:rPr>
              <w:t>上蒜基地</w:t>
            </w:r>
            <w:r>
              <w:rPr>
                <w:b w:val="0"/>
                <w:color w:val="000000"/>
                <w:kern w:val="2"/>
                <w:sz w:val="24"/>
              </w:rPr>
              <w:t>用地规划图</w:t>
            </w:r>
            <w:r>
              <w:rPr>
                <w:rFonts w:hint="eastAsia"/>
                <w:b w:val="0"/>
                <w:color w:val="000000"/>
                <w:kern w:val="2"/>
                <w:sz w:val="24"/>
              </w:rPr>
              <w:t>叠图，</w:t>
            </w:r>
            <w:r>
              <w:rPr>
                <w:b w:val="0"/>
                <w:color w:val="000000"/>
                <w:kern w:val="2"/>
                <w:sz w:val="24"/>
              </w:rPr>
              <w:t>本项目用地为</w:t>
            </w:r>
            <w:r>
              <w:rPr>
                <w:rFonts w:hint="eastAsia"/>
                <w:b w:val="0"/>
                <w:color w:val="000000"/>
                <w:kern w:val="2"/>
                <w:sz w:val="24"/>
              </w:rPr>
              <w:t>二</w:t>
            </w:r>
            <w:r>
              <w:rPr>
                <w:b w:val="0"/>
                <w:color w:val="000000"/>
                <w:kern w:val="2"/>
                <w:sz w:val="24"/>
              </w:rPr>
              <w:t>类工业用地，</w:t>
            </w:r>
            <w:r>
              <w:rPr>
                <w:rFonts w:hint="eastAsia"/>
                <w:b w:val="0"/>
                <w:color w:val="000000"/>
                <w:kern w:val="2"/>
                <w:sz w:val="24"/>
              </w:rPr>
              <w:t>原</w:t>
            </w:r>
            <w:r>
              <w:rPr>
                <w:b w:val="0"/>
                <w:color w:val="000000"/>
                <w:kern w:val="2"/>
                <w:sz w:val="24"/>
              </w:rPr>
              <w:t>项目</w:t>
            </w:r>
            <w:r>
              <w:rPr>
                <w:rFonts w:hint="eastAsia"/>
                <w:b w:val="0"/>
                <w:color w:val="000000"/>
                <w:kern w:val="2"/>
                <w:sz w:val="24"/>
              </w:rPr>
              <w:t>主要生产生物质燃料，且原项目已经取得入园批复</w:t>
            </w:r>
            <w:r>
              <w:rPr>
                <w:b w:val="0"/>
                <w:color w:val="000000"/>
                <w:kern w:val="2"/>
                <w:sz w:val="24"/>
              </w:rPr>
              <w:t>，</w:t>
            </w:r>
            <w:r>
              <w:rPr>
                <w:rFonts w:hint="eastAsia"/>
                <w:b w:val="0"/>
                <w:color w:val="000000"/>
                <w:kern w:val="2"/>
                <w:sz w:val="24"/>
              </w:rPr>
              <w:t>本次技改工程为配套设施，</w:t>
            </w:r>
            <w:r>
              <w:rPr>
                <w:b w:val="0"/>
                <w:color w:val="000000"/>
                <w:kern w:val="2"/>
                <w:sz w:val="24"/>
              </w:rPr>
              <w:t>因此，本项目</w:t>
            </w:r>
            <w:r>
              <w:rPr>
                <w:rFonts w:hint="eastAsia"/>
                <w:b w:val="0"/>
                <w:color w:val="000000"/>
                <w:kern w:val="2"/>
                <w:sz w:val="24"/>
              </w:rPr>
              <w:t>不违反</w:t>
            </w:r>
            <w:r>
              <w:rPr>
                <w:b w:val="0"/>
                <w:color w:val="000000"/>
                <w:kern w:val="2"/>
                <w:sz w:val="24"/>
              </w:rPr>
              <w:t>符合《云南晋宁工业园区总体规划修编（2012-2030）》。项目在</w:t>
            </w:r>
            <w:r>
              <w:rPr>
                <w:rFonts w:hint="eastAsia"/>
                <w:b w:val="0"/>
                <w:color w:val="000000"/>
                <w:kern w:val="2"/>
                <w:sz w:val="24"/>
              </w:rPr>
              <w:t>上蒜基地</w:t>
            </w:r>
            <w:r>
              <w:rPr>
                <w:b w:val="0"/>
                <w:color w:val="000000"/>
                <w:kern w:val="2"/>
                <w:sz w:val="24"/>
              </w:rPr>
              <w:t>土地使用规划图中的位置详见附图4。</w:t>
            </w:r>
          </w:p>
          <w:p>
            <w:pPr>
              <w:adjustRightInd w:val="0"/>
              <w:snapToGrid w:val="0"/>
              <w:spacing w:line="360" w:lineRule="auto"/>
              <w:rPr>
                <w:b/>
                <w:color w:val="000000"/>
                <w:sz w:val="24"/>
              </w:rPr>
            </w:pPr>
            <w:r>
              <w:rPr>
                <w:rFonts w:hint="eastAsia"/>
                <w:b/>
                <w:color w:val="000000"/>
                <w:sz w:val="24"/>
              </w:rPr>
              <w:t>2</w:t>
            </w:r>
            <w:r>
              <w:rPr>
                <w:b/>
                <w:color w:val="000000"/>
                <w:sz w:val="24"/>
              </w:rPr>
              <w:t>.</w:t>
            </w:r>
            <w:r>
              <w:rPr>
                <w:rFonts w:hint="eastAsia"/>
                <w:b/>
                <w:color w:val="000000"/>
                <w:sz w:val="24"/>
              </w:rPr>
              <w:t>与《云南省环境保护厅关于&lt;晋宁工业园区总体规划修编（2012-2030）环境影响报告书&gt;审查意见的函》（云环函〔2014〕131号）相符性分析</w:t>
            </w:r>
          </w:p>
          <w:p>
            <w:pPr>
              <w:adjustRightInd w:val="0"/>
              <w:snapToGrid w:val="0"/>
              <w:spacing w:line="360" w:lineRule="auto"/>
              <w:ind w:firstLine="480" w:firstLineChars="200"/>
              <w:rPr>
                <w:rFonts w:hint="eastAsia"/>
                <w:color w:val="000000"/>
                <w:sz w:val="24"/>
                <w:szCs w:val="21"/>
              </w:rPr>
            </w:pPr>
            <w:r>
              <w:rPr>
                <w:rFonts w:hint="eastAsia"/>
                <w:color w:val="000000"/>
                <w:sz w:val="24"/>
                <w:szCs w:val="21"/>
              </w:rPr>
              <w:t>项目与《</w:t>
            </w:r>
            <w:r>
              <w:rPr>
                <w:color w:val="000000"/>
                <w:sz w:val="24"/>
                <w:szCs w:val="21"/>
              </w:rPr>
              <w:t>云南晋宁工业园区总体规划修编（2012-2030）环境影响报告书</w:t>
            </w:r>
            <w:r>
              <w:rPr>
                <w:rFonts w:hint="eastAsia"/>
                <w:color w:val="000000"/>
                <w:sz w:val="24"/>
                <w:szCs w:val="21"/>
              </w:rPr>
              <w:t>》审查意见相符性分析详见表</w:t>
            </w:r>
            <w:r>
              <w:rPr>
                <w:color w:val="000000"/>
                <w:sz w:val="24"/>
                <w:szCs w:val="21"/>
              </w:rPr>
              <w:t>1</w:t>
            </w:r>
            <w:r>
              <w:rPr>
                <w:rFonts w:hint="eastAsia"/>
                <w:color w:val="000000"/>
                <w:sz w:val="24"/>
                <w:szCs w:val="21"/>
              </w:rPr>
              <w:t>-</w:t>
            </w:r>
            <w:r>
              <w:rPr>
                <w:color w:val="000000"/>
                <w:sz w:val="24"/>
                <w:szCs w:val="21"/>
              </w:rPr>
              <w:t>2</w:t>
            </w:r>
            <w:r>
              <w:rPr>
                <w:rFonts w:hint="eastAsia"/>
                <w:color w:val="000000"/>
                <w:sz w:val="24"/>
                <w:szCs w:val="21"/>
              </w:rPr>
              <w:t>。</w:t>
            </w:r>
          </w:p>
          <w:p>
            <w:pPr>
              <w:adjustRightInd w:val="0"/>
              <w:snapToGrid w:val="0"/>
              <w:jc w:val="center"/>
              <w:rPr>
                <w:b/>
                <w:color w:val="000000"/>
              </w:rPr>
            </w:pPr>
            <w:r>
              <w:rPr>
                <w:rFonts w:hint="eastAsia"/>
                <w:b/>
                <w:color w:val="000000"/>
              </w:rPr>
              <w:t>表</w:t>
            </w:r>
            <w:r>
              <w:rPr>
                <w:b/>
                <w:color w:val="000000"/>
              </w:rPr>
              <w:t>1</w:t>
            </w:r>
            <w:r>
              <w:rPr>
                <w:rFonts w:hint="eastAsia"/>
                <w:b/>
                <w:color w:val="000000"/>
              </w:rPr>
              <w:t>-</w:t>
            </w:r>
            <w:r>
              <w:rPr>
                <w:b/>
                <w:color w:val="000000"/>
              </w:rPr>
              <w:t xml:space="preserve">2   </w:t>
            </w:r>
            <w:r>
              <w:rPr>
                <w:rFonts w:hint="eastAsia"/>
                <w:b/>
                <w:color w:val="000000"/>
              </w:rPr>
              <w:t>与《</w:t>
            </w:r>
            <w:r>
              <w:rPr>
                <w:b/>
                <w:color w:val="000000"/>
              </w:rPr>
              <w:t>云南晋宁工业园区总体规划修编（2012-2030）环境影响报告书</w:t>
            </w:r>
            <w:r>
              <w:rPr>
                <w:rFonts w:hint="eastAsia"/>
                <w:b/>
                <w:color w:val="000000"/>
              </w:rPr>
              <w:t>》及审查意见</w:t>
            </w:r>
          </w:p>
          <w:tbl>
            <w:tblPr>
              <w:tblStyle w:val="88"/>
              <w:tblW w:w="7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119"/>
              <w:gridCol w:w="243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54" w:type="dxa"/>
                  <w:gridSpan w:val="2"/>
                  <w:shd w:val="clear" w:color="auto" w:fill="auto"/>
                  <w:noWrap w:val="0"/>
                  <w:vAlign w:val="center"/>
                </w:tcPr>
                <w:p>
                  <w:pPr>
                    <w:adjustRightInd w:val="0"/>
                    <w:snapToGrid w:val="0"/>
                    <w:jc w:val="center"/>
                    <w:rPr>
                      <w:rFonts w:hint="eastAsia"/>
                      <w:color w:val="000000"/>
                      <w:szCs w:val="21"/>
                      <w:lang w:val="zh-CN"/>
                    </w:rPr>
                  </w:pPr>
                  <w:r>
                    <w:rPr>
                      <w:rFonts w:hint="eastAsia"/>
                      <w:color w:val="000000"/>
                      <w:szCs w:val="21"/>
                      <w:lang w:val="zh-CN"/>
                    </w:rPr>
                    <w:t>相关要求</w:t>
                  </w:r>
                </w:p>
              </w:tc>
              <w:tc>
                <w:tcPr>
                  <w:tcW w:w="2437" w:type="dxa"/>
                  <w:shd w:val="clear" w:color="auto" w:fill="auto"/>
                  <w:noWrap w:val="0"/>
                  <w:vAlign w:val="center"/>
                </w:tcPr>
                <w:p>
                  <w:pPr>
                    <w:adjustRightInd w:val="0"/>
                    <w:snapToGrid w:val="0"/>
                    <w:jc w:val="center"/>
                    <w:rPr>
                      <w:rFonts w:hint="eastAsia"/>
                      <w:color w:val="000000"/>
                      <w:szCs w:val="21"/>
                      <w:lang w:val="zh-CN"/>
                    </w:rPr>
                  </w:pPr>
                  <w:r>
                    <w:rPr>
                      <w:rFonts w:hint="eastAsia"/>
                      <w:color w:val="000000"/>
                      <w:szCs w:val="21"/>
                      <w:lang w:val="zh-CN"/>
                    </w:rPr>
                    <w:t>项目情况</w:t>
                  </w:r>
                </w:p>
              </w:tc>
              <w:tc>
                <w:tcPr>
                  <w:tcW w:w="709" w:type="dxa"/>
                  <w:shd w:val="clear" w:color="auto" w:fill="auto"/>
                  <w:noWrap w:val="0"/>
                  <w:vAlign w:val="center"/>
                </w:tcPr>
                <w:p>
                  <w:pPr>
                    <w:adjustRightInd w:val="0"/>
                    <w:snapToGrid w:val="0"/>
                    <w:jc w:val="center"/>
                    <w:rPr>
                      <w:color w:val="000000"/>
                      <w:szCs w:val="21"/>
                      <w:lang w:val="zh-CN"/>
                    </w:rPr>
                  </w:pPr>
                  <w:r>
                    <w:rPr>
                      <w:rFonts w:hint="eastAsia"/>
                      <w:color w:val="000000"/>
                      <w:szCs w:val="21"/>
                      <w:lang w:val="zh-CN"/>
                    </w:rPr>
                    <w:t>符合</w:t>
                  </w:r>
                </w:p>
                <w:p>
                  <w:pPr>
                    <w:adjustRightInd w:val="0"/>
                    <w:snapToGrid w:val="0"/>
                    <w:jc w:val="center"/>
                    <w:rPr>
                      <w:rFonts w:hint="eastAsia"/>
                      <w:color w:val="000000"/>
                      <w:szCs w:val="21"/>
                      <w:lang w:val="zh-CN"/>
                    </w:rPr>
                  </w:pPr>
                  <w:r>
                    <w:rPr>
                      <w:rFonts w:hint="eastAsia"/>
                      <w:color w:val="000000"/>
                      <w:szCs w:val="21"/>
                      <w:lang w:val="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Merge w:val="restart"/>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（1）大气污染防治</w:t>
                  </w:r>
                </w:p>
              </w:tc>
              <w:tc>
                <w:tcPr>
                  <w:tcW w:w="3119"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①合理调整产业、行业、企业布局；</w:t>
                  </w:r>
                </w:p>
              </w:tc>
              <w:tc>
                <w:tcPr>
                  <w:tcW w:w="2437"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原项目主要生产生物质燃料，且原项目已经取得入园批复，本次技改工程为配套设施，本项目上蒜基地规划的产业发展和布局不冲突。</w:t>
                  </w:r>
                </w:p>
              </w:tc>
              <w:tc>
                <w:tcPr>
                  <w:tcW w:w="709" w:type="dxa"/>
                  <w:shd w:val="clear" w:color="auto" w:fill="auto"/>
                  <w:noWrap w:val="0"/>
                  <w:vAlign w:val="center"/>
                </w:tcPr>
                <w:p>
                  <w:pPr>
                    <w:adjustRightInd w:val="0"/>
                    <w:snapToGrid w:val="0"/>
                    <w:jc w:val="center"/>
                    <w:rPr>
                      <w:rFonts w:hint="eastAsia"/>
                      <w:color w:val="000000"/>
                      <w:szCs w:val="21"/>
                      <w:lang w:val="zh-CN"/>
                    </w:rPr>
                  </w:pPr>
                  <w:r>
                    <w:rPr>
                      <w:rFonts w:hint="eastAsia"/>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Merge w:val="continue"/>
                  <w:shd w:val="clear" w:color="auto" w:fill="auto"/>
                  <w:noWrap w:val="0"/>
                  <w:vAlign w:val="center"/>
                </w:tcPr>
                <w:p>
                  <w:pPr>
                    <w:adjustRightInd w:val="0"/>
                    <w:snapToGrid w:val="0"/>
                    <w:jc w:val="left"/>
                    <w:rPr>
                      <w:rFonts w:hint="eastAsia"/>
                      <w:color w:val="000000"/>
                      <w:szCs w:val="21"/>
                      <w:lang w:val="zh-CN"/>
                    </w:rPr>
                  </w:pPr>
                </w:p>
              </w:tc>
              <w:tc>
                <w:tcPr>
                  <w:tcW w:w="3119"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②严格筛选入园企业，鼓励能耗低、工艺设备先进、排放废气污染物少的企业入园。禁止不符合国家和地方产业政策的项目，以及列入《严重污染环境（大气）的淘汰工艺和设备名录》的项目进入园区；</w:t>
                  </w:r>
                </w:p>
              </w:tc>
              <w:tc>
                <w:tcPr>
                  <w:tcW w:w="2437"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本次技改工程为配套设施，排放废气量小，不属于列入《严重污染环境（大气）的淘汰工艺和设备名录》的项目，满足要求。</w:t>
                  </w:r>
                </w:p>
              </w:tc>
              <w:tc>
                <w:tcPr>
                  <w:tcW w:w="709" w:type="dxa"/>
                  <w:shd w:val="clear" w:color="auto" w:fill="auto"/>
                  <w:noWrap w:val="0"/>
                  <w:vAlign w:val="center"/>
                </w:tcPr>
                <w:p>
                  <w:pPr>
                    <w:adjustRightInd w:val="0"/>
                    <w:snapToGrid w:val="0"/>
                    <w:jc w:val="center"/>
                    <w:rPr>
                      <w:rFonts w:hint="eastAsia"/>
                      <w:color w:val="000000"/>
                      <w:szCs w:val="21"/>
                      <w:lang w:val="zh-CN"/>
                    </w:rPr>
                  </w:pPr>
                  <w:r>
                    <w:rPr>
                      <w:rFonts w:hint="eastAsia"/>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Merge w:val="continue"/>
                  <w:shd w:val="clear" w:color="auto" w:fill="auto"/>
                  <w:noWrap w:val="0"/>
                  <w:vAlign w:val="center"/>
                </w:tcPr>
                <w:p>
                  <w:pPr>
                    <w:adjustRightInd w:val="0"/>
                    <w:snapToGrid w:val="0"/>
                    <w:jc w:val="left"/>
                    <w:rPr>
                      <w:rFonts w:hint="eastAsia"/>
                      <w:color w:val="000000"/>
                      <w:szCs w:val="21"/>
                      <w:lang w:val="zh-CN"/>
                    </w:rPr>
                  </w:pPr>
                </w:p>
              </w:tc>
              <w:tc>
                <w:tcPr>
                  <w:tcW w:w="3119"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③有卫生防护距离和安全防护距离要求的项目，应远离村庄及规划的居住、商业等配套服务区布局，并应满足卫生防护距离和安全防护距离的要求；</w:t>
                  </w:r>
                </w:p>
              </w:tc>
              <w:tc>
                <w:tcPr>
                  <w:tcW w:w="2437"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本项目位于晋宁工业园区上蒜基地，项目周边</w:t>
                  </w:r>
                  <w:r>
                    <w:rPr>
                      <w:color w:val="000000"/>
                      <w:szCs w:val="21"/>
                      <w:lang w:val="zh-CN"/>
                    </w:rPr>
                    <w:t>1</w:t>
                  </w:r>
                  <w:r>
                    <w:rPr>
                      <w:rFonts w:hint="eastAsia"/>
                      <w:color w:val="000000"/>
                      <w:szCs w:val="21"/>
                      <w:lang w:val="zh-CN"/>
                    </w:rPr>
                    <w:t>00m范围内均为生产企业，周边无居住、商业等配套服务区，项目不设置卫生防护距离和安全防护距离。</w:t>
                  </w:r>
                </w:p>
              </w:tc>
              <w:tc>
                <w:tcPr>
                  <w:tcW w:w="709" w:type="dxa"/>
                  <w:shd w:val="clear" w:color="auto" w:fill="auto"/>
                  <w:noWrap w:val="0"/>
                  <w:vAlign w:val="center"/>
                </w:tcPr>
                <w:p>
                  <w:pPr>
                    <w:adjustRightInd w:val="0"/>
                    <w:snapToGrid w:val="0"/>
                    <w:jc w:val="center"/>
                    <w:rPr>
                      <w:rFonts w:hint="eastAsia"/>
                      <w:color w:val="000000"/>
                      <w:szCs w:val="21"/>
                      <w:lang w:val="zh-CN"/>
                    </w:rPr>
                  </w:pPr>
                  <w:r>
                    <w:rPr>
                      <w:rFonts w:hint="eastAsia"/>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Merge w:val="continue"/>
                  <w:shd w:val="clear" w:color="auto" w:fill="auto"/>
                  <w:noWrap w:val="0"/>
                  <w:vAlign w:val="center"/>
                </w:tcPr>
                <w:p>
                  <w:pPr>
                    <w:adjustRightInd w:val="0"/>
                    <w:snapToGrid w:val="0"/>
                    <w:jc w:val="left"/>
                    <w:rPr>
                      <w:rFonts w:hint="eastAsia"/>
                      <w:color w:val="000000"/>
                      <w:szCs w:val="21"/>
                      <w:lang w:val="zh-CN"/>
                    </w:rPr>
                  </w:pPr>
                </w:p>
              </w:tc>
              <w:tc>
                <w:tcPr>
                  <w:tcW w:w="3119"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④园区应结合中缅输油管道的建设，大力推行清洁能源的使用，不断提高清洁能源的比例；建议考虑集中供热；</w:t>
                  </w:r>
                </w:p>
              </w:tc>
              <w:tc>
                <w:tcPr>
                  <w:tcW w:w="2437"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本项目能源主要为电、沼气，属于清洁能源。</w:t>
                  </w:r>
                </w:p>
              </w:tc>
              <w:tc>
                <w:tcPr>
                  <w:tcW w:w="709" w:type="dxa"/>
                  <w:shd w:val="clear" w:color="auto" w:fill="auto"/>
                  <w:noWrap w:val="0"/>
                  <w:vAlign w:val="center"/>
                </w:tcPr>
                <w:p>
                  <w:pPr>
                    <w:adjustRightInd w:val="0"/>
                    <w:snapToGrid w:val="0"/>
                    <w:jc w:val="center"/>
                    <w:rPr>
                      <w:rFonts w:hint="eastAsia"/>
                      <w:color w:val="000000"/>
                      <w:szCs w:val="21"/>
                      <w:lang w:val="zh-CN"/>
                    </w:rPr>
                  </w:pPr>
                  <w:r>
                    <w:rPr>
                      <w:rFonts w:hint="eastAsia"/>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Merge w:val="continue"/>
                  <w:shd w:val="clear" w:color="auto" w:fill="auto"/>
                  <w:noWrap w:val="0"/>
                  <w:vAlign w:val="center"/>
                </w:tcPr>
                <w:p>
                  <w:pPr>
                    <w:adjustRightInd w:val="0"/>
                    <w:snapToGrid w:val="0"/>
                    <w:jc w:val="left"/>
                    <w:rPr>
                      <w:rFonts w:hint="eastAsia"/>
                      <w:color w:val="000000"/>
                      <w:szCs w:val="21"/>
                      <w:lang w:val="zh-CN"/>
                    </w:rPr>
                  </w:pPr>
                </w:p>
              </w:tc>
              <w:tc>
                <w:tcPr>
                  <w:tcW w:w="3119"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⑤项目生产运营中的废气污染源控制，推行清洁生产，降低能耗、物耗；加强无组织粉尘、工艺废气的控制；产生的废气处理达标后才可以排放；</w:t>
                  </w:r>
                </w:p>
              </w:tc>
              <w:tc>
                <w:tcPr>
                  <w:tcW w:w="2437"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本项目使用沼气为燃料，锅炉废气可实现达标排放，对环境的影响不大。</w:t>
                  </w:r>
                </w:p>
              </w:tc>
              <w:tc>
                <w:tcPr>
                  <w:tcW w:w="709" w:type="dxa"/>
                  <w:shd w:val="clear" w:color="auto" w:fill="auto"/>
                  <w:noWrap w:val="0"/>
                  <w:vAlign w:val="center"/>
                </w:tcPr>
                <w:p>
                  <w:pPr>
                    <w:adjustRightInd w:val="0"/>
                    <w:snapToGrid w:val="0"/>
                    <w:jc w:val="center"/>
                    <w:rPr>
                      <w:rFonts w:hint="eastAsia"/>
                      <w:color w:val="000000"/>
                      <w:szCs w:val="21"/>
                      <w:lang w:val="zh-CN"/>
                    </w:rPr>
                  </w:pPr>
                  <w:r>
                    <w:rPr>
                      <w:rFonts w:hint="eastAsia"/>
                      <w:color w:val="000000"/>
                      <w:szCs w:val="21"/>
                      <w:lang w:val="zh-CN"/>
                    </w:rPr>
                    <w:t>不违反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Merge w:val="restart"/>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（2）地表水污染防治</w:t>
                  </w:r>
                </w:p>
              </w:tc>
              <w:tc>
                <w:tcPr>
                  <w:tcW w:w="3119" w:type="dxa"/>
                  <w:shd w:val="clear" w:color="auto" w:fill="auto"/>
                  <w:noWrap w:val="0"/>
                  <w:vAlign w:val="center"/>
                </w:tcPr>
                <w:p>
                  <w:pPr>
                    <w:adjustRightInd w:val="0"/>
                    <w:snapToGrid w:val="0"/>
                    <w:rPr>
                      <w:rFonts w:hint="eastAsia"/>
                      <w:color w:val="000000"/>
                      <w:szCs w:val="21"/>
                      <w:lang w:val="zh-CN"/>
                    </w:rPr>
                  </w:pPr>
                  <w:r>
                    <w:rPr>
                      <w:rFonts w:hint="eastAsia"/>
                      <w:color w:val="000000"/>
                      <w:szCs w:val="21"/>
                      <w:lang w:val="zh-CN"/>
                    </w:rPr>
                    <w:t>①园区采用雨污分流，雨水经园区雨水管道收集后，分别汇入二街河、大河、柴河、东大河及古城河等地表水体。项目不外排生产废水和生活污水。</w:t>
                  </w:r>
                </w:p>
              </w:tc>
              <w:tc>
                <w:tcPr>
                  <w:tcW w:w="2437"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项目内采取雨污分流制，雨水经园区雨水管道收集后，汇入柴河。项目技改工程废水排入N2市政道路工业园区市政污水管网进入柴河截污管网最后进入白鱼河污水处理厂。</w:t>
                  </w:r>
                </w:p>
              </w:tc>
              <w:tc>
                <w:tcPr>
                  <w:tcW w:w="709" w:type="dxa"/>
                  <w:shd w:val="clear" w:color="auto" w:fill="auto"/>
                  <w:noWrap w:val="0"/>
                  <w:vAlign w:val="center"/>
                </w:tcPr>
                <w:p>
                  <w:pPr>
                    <w:adjustRightInd w:val="0"/>
                    <w:snapToGrid w:val="0"/>
                    <w:jc w:val="center"/>
                    <w:rPr>
                      <w:rFonts w:hint="eastAsia"/>
                      <w:color w:val="000000"/>
                      <w:szCs w:val="21"/>
                      <w:lang w:val="zh-CN"/>
                    </w:rPr>
                  </w:pPr>
                  <w:r>
                    <w:rPr>
                      <w:rFonts w:hint="eastAsia"/>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Merge w:val="continue"/>
                  <w:shd w:val="clear" w:color="auto" w:fill="auto"/>
                  <w:noWrap w:val="0"/>
                  <w:vAlign w:val="center"/>
                </w:tcPr>
                <w:p>
                  <w:pPr>
                    <w:adjustRightInd w:val="0"/>
                    <w:snapToGrid w:val="0"/>
                    <w:rPr>
                      <w:rFonts w:hint="eastAsia"/>
                      <w:color w:val="000000"/>
                      <w:szCs w:val="21"/>
                      <w:lang w:val="zh-CN"/>
                    </w:rPr>
                  </w:pPr>
                </w:p>
              </w:tc>
              <w:tc>
                <w:tcPr>
                  <w:tcW w:w="3119" w:type="dxa"/>
                  <w:shd w:val="clear" w:color="auto" w:fill="auto"/>
                  <w:noWrap w:val="0"/>
                  <w:vAlign w:val="center"/>
                </w:tcPr>
                <w:p>
                  <w:pPr>
                    <w:adjustRightInd w:val="0"/>
                    <w:snapToGrid w:val="0"/>
                    <w:rPr>
                      <w:rFonts w:hint="eastAsia"/>
                      <w:color w:val="000000"/>
                      <w:szCs w:val="21"/>
                      <w:lang w:val="zh-CN"/>
                    </w:rPr>
                  </w:pPr>
                  <w:r>
                    <w:rPr>
                      <w:rFonts w:hint="eastAsia"/>
                      <w:color w:val="000000"/>
                      <w:szCs w:val="21"/>
                      <w:lang w:val="zh-CN"/>
                    </w:rPr>
                    <w:t>②乌龙、晋城、上蒜、青山基地生活污水通过各企业自建污水处理设施处理后，进入各区域环湖截污管网，最后进入各污水处理厂处理，生产废水做到企业内部或企业间循环利用，不外排；</w:t>
                  </w:r>
                </w:p>
              </w:tc>
              <w:tc>
                <w:tcPr>
                  <w:tcW w:w="2437"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项目技改工程废水排入N2市政道路工业园区市政污水管网进入柴河截污管网最后进入白鱼河污水处理厂。</w:t>
                  </w:r>
                </w:p>
              </w:tc>
              <w:tc>
                <w:tcPr>
                  <w:tcW w:w="709" w:type="dxa"/>
                  <w:shd w:val="clear" w:color="auto" w:fill="auto"/>
                  <w:noWrap w:val="0"/>
                  <w:vAlign w:val="center"/>
                </w:tcPr>
                <w:p>
                  <w:pPr>
                    <w:adjustRightInd w:val="0"/>
                    <w:snapToGrid w:val="0"/>
                    <w:jc w:val="center"/>
                    <w:rPr>
                      <w:rFonts w:hint="eastAsia"/>
                      <w:color w:val="000000"/>
                      <w:szCs w:val="21"/>
                      <w:lang w:val="zh-CN"/>
                    </w:rPr>
                  </w:pPr>
                  <w:r>
                    <w:rPr>
                      <w:rFonts w:hint="eastAsia"/>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Merge w:val="continue"/>
                  <w:shd w:val="clear" w:color="auto" w:fill="auto"/>
                  <w:noWrap w:val="0"/>
                  <w:vAlign w:val="center"/>
                </w:tcPr>
                <w:p>
                  <w:pPr>
                    <w:adjustRightInd w:val="0"/>
                    <w:snapToGrid w:val="0"/>
                    <w:rPr>
                      <w:rFonts w:hint="eastAsia"/>
                      <w:color w:val="000000"/>
                      <w:szCs w:val="21"/>
                      <w:lang w:val="zh-CN"/>
                    </w:rPr>
                  </w:pPr>
                </w:p>
              </w:tc>
              <w:tc>
                <w:tcPr>
                  <w:tcW w:w="3119" w:type="dxa"/>
                  <w:shd w:val="clear" w:color="auto" w:fill="auto"/>
                  <w:noWrap w:val="0"/>
                  <w:vAlign w:val="center"/>
                </w:tcPr>
                <w:p>
                  <w:pPr>
                    <w:adjustRightInd w:val="0"/>
                    <w:snapToGrid w:val="0"/>
                    <w:rPr>
                      <w:rFonts w:hint="eastAsia"/>
                      <w:color w:val="000000"/>
                      <w:szCs w:val="21"/>
                      <w:lang w:val="zh-CN"/>
                    </w:rPr>
                  </w:pPr>
                  <w:r>
                    <w:rPr>
                      <w:rFonts w:hint="eastAsia"/>
                      <w:color w:val="000000"/>
                      <w:szCs w:val="21"/>
                      <w:lang w:val="zh-CN"/>
                    </w:rPr>
                    <w:t>③管理部门在招商引资的时候应禁止生产工艺及装备落后及耗水量大、水污染物产生和排放量多的企业进入园区，鼓励和优先发展无污染或轻污染、科技含量高、产品附加值较高的产业及企业；</w:t>
                  </w:r>
                </w:p>
              </w:tc>
              <w:tc>
                <w:tcPr>
                  <w:tcW w:w="2437"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技改项目不属于工艺及装备落后及耗水量大、水污染物产生和排放量多的行业。</w:t>
                  </w:r>
                </w:p>
              </w:tc>
              <w:tc>
                <w:tcPr>
                  <w:tcW w:w="709" w:type="dxa"/>
                  <w:shd w:val="clear" w:color="auto" w:fill="auto"/>
                  <w:noWrap w:val="0"/>
                  <w:vAlign w:val="center"/>
                </w:tcPr>
                <w:p>
                  <w:pPr>
                    <w:adjustRightInd w:val="0"/>
                    <w:snapToGrid w:val="0"/>
                    <w:jc w:val="center"/>
                    <w:rPr>
                      <w:rFonts w:hint="eastAsia"/>
                      <w:color w:val="000000"/>
                      <w:szCs w:val="21"/>
                      <w:lang w:val="zh-CN"/>
                    </w:rPr>
                  </w:pPr>
                  <w:r>
                    <w:rPr>
                      <w:rFonts w:hint="eastAsia"/>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Merge w:val="continue"/>
                  <w:shd w:val="clear" w:color="auto" w:fill="auto"/>
                  <w:noWrap w:val="0"/>
                  <w:vAlign w:val="center"/>
                </w:tcPr>
                <w:p>
                  <w:pPr>
                    <w:adjustRightInd w:val="0"/>
                    <w:snapToGrid w:val="0"/>
                    <w:rPr>
                      <w:rFonts w:hint="eastAsia"/>
                      <w:color w:val="000000"/>
                      <w:szCs w:val="21"/>
                      <w:lang w:val="zh-CN"/>
                    </w:rPr>
                  </w:pPr>
                </w:p>
              </w:tc>
              <w:tc>
                <w:tcPr>
                  <w:tcW w:w="3119" w:type="dxa"/>
                  <w:shd w:val="clear" w:color="auto" w:fill="auto"/>
                  <w:noWrap w:val="0"/>
                  <w:vAlign w:val="center"/>
                </w:tcPr>
                <w:p>
                  <w:pPr>
                    <w:adjustRightInd w:val="0"/>
                    <w:snapToGrid w:val="0"/>
                    <w:rPr>
                      <w:rFonts w:hint="eastAsia"/>
                      <w:color w:val="000000"/>
                      <w:szCs w:val="21"/>
                      <w:lang w:val="zh-CN"/>
                    </w:rPr>
                  </w:pPr>
                  <w:r>
                    <w:rPr>
                      <w:rFonts w:hint="eastAsia"/>
                      <w:color w:val="000000"/>
                      <w:szCs w:val="21"/>
                      <w:lang w:val="zh-CN"/>
                    </w:rPr>
                    <w:t>④未经当地水行政主管部门的同意，各企业不得将废水直接排向区域地表水体。</w:t>
                  </w:r>
                </w:p>
              </w:tc>
              <w:tc>
                <w:tcPr>
                  <w:tcW w:w="2437"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项目技改工程废水排入N2市政道路工业园区市政污水管网进入柴河截污管网最后进入白鱼河污水处理厂。</w:t>
                  </w:r>
                </w:p>
              </w:tc>
              <w:tc>
                <w:tcPr>
                  <w:tcW w:w="709" w:type="dxa"/>
                  <w:shd w:val="clear" w:color="auto" w:fill="auto"/>
                  <w:noWrap w:val="0"/>
                  <w:vAlign w:val="center"/>
                </w:tcPr>
                <w:p>
                  <w:pPr>
                    <w:adjustRightInd w:val="0"/>
                    <w:snapToGrid w:val="0"/>
                    <w:jc w:val="center"/>
                    <w:rPr>
                      <w:rFonts w:hint="eastAsia"/>
                      <w:color w:val="000000"/>
                      <w:szCs w:val="21"/>
                      <w:lang w:val="zh-CN"/>
                    </w:rPr>
                  </w:pPr>
                  <w:r>
                    <w:rPr>
                      <w:rFonts w:hint="eastAsia"/>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Merge w:val="continue"/>
                  <w:shd w:val="clear" w:color="auto" w:fill="auto"/>
                  <w:noWrap w:val="0"/>
                  <w:vAlign w:val="center"/>
                </w:tcPr>
                <w:p>
                  <w:pPr>
                    <w:adjustRightInd w:val="0"/>
                    <w:snapToGrid w:val="0"/>
                    <w:rPr>
                      <w:rFonts w:hint="eastAsia"/>
                      <w:color w:val="000000"/>
                      <w:szCs w:val="21"/>
                      <w:lang w:val="zh-CN"/>
                    </w:rPr>
                  </w:pPr>
                </w:p>
              </w:tc>
              <w:tc>
                <w:tcPr>
                  <w:tcW w:w="3119" w:type="dxa"/>
                  <w:shd w:val="clear" w:color="auto" w:fill="auto"/>
                  <w:noWrap w:val="0"/>
                  <w:vAlign w:val="center"/>
                </w:tcPr>
                <w:p>
                  <w:pPr>
                    <w:adjustRightInd w:val="0"/>
                    <w:snapToGrid w:val="0"/>
                    <w:rPr>
                      <w:rFonts w:hint="eastAsia"/>
                      <w:color w:val="000000"/>
                      <w:szCs w:val="21"/>
                      <w:lang w:val="zh-CN"/>
                    </w:rPr>
                  </w:pPr>
                  <w:r>
                    <w:rPr>
                      <w:rFonts w:hint="eastAsia"/>
                      <w:color w:val="000000"/>
                      <w:szCs w:val="21"/>
                      <w:lang w:val="zh-CN"/>
                    </w:rPr>
                    <w:t>⑤做好各企业排污口设置及规范化建设与管理。各企业外排废水与基地污水收集管只能设置一个对接口，并在对接口前安装污水流量计、设置污水采样口，定期进行排水水质监测；</w:t>
                  </w:r>
                </w:p>
              </w:tc>
              <w:tc>
                <w:tcPr>
                  <w:tcW w:w="2437"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项目技改工程废水排入N2市政道路工业园区市政污水管网进入柴河截污管网最后进入白鱼河污水处理厂。</w:t>
                  </w:r>
                </w:p>
              </w:tc>
              <w:tc>
                <w:tcPr>
                  <w:tcW w:w="709" w:type="dxa"/>
                  <w:shd w:val="clear" w:color="auto" w:fill="auto"/>
                  <w:noWrap w:val="0"/>
                  <w:vAlign w:val="center"/>
                </w:tcPr>
                <w:p>
                  <w:pPr>
                    <w:adjustRightInd w:val="0"/>
                    <w:snapToGrid w:val="0"/>
                    <w:jc w:val="center"/>
                    <w:rPr>
                      <w:rFonts w:hint="eastAsia"/>
                      <w:color w:val="000000"/>
                      <w:szCs w:val="21"/>
                      <w:lang w:val="zh-CN"/>
                    </w:rPr>
                  </w:pPr>
                  <w:r>
                    <w:rPr>
                      <w:rFonts w:hint="eastAsia"/>
                      <w:color w:val="000000"/>
                      <w:szCs w:val="21"/>
                      <w:lang w:val="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（3）声环境污染防治</w:t>
                  </w:r>
                </w:p>
              </w:tc>
              <w:tc>
                <w:tcPr>
                  <w:tcW w:w="3119"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规划环评要求在村庄及居住区等噪声敏感目标与工业企业之间留出足够的退让距离，并在工业用地与居住区域之间设置绿化带。</w:t>
                  </w:r>
                </w:p>
              </w:tc>
              <w:tc>
                <w:tcPr>
                  <w:tcW w:w="2437"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本项目将主要噪声源远离居民区，厂区内有绿化带，符合该条要求。</w:t>
                  </w:r>
                </w:p>
              </w:tc>
              <w:tc>
                <w:tcPr>
                  <w:tcW w:w="709" w:type="dxa"/>
                  <w:shd w:val="clear" w:color="auto" w:fill="auto"/>
                  <w:noWrap w:val="0"/>
                  <w:vAlign w:val="center"/>
                </w:tcPr>
                <w:p>
                  <w:pPr>
                    <w:adjustRightInd w:val="0"/>
                    <w:snapToGrid w:val="0"/>
                    <w:jc w:val="center"/>
                    <w:rPr>
                      <w:rFonts w:hint="eastAsia"/>
                      <w:color w:val="000000"/>
                      <w:szCs w:val="21"/>
                      <w:lang w:val="zh-CN"/>
                    </w:rPr>
                  </w:pPr>
                  <w:r>
                    <w:rPr>
                      <w:rFonts w:hint="eastAsia"/>
                      <w:color w:val="000000"/>
                      <w:szCs w:val="21"/>
                      <w:lang w:val="zh-CN"/>
                    </w:rPr>
                    <w:t>不违反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（4）固体废物</w:t>
                  </w:r>
                </w:p>
              </w:tc>
              <w:tc>
                <w:tcPr>
                  <w:tcW w:w="3119" w:type="dxa"/>
                  <w:shd w:val="clear" w:color="auto" w:fill="auto"/>
                  <w:noWrap w:val="0"/>
                  <w:vAlign w:val="center"/>
                </w:tcPr>
                <w:p>
                  <w:pPr>
                    <w:adjustRightInd w:val="0"/>
                    <w:snapToGrid w:val="0"/>
                    <w:jc w:val="left"/>
                    <w:rPr>
                      <w:rFonts w:hint="eastAsia"/>
                      <w:color w:val="000000"/>
                      <w:szCs w:val="21"/>
                      <w:lang w:val="zh-CN"/>
                    </w:rPr>
                  </w:pPr>
                  <w:r>
                    <w:rPr>
                      <w:rFonts w:hint="eastAsia"/>
                      <w:color w:val="000000"/>
                      <w:szCs w:val="21"/>
                      <w:lang w:val="zh-CN"/>
                    </w:rPr>
                    <w:t>对危险固废，需按照《危险废物贮存污染控制标准》（GB18597-2001）的要求进行贮存，委托昆明市危险废物中心处置；目前不能处置的废物，应在项目区妥善贮存。</w:t>
                  </w:r>
                </w:p>
              </w:tc>
              <w:tc>
                <w:tcPr>
                  <w:tcW w:w="2437" w:type="dxa"/>
                  <w:shd w:val="clear" w:color="auto" w:fill="auto"/>
                  <w:noWrap w:val="0"/>
                  <w:vAlign w:val="center"/>
                </w:tcPr>
                <w:p>
                  <w:pPr>
                    <w:adjustRightInd w:val="0"/>
                    <w:snapToGrid w:val="0"/>
                    <w:jc w:val="center"/>
                    <w:rPr>
                      <w:rFonts w:hint="eastAsia"/>
                      <w:color w:val="000000"/>
                      <w:szCs w:val="21"/>
                      <w:lang w:val="zh-CN"/>
                    </w:rPr>
                  </w:pPr>
                  <w:r>
                    <w:rPr>
                      <w:rFonts w:hint="eastAsia"/>
                      <w:color w:val="000000"/>
                      <w:szCs w:val="21"/>
                      <w:lang w:val="zh-CN"/>
                    </w:rPr>
                    <w:t>项目不涉及危险固废。</w:t>
                  </w:r>
                </w:p>
              </w:tc>
              <w:tc>
                <w:tcPr>
                  <w:tcW w:w="709" w:type="dxa"/>
                  <w:shd w:val="clear" w:color="auto" w:fill="auto"/>
                  <w:noWrap w:val="0"/>
                  <w:vAlign w:val="center"/>
                </w:tcPr>
                <w:p>
                  <w:pPr>
                    <w:adjustRightInd w:val="0"/>
                    <w:snapToGrid w:val="0"/>
                    <w:jc w:val="center"/>
                    <w:rPr>
                      <w:rFonts w:hint="eastAsia"/>
                      <w:color w:val="000000"/>
                      <w:szCs w:val="21"/>
                      <w:lang w:val="zh-CN"/>
                    </w:rPr>
                  </w:pPr>
                  <w:r>
                    <w:rPr>
                      <w:rFonts w:hint="eastAsia"/>
                      <w:color w:val="000000"/>
                      <w:szCs w:val="21"/>
                      <w:lang w:val="zh-CN"/>
                    </w:rPr>
                    <w:t>符合</w:t>
                  </w:r>
                </w:p>
              </w:tc>
            </w:tr>
          </w:tbl>
          <w:p>
            <w:pPr>
              <w:snapToGrid w:val="0"/>
              <w:spacing w:line="360" w:lineRule="auto"/>
              <w:ind w:firstLine="480" w:firstLineChars="200"/>
              <w:rPr>
                <w:color w:val="000000"/>
                <w:sz w:val="24"/>
              </w:rPr>
            </w:pPr>
            <w:r>
              <w:rPr>
                <w:color w:val="000000"/>
                <w:sz w:val="24"/>
              </w:rPr>
              <w:t>通过上述对照可知，项目运营期间对各类污染物均采取了相应环保措施，符合规划环评</w:t>
            </w:r>
            <w:r>
              <w:rPr>
                <w:rFonts w:hint="eastAsia"/>
                <w:color w:val="000000"/>
                <w:sz w:val="24"/>
              </w:rPr>
              <w:t>审查意见</w:t>
            </w:r>
            <w:r>
              <w:rPr>
                <w:color w:val="000000"/>
                <w:sz w:val="24"/>
              </w:rPr>
              <w:t>要求。</w:t>
            </w:r>
          </w:p>
          <w:p>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bCs/>
                <w:color w:val="000000"/>
                <w:sz w:val="24"/>
              </w:rPr>
            </w:pPr>
            <w:r>
              <w:rPr>
                <w:rFonts w:hint="eastAsia"/>
                <w:b/>
                <w:bCs/>
                <w:color w:val="000000"/>
                <w:sz w:val="24"/>
              </w:rPr>
              <w:t>3</w:t>
            </w:r>
            <w:r>
              <w:rPr>
                <w:b/>
                <w:bCs/>
                <w:color w:val="000000"/>
                <w:sz w:val="24"/>
              </w:rPr>
              <w:t>.与《云南晋宁工业园区总体规划修编（2012-2030）环境影响报告书》中对项目入驻原则及入住项目环保要求等的符合性分析</w:t>
            </w:r>
          </w:p>
          <w:p>
            <w:pPr>
              <w:keepNext/>
              <w:keepLines/>
              <w:adjustRightInd w:val="0"/>
              <w:snapToGrid w:val="0"/>
              <w:jc w:val="center"/>
              <w:rPr>
                <w:b/>
                <w:bCs/>
                <w:color w:val="000000"/>
                <w:kern w:val="0"/>
                <w:szCs w:val="21"/>
              </w:rPr>
            </w:pPr>
            <w:r>
              <w:rPr>
                <w:b/>
                <w:bCs/>
                <w:color w:val="000000"/>
                <w:kern w:val="0"/>
                <w:szCs w:val="21"/>
              </w:rPr>
              <w:t>表1-3   项目与《云南晋宁工业园区总体规划修编（2012-2030）环境影响报告书》的符合性分析</w:t>
            </w:r>
          </w:p>
          <w:tbl>
            <w:tblPr>
              <w:tblStyle w:val="88"/>
              <w:tblW w:w="7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505"/>
              <w:gridCol w:w="2939"/>
              <w:gridCol w:w="2506"/>
              <w:gridCol w:w="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9" w:type="dxa"/>
                  <w:noWrap w:val="0"/>
                  <w:vAlign w:val="center"/>
                </w:tcPr>
                <w:p>
                  <w:pPr>
                    <w:keepNext/>
                    <w:keepLines/>
                    <w:tabs>
                      <w:tab w:val="left" w:pos="5530"/>
                    </w:tabs>
                    <w:snapToGrid w:val="0"/>
                    <w:jc w:val="center"/>
                    <w:rPr>
                      <w:color w:val="000000"/>
                      <w:szCs w:val="21"/>
                    </w:rPr>
                  </w:pPr>
                  <w:r>
                    <w:rPr>
                      <w:color w:val="000000"/>
                      <w:szCs w:val="21"/>
                    </w:rPr>
                    <w:t>序号</w:t>
                  </w:r>
                </w:p>
              </w:tc>
              <w:tc>
                <w:tcPr>
                  <w:tcW w:w="505" w:type="dxa"/>
                  <w:noWrap w:val="0"/>
                  <w:vAlign w:val="center"/>
                </w:tcPr>
                <w:p>
                  <w:pPr>
                    <w:keepNext/>
                    <w:keepLines/>
                    <w:tabs>
                      <w:tab w:val="left" w:pos="5530"/>
                    </w:tabs>
                    <w:snapToGrid w:val="0"/>
                    <w:jc w:val="center"/>
                    <w:rPr>
                      <w:color w:val="000000"/>
                      <w:szCs w:val="21"/>
                    </w:rPr>
                  </w:pPr>
                  <w:r>
                    <w:rPr>
                      <w:color w:val="000000"/>
                      <w:szCs w:val="21"/>
                    </w:rPr>
                    <w:t>内容</w:t>
                  </w:r>
                </w:p>
              </w:tc>
              <w:tc>
                <w:tcPr>
                  <w:tcW w:w="2939" w:type="dxa"/>
                  <w:noWrap w:val="0"/>
                  <w:vAlign w:val="center"/>
                </w:tcPr>
                <w:p>
                  <w:pPr>
                    <w:keepNext/>
                    <w:keepLines/>
                    <w:tabs>
                      <w:tab w:val="left" w:pos="5530"/>
                    </w:tabs>
                    <w:snapToGrid w:val="0"/>
                    <w:jc w:val="center"/>
                    <w:rPr>
                      <w:color w:val="000000"/>
                      <w:szCs w:val="21"/>
                    </w:rPr>
                  </w:pPr>
                  <w:r>
                    <w:rPr>
                      <w:color w:val="000000"/>
                      <w:szCs w:val="21"/>
                    </w:rPr>
                    <w:t>云南晋宁工业园区总体规划修编（2012-2030）环境影响报告书</w:t>
                  </w:r>
                </w:p>
              </w:tc>
              <w:tc>
                <w:tcPr>
                  <w:tcW w:w="2506" w:type="dxa"/>
                  <w:noWrap w:val="0"/>
                  <w:vAlign w:val="center"/>
                </w:tcPr>
                <w:p>
                  <w:pPr>
                    <w:keepNext/>
                    <w:keepLines/>
                    <w:tabs>
                      <w:tab w:val="left" w:pos="5530"/>
                    </w:tabs>
                    <w:snapToGrid w:val="0"/>
                    <w:jc w:val="center"/>
                    <w:rPr>
                      <w:color w:val="000000"/>
                      <w:szCs w:val="21"/>
                    </w:rPr>
                  </w:pPr>
                  <w:r>
                    <w:rPr>
                      <w:color w:val="000000"/>
                      <w:szCs w:val="21"/>
                    </w:rPr>
                    <w:t>本项目情况</w:t>
                  </w:r>
                </w:p>
              </w:tc>
              <w:tc>
                <w:tcPr>
                  <w:tcW w:w="579" w:type="dxa"/>
                  <w:noWrap w:val="0"/>
                  <w:vAlign w:val="center"/>
                </w:tcPr>
                <w:p>
                  <w:pPr>
                    <w:keepNext/>
                    <w:keepLines/>
                    <w:tabs>
                      <w:tab w:val="left" w:pos="5530"/>
                    </w:tabs>
                    <w:snapToGrid w:val="0"/>
                    <w:jc w:val="center"/>
                    <w:rPr>
                      <w:color w:val="000000"/>
                      <w:szCs w:val="21"/>
                    </w:rPr>
                  </w:pPr>
                  <w:r>
                    <w:rPr>
                      <w:color w:val="000000"/>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jc w:val="center"/>
              </w:trPr>
              <w:tc>
                <w:tcPr>
                  <w:tcW w:w="479" w:type="dxa"/>
                  <w:noWrap w:val="0"/>
                  <w:vAlign w:val="center"/>
                </w:tcPr>
                <w:p>
                  <w:pPr>
                    <w:keepNext/>
                    <w:keepLines/>
                    <w:tabs>
                      <w:tab w:val="left" w:pos="5530"/>
                    </w:tabs>
                    <w:snapToGrid w:val="0"/>
                    <w:jc w:val="center"/>
                    <w:rPr>
                      <w:color w:val="000000"/>
                      <w:szCs w:val="21"/>
                    </w:rPr>
                  </w:pPr>
                  <w:r>
                    <w:rPr>
                      <w:color w:val="000000"/>
                      <w:szCs w:val="21"/>
                    </w:rPr>
                    <w:t>1</w:t>
                  </w:r>
                </w:p>
              </w:tc>
              <w:tc>
                <w:tcPr>
                  <w:tcW w:w="505" w:type="dxa"/>
                  <w:vMerge w:val="restart"/>
                  <w:noWrap w:val="0"/>
                  <w:vAlign w:val="center"/>
                </w:tcPr>
                <w:p>
                  <w:pPr>
                    <w:keepNext/>
                    <w:keepLines/>
                    <w:tabs>
                      <w:tab w:val="left" w:pos="5530"/>
                    </w:tabs>
                    <w:snapToGrid w:val="0"/>
                    <w:jc w:val="center"/>
                    <w:rPr>
                      <w:color w:val="000000"/>
                      <w:szCs w:val="21"/>
                    </w:rPr>
                  </w:pPr>
                  <w:r>
                    <w:rPr>
                      <w:color w:val="000000"/>
                      <w:szCs w:val="21"/>
                    </w:rPr>
                    <w:t>入驻原则</w:t>
                  </w:r>
                </w:p>
              </w:tc>
              <w:tc>
                <w:tcPr>
                  <w:tcW w:w="2939" w:type="dxa"/>
                  <w:noWrap w:val="0"/>
                  <w:vAlign w:val="center"/>
                </w:tcPr>
                <w:p>
                  <w:pPr>
                    <w:keepNext/>
                    <w:keepLines/>
                    <w:tabs>
                      <w:tab w:val="left" w:pos="5530"/>
                    </w:tabs>
                    <w:snapToGrid w:val="0"/>
                    <w:jc w:val="left"/>
                    <w:rPr>
                      <w:color w:val="000000"/>
                      <w:szCs w:val="21"/>
                    </w:rPr>
                  </w:pPr>
                  <w:r>
                    <w:rPr>
                      <w:color w:val="000000"/>
                      <w:szCs w:val="21"/>
                    </w:rPr>
                    <w:t>符合国家及云南省相关产业政策原则：规划区引进的项目，其工艺、规模及产品应符合国家及云南省相关产业政策要求；</w:t>
                  </w:r>
                </w:p>
              </w:tc>
              <w:tc>
                <w:tcPr>
                  <w:tcW w:w="2506" w:type="dxa"/>
                  <w:noWrap w:val="0"/>
                  <w:vAlign w:val="center"/>
                </w:tcPr>
                <w:p>
                  <w:pPr>
                    <w:keepNext/>
                    <w:keepLines/>
                    <w:tabs>
                      <w:tab w:val="left" w:pos="5530"/>
                    </w:tabs>
                    <w:snapToGrid w:val="0"/>
                    <w:jc w:val="left"/>
                    <w:rPr>
                      <w:color w:val="000000"/>
                      <w:szCs w:val="21"/>
                    </w:rPr>
                  </w:pPr>
                  <w:r>
                    <w:rPr>
                      <w:color w:val="000000"/>
                      <w:szCs w:val="21"/>
                    </w:rPr>
                    <w:t>项目符合国家及云南省相关产业政策，项目工艺、规模及产品符合国家及云南省相关产业政策要求</w:t>
                  </w:r>
                </w:p>
              </w:tc>
              <w:tc>
                <w:tcPr>
                  <w:tcW w:w="579" w:type="dxa"/>
                  <w:noWrap w:val="0"/>
                  <w:vAlign w:val="center"/>
                </w:tcPr>
                <w:p>
                  <w:pPr>
                    <w:keepNext/>
                    <w:keepLines/>
                    <w:tabs>
                      <w:tab w:val="left" w:pos="5530"/>
                    </w:tabs>
                    <w:snapToGrid w:val="0"/>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479" w:type="dxa"/>
                  <w:noWrap w:val="0"/>
                  <w:vAlign w:val="center"/>
                </w:tcPr>
                <w:p>
                  <w:pPr>
                    <w:keepNext/>
                    <w:keepLines/>
                    <w:tabs>
                      <w:tab w:val="left" w:pos="5530"/>
                    </w:tabs>
                    <w:snapToGrid w:val="0"/>
                    <w:jc w:val="center"/>
                    <w:rPr>
                      <w:color w:val="000000"/>
                      <w:szCs w:val="21"/>
                    </w:rPr>
                  </w:pPr>
                  <w:r>
                    <w:rPr>
                      <w:color w:val="000000"/>
                      <w:szCs w:val="21"/>
                    </w:rPr>
                    <w:t>2</w:t>
                  </w:r>
                </w:p>
              </w:tc>
              <w:tc>
                <w:tcPr>
                  <w:tcW w:w="505" w:type="dxa"/>
                  <w:vMerge w:val="continue"/>
                  <w:noWrap w:val="0"/>
                  <w:vAlign w:val="center"/>
                </w:tcPr>
                <w:p>
                  <w:pPr>
                    <w:keepNext/>
                    <w:keepLines/>
                    <w:tabs>
                      <w:tab w:val="left" w:pos="5530"/>
                    </w:tabs>
                    <w:snapToGrid w:val="0"/>
                    <w:jc w:val="center"/>
                    <w:rPr>
                      <w:color w:val="000000"/>
                      <w:szCs w:val="21"/>
                    </w:rPr>
                  </w:pPr>
                </w:p>
              </w:tc>
              <w:tc>
                <w:tcPr>
                  <w:tcW w:w="2939" w:type="dxa"/>
                  <w:noWrap w:val="0"/>
                  <w:vAlign w:val="center"/>
                </w:tcPr>
                <w:p>
                  <w:pPr>
                    <w:keepNext/>
                    <w:keepLines/>
                    <w:tabs>
                      <w:tab w:val="left" w:pos="5530"/>
                    </w:tabs>
                    <w:snapToGrid w:val="0"/>
                    <w:jc w:val="left"/>
                    <w:rPr>
                      <w:color w:val="000000"/>
                      <w:szCs w:val="21"/>
                    </w:rPr>
                  </w:pPr>
                  <w:r>
                    <w:rPr>
                      <w:color w:val="000000"/>
                      <w:szCs w:val="21"/>
                    </w:rPr>
                    <w:t>有利于实现晋宁工业园区产业结构的原则：引进的项目，应有利于实现晋宁工业园区产业结构，有利于晋宁工业园区规划目标的达成；</w:t>
                  </w:r>
                </w:p>
              </w:tc>
              <w:tc>
                <w:tcPr>
                  <w:tcW w:w="2506" w:type="dxa"/>
                  <w:noWrap w:val="0"/>
                  <w:vAlign w:val="center"/>
                </w:tcPr>
                <w:p>
                  <w:pPr>
                    <w:keepNext/>
                    <w:keepLines/>
                    <w:tabs>
                      <w:tab w:val="left" w:pos="5530"/>
                    </w:tabs>
                    <w:snapToGrid w:val="0"/>
                    <w:rPr>
                      <w:color w:val="000000"/>
                      <w:szCs w:val="21"/>
                    </w:rPr>
                  </w:pPr>
                  <w:r>
                    <w:rPr>
                      <w:rFonts w:hint="eastAsia"/>
                      <w:color w:val="000000"/>
                      <w:szCs w:val="21"/>
                    </w:rPr>
                    <w:t>项目不属于禁止建设类和淘汰类项目，也不在园区负面清单类，</w:t>
                  </w:r>
                  <w:r>
                    <w:rPr>
                      <w:rFonts w:hint="eastAsia"/>
                      <w:color w:val="000000"/>
                      <w:szCs w:val="21"/>
                      <w:lang w:val="en-US" w:eastAsia="zh-CN"/>
                    </w:rPr>
                    <w:t>与</w:t>
                  </w:r>
                  <w:r>
                    <w:rPr>
                      <w:rFonts w:hint="eastAsia"/>
                      <w:color w:val="000000"/>
                      <w:szCs w:val="21"/>
                    </w:rPr>
                    <w:t>园区产业定位不冲突，</w:t>
                  </w:r>
                  <w:r>
                    <w:rPr>
                      <w:color w:val="000000"/>
                      <w:szCs w:val="21"/>
                    </w:rPr>
                    <w:t>有利于晋宁工业园区规划目标的达成</w:t>
                  </w:r>
                  <w:r>
                    <w:rPr>
                      <w:rFonts w:hint="eastAsia"/>
                      <w:color w:val="000000"/>
                      <w:szCs w:val="21"/>
                    </w:rPr>
                    <w:t>；</w:t>
                  </w:r>
                </w:p>
              </w:tc>
              <w:tc>
                <w:tcPr>
                  <w:tcW w:w="579" w:type="dxa"/>
                  <w:noWrap w:val="0"/>
                  <w:vAlign w:val="center"/>
                </w:tcPr>
                <w:p>
                  <w:pPr>
                    <w:keepNext/>
                    <w:keepLines/>
                    <w:tabs>
                      <w:tab w:val="left" w:pos="5530"/>
                    </w:tabs>
                    <w:snapToGrid w:val="0"/>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9" w:type="dxa"/>
                  <w:noWrap w:val="0"/>
                  <w:vAlign w:val="center"/>
                </w:tcPr>
                <w:p>
                  <w:pPr>
                    <w:keepNext/>
                    <w:keepLines/>
                    <w:tabs>
                      <w:tab w:val="left" w:pos="5530"/>
                    </w:tabs>
                    <w:snapToGrid w:val="0"/>
                    <w:jc w:val="center"/>
                    <w:rPr>
                      <w:color w:val="000000"/>
                      <w:szCs w:val="21"/>
                    </w:rPr>
                  </w:pPr>
                  <w:r>
                    <w:rPr>
                      <w:color w:val="000000"/>
                      <w:szCs w:val="21"/>
                    </w:rPr>
                    <w:t>3</w:t>
                  </w:r>
                </w:p>
              </w:tc>
              <w:tc>
                <w:tcPr>
                  <w:tcW w:w="505" w:type="dxa"/>
                  <w:vMerge w:val="continue"/>
                  <w:noWrap w:val="0"/>
                  <w:vAlign w:val="center"/>
                </w:tcPr>
                <w:p>
                  <w:pPr>
                    <w:keepNext/>
                    <w:keepLines/>
                    <w:tabs>
                      <w:tab w:val="left" w:pos="5530"/>
                    </w:tabs>
                    <w:snapToGrid w:val="0"/>
                    <w:jc w:val="center"/>
                    <w:rPr>
                      <w:color w:val="000000"/>
                      <w:szCs w:val="21"/>
                    </w:rPr>
                  </w:pPr>
                </w:p>
              </w:tc>
              <w:tc>
                <w:tcPr>
                  <w:tcW w:w="2939" w:type="dxa"/>
                  <w:noWrap w:val="0"/>
                  <w:vAlign w:val="center"/>
                </w:tcPr>
                <w:p>
                  <w:pPr>
                    <w:keepNext/>
                    <w:keepLines/>
                    <w:tabs>
                      <w:tab w:val="left" w:pos="5530"/>
                    </w:tabs>
                    <w:snapToGrid w:val="0"/>
                    <w:jc w:val="left"/>
                    <w:rPr>
                      <w:color w:val="000000"/>
                      <w:szCs w:val="21"/>
                    </w:rPr>
                  </w:pPr>
                  <w:r>
                    <w:rPr>
                      <w:color w:val="000000"/>
                      <w:szCs w:val="21"/>
                    </w:rPr>
                    <w:t>资源节约原则：引进的项目应能够满足资源节约的原则，清洁生产水平应达到国内先进水平以上；</w:t>
                  </w:r>
                </w:p>
              </w:tc>
              <w:tc>
                <w:tcPr>
                  <w:tcW w:w="2506" w:type="dxa"/>
                  <w:noWrap w:val="0"/>
                  <w:vAlign w:val="center"/>
                </w:tcPr>
                <w:p>
                  <w:pPr>
                    <w:keepNext/>
                    <w:keepLines/>
                    <w:tabs>
                      <w:tab w:val="left" w:pos="5530"/>
                    </w:tabs>
                    <w:snapToGrid w:val="0"/>
                    <w:jc w:val="left"/>
                    <w:rPr>
                      <w:color w:val="000000"/>
                      <w:szCs w:val="21"/>
                    </w:rPr>
                  </w:pPr>
                  <w:r>
                    <w:rPr>
                      <w:color w:val="000000"/>
                      <w:szCs w:val="21"/>
                    </w:rPr>
                    <w:t>本项目满足资源节约的原则，项目清洁生产水平可达到国内先进水平</w:t>
                  </w:r>
                </w:p>
              </w:tc>
              <w:tc>
                <w:tcPr>
                  <w:tcW w:w="579" w:type="dxa"/>
                  <w:noWrap w:val="0"/>
                  <w:vAlign w:val="center"/>
                </w:tcPr>
                <w:p>
                  <w:pPr>
                    <w:keepNext/>
                    <w:keepLines/>
                    <w:tabs>
                      <w:tab w:val="left" w:pos="5530"/>
                    </w:tabs>
                    <w:snapToGrid w:val="0"/>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9" w:type="dxa"/>
                  <w:noWrap w:val="0"/>
                  <w:vAlign w:val="center"/>
                </w:tcPr>
                <w:p>
                  <w:pPr>
                    <w:keepNext/>
                    <w:keepLines/>
                    <w:tabs>
                      <w:tab w:val="left" w:pos="5530"/>
                    </w:tabs>
                    <w:snapToGrid w:val="0"/>
                    <w:jc w:val="center"/>
                    <w:rPr>
                      <w:color w:val="000000"/>
                      <w:szCs w:val="21"/>
                    </w:rPr>
                  </w:pPr>
                  <w:r>
                    <w:rPr>
                      <w:color w:val="000000"/>
                      <w:szCs w:val="21"/>
                    </w:rPr>
                    <w:t>4</w:t>
                  </w:r>
                </w:p>
              </w:tc>
              <w:tc>
                <w:tcPr>
                  <w:tcW w:w="505" w:type="dxa"/>
                  <w:vMerge w:val="continue"/>
                  <w:noWrap w:val="0"/>
                  <w:vAlign w:val="center"/>
                </w:tcPr>
                <w:p>
                  <w:pPr>
                    <w:keepNext/>
                    <w:keepLines/>
                    <w:tabs>
                      <w:tab w:val="left" w:pos="5530"/>
                    </w:tabs>
                    <w:snapToGrid w:val="0"/>
                    <w:jc w:val="center"/>
                    <w:rPr>
                      <w:color w:val="000000"/>
                      <w:szCs w:val="21"/>
                    </w:rPr>
                  </w:pPr>
                </w:p>
              </w:tc>
              <w:tc>
                <w:tcPr>
                  <w:tcW w:w="2939" w:type="dxa"/>
                  <w:noWrap w:val="0"/>
                  <w:vAlign w:val="center"/>
                </w:tcPr>
                <w:p>
                  <w:pPr>
                    <w:keepNext/>
                    <w:keepLines/>
                    <w:tabs>
                      <w:tab w:val="left" w:pos="5530"/>
                    </w:tabs>
                    <w:snapToGrid w:val="0"/>
                    <w:jc w:val="left"/>
                    <w:rPr>
                      <w:color w:val="000000"/>
                      <w:szCs w:val="21"/>
                    </w:rPr>
                  </w:pPr>
                  <w:r>
                    <w:rPr>
                      <w:color w:val="000000"/>
                      <w:szCs w:val="21"/>
                    </w:rPr>
                    <w:t xml:space="preserve">环境友好原则：引进的项目应符合环境友好的原则，优先引进无污染或少污染企业； </w:t>
                  </w:r>
                </w:p>
              </w:tc>
              <w:tc>
                <w:tcPr>
                  <w:tcW w:w="2506" w:type="dxa"/>
                  <w:noWrap w:val="0"/>
                  <w:vAlign w:val="center"/>
                </w:tcPr>
                <w:p>
                  <w:pPr>
                    <w:keepNext/>
                    <w:keepLines/>
                    <w:tabs>
                      <w:tab w:val="left" w:pos="5530"/>
                    </w:tabs>
                    <w:snapToGrid w:val="0"/>
                    <w:jc w:val="left"/>
                    <w:rPr>
                      <w:color w:val="000000"/>
                      <w:szCs w:val="21"/>
                    </w:rPr>
                  </w:pPr>
                  <w:r>
                    <w:rPr>
                      <w:color w:val="000000"/>
                      <w:szCs w:val="21"/>
                    </w:rPr>
                    <w:t>项目废气</w:t>
                  </w:r>
                  <w:r>
                    <w:rPr>
                      <w:rFonts w:hint="eastAsia"/>
                      <w:color w:val="000000"/>
                      <w:szCs w:val="21"/>
                    </w:rPr>
                    <w:t>能实现</w:t>
                  </w:r>
                  <w:r>
                    <w:rPr>
                      <w:color w:val="000000"/>
                      <w:szCs w:val="21"/>
                    </w:rPr>
                    <w:t>达标排放</w:t>
                  </w:r>
                  <w:r>
                    <w:rPr>
                      <w:rFonts w:hint="eastAsia"/>
                      <w:color w:val="000000"/>
                      <w:szCs w:val="21"/>
                    </w:rPr>
                    <w:t>，废水达标</w:t>
                  </w:r>
                  <w:r>
                    <w:rPr>
                      <w:color w:val="000000"/>
                      <w:szCs w:val="21"/>
                    </w:rPr>
                    <w:t>排放，噪声达标排放，固废100%处置</w:t>
                  </w:r>
                  <w:r>
                    <w:rPr>
                      <w:rFonts w:hint="eastAsia"/>
                      <w:color w:val="000000"/>
                      <w:szCs w:val="21"/>
                    </w:rPr>
                    <w:t>。</w:t>
                  </w:r>
                </w:p>
              </w:tc>
              <w:tc>
                <w:tcPr>
                  <w:tcW w:w="579" w:type="dxa"/>
                  <w:noWrap w:val="0"/>
                  <w:vAlign w:val="center"/>
                </w:tcPr>
                <w:p>
                  <w:pPr>
                    <w:keepNext/>
                    <w:keepLines/>
                    <w:tabs>
                      <w:tab w:val="left" w:pos="5530"/>
                    </w:tabs>
                    <w:snapToGrid w:val="0"/>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9" w:type="dxa"/>
                  <w:noWrap w:val="0"/>
                  <w:vAlign w:val="center"/>
                </w:tcPr>
                <w:p>
                  <w:pPr>
                    <w:keepNext/>
                    <w:keepLines/>
                    <w:tabs>
                      <w:tab w:val="left" w:pos="5530"/>
                    </w:tabs>
                    <w:snapToGrid w:val="0"/>
                    <w:jc w:val="center"/>
                    <w:rPr>
                      <w:color w:val="000000"/>
                      <w:szCs w:val="21"/>
                    </w:rPr>
                  </w:pPr>
                  <w:r>
                    <w:rPr>
                      <w:color w:val="000000"/>
                      <w:szCs w:val="21"/>
                    </w:rPr>
                    <w:t>5</w:t>
                  </w:r>
                </w:p>
              </w:tc>
              <w:tc>
                <w:tcPr>
                  <w:tcW w:w="505" w:type="dxa"/>
                  <w:vMerge w:val="continue"/>
                  <w:noWrap w:val="0"/>
                  <w:vAlign w:val="center"/>
                </w:tcPr>
                <w:p>
                  <w:pPr>
                    <w:keepNext/>
                    <w:keepLines/>
                    <w:tabs>
                      <w:tab w:val="left" w:pos="5530"/>
                    </w:tabs>
                    <w:snapToGrid w:val="0"/>
                    <w:jc w:val="center"/>
                    <w:rPr>
                      <w:color w:val="000000"/>
                      <w:szCs w:val="21"/>
                    </w:rPr>
                  </w:pPr>
                </w:p>
              </w:tc>
              <w:tc>
                <w:tcPr>
                  <w:tcW w:w="2939" w:type="dxa"/>
                  <w:noWrap w:val="0"/>
                  <w:vAlign w:val="center"/>
                </w:tcPr>
                <w:p>
                  <w:pPr>
                    <w:keepNext/>
                    <w:keepLines/>
                    <w:tabs>
                      <w:tab w:val="left" w:pos="5530"/>
                    </w:tabs>
                    <w:snapToGrid w:val="0"/>
                    <w:jc w:val="left"/>
                    <w:rPr>
                      <w:color w:val="000000"/>
                      <w:szCs w:val="21"/>
                    </w:rPr>
                  </w:pPr>
                  <w:r>
                    <w:rPr>
                      <w:color w:val="000000"/>
                      <w:szCs w:val="21"/>
                    </w:rPr>
                    <w:t>协调发展原则：引进的项目应有利于统筹城乡协调发展，有利于改善区域环境质量。</w:t>
                  </w:r>
                </w:p>
              </w:tc>
              <w:tc>
                <w:tcPr>
                  <w:tcW w:w="2506" w:type="dxa"/>
                  <w:noWrap w:val="0"/>
                  <w:vAlign w:val="center"/>
                </w:tcPr>
                <w:p>
                  <w:pPr>
                    <w:keepNext/>
                    <w:keepLines/>
                    <w:tabs>
                      <w:tab w:val="left" w:pos="5530"/>
                    </w:tabs>
                    <w:snapToGrid w:val="0"/>
                    <w:jc w:val="left"/>
                    <w:rPr>
                      <w:color w:val="000000"/>
                      <w:szCs w:val="21"/>
                    </w:rPr>
                  </w:pPr>
                  <w:r>
                    <w:rPr>
                      <w:color w:val="000000"/>
                      <w:szCs w:val="21"/>
                    </w:rPr>
                    <w:t>本项目有利于统筹城乡协调发展</w:t>
                  </w:r>
                  <w:r>
                    <w:rPr>
                      <w:rFonts w:hint="eastAsia"/>
                      <w:color w:val="000000"/>
                      <w:szCs w:val="21"/>
                    </w:rPr>
                    <w:t>，有利于改善区域环境质量。</w:t>
                  </w:r>
                </w:p>
              </w:tc>
              <w:tc>
                <w:tcPr>
                  <w:tcW w:w="579" w:type="dxa"/>
                  <w:noWrap w:val="0"/>
                  <w:vAlign w:val="center"/>
                </w:tcPr>
                <w:p>
                  <w:pPr>
                    <w:keepNext/>
                    <w:keepLines/>
                    <w:tabs>
                      <w:tab w:val="left" w:pos="5530"/>
                    </w:tabs>
                    <w:snapToGrid w:val="0"/>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9" w:type="dxa"/>
                  <w:noWrap w:val="0"/>
                  <w:vAlign w:val="center"/>
                </w:tcPr>
                <w:p>
                  <w:pPr>
                    <w:keepNext/>
                    <w:keepLines/>
                    <w:tabs>
                      <w:tab w:val="left" w:pos="5530"/>
                    </w:tabs>
                    <w:snapToGrid w:val="0"/>
                    <w:jc w:val="center"/>
                    <w:rPr>
                      <w:color w:val="000000"/>
                      <w:szCs w:val="21"/>
                    </w:rPr>
                  </w:pPr>
                  <w:r>
                    <w:rPr>
                      <w:color w:val="000000"/>
                      <w:szCs w:val="21"/>
                    </w:rPr>
                    <w:t>6</w:t>
                  </w:r>
                </w:p>
              </w:tc>
              <w:tc>
                <w:tcPr>
                  <w:tcW w:w="505" w:type="dxa"/>
                  <w:vMerge w:val="restart"/>
                  <w:noWrap w:val="0"/>
                  <w:vAlign w:val="center"/>
                </w:tcPr>
                <w:p>
                  <w:pPr>
                    <w:keepNext/>
                    <w:keepLines/>
                    <w:tabs>
                      <w:tab w:val="left" w:pos="5530"/>
                    </w:tabs>
                    <w:snapToGrid w:val="0"/>
                    <w:jc w:val="center"/>
                    <w:rPr>
                      <w:color w:val="000000"/>
                      <w:szCs w:val="21"/>
                    </w:rPr>
                  </w:pPr>
                  <w:r>
                    <w:rPr>
                      <w:color w:val="000000"/>
                      <w:szCs w:val="21"/>
                    </w:rPr>
                    <w:t>入住项目环保要求</w:t>
                  </w:r>
                </w:p>
              </w:tc>
              <w:tc>
                <w:tcPr>
                  <w:tcW w:w="2939" w:type="dxa"/>
                  <w:noWrap w:val="0"/>
                  <w:vAlign w:val="center"/>
                </w:tcPr>
                <w:p>
                  <w:pPr>
                    <w:keepNext/>
                    <w:keepLines/>
                    <w:tabs>
                      <w:tab w:val="left" w:pos="5530"/>
                    </w:tabs>
                    <w:snapToGrid w:val="0"/>
                    <w:jc w:val="left"/>
                    <w:rPr>
                      <w:color w:val="000000"/>
                      <w:szCs w:val="21"/>
                    </w:rPr>
                  </w:pPr>
                  <w:r>
                    <w:rPr>
                      <w:color w:val="000000"/>
                      <w:szCs w:val="21"/>
                    </w:rPr>
                    <w:t>项目必须实现达标排放，同时满足规划区总量控制要求；</w:t>
                  </w:r>
                </w:p>
              </w:tc>
              <w:tc>
                <w:tcPr>
                  <w:tcW w:w="2506" w:type="dxa"/>
                  <w:noWrap w:val="0"/>
                  <w:vAlign w:val="center"/>
                </w:tcPr>
                <w:p>
                  <w:pPr>
                    <w:keepNext/>
                    <w:keepLines/>
                    <w:tabs>
                      <w:tab w:val="left" w:pos="5530"/>
                    </w:tabs>
                    <w:snapToGrid w:val="0"/>
                    <w:jc w:val="left"/>
                    <w:rPr>
                      <w:color w:val="000000"/>
                      <w:szCs w:val="21"/>
                    </w:rPr>
                  </w:pPr>
                  <w:r>
                    <w:rPr>
                      <w:color w:val="000000"/>
                      <w:szCs w:val="21"/>
                    </w:rPr>
                    <w:t>本项目</w:t>
                  </w:r>
                  <w:r>
                    <w:rPr>
                      <w:rFonts w:hint="eastAsia"/>
                      <w:color w:val="000000"/>
                      <w:szCs w:val="21"/>
                    </w:rPr>
                    <w:t>污染物</w:t>
                  </w:r>
                  <w:r>
                    <w:rPr>
                      <w:color w:val="000000"/>
                      <w:szCs w:val="21"/>
                    </w:rPr>
                    <w:t>可实现达标排放，满足规划区总量控制要求</w:t>
                  </w:r>
                </w:p>
              </w:tc>
              <w:tc>
                <w:tcPr>
                  <w:tcW w:w="579" w:type="dxa"/>
                  <w:noWrap w:val="0"/>
                  <w:vAlign w:val="center"/>
                </w:tcPr>
                <w:p>
                  <w:pPr>
                    <w:keepNext/>
                    <w:keepLines/>
                    <w:tabs>
                      <w:tab w:val="left" w:pos="5530"/>
                    </w:tabs>
                    <w:snapToGrid w:val="0"/>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9" w:type="dxa"/>
                  <w:noWrap w:val="0"/>
                  <w:vAlign w:val="center"/>
                </w:tcPr>
                <w:p>
                  <w:pPr>
                    <w:keepNext/>
                    <w:keepLines/>
                    <w:tabs>
                      <w:tab w:val="left" w:pos="5530"/>
                    </w:tabs>
                    <w:snapToGrid w:val="0"/>
                    <w:jc w:val="center"/>
                    <w:rPr>
                      <w:color w:val="000000"/>
                      <w:szCs w:val="21"/>
                    </w:rPr>
                  </w:pPr>
                  <w:r>
                    <w:rPr>
                      <w:color w:val="000000"/>
                      <w:szCs w:val="21"/>
                    </w:rPr>
                    <w:t>7</w:t>
                  </w:r>
                </w:p>
              </w:tc>
              <w:tc>
                <w:tcPr>
                  <w:tcW w:w="505" w:type="dxa"/>
                  <w:vMerge w:val="continue"/>
                  <w:noWrap w:val="0"/>
                  <w:vAlign w:val="center"/>
                </w:tcPr>
                <w:p>
                  <w:pPr>
                    <w:keepNext/>
                    <w:keepLines/>
                    <w:tabs>
                      <w:tab w:val="left" w:pos="5530"/>
                    </w:tabs>
                    <w:snapToGrid w:val="0"/>
                    <w:jc w:val="center"/>
                    <w:rPr>
                      <w:color w:val="000000"/>
                      <w:szCs w:val="21"/>
                    </w:rPr>
                  </w:pPr>
                </w:p>
              </w:tc>
              <w:tc>
                <w:tcPr>
                  <w:tcW w:w="2939" w:type="dxa"/>
                  <w:noWrap w:val="0"/>
                  <w:vAlign w:val="center"/>
                </w:tcPr>
                <w:p>
                  <w:pPr>
                    <w:keepNext/>
                    <w:keepLines/>
                    <w:tabs>
                      <w:tab w:val="left" w:pos="5530"/>
                    </w:tabs>
                    <w:snapToGrid w:val="0"/>
                    <w:jc w:val="left"/>
                    <w:rPr>
                      <w:color w:val="000000"/>
                      <w:szCs w:val="21"/>
                    </w:rPr>
                  </w:pPr>
                  <w:r>
                    <w:rPr>
                      <w:color w:val="000000"/>
                      <w:szCs w:val="21"/>
                    </w:rPr>
                    <w:t>入驻项目应采取满足达标排放要求、运行稳定、技术先进、经济效益好的污染治理设施、措施；</w:t>
                  </w:r>
                </w:p>
              </w:tc>
              <w:tc>
                <w:tcPr>
                  <w:tcW w:w="2506" w:type="dxa"/>
                  <w:noWrap w:val="0"/>
                  <w:vAlign w:val="center"/>
                </w:tcPr>
                <w:p>
                  <w:pPr>
                    <w:keepNext/>
                    <w:keepLines/>
                    <w:tabs>
                      <w:tab w:val="left" w:pos="5530"/>
                    </w:tabs>
                    <w:snapToGrid w:val="0"/>
                    <w:jc w:val="center"/>
                    <w:rPr>
                      <w:color w:val="000000"/>
                      <w:szCs w:val="21"/>
                    </w:rPr>
                  </w:pPr>
                  <w:r>
                    <w:rPr>
                      <w:color w:val="000000"/>
                      <w:szCs w:val="21"/>
                    </w:rPr>
                    <w:t>本项目采取满足达标排放要求、项目运行稳定、技术先进、经济效益好的污染治理设施、措施</w:t>
                  </w:r>
                </w:p>
              </w:tc>
              <w:tc>
                <w:tcPr>
                  <w:tcW w:w="579" w:type="dxa"/>
                  <w:noWrap w:val="0"/>
                  <w:vAlign w:val="center"/>
                </w:tcPr>
                <w:p>
                  <w:pPr>
                    <w:keepNext/>
                    <w:keepLines/>
                    <w:tabs>
                      <w:tab w:val="left" w:pos="5530"/>
                    </w:tabs>
                    <w:snapToGrid w:val="0"/>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9" w:type="dxa"/>
                  <w:noWrap w:val="0"/>
                  <w:vAlign w:val="center"/>
                </w:tcPr>
                <w:p>
                  <w:pPr>
                    <w:keepNext/>
                    <w:keepLines/>
                    <w:tabs>
                      <w:tab w:val="left" w:pos="5530"/>
                    </w:tabs>
                    <w:snapToGrid w:val="0"/>
                    <w:jc w:val="center"/>
                    <w:rPr>
                      <w:color w:val="000000"/>
                      <w:szCs w:val="21"/>
                    </w:rPr>
                  </w:pPr>
                  <w:r>
                    <w:rPr>
                      <w:color w:val="000000"/>
                      <w:szCs w:val="21"/>
                    </w:rPr>
                    <w:t>8</w:t>
                  </w:r>
                </w:p>
              </w:tc>
              <w:tc>
                <w:tcPr>
                  <w:tcW w:w="505" w:type="dxa"/>
                  <w:vMerge w:val="continue"/>
                  <w:noWrap w:val="0"/>
                  <w:vAlign w:val="center"/>
                </w:tcPr>
                <w:p>
                  <w:pPr>
                    <w:keepNext/>
                    <w:keepLines/>
                    <w:tabs>
                      <w:tab w:val="left" w:pos="5530"/>
                    </w:tabs>
                    <w:snapToGrid w:val="0"/>
                    <w:jc w:val="center"/>
                    <w:rPr>
                      <w:color w:val="000000"/>
                      <w:szCs w:val="21"/>
                    </w:rPr>
                  </w:pPr>
                </w:p>
              </w:tc>
              <w:tc>
                <w:tcPr>
                  <w:tcW w:w="2939" w:type="dxa"/>
                  <w:noWrap w:val="0"/>
                  <w:vAlign w:val="center"/>
                </w:tcPr>
                <w:p>
                  <w:pPr>
                    <w:keepNext/>
                    <w:keepLines/>
                    <w:tabs>
                      <w:tab w:val="left" w:pos="5530"/>
                    </w:tabs>
                    <w:snapToGrid w:val="0"/>
                    <w:jc w:val="left"/>
                    <w:rPr>
                      <w:color w:val="000000"/>
                      <w:szCs w:val="21"/>
                    </w:rPr>
                  </w:pPr>
                  <w:r>
                    <w:rPr>
                      <w:color w:val="000000"/>
                      <w:szCs w:val="21"/>
                    </w:rPr>
                    <w:t>入驻企业产生的各种工业固体废弃物，应满足</w:t>
                  </w:r>
                  <w:r>
                    <w:rPr>
                      <w:rFonts w:hint="eastAsia"/>
                      <w:color w:val="000000"/>
                      <w:szCs w:val="21"/>
                    </w:rPr>
                    <w:t>“</w:t>
                  </w:r>
                  <w:r>
                    <w:rPr>
                      <w:color w:val="000000"/>
                      <w:szCs w:val="21"/>
                    </w:rPr>
                    <w:t>减量化、资源化、无害化</w:t>
                  </w:r>
                  <w:r>
                    <w:rPr>
                      <w:rFonts w:hint="eastAsia"/>
                      <w:color w:val="000000"/>
                      <w:szCs w:val="21"/>
                    </w:rPr>
                    <w:t>”</w:t>
                  </w:r>
                  <w:r>
                    <w:rPr>
                      <w:color w:val="000000"/>
                      <w:szCs w:val="21"/>
                    </w:rPr>
                    <w:t>要求，实现废物的零排放；</w:t>
                  </w:r>
                </w:p>
              </w:tc>
              <w:tc>
                <w:tcPr>
                  <w:tcW w:w="2506" w:type="dxa"/>
                  <w:noWrap w:val="0"/>
                  <w:vAlign w:val="center"/>
                </w:tcPr>
                <w:p>
                  <w:pPr>
                    <w:keepNext/>
                    <w:keepLines/>
                    <w:tabs>
                      <w:tab w:val="left" w:pos="5530"/>
                    </w:tabs>
                    <w:snapToGrid w:val="0"/>
                    <w:jc w:val="left"/>
                    <w:rPr>
                      <w:color w:val="000000"/>
                      <w:szCs w:val="21"/>
                    </w:rPr>
                  </w:pPr>
                  <w:r>
                    <w:rPr>
                      <w:color w:val="000000"/>
                      <w:szCs w:val="21"/>
                    </w:rPr>
                    <w:t>项目</w:t>
                  </w:r>
                  <w:r>
                    <w:rPr>
                      <w:rFonts w:hint="eastAsia"/>
                      <w:color w:val="000000"/>
                      <w:szCs w:val="21"/>
                    </w:rPr>
                    <w:t>产生的</w:t>
                  </w:r>
                  <w:r>
                    <w:rPr>
                      <w:color w:val="000000"/>
                      <w:szCs w:val="21"/>
                    </w:rPr>
                    <w:t>固体废弃物均采取有效措施处理</w:t>
                  </w:r>
                  <w:r>
                    <w:rPr>
                      <w:rFonts w:hint="eastAsia"/>
                      <w:color w:val="000000"/>
                      <w:szCs w:val="21"/>
                    </w:rPr>
                    <w:t>。</w:t>
                  </w:r>
                </w:p>
              </w:tc>
              <w:tc>
                <w:tcPr>
                  <w:tcW w:w="579" w:type="dxa"/>
                  <w:noWrap w:val="0"/>
                  <w:vAlign w:val="center"/>
                </w:tcPr>
                <w:p>
                  <w:pPr>
                    <w:keepNext/>
                    <w:keepLines/>
                    <w:tabs>
                      <w:tab w:val="left" w:pos="5530"/>
                    </w:tabs>
                    <w:snapToGrid w:val="0"/>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9" w:type="dxa"/>
                  <w:noWrap w:val="0"/>
                  <w:vAlign w:val="center"/>
                </w:tcPr>
                <w:p>
                  <w:pPr>
                    <w:keepNext/>
                    <w:keepLines/>
                    <w:tabs>
                      <w:tab w:val="left" w:pos="5530"/>
                    </w:tabs>
                    <w:snapToGrid w:val="0"/>
                    <w:jc w:val="center"/>
                    <w:rPr>
                      <w:color w:val="000000"/>
                      <w:szCs w:val="21"/>
                    </w:rPr>
                  </w:pPr>
                  <w:r>
                    <w:rPr>
                      <w:color w:val="000000"/>
                      <w:szCs w:val="21"/>
                    </w:rPr>
                    <w:t>9</w:t>
                  </w:r>
                </w:p>
              </w:tc>
              <w:tc>
                <w:tcPr>
                  <w:tcW w:w="505" w:type="dxa"/>
                  <w:vMerge w:val="continue"/>
                  <w:noWrap w:val="0"/>
                  <w:vAlign w:val="center"/>
                </w:tcPr>
                <w:p>
                  <w:pPr>
                    <w:keepNext/>
                    <w:keepLines/>
                    <w:tabs>
                      <w:tab w:val="left" w:pos="5530"/>
                    </w:tabs>
                    <w:snapToGrid w:val="0"/>
                    <w:jc w:val="center"/>
                    <w:rPr>
                      <w:color w:val="000000"/>
                      <w:szCs w:val="21"/>
                    </w:rPr>
                  </w:pPr>
                </w:p>
              </w:tc>
              <w:tc>
                <w:tcPr>
                  <w:tcW w:w="2939" w:type="dxa"/>
                  <w:noWrap w:val="0"/>
                  <w:vAlign w:val="center"/>
                </w:tcPr>
                <w:p>
                  <w:pPr>
                    <w:keepNext/>
                    <w:keepLines/>
                    <w:tabs>
                      <w:tab w:val="left" w:pos="5530"/>
                    </w:tabs>
                    <w:snapToGrid w:val="0"/>
                    <w:jc w:val="left"/>
                    <w:rPr>
                      <w:color w:val="000000"/>
                      <w:szCs w:val="21"/>
                    </w:rPr>
                  </w:pPr>
                  <w:r>
                    <w:rPr>
                      <w:color w:val="000000"/>
                      <w:szCs w:val="21"/>
                    </w:rPr>
                    <w:t>限制发展高耗水、高排水产业</w:t>
                  </w:r>
                </w:p>
              </w:tc>
              <w:tc>
                <w:tcPr>
                  <w:tcW w:w="2506" w:type="dxa"/>
                  <w:noWrap w:val="0"/>
                  <w:vAlign w:val="center"/>
                </w:tcPr>
                <w:p>
                  <w:pPr>
                    <w:keepNext/>
                    <w:keepLines/>
                    <w:tabs>
                      <w:tab w:val="left" w:pos="5530"/>
                    </w:tabs>
                    <w:snapToGrid w:val="0"/>
                    <w:jc w:val="left"/>
                    <w:rPr>
                      <w:color w:val="000000"/>
                      <w:szCs w:val="21"/>
                    </w:rPr>
                  </w:pPr>
                  <w:r>
                    <w:rPr>
                      <w:color w:val="000000"/>
                      <w:szCs w:val="21"/>
                    </w:rPr>
                    <w:t>本项目不属于高耗水、高排水产业</w:t>
                  </w:r>
                </w:p>
              </w:tc>
              <w:tc>
                <w:tcPr>
                  <w:tcW w:w="579" w:type="dxa"/>
                  <w:noWrap w:val="0"/>
                  <w:vAlign w:val="center"/>
                </w:tcPr>
                <w:p>
                  <w:pPr>
                    <w:keepNext/>
                    <w:keepLines/>
                    <w:tabs>
                      <w:tab w:val="left" w:pos="5530"/>
                    </w:tabs>
                    <w:snapToGrid w:val="0"/>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9" w:type="dxa"/>
                  <w:noWrap w:val="0"/>
                  <w:vAlign w:val="center"/>
                </w:tcPr>
                <w:p>
                  <w:pPr>
                    <w:keepNext/>
                    <w:keepLines/>
                    <w:tabs>
                      <w:tab w:val="left" w:pos="5530"/>
                    </w:tabs>
                    <w:snapToGrid w:val="0"/>
                    <w:jc w:val="center"/>
                    <w:rPr>
                      <w:color w:val="000000"/>
                      <w:szCs w:val="21"/>
                    </w:rPr>
                  </w:pPr>
                  <w:r>
                    <w:rPr>
                      <w:color w:val="000000"/>
                      <w:szCs w:val="21"/>
                    </w:rPr>
                    <w:t>10</w:t>
                  </w:r>
                </w:p>
              </w:tc>
              <w:tc>
                <w:tcPr>
                  <w:tcW w:w="505" w:type="dxa"/>
                  <w:vMerge w:val="continue"/>
                  <w:noWrap w:val="0"/>
                  <w:vAlign w:val="center"/>
                </w:tcPr>
                <w:p>
                  <w:pPr>
                    <w:keepNext/>
                    <w:keepLines/>
                    <w:tabs>
                      <w:tab w:val="left" w:pos="5530"/>
                    </w:tabs>
                    <w:snapToGrid w:val="0"/>
                    <w:jc w:val="center"/>
                    <w:rPr>
                      <w:color w:val="000000"/>
                      <w:szCs w:val="21"/>
                    </w:rPr>
                  </w:pPr>
                </w:p>
              </w:tc>
              <w:tc>
                <w:tcPr>
                  <w:tcW w:w="2939" w:type="dxa"/>
                  <w:noWrap w:val="0"/>
                  <w:vAlign w:val="center"/>
                </w:tcPr>
                <w:p>
                  <w:pPr>
                    <w:keepNext/>
                    <w:keepLines/>
                    <w:tabs>
                      <w:tab w:val="left" w:pos="5530"/>
                    </w:tabs>
                    <w:snapToGrid w:val="0"/>
                    <w:jc w:val="left"/>
                    <w:rPr>
                      <w:color w:val="000000"/>
                      <w:szCs w:val="21"/>
                    </w:rPr>
                  </w:pPr>
                  <w:r>
                    <w:rPr>
                      <w:color w:val="000000"/>
                      <w:szCs w:val="21"/>
                    </w:rPr>
                    <w:t>应鼓励各入驻企业积极参与和本企业有关的环保技术的研发，并尽快形成生产力</w:t>
                  </w:r>
                </w:p>
              </w:tc>
              <w:tc>
                <w:tcPr>
                  <w:tcW w:w="2506" w:type="dxa"/>
                  <w:noWrap w:val="0"/>
                  <w:vAlign w:val="center"/>
                </w:tcPr>
                <w:p>
                  <w:pPr>
                    <w:keepNext/>
                    <w:keepLines/>
                    <w:tabs>
                      <w:tab w:val="left" w:pos="5530"/>
                    </w:tabs>
                    <w:snapToGrid w:val="0"/>
                    <w:jc w:val="center"/>
                    <w:rPr>
                      <w:color w:val="000000"/>
                      <w:szCs w:val="21"/>
                    </w:rPr>
                  </w:pPr>
                  <w:r>
                    <w:rPr>
                      <w:color w:val="000000"/>
                      <w:szCs w:val="21"/>
                    </w:rPr>
                    <w:t>/</w:t>
                  </w:r>
                </w:p>
              </w:tc>
              <w:tc>
                <w:tcPr>
                  <w:tcW w:w="579" w:type="dxa"/>
                  <w:noWrap w:val="0"/>
                  <w:vAlign w:val="center"/>
                </w:tcPr>
                <w:p>
                  <w:pPr>
                    <w:keepNext/>
                    <w:keepLines/>
                    <w:tabs>
                      <w:tab w:val="left" w:pos="5530"/>
                    </w:tabs>
                    <w:snapToGrid w:val="0"/>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9" w:type="dxa"/>
                  <w:noWrap w:val="0"/>
                  <w:vAlign w:val="center"/>
                </w:tcPr>
                <w:p>
                  <w:pPr>
                    <w:keepNext/>
                    <w:keepLines/>
                    <w:tabs>
                      <w:tab w:val="left" w:pos="5530"/>
                    </w:tabs>
                    <w:snapToGrid w:val="0"/>
                    <w:jc w:val="center"/>
                    <w:rPr>
                      <w:color w:val="000000"/>
                      <w:szCs w:val="21"/>
                    </w:rPr>
                  </w:pPr>
                  <w:r>
                    <w:rPr>
                      <w:rFonts w:hint="eastAsia"/>
                      <w:color w:val="000000"/>
                      <w:szCs w:val="21"/>
                    </w:rPr>
                    <w:t>11</w:t>
                  </w:r>
                </w:p>
              </w:tc>
              <w:tc>
                <w:tcPr>
                  <w:tcW w:w="505" w:type="dxa"/>
                  <w:vMerge w:val="continue"/>
                  <w:noWrap w:val="0"/>
                  <w:vAlign w:val="center"/>
                </w:tcPr>
                <w:p>
                  <w:pPr>
                    <w:keepNext/>
                    <w:keepLines/>
                    <w:tabs>
                      <w:tab w:val="left" w:pos="5530"/>
                    </w:tabs>
                    <w:snapToGrid w:val="0"/>
                    <w:jc w:val="center"/>
                    <w:rPr>
                      <w:color w:val="000000"/>
                      <w:szCs w:val="21"/>
                    </w:rPr>
                  </w:pPr>
                </w:p>
              </w:tc>
              <w:tc>
                <w:tcPr>
                  <w:tcW w:w="2939" w:type="dxa"/>
                  <w:noWrap w:val="0"/>
                  <w:vAlign w:val="center"/>
                </w:tcPr>
                <w:p>
                  <w:pPr>
                    <w:keepNext/>
                    <w:keepLines/>
                    <w:tabs>
                      <w:tab w:val="left" w:pos="5530"/>
                    </w:tabs>
                    <w:snapToGrid w:val="0"/>
                    <w:jc w:val="left"/>
                    <w:rPr>
                      <w:color w:val="000000"/>
                      <w:szCs w:val="21"/>
                    </w:rPr>
                  </w:pPr>
                  <w:r>
                    <w:rPr>
                      <w:color w:val="000000"/>
                      <w:szCs w:val="21"/>
                    </w:rPr>
                    <w:t>入驻企业清洁生产水平应达到国内先进水平以上</w:t>
                  </w:r>
                </w:p>
              </w:tc>
              <w:tc>
                <w:tcPr>
                  <w:tcW w:w="2506" w:type="dxa"/>
                  <w:noWrap w:val="0"/>
                  <w:vAlign w:val="center"/>
                </w:tcPr>
                <w:p>
                  <w:pPr>
                    <w:keepNext/>
                    <w:keepLines/>
                    <w:tabs>
                      <w:tab w:val="left" w:pos="5530"/>
                    </w:tabs>
                    <w:snapToGrid w:val="0"/>
                    <w:jc w:val="left"/>
                    <w:rPr>
                      <w:color w:val="000000"/>
                      <w:szCs w:val="21"/>
                    </w:rPr>
                  </w:pPr>
                  <w:r>
                    <w:rPr>
                      <w:color w:val="000000"/>
                      <w:szCs w:val="21"/>
                    </w:rPr>
                    <w:t>项目清洁生产水平可达到国内先进水平</w:t>
                  </w:r>
                </w:p>
              </w:tc>
              <w:tc>
                <w:tcPr>
                  <w:tcW w:w="579" w:type="dxa"/>
                  <w:noWrap w:val="0"/>
                  <w:vAlign w:val="center"/>
                </w:tcPr>
                <w:p>
                  <w:pPr>
                    <w:keepNext/>
                    <w:keepLines/>
                    <w:tabs>
                      <w:tab w:val="left" w:pos="5530"/>
                    </w:tabs>
                    <w:snapToGrid w:val="0"/>
                    <w:jc w:val="center"/>
                    <w:rPr>
                      <w:color w:val="000000"/>
                      <w:szCs w:val="21"/>
                    </w:rPr>
                  </w:pPr>
                  <w:r>
                    <w:rPr>
                      <w:color w:val="00000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9" w:type="dxa"/>
                  <w:noWrap w:val="0"/>
                  <w:vAlign w:val="center"/>
                </w:tcPr>
                <w:p>
                  <w:pPr>
                    <w:keepNext/>
                    <w:keepLines/>
                    <w:tabs>
                      <w:tab w:val="left" w:pos="5530"/>
                    </w:tabs>
                    <w:snapToGrid w:val="0"/>
                    <w:jc w:val="center"/>
                    <w:rPr>
                      <w:color w:val="000000"/>
                      <w:szCs w:val="21"/>
                    </w:rPr>
                  </w:pPr>
                  <w:r>
                    <w:rPr>
                      <w:rFonts w:hint="eastAsia"/>
                      <w:color w:val="000000"/>
                      <w:szCs w:val="21"/>
                    </w:rPr>
                    <w:t>12</w:t>
                  </w:r>
                </w:p>
              </w:tc>
              <w:tc>
                <w:tcPr>
                  <w:tcW w:w="505" w:type="dxa"/>
                  <w:vMerge w:val="continue"/>
                  <w:noWrap w:val="0"/>
                  <w:vAlign w:val="center"/>
                </w:tcPr>
                <w:p>
                  <w:pPr>
                    <w:keepNext/>
                    <w:keepLines/>
                    <w:tabs>
                      <w:tab w:val="left" w:pos="5530"/>
                    </w:tabs>
                    <w:snapToGrid w:val="0"/>
                    <w:jc w:val="center"/>
                    <w:rPr>
                      <w:color w:val="000000"/>
                      <w:szCs w:val="21"/>
                    </w:rPr>
                  </w:pPr>
                </w:p>
              </w:tc>
              <w:tc>
                <w:tcPr>
                  <w:tcW w:w="2939" w:type="dxa"/>
                  <w:noWrap w:val="0"/>
                  <w:vAlign w:val="center"/>
                </w:tcPr>
                <w:p>
                  <w:pPr>
                    <w:keepNext/>
                    <w:keepLines/>
                    <w:tabs>
                      <w:tab w:val="left" w:pos="5530"/>
                    </w:tabs>
                    <w:snapToGrid w:val="0"/>
                    <w:jc w:val="left"/>
                    <w:rPr>
                      <w:color w:val="000000"/>
                      <w:szCs w:val="21"/>
                    </w:rPr>
                  </w:pPr>
                  <w:r>
                    <w:rPr>
                      <w:color w:val="000000"/>
                      <w:szCs w:val="21"/>
                    </w:rPr>
                    <w:t xml:space="preserve">滇池流域不得引进违反《云南省滇池保护条例》（2013 年 1 月 1 日执行）限制或禁止建设的项目，即： </w:t>
                  </w:r>
                </w:p>
                <w:p>
                  <w:pPr>
                    <w:keepNext/>
                    <w:keepLines/>
                    <w:tabs>
                      <w:tab w:val="left" w:pos="5530"/>
                    </w:tabs>
                    <w:snapToGrid w:val="0"/>
                    <w:jc w:val="left"/>
                    <w:rPr>
                      <w:color w:val="000000"/>
                      <w:szCs w:val="21"/>
                    </w:rPr>
                  </w:pPr>
                  <w:r>
                    <w:rPr>
                      <w:color w:val="000000"/>
                      <w:szCs w:val="21"/>
                    </w:rPr>
                    <w:t xml:space="preserve">严禁在滇池盆地区（上蒜、晋城、青山、宝峰、乌龙基地）新建钢铁、有色冶金、基础化工、石油化工、化肥、农药、电镀、造纸制浆、制革、印染、石棉制品、土硫磺、土磷肥和染料等污染严重的企业和项目。 </w:t>
                  </w:r>
                </w:p>
              </w:tc>
              <w:tc>
                <w:tcPr>
                  <w:tcW w:w="2506" w:type="dxa"/>
                  <w:noWrap w:val="0"/>
                  <w:vAlign w:val="center"/>
                </w:tcPr>
                <w:p>
                  <w:pPr>
                    <w:keepNext/>
                    <w:keepLines/>
                    <w:tabs>
                      <w:tab w:val="left" w:pos="5530"/>
                    </w:tabs>
                    <w:snapToGrid w:val="0"/>
                    <w:jc w:val="left"/>
                    <w:rPr>
                      <w:color w:val="000000"/>
                      <w:szCs w:val="21"/>
                    </w:rPr>
                  </w:pPr>
                  <w:r>
                    <w:rPr>
                      <w:rFonts w:hint="eastAsia"/>
                      <w:color w:val="000000"/>
                      <w:szCs w:val="21"/>
                    </w:rPr>
                    <w:t>项目选址位于上蒜基地，</w:t>
                  </w:r>
                  <w:r>
                    <w:rPr>
                      <w:rFonts w:hint="eastAsia"/>
                      <w:color w:val="000000"/>
                      <w:szCs w:val="21"/>
                      <w:lang w:val="en-US" w:eastAsia="zh-CN"/>
                    </w:rPr>
                    <w:t>技改工程为蒸汽锅炉，属于热力生产和供应业项目，不</w:t>
                  </w:r>
                  <w:r>
                    <w:rPr>
                      <w:rFonts w:hint="eastAsia"/>
                      <w:color w:val="000000"/>
                      <w:szCs w:val="21"/>
                    </w:rPr>
                    <w:t>属于《云南省滇池保护条例》（2013 年 1 月 1 日执行）限制或禁止建设的项目。</w:t>
                  </w:r>
                </w:p>
              </w:tc>
              <w:tc>
                <w:tcPr>
                  <w:tcW w:w="579" w:type="dxa"/>
                  <w:noWrap w:val="0"/>
                  <w:vAlign w:val="center"/>
                </w:tcPr>
                <w:p>
                  <w:pPr>
                    <w:keepNext/>
                    <w:keepLines/>
                    <w:tabs>
                      <w:tab w:val="left" w:pos="5530"/>
                    </w:tabs>
                    <w:snapToGrid w:val="0"/>
                    <w:jc w:val="center"/>
                    <w:rPr>
                      <w:color w:val="000000"/>
                      <w:szCs w:val="21"/>
                    </w:rPr>
                  </w:pPr>
                  <w:r>
                    <w:rPr>
                      <w:color w:val="000000"/>
                      <w:szCs w:val="21"/>
                    </w:rPr>
                    <w:t>符合</w:t>
                  </w:r>
                </w:p>
              </w:tc>
            </w:tr>
          </w:tbl>
          <w:p>
            <w:pPr>
              <w:adjustRightInd w:val="0"/>
              <w:snapToGrid w:val="0"/>
              <w:spacing w:line="360" w:lineRule="auto"/>
              <w:ind w:firstLine="480" w:firstLineChars="200"/>
              <w:rPr>
                <w:rFonts w:hint="eastAsia"/>
                <w:color w:val="000000"/>
              </w:rPr>
            </w:pPr>
            <w:r>
              <w:rPr>
                <w:color w:val="000000"/>
                <w:sz w:val="24"/>
              </w:rPr>
              <w:t>由表1-3可知，项目符合《云南晋宁工业园区总体规划修编（2012-2030）环境影响报告书》的入驻原则以及项目环保要求。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514" w:type="dxa"/>
            <w:noWrap w:val="0"/>
            <w:vAlign w:val="center"/>
          </w:tcPr>
          <w:p>
            <w:pPr>
              <w:autoSpaceDE w:val="0"/>
              <w:autoSpaceDN w:val="0"/>
              <w:adjustRightInd w:val="0"/>
              <w:snapToGrid w:val="0"/>
              <w:jc w:val="center"/>
              <w:rPr>
                <w:color w:val="000000"/>
                <w:kern w:val="0"/>
                <w:sz w:val="24"/>
                <w:szCs w:val="21"/>
              </w:rPr>
            </w:pPr>
            <w:r>
              <w:rPr>
                <w:color w:val="000000"/>
                <w:kern w:val="0"/>
                <w:sz w:val="24"/>
                <w:szCs w:val="21"/>
              </w:rPr>
              <w:t>其他符合性分析</w:t>
            </w:r>
          </w:p>
        </w:tc>
        <w:tc>
          <w:tcPr>
            <w:tcW w:w="7237" w:type="dxa"/>
            <w:gridSpan w:val="3"/>
            <w:noWrap w:val="0"/>
            <w:vAlign w:val="center"/>
          </w:tcPr>
          <w:p>
            <w:pPr>
              <w:pStyle w:val="150"/>
              <w:rPr>
                <w:rFonts w:ascii="Times New Roman" w:hAnsi="Times New Roman"/>
                <w:snapToGrid w:val="0"/>
                <w:color w:val="000000"/>
                <w:sz w:val="24"/>
              </w:rPr>
            </w:pPr>
            <w:r>
              <w:rPr>
                <w:rFonts w:hint="eastAsia" w:ascii="Times New Roman" w:hAnsi="Times New Roman"/>
                <w:snapToGrid w:val="0"/>
                <w:color w:val="000000"/>
                <w:sz w:val="24"/>
              </w:rPr>
              <w:t>1.相关规划和计划的符合性分析</w:t>
            </w:r>
          </w:p>
          <w:p>
            <w:pPr>
              <w:snapToGrid w:val="0"/>
              <w:spacing w:line="360" w:lineRule="auto"/>
              <w:rPr>
                <w:b/>
                <w:color w:val="000000"/>
                <w:sz w:val="24"/>
                <w:szCs w:val="20"/>
              </w:rPr>
            </w:pPr>
            <w:r>
              <w:rPr>
                <w:rFonts w:hint="eastAsia"/>
                <w:b/>
                <w:color w:val="000000"/>
                <w:sz w:val="24"/>
                <w:szCs w:val="20"/>
              </w:rPr>
              <w:t>1</w:t>
            </w:r>
            <w:r>
              <w:rPr>
                <w:b/>
                <w:color w:val="000000"/>
                <w:sz w:val="24"/>
                <w:szCs w:val="20"/>
              </w:rPr>
              <w:t>.1</w:t>
            </w:r>
            <w:r>
              <w:rPr>
                <w:rFonts w:hint="eastAsia"/>
                <w:b/>
                <w:color w:val="000000"/>
                <w:sz w:val="24"/>
                <w:szCs w:val="20"/>
              </w:rPr>
              <w:t>与《云南省主体功能区规划》符合性分析</w:t>
            </w:r>
          </w:p>
          <w:p>
            <w:pPr>
              <w:autoSpaceDE w:val="0"/>
              <w:autoSpaceDN w:val="0"/>
              <w:adjustRightInd w:val="0"/>
              <w:snapToGrid w:val="0"/>
              <w:spacing w:line="360" w:lineRule="auto"/>
              <w:ind w:firstLine="480" w:firstLineChars="200"/>
              <w:jc w:val="left"/>
              <w:rPr>
                <w:color w:val="000000"/>
                <w:sz w:val="24"/>
              </w:rPr>
            </w:pPr>
            <w:r>
              <w:rPr>
                <w:rFonts w:hint="eastAsia"/>
                <w:color w:val="000000"/>
                <w:sz w:val="24"/>
              </w:rPr>
              <w:t>云南省人民政府于2014年1月6日印发了《云南省主体功能区规划》（云政发[2014]1号文），晋宁区位于云南省主体功能区划中国家重点开发区域，国家层面重点开发区域其功能定位为我国面向西南开放重要桥头堡建设的核心区，连接东南亚、南亚国家的陆路交通枢纽，面向东南亚、南亚对外开放的重要门户；全国重要的烟草、旅游、文化、能源和商贸物流基地，以化工、有色冶炼加工、生物为重点的区域性资源深加工基地，承接产业转移基地和外向型特色优势产业基地；我国城市化发展格局中特色鲜明的高原生态宜居城市群；全省跨越发展的引擎，我国西南地区重要的经济增长极。</w:t>
            </w:r>
          </w:p>
          <w:p>
            <w:pPr>
              <w:autoSpaceDE w:val="0"/>
              <w:autoSpaceDN w:val="0"/>
              <w:adjustRightInd w:val="0"/>
              <w:snapToGrid w:val="0"/>
              <w:spacing w:line="360" w:lineRule="auto"/>
              <w:ind w:firstLine="480" w:firstLineChars="200"/>
              <w:jc w:val="left"/>
              <w:rPr>
                <w:color w:val="000000"/>
                <w:sz w:val="24"/>
              </w:rPr>
            </w:pPr>
            <w:r>
              <w:rPr>
                <w:rFonts w:hint="eastAsia"/>
                <w:color w:val="000000"/>
                <w:sz w:val="24"/>
              </w:rPr>
              <w:t>项目位于晋宁工业园区上蒜基地，项目不涉及自然保护区、风景名胜区、饮用水源保护区、风景名胜区、湿地公园等环境敏感区，因此与《云南省主体功能区规划》的要求不相冲突。</w:t>
            </w:r>
          </w:p>
          <w:p>
            <w:pPr>
              <w:snapToGrid w:val="0"/>
              <w:spacing w:line="360" w:lineRule="auto"/>
              <w:rPr>
                <w:b/>
                <w:color w:val="000000"/>
                <w:sz w:val="24"/>
                <w:szCs w:val="20"/>
              </w:rPr>
            </w:pPr>
            <w:bookmarkStart w:id="14" w:name="_Toc24360700"/>
            <w:r>
              <w:rPr>
                <w:rFonts w:hint="eastAsia"/>
                <w:b/>
                <w:color w:val="000000"/>
                <w:sz w:val="24"/>
                <w:szCs w:val="20"/>
              </w:rPr>
              <w:t>1</w:t>
            </w:r>
            <w:r>
              <w:rPr>
                <w:b/>
                <w:color w:val="000000"/>
                <w:sz w:val="24"/>
                <w:szCs w:val="20"/>
              </w:rPr>
              <w:t>.2</w:t>
            </w:r>
            <w:r>
              <w:rPr>
                <w:rFonts w:hint="eastAsia"/>
                <w:b/>
                <w:color w:val="000000"/>
                <w:sz w:val="24"/>
                <w:szCs w:val="20"/>
              </w:rPr>
              <w:t>与《云南省生态功能区划》符合性分析</w:t>
            </w:r>
            <w:bookmarkEnd w:id="14"/>
          </w:p>
          <w:p>
            <w:pPr>
              <w:snapToGrid w:val="0"/>
              <w:spacing w:line="360" w:lineRule="auto"/>
              <w:ind w:firstLine="480" w:firstLineChars="200"/>
              <w:rPr>
                <w:rFonts w:hint="eastAsia"/>
                <w:color w:val="000000"/>
                <w:sz w:val="24"/>
              </w:rPr>
            </w:pPr>
            <w:r>
              <w:rPr>
                <w:rFonts w:hint="eastAsia"/>
                <w:color w:val="000000"/>
                <w:sz w:val="24"/>
              </w:rPr>
              <w:t>根据《云南省生态功能区划》，云南省生态功能区共分一级区（生态区）5 个，二级区（生态亚区）19 个，三级区（生态功能区）65 个。本项目区位于盘龙区，属于滇中高原谷盆半湿润常绿阔叶林、暖性针叶林生态亚区（Ⅲ1），Ⅲ1-6昆明、玉溪高原湖盆城镇建设生态功能区。该功能区包括澄江、通海、红塔区、江川县，昆明市大部分区域，峨山县的部分地区，面积11532.70 平方公里。</w:t>
            </w:r>
          </w:p>
          <w:p>
            <w:pPr>
              <w:snapToGrid w:val="0"/>
              <w:spacing w:line="360" w:lineRule="auto"/>
              <w:ind w:firstLine="480" w:firstLineChars="200"/>
              <w:rPr>
                <w:color w:val="000000"/>
                <w:sz w:val="24"/>
              </w:rPr>
            </w:pPr>
            <w:r>
              <w:rPr>
                <w:rFonts w:hint="eastAsia"/>
                <w:color w:val="000000"/>
                <w:sz w:val="24"/>
              </w:rPr>
              <w:t>Ⅲ1-6昆明、玉溪高原湖盆城镇建设生态功能区主要生态特征为以湖盆和丘状高原地貌为主。滇池、抚仙湖、星云湖、杞麓湖等高原湖泊都分布在本区内，大部分地区的年降雨量在900-1000毫米，现存植被以云南松林为主。土壤以红壤、紫色土和水稻土为主。主要生态环境问题为农业面源污染，环境污染、水资源和土地资源短缺。生态环境敏感性为高原湖盆和城乡交错带的生态脆弱性。主要生态系统服务功能为昆明中心城市建设及维护高原湖泊群及周边地区的生态安全。保护措施和发展方向为调整产业结构，发展循环经济，推行清洁生产，治理高原湖泊水体污染和流域区的面源污染。</w:t>
            </w:r>
          </w:p>
          <w:p>
            <w:pPr>
              <w:snapToGrid w:val="0"/>
              <w:spacing w:line="360" w:lineRule="auto"/>
              <w:ind w:firstLine="480" w:firstLineChars="200"/>
              <w:rPr>
                <w:color w:val="000000"/>
                <w:sz w:val="24"/>
              </w:rPr>
            </w:pPr>
            <w:r>
              <w:rPr>
                <w:rFonts w:hint="eastAsia"/>
                <w:color w:val="000000"/>
                <w:sz w:val="24"/>
              </w:rPr>
              <w:t>项目位于晋宁工业园区上蒜基地，未占用基本农田和公益林，项目建设与《云南省生态功能区划》不冲突。</w:t>
            </w:r>
          </w:p>
          <w:p>
            <w:pPr>
              <w:snapToGrid w:val="0"/>
              <w:spacing w:line="360" w:lineRule="auto"/>
              <w:rPr>
                <w:b/>
                <w:color w:val="000000"/>
                <w:sz w:val="24"/>
                <w:szCs w:val="20"/>
              </w:rPr>
            </w:pPr>
            <w:r>
              <w:rPr>
                <w:rFonts w:hint="eastAsia"/>
                <w:b/>
                <w:color w:val="000000"/>
                <w:sz w:val="24"/>
                <w:szCs w:val="20"/>
              </w:rPr>
              <w:t>1</w:t>
            </w:r>
            <w:r>
              <w:rPr>
                <w:b/>
                <w:color w:val="000000"/>
                <w:sz w:val="24"/>
                <w:szCs w:val="20"/>
              </w:rPr>
              <w:t>.</w:t>
            </w:r>
            <w:bookmarkStart w:id="15" w:name="_Toc24360701"/>
            <w:r>
              <w:rPr>
                <w:b/>
                <w:color w:val="000000"/>
                <w:sz w:val="24"/>
                <w:szCs w:val="20"/>
              </w:rPr>
              <w:t>3</w:t>
            </w:r>
            <w:r>
              <w:rPr>
                <w:rFonts w:hint="eastAsia"/>
                <w:b/>
                <w:color w:val="000000"/>
                <w:sz w:val="24"/>
                <w:szCs w:val="20"/>
              </w:rPr>
              <w:t>与“三线一单”控制要求符合性分析</w:t>
            </w:r>
            <w:bookmarkEnd w:id="15"/>
          </w:p>
          <w:p>
            <w:pPr>
              <w:snapToGrid w:val="0"/>
              <w:spacing w:line="360" w:lineRule="auto"/>
              <w:ind w:firstLine="480" w:firstLineChars="200"/>
              <w:jc w:val="left"/>
              <w:rPr>
                <w:color w:val="000000"/>
                <w:sz w:val="24"/>
              </w:rPr>
            </w:pPr>
            <w:r>
              <w:rPr>
                <w:rFonts w:hint="eastAsia"/>
                <w:color w:val="000000"/>
                <w:sz w:val="24"/>
              </w:rPr>
              <w:t>2021年11月25日，昆明市人民政府发布了《昆明市人民政府关于昆明市“三线一单”生态环境分区管控的实施意见》（昆政发〔2021)21号）。对照该实施意见，与本项目相关内容的符合性分析如下：</w:t>
            </w:r>
          </w:p>
          <w:p>
            <w:pPr>
              <w:snapToGrid w:val="0"/>
              <w:spacing w:line="360" w:lineRule="auto"/>
              <w:ind w:firstLine="480" w:firstLineChars="200"/>
              <w:jc w:val="left"/>
              <w:rPr>
                <w:rFonts w:hint="eastAsia"/>
                <w:color w:val="000000"/>
                <w:sz w:val="24"/>
              </w:rPr>
            </w:pPr>
            <w:r>
              <w:rPr>
                <w:rFonts w:hint="eastAsia"/>
                <w:color w:val="000000"/>
                <w:sz w:val="24"/>
              </w:rPr>
              <w:t>（1）生态保护红线和一般生态空间符合性</w:t>
            </w:r>
          </w:p>
          <w:p>
            <w:pPr>
              <w:snapToGrid w:val="0"/>
              <w:spacing w:line="360" w:lineRule="auto"/>
              <w:ind w:firstLine="480" w:firstLineChars="200"/>
              <w:jc w:val="left"/>
              <w:rPr>
                <w:rFonts w:hint="eastAsia"/>
                <w:color w:val="000000"/>
                <w:sz w:val="24"/>
              </w:rPr>
            </w:pPr>
            <w:r>
              <w:rPr>
                <w:rFonts w:hint="eastAsia"/>
                <w:color w:val="000000"/>
                <w:sz w:val="24"/>
              </w:rPr>
              <w:t>生态保护红线区严格执行云南省人民政府发布的《云南省生态保护红线》，全市生态保护红线总面积为4662.53平方公里，占全市国土面积的22.19%。生态保护红线区按照国家和云南省颁布的生态保护红线有关管控政策办法执行，原则上按禁止开发区域的要求进行管理，严禁不符合主体功能定位的各类开发活动，严禁任意改变用途，确保生态保护红线生态功能不降低、面积不减少、性质不改变。</w:t>
            </w:r>
          </w:p>
          <w:p>
            <w:pPr>
              <w:snapToGrid w:val="0"/>
              <w:spacing w:line="360" w:lineRule="auto"/>
              <w:ind w:firstLine="480" w:firstLineChars="200"/>
              <w:jc w:val="left"/>
              <w:rPr>
                <w:rFonts w:hint="eastAsia"/>
                <w:color w:val="000000"/>
                <w:sz w:val="24"/>
              </w:rPr>
            </w:pPr>
            <w:r>
              <w:rPr>
                <w:rFonts w:hint="eastAsia"/>
                <w:color w:val="000000"/>
                <w:sz w:val="24"/>
              </w:rPr>
              <w:t>立足已形成的生态保护红线划定工作成果，遵循生态优先原则，将未划入生态保护红线的自然保护地、饮用水水源保护区、重要湿地、基本草原、生态公益林、天然林等生态功能重要、生态环境敏感区域划为一般生态空间，全市一般生态空间面积为4606.43平方公里，占全市国土面积的21.92%。</w:t>
            </w:r>
          </w:p>
          <w:p>
            <w:pPr>
              <w:snapToGrid w:val="0"/>
              <w:spacing w:line="360" w:lineRule="auto"/>
              <w:ind w:firstLine="480" w:firstLineChars="200"/>
              <w:jc w:val="left"/>
              <w:rPr>
                <w:color w:val="000000"/>
                <w:sz w:val="24"/>
              </w:rPr>
            </w:pPr>
            <w:r>
              <w:rPr>
                <w:rFonts w:hint="eastAsia"/>
                <w:color w:val="000000"/>
                <w:sz w:val="24"/>
              </w:rPr>
              <w:t>项目位于晋宁工业园区上蒜基地，项目占地范围不涉及不在生态红线，因此本项目不涉及生态红线范围。</w:t>
            </w:r>
          </w:p>
          <w:p>
            <w:pPr>
              <w:widowControl/>
              <w:spacing w:line="360" w:lineRule="auto"/>
              <w:ind w:firstLine="480" w:firstLineChars="200"/>
              <w:rPr>
                <w:color w:val="000000"/>
                <w:sz w:val="24"/>
              </w:rPr>
            </w:pPr>
            <w:r>
              <w:rPr>
                <w:color w:val="000000"/>
                <w:sz w:val="24"/>
              </w:rPr>
              <w:t>（2）环境质量底线符合性</w:t>
            </w:r>
          </w:p>
          <w:p>
            <w:pPr>
              <w:widowControl/>
              <w:spacing w:line="360" w:lineRule="auto"/>
              <w:ind w:firstLine="480" w:firstLineChars="200"/>
              <w:rPr>
                <w:color w:val="000000"/>
                <w:sz w:val="24"/>
              </w:rPr>
            </w:pPr>
            <w:r>
              <w:rPr>
                <w:color w:val="000000"/>
                <w:sz w:val="24"/>
              </w:rPr>
              <w:t>根据项目所在地环境现状分析，评价区域环境空气质量满足《环境空气质量标准》（GB3095-2012）二级标准，为环境空气达标区；评价区域声环境满足《声环境质量标准》（GB3096-2008）中的2类标准要求。项目</w:t>
            </w:r>
            <w:r>
              <w:rPr>
                <w:rFonts w:hint="eastAsia"/>
                <w:color w:val="000000"/>
                <w:sz w:val="24"/>
              </w:rPr>
              <w:t>大气污染物能够达标排放，</w:t>
            </w:r>
            <w:r>
              <w:rPr>
                <w:color w:val="000000"/>
                <w:sz w:val="24"/>
              </w:rPr>
              <w:t>厂界噪声能够实现达标排放，</w:t>
            </w:r>
            <w:r>
              <w:rPr>
                <w:rFonts w:hint="eastAsia"/>
                <w:color w:val="000000"/>
                <w:sz w:val="24"/>
              </w:rPr>
              <w:t>项目</w:t>
            </w:r>
            <w:r>
              <w:rPr>
                <w:color w:val="000000"/>
                <w:sz w:val="24"/>
              </w:rPr>
              <w:t>固体废弃物</w:t>
            </w:r>
            <w:r>
              <w:rPr>
                <w:rFonts w:hint="eastAsia"/>
                <w:color w:val="000000"/>
                <w:sz w:val="24"/>
              </w:rPr>
              <w:t>处置率1</w:t>
            </w:r>
            <w:r>
              <w:rPr>
                <w:color w:val="000000"/>
                <w:sz w:val="24"/>
              </w:rPr>
              <w:t>00%，</w:t>
            </w:r>
            <w:r>
              <w:rPr>
                <w:rFonts w:hint="eastAsia"/>
                <w:color w:val="000000"/>
                <w:sz w:val="24"/>
              </w:rPr>
              <w:t>废水达标排放。</w:t>
            </w:r>
            <w:r>
              <w:rPr>
                <w:color w:val="000000"/>
                <w:sz w:val="24"/>
              </w:rPr>
              <w:t>本项目实施后对区域环境影响较小，环境质量可以保持现有水平，符合环境质量底线要求</w:t>
            </w:r>
            <w:r>
              <w:rPr>
                <w:rFonts w:hint="eastAsia"/>
                <w:color w:val="000000"/>
                <w:sz w:val="24"/>
              </w:rPr>
              <w:t>。</w:t>
            </w:r>
          </w:p>
          <w:p>
            <w:pPr>
              <w:widowControl/>
              <w:spacing w:line="360" w:lineRule="auto"/>
              <w:ind w:firstLine="480" w:firstLineChars="200"/>
              <w:rPr>
                <w:color w:val="000000"/>
                <w:sz w:val="24"/>
              </w:rPr>
            </w:pPr>
            <w:r>
              <w:rPr>
                <w:color w:val="000000"/>
                <w:sz w:val="24"/>
              </w:rPr>
              <w:t>（3）资源利用上线符合性</w:t>
            </w:r>
          </w:p>
          <w:p>
            <w:pPr>
              <w:widowControl/>
              <w:spacing w:line="360" w:lineRule="auto"/>
              <w:ind w:firstLine="480" w:firstLineChars="200"/>
              <w:rPr>
                <w:color w:val="000000"/>
                <w:sz w:val="24"/>
              </w:rPr>
            </w:pPr>
            <w:r>
              <w:rPr>
                <w:color w:val="000000"/>
                <w:sz w:val="24"/>
              </w:rPr>
              <w:t>项目位于</w:t>
            </w:r>
            <w:r>
              <w:rPr>
                <w:rFonts w:hint="eastAsia"/>
                <w:color w:val="000000"/>
                <w:sz w:val="24"/>
              </w:rPr>
              <w:t>晋宁工业园区上蒜基地</w:t>
            </w:r>
            <w:r>
              <w:rPr>
                <w:color w:val="000000"/>
                <w:sz w:val="24"/>
              </w:rPr>
              <w:t>，项目</w:t>
            </w:r>
            <w:r>
              <w:rPr>
                <w:rFonts w:hint="eastAsia"/>
                <w:color w:val="000000"/>
                <w:sz w:val="24"/>
              </w:rPr>
              <w:t>用水</w:t>
            </w:r>
            <w:r>
              <w:rPr>
                <w:rFonts w:hint="eastAsia"/>
                <w:color w:val="000000"/>
                <w:sz w:val="24"/>
                <w:lang w:val="en-US" w:eastAsia="zh-CN"/>
              </w:rPr>
              <w:t>由</w:t>
            </w:r>
            <w:r>
              <w:rPr>
                <w:rFonts w:hint="eastAsia"/>
                <w:color w:val="000000"/>
                <w:sz w:val="24"/>
              </w:rPr>
              <w:t>工业园区自来水管网提供</w:t>
            </w:r>
            <w:r>
              <w:rPr>
                <w:color w:val="000000"/>
                <w:sz w:val="24"/>
              </w:rPr>
              <w:t>，不会突破水资源利用上线；</w:t>
            </w:r>
            <w:r>
              <w:rPr>
                <w:rFonts w:hint="eastAsia"/>
                <w:color w:val="000000"/>
                <w:sz w:val="24"/>
              </w:rPr>
              <w:t>项目</w:t>
            </w:r>
            <w:r>
              <w:rPr>
                <w:color w:val="000000"/>
                <w:sz w:val="24"/>
              </w:rPr>
              <w:t>不占用基本农田和耕地，</w:t>
            </w:r>
            <w:r>
              <w:rPr>
                <w:rFonts w:hint="eastAsia"/>
                <w:color w:val="000000"/>
                <w:sz w:val="24"/>
              </w:rPr>
              <w:t>不违反</w:t>
            </w:r>
            <w:r>
              <w:rPr>
                <w:color w:val="000000"/>
                <w:sz w:val="24"/>
              </w:rPr>
              <w:t>当地规划要求，符合土地资源利用上线求；项目不属于高耗能行业，符合能源利用上线。</w:t>
            </w:r>
          </w:p>
          <w:p>
            <w:pPr>
              <w:widowControl/>
              <w:spacing w:line="360" w:lineRule="auto"/>
              <w:ind w:firstLine="480" w:firstLineChars="200"/>
              <w:rPr>
                <w:color w:val="000000"/>
                <w:sz w:val="24"/>
              </w:rPr>
            </w:pPr>
            <w:r>
              <w:rPr>
                <w:color w:val="000000"/>
                <w:sz w:val="24"/>
              </w:rPr>
              <w:t>综上所述，项目建设符合资源利用上线。</w:t>
            </w:r>
          </w:p>
          <w:p>
            <w:pPr>
              <w:widowControl/>
              <w:numPr>
                <w:ilvl w:val="0"/>
                <w:numId w:val="16"/>
              </w:numPr>
              <w:spacing w:line="360" w:lineRule="auto"/>
              <w:ind w:firstLine="480" w:firstLineChars="200"/>
              <w:jc w:val="left"/>
              <w:rPr>
                <w:color w:val="000000"/>
                <w:sz w:val="24"/>
              </w:rPr>
            </w:pPr>
            <w:r>
              <w:rPr>
                <w:color w:val="000000"/>
                <w:sz w:val="24"/>
              </w:rPr>
              <w:t>生态环境准入负面清单符合性</w:t>
            </w:r>
          </w:p>
          <w:p>
            <w:pPr>
              <w:widowControl/>
              <w:spacing w:line="360" w:lineRule="auto"/>
              <w:ind w:firstLine="480" w:firstLineChars="200"/>
              <w:jc w:val="left"/>
              <w:rPr>
                <w:color w:val="000000"/>
                <w:sz w:val="24"/>
              </w:rPr>
            </w:pPr>
            <w:r>
              <w:rPr>
                <w:color w:val="000000"/>
                <w:sz w:val="24"/>
              </w:rPr>
              <w:t>项目建设符合《产业结构与调整指导目录（2019年本）》，且不在《市场准入负面清单（2020 年版）》中禁止准入项目名单中。</w:t>
            </w:r>
          </w:p>
          <w:p>
            <w:pPr>
              <w:widowControl/>
              <w:spacing w:line="360" w:lineRule="auto"/>
              <w:ind w:firstLine="480" w:firstLineChars="200"/>
              <w:jc w:val="left"/>
              <w:rPr>
                <w:color w:val="000000"/>
                <w:sz w:val="24"/>
              </w:rPr>
            </w:pPr>
            <w:r>
              <w:rPr>
                <w:color w:val="000000"/>
                <w:sz w:val="24"/>
              </w:rPr>
              <w:t>据《昆明市人民政府关于昆明市</w:t>
            </w:r>
            <w:r>
              <w:rPr>
                <w:rFonts w:hint="eastAsia"/>
                <w:color w:val="000000"/>
                <w:sz w:val="24"/>
              </w:rPr>
              <w:t>“</w:t>
            </w:r>
            <w:r>
              <w:rPr>
                <w:color w:val="000000"/>
                <w:sz w:val="24"/>
              </w:rPr>
              <w:t>三线一单</w:t>
            </w:r>
            <w:r>
              <w:rPr>
                <w:rFonts w:hint="eastAsia"/>
                <w:color w:val="000000"/>
                <w:sz w:val="24"/>
              </w:rPr>
              <w:t>”</w:t>
            </w:r>
            <w:r>
              <w:rPr>
                <w:color w:val="000000"/>
                <w:sz w:val="24"/>
              </w:rPr>
              <w:t>生态环境分区管控的实施意见》（昆政发</w:t>
            </w:r>
            <w:r>
              <w:rPr>
                <w:rFonts w:hint="eastAsia"/>
                <w:color w:val="000000"/>
                <w:sz w:val="24"/>
                <w:lang w:val="en-US" w:eastAsia="zh-CN"/>
              </w:rPr>
              <w:t>[</w:t>
            </w:r>
            <w:r>
              <w:rPr>
                <w:color w:val="000000"/>
                <w:sz w:val="24"/>
              </w:rPr>
              <w:t>2021</w:t>
            </w:r>
            <w:r>
              <w:rPr>
                <w:rFonts w:hint="eastAsia"/>
                <w:color w:val="000000"/>
                <w:sz w:val="24"/>
                <w:lang w:val="en-US" w:eastAsia="zh-CN"/>
              </w:rPr>
              <w:t>]</w:t>
            </w:r>
            <w:r>
              <w:rPr>
                <w:color w:val="000000"/>
                <w:sz w:val="24"/>
              </w:rPr>
              <w:t>21号）中可知：全市共划分129个生态环境管控单元，分为优先保护、重点管控和一般管控3类。其中</w:t>
            </w:r>
            <w:r>
              <w:rPr>
                <w:rFonts w:hint="eastAsia"/>
                <w:color w:val="000000"/>
                <w:sz w:val="24"/>
              </w:rPr>
              <w:t>晋宁</w:t>
            </w:r>
            <w:r>
              <w:rPr>
                <w:color w:val="000000"/>
                <w:sz w:val="24"/>
              </w:rPr>
              <w:t>优先保护单元3个、重点管控单元7个和一般管控单元1个，共11个，根据</w:t>
            </w:r>
            <w:r>
              <w:rPr>
                <w:rFonts w:hint="eastAsia"/>
                <w:color w:val="000000"/>
                <w:sz w:val="24"/>
              </w:rPr>
              <w:t>“</w:t>
            </w:r>
            <w:r>
              <w:rPr>
                <w:color w:val="000000"/>
                <w:sz w:val="24"/>
              </w:rPr>
              <w:t>昆明市环境管控单元分类图</w:t>
            </w:r>
            <w:r>
              <w:rPr>
                <w:rFonts w:hint="eastAsia"/>
                <w:color w:val="000000"/>
                <w:sz w:val="24"/>
              </w:rPr>
              <w:t>”</w:t>
            </w:r>
            <w:r>
              <w:rPr>
                <w:color w:val="000000"/>
                <w:sz w:val="24"/>
              </w:rPr>
              <w:t>，本项目位于</w:t>
            </w:r>
            <w:r>
              <w:rPr>
                <w:rFonts w:hint="eastAsia"/>
                <w:color w:val="000000"/>
                <w:sz w:val="24"/>
              </w:rPr>
              <w:t>重点管控单元</w:t>
            </w:r>
            <w:r>
              <w:rPr>
                <w:color w:val="000000"/>
                <w:sz w:val="24"/>
              </w:rPr>
              <w:t>，</w:t>
            </w:r>
            <w:r>
              <w:rPr>
                <w:rFonts w:hint="eastAsia"/>
                <w:color w:val="000000"/>
                <w:sz w:val="24"/>
              </w:rPr>
              <w:t>“云南晋宁工业园区”</w:t>
            </w:r>
            <w:r>
              <w:rPr>
                <w:color w:val="000000"/>
                <w:sz w:val="24"/>
              </w:rPr>
              <w:t>，管控要求如下：</w:t>
            </w:r>
          </w:p>
          <w:p>
            <w:pPr>
              <w:widowControl/>
              <w:snapToGrid w:val="0"/>
              <w:spacing w:line="360" w:lineRule="auto"/>
              <w:jc w:val="center"/>
              <w:rPr>
                <w:b/>
                <w:color w:val="000000"/>
                <w:kern w:val="0"/>
                <w:szCs w:val="21"/>
              </w:rPr>
            </w:pPr>
            <w:r>
              <w:rPr>
                <w:rFonts w:hint="eastAsia"/>
                <w:b/>
                <w:color w:val="000000"/>
                <w:kern w:val="0"/>
                <w:szCs w:val="21"/>
              </w:rPr>
              <w:t>表</w:t>
            </w:r>
            <w:r>
              <w:rPr>
                <w:b/>
                <w:color w:val="000000"/>
                <w:kern w:val="0"/>
                <w:szCs w:val="21"/>
              </w:rPr>
              <w:t xml:space="preserve">1-4     </w:t>
            </w:r>
            <w:r>
              <w:rPr>
                <w:rFonts w:hint="eastAsia"/>
                <w:b/>
                <w:color w:val="000000"/>
                <w:kern w:val="0"/>
                <w:szCs w:val="21"/>
              </w:rPr>
              <w:t>与《昆明市环境管控单元生态环境准入清单》符合性分析</w:t>
            </w:r>
          </w:p>
          <w:tbl>
            <w:tblPr>
              <w:tblStyle w:val="88"/>
              <w:tblW w:w="7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2835"/>
              <w:gridCol w:w="2326"/>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926" w:type="dxa"/>
                  <w:gridSpan w:val="2"/>
                  <w:shd w:val="clear" w:color="auto" w:fill="auto"/>
                  <w:noWrap w:val="0"/>
                  <w:vAlign w:val="center"/>
                </w:tcPr>
                <w:p>
                  <w:pPr>
                    <w:widowControl/>
                    <w:jc w:val="center"/>
                    <w:rPr>
                      <w:rFonts w:hint="eastAsia"/>
                      <w:color w:val="000000"/>
                    </w:rPr>
                  </w:pPr>
                  <w:r>
                    <w:rPr>
                      <w:rFonts w:hint="eastAsia"/>
                      <w:color w:val="000000"/>
                    </w:rPr>
                    <w:t>管控要求</w:t>
                  </w:r>
                </w:p>
              </w:tc>
              <w:tc>
                <w:tcPr>
                  <w:tcW w:w="2326" w:type="dxa"/>
                  <w:shd w:val="clear" w:color="auto" w:fill="auto"/>
                  <w:noWrap w:val="0"/>
                  <w:vAlign w:val="center"/>
                </w:tcPr>
                <w:p>
                  <w:pPr>
                    <w:widowControl/>
                    <w:jc w:val="center"/>
                    <w:rPr>
                      <w:rFonts w:hint="eastAsia"/>
                      <w:color w:val="000000"/>
                    </w:rPr>
                  </w:pPr>
                  <w:r>
                    <w:rPr>
                      <w:rFonts w:hint="eastAsia"/>
                      <w:color w:val="000000"/>
                    </w:rPr>
                    <w:t>项目情况</w:t>
                  </w:r>
                </w:p>
              </w:tc>
              <w:tc>
                <w:tcPr>
                  <w:tcW w:w="885" w:type="dxa"/>
                  <w:shd w:val="clear" w:color="auto" w:fill="auto"/>
                  <w:noWrap w:val="0"/>
                  <w:vAlign w:val="center"/>
                </w:tcPr>
                <w:p>
                  <w:pPr>
                    <w:widowControl/>
                    <w:jc w:val="center"/>
                    <w:rPr>
                      <w:rFonts w:hint="eastAsia"/>
                      <w:color w:val="000000"/>
                    </w:rPr>
                  </w:pPr>
                  <w:r>
                    <w:rPr>
                      <w:rFonts w:hint="eastAsia"/>
                      <w:color w:val="000000"/>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1" w:type="dxa"/>
                  <w:vMerge w:val="restart"/>
                  <w:shd w:val="clear" w:color="auto" w:fill="auto"/>
                  <w:noWrap w:val="0"/>
                  <w:vAlign w:val="center"/>
                </w:tcPr>
                <w:p>
                  <w:pPr>
                    <w:widowControl/>
                    <w:jc w:val="center"/>
                    <w:rPr>
                      <w:rFonts w:hint="eastAsia"/>
                      <w:color w:val="000000"/>
                    </w:rPr>
                  </w:pPr>
                  <w:r>
                    <w:rPr>
                      <w:rFonts w:hint="eastAsia"/>
                      <w:color w:val="000000"/>
                    </w:rPr>
                    <w:t>空间布局</w:t>
                  </w:r>
                </w:p>
                <w:p>
                  <w:pPr>
                    <w:widowControl/>
                    <w:jc w:val="center"/>
                    <w:rPr>
                      <w:rFonts w:hint="eastAsia"/>
                      <w:color w:val="000000"/>
                    </w:rPr>
                  </w:pPr>
                  <w:r>
                    <w:rPr>
                      <w:rFonts w:hint="eastAsia"/>
                      <w:color w:val="000000"/>
                    </w:rPr>
                    <w:t>约束</w:t>
                  </w:r>
                </w:p>
              </w:tc>
              <w:tc>
                <w:tcPr>
                  <w:tcW w:w="2835" w:type="dxa"/>
                  <w:shd w:val="clear" w:color="auto" w:fill="auto"/>
                  <w:noWrap w:val="0"/>
                  <w:vAlign w:val="center"/>
                </w:tcPr>
                <w:p>
                  <w:pPr>
                    <w:jc w:val="left"/>
                    <w:rPr>
                      <w:rFonts w:hint="eastAsia"/>
                      <w:color w:val="000000"/>
                      <w:highlight w:val="yellow"/>
                    </w:rPr>
                  </w:pPr>
                  <w:r>
                    <w:rPr>
                      <w:rFonts w:hint="eastAsia"/>
                      <w:color w:val="000000"/>
                    </w:rPr>
                    <w:t>重点发展精密机械制造、生物资源加工、精细磷化工以及建材业。</w:t>
                  </w:r>
                </w:p>
              </w:tc>
              <w:tc>
                <w:tcPr>
                  <w:tcW w:w="2326" w:type="dxa"/>
                  <w:shd w:val="clear" w:color="auto" w:fill="auto"/>
                  <w:noWrap w:val="0"/>
                  <w:vAlign w:val="center"/>
                </w:tcPr>
                <w:p>
                  <w:pPr>
                    <w:jc w:val="left"/>
                    <w:rPr>
                      <w:rFonts w:hint="eastAsia"/>
                      <w:color w:val="000000"/>
                      <w:highlight w:val="yellow"/>
                    </w:rPr>
                  </w:pPr>
                  <w:r>
                    <w:rPr>
                      <w:rFonts w:hint="eastAsia"/>
                      <w:color w:val="000000"/>
                    </w:rPr>
                    <w:t>项目属于热力生产和供应业</w:t>
                  </w:r>
                </w:p>
              </w:tc>
              <w:tc>
                <w:tcPr>
                  <w:tcW w:w="885" w:type="dxa"/>
                  <w:shd w:val="clear" w:color="auto" w:fill="auto"/>
                  <w:noWrap w:val="0"/>
                  <w:vAlign w:val="center"/>
                </w:tcPr>
                <w:p>
                  <w:pPr>
                    <w:jc w:val="center"/>
                    <w:rPr>
                      <w:rFonts w:hint="eastAsia"/>
                      <w:color w:val="000000"/>
                    </w:rPr>
                  </w:pPr>
                  <w:r>
                    <w:rPr>
                      <w:rFonts w:hint="eastAsia"/>
                      <w:color w:val="000000"/>
                    </w:rPr>
                    <w:t>不违反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1" w:type="dxa"/>
                  <w:vMerge w:val="continue"/>
                  <w:shd w:val="clear" w:color="auto" w:fill="auto"/>
                  <w:noWrap w:val="0"/>
                  <w:vAlign w:val="center"/>
                </w:tcPr>
                <w:p>
                  <w:pPr>
                    <w:widowControl/>
                    <w:jc w:val="center"/>
                    <w:rPr>
                      <w:rFonts w:hint="eastAsia"/>
                      <w:color w:val="000000"/>
                    </w:rPr>
                  </w:pPr>
                </w:p>
              </w:tc>
              <w:tc>
                <w:tcPr>
                  <w:tcW w:w="2835" w:type="dxa"/>
                  <w:shd w:val="clear" w:color="auto" w:fill="auto"/>
                  <w:noWrap w:val="0"/>
                  <w:vAlign w:val="center"/>
                </w:tcPr>
                <w:p>
                  <w:pPr>
                    <w:jc w:val="left"/>
                    <w:rPr>
                      <w:rFonts w:hint="eastAsia"/>
                      <w:color w:val="000000"/>
                      <w:highlight w:val="yellow"/>
                    </w:rPr>
                  </w:pPr>
                  <w:r>
                    <w:rPr>
                      <w:rFonts w:hint="eastAsia"/>
                      <w:color w:val="000000"/>
                    </w:rPr>
                    <w:t>二街片区和晋城片区调整产业布局，引进大气污染小、噪声污染小的产业，增设绿化隔离带。</w:t>
                  </w:r>
                </w:p>
              </w:tc>
              <w:tc>
                <w:tcPr>
                  <w:tcW w:w="2326" w:type="dxa"/>
                  <w:shd w:val="clear" w:color="auto" w:fill="auto"/>
                  <w:noWrap w:val="0"/>
                  <w:vAlign w:val="center"/>
                </w:tcPr>
                <w:p>
                  <w:pPr>
                    <w:jc w:val="left"/>
                    <w:rPr>
                      <w:rFonts w:hint="eastAsia"/>
                      <w:color w:val="000000"/>
                    </w:rPr>
                  </w:pPr>
                  <w:r>
                    <w:rPr>
                      <w:rFonts w:hint="eastAsia"/>
                      <w:color w:val="000000"/>
                    </w:rPr>
                    <w:t>项目位于上蒜基地，项目大气污染小、噪声污染小。</w:t>
                  </w:r>
                </w:p>
              </w:tc>
              <w:tc>
                <w:tcPr>
                  <w:tcW w:w="885" w:type="dxa"/>
                  <w:shd w:val="clear" w:color="auto" w:fill="auto"/>
                  <w:noWrap w:val="0"/>
                  <w:vAlign w:val="center"/>
                </w:tcPr>
                <w:p>
                  <w:pPr>
                    <w:jc w:val="center"/>
                    <w:rPr>
                      <w:rFonts w:hint="eastAsia"/>
                      <w:color w:val="000000"/>
                    </w:rPr>
                  </w:pPr>
                  <w:r>
                    <w:rPr>
                      <w:rFonts w:hint="eastAsia"/>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1" w:type="dxa"/>
                  <w:vMerge w:val="continue"/>
                  <w:shd w:val="clear" w:color="auto" w:fill="auto"/>
                  <w:noWrap w:val="0"/>
                  <w:vAlign w:val="center"/>
                </w:tcPr>
                <w:p>
                  <w:pPr>
                    <w:widowControl/>
                    <w:jc w:val="center"/>
                    <w:rPr>
                      <w:rFonts w:hint="eastAsia"/>
                      <w:color w:val="000000"/>
                    </w:rPr>
                  </w:pPr>
                </w:p>
              </w:tc>
              <w:tc>
                <w:tcPr>
                  <w:tcW w:w="2835" w:type="dxa"/>
                  <w:shd w:val="clear" w:color="auto" w:fill="auto"/>
                  <w:noWrap w:val="0"/>
                  <w:vAlign w:val="center"/>
                </w:tcPr>
                <w:p>
                  <w:pPr>
                    <w:jc w:val="left"/>
                    <w:rPr>
                      <w:rFonts w:hint="eastAsia"/>
                      <w:color w:val="000000"/>
                      <w:highlight w:val="yellow"/>
                    </w:rPr>
                  </w:pPr>
                  <w:r>
                    <w:rPr>
                      <w:rFonts w:hint="eastAsia"/>
                      <w:color w:val="000000"/>
                    </w:rPr>
                    <w:t>晋城片区禁止发展有色冶金行业。</w:t>
                  </w:r>
                </w:p>
              </w:tc>
              <w:tc>
                <w:tcPr>
                  <w:tcW w:w="2326" w:type="dxa"/>
                  <w:shd w:val="clear" w:color="auto" w:fill="auto"/>
                  <w:noWrap w:val="0"/>
                  <w:vAlign w:val="center"/>
                </w:tcPr>
                <w:p>
                  <w:pPr>
                    <w:jc w:val="center"/>
                    <w:rPr>
                      <w:rFonts w:hint="eastAsia"/>
                      <w:color w:val="000000"/>
                      <w:highlight w:val="yellow"/>
                    </w:rPr>
                  </w:pPr>
                  <w:r>
                    <w:rPr>
                      <w:rFonts w:hint="eastAsia"/>
                      <w:color w:val="000000"/>
                    </w:rPr>
                    <w:t>项目位于上蒜基地</w:t>
                  </w:r>
                </w:p>
              </w:tc>
              <w:tc>
                <w:tcPr>
                  <w:tcW w:w="885" w:type="dxa"/>
                  <w:shd w:val="clear" w:color="auto" w:fill="auto"/>
                  <w:noWrap w:val="0"/>
                  <w:vAlign w:val="center"/>
                </w:tcPr>
                <w:p>
                  <w:pPr>
                    <w:jc w:val="center"/>
                    <w:rPr>
                      <w:rFonts w:hint="eastAsia"/>
                      <w:color w:val="000000"/>
                    </w:rPr>
                  </w:pPr>
                  <w:r>
                    <w:rPr>
                      <w:rFonts w:hint="eastAsia"/>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1" w:type="dxa"/>
                  <w:shd w:val="clear" w:color="auto" w:fill="auto"/>
                  <w:noWrap w:val="0"/>
                  <w:vAlign w:val="center"/>
                </w:tcPr>
                <w:p>
                  <w:pPr>
                    <w:widowControl/>
                    <w:jc w:val="center"/>
                    <w:rPr>
                      <w:rFonts w:hint="eastAsia"/>
                      <w:color w:val="000000"/>
                    </w:rPr>
                  </w:pPr>
                  <w:r>
                    <w:rPr>
                      <w:rFonts w:hint="eastAsia"/>
                      <w:color w:val="000000"/>
                    </w:rPr>
                    <w:t>污染物排放管控</w:t>
                  </w:r>
                </w:p>
              </w:tc>
              <w:tc>
                <w:tcPr>
                  <w:tcW w:w="2835" w:type="dxa"/>
                  <w:shd w:val="clear" w:color="auto" w:fill="auto"/>
                  <w:noWrap w:val="0"/>
                  <w:vAlign w:val="center"/>
                </w:tcPr>
                <w:p>
                  <w:pPr>
                    <w:jc w:val="left"/>
                    <w:rPr>
                      <w:rFonts w:hint="eastAsia"/>
                      <w:color w:val="000000"/>
                    </w:rPr>
                  </w:pPr>
                  <w:r>
                    <w:rPr>
                      <w:rFonts w:hint="eastAsia"/>
                      <w:color w:val="000000"/>
                    </w:rPr>
                    <w:t>执行二级空气质量标准，强化污染物排放总量控制，从行业的污染物排放情况分析，矿山将是未来影响区域环境空气质量的主要污染源。</w:t>
                  </w:r>
                </w:p>
              </w:tc>
              <w:tc>
                <w:tcPr>
                  <w:tcW w:w="2326" w:type="dxa"/>
                  <w:shd w:val="clear" w:color="auto" w:fill="auto"/>
                  <w:noWrap w:val="0"/>
                  <w:vAlign w:val="center"/>
                </w:tcPr>
                <w:p>
                  <w:pPr>
                    <w:jc w:val="left"/>
                    <w:rPr>
                      <w:rFonts w:hint="eastAsia"/>
                      <w:color w:val="000000"/>
                    </w:rPr>
                  </w:pPr>
                  <w:r>
                    <w:rPr>
                      <w:rFonts w:hint="eastAsia"/>
                      <w:color w:val="000000"/>
                    </w:rPr>
                    <w:t>项目所在区域属环境空气质量功能二类区，并设置污染物排放总量。</w:t>
                  </w:r>
                </w:p>
              </w:tc>
              <w:tc>
                <w:tcPr>
                  <w:tcW w:w="885" w:type="dxa"/>
                  <w:shd w:val="clear" w:color="auto" w:fill="auto"/>
                  <w:noWrap w:val="0"/>
                  <w:vAlign w:val="center"/>
                </w:tcPr>
                <w:p>
                  <w:pPr>
                    <w:jc w:val="center"/>
                    <w:rPr>
                      <w:rFonts w:hint="eastAsia"/>
                      <w:color w:val="000000"/>
                    </w:rPr>
                  </w:pPr>
                  <w:r>
                    <w:rPr>
                      <w:rFonts w:hint="eastAsia"/>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1" w:type="dxa"/>
                  <w:vMerge w:val="restart"/>
                  <w:shd w:val="clear" w:color="auto" w:fill="auto"/>
                  <w:noWrap w:val="0"/>
                  <w:vAlign w:val="center"/>
                </w:tcPr>
                <w:p>
                  <w:pPr>
                    <w:widowControl/>
                    <w:jc w:val="center"/>
                    <w:rPr>
                      <w:rFonts w:hint="eastAsia"/>
                      <w:color w:val="000000"/>
                    </w:rPr>
                  </w:pPr>
                  <w:r>
                    <w:rPr>
                      <w:rFonts w:hint="eastAsia"/>
                      <w:color w:val="000000"/>
                    </w:rPr>
                    <w:t>环境风险防控</w:t>
                  </w:r>
                </w:p>
              </w:tc>
              <w:tc>
                <w:tcPr>
                  <w:tcW w:w="2835" w:type="dxa"/>
                  <w:shd w:val="clear" w:color="auto" w:fill="auto"/>
                  <w:noWrap w:val="0"/>
                  <w:vAlign w:val="center"/>
                </w:tcPr>
                <w:p>
                  <w:pPr>
                    <w:widowControl/>
                    <w:jc w:val="left"/>
                    <w:rPr>
                      <w:rFonts w:hint="eastAsia"/>
                      <w:color w:val="000000"/>
                      <w:highlight w:val="yellow"/>
                    </w:rPr>
                  </w:pPr>
                  <w:r>
                    <w:rPr>
                      <w:rFonts w:hint="eastAsia"/>
                      <w:color w:val="000000"/>
                    </w:rPr>
                    <w:t>危险废物必须进行集中处置。收集、贮存危险废物，必须按照危险废物标准进行分类，禁止混合收集、贮存、运输、处置性质不相同而未经安全性处置的危险废物，禁止将危险废物混入非危险废物中贮存。</w:t>
                  </w:r>
                </w:p>
              </w:tc>
              <w:tc>
                <w:tcPr>
                  <w:tcW w:w="2326" w:type="dxa"/>
                  <w:shd w:val="clear" w:color="auto" w:fill="auto"/>
                  <w:noWrap w:val="0"/>
                  <w:vAlign w:val="center"/>
                </w:tcPr>
                <w:p>
                  <w:pPr>
                    <w:widowControl/>
                    <w:jc w:val="left"/>
                    <w:rPr>
                      <w:rFonts w:hint="eastAsia"/>
                      <w:color w:val="000000"/>
                    </w:rPr>
                  </w:pPr>
                  <w:r>
                    <w:rPr>
                      <w:rFonts w:hint="eastAsia"/>
                      <w:color w:val="000000"/>
                    </w:rPr>
                    <w:t>项目不产生危险废物。</w:t>
                  </w:r>
                </w:p>
              </w:tc>
              <w:tc>
                <w:tcPr>
                  <w:tcW w:w="885" w:type="dxa"/>
                  <w:shd w:val="clear" w:color="auto" w:fill="auto"/>
                  <w:noWrap w:val="0"/>
                  <w:vAlign w:val="center"/>
                </w:tcPr>
                <w:p>
                  <w:pPr>
                    <w:widowControl/>
                    <w:jc w:val="center"/>
                    <w:rPr>
                      <w:rFonts w:hint="eastAsia"/>
                      <w:color w:val="000000"/>
                    </w:rPr>
                  </w:pPr>
                  <w:r>
                    <w:rPr>
                      <w:rFonts w:hint="eastAsia"/>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1" w:type="dxa"/>
                  <w:vMerge w:val="continue"/>
                  <w:shd w:val="clear" w:color="auto" w:fill="auto"/>
                  <w:noWrap w:val="0"/>
                  <w:vAlign w:val="center"/>
                </w:tcPr>
                <w:p>
                  <w:pPr>
                    <w:widowControl/>
                    <w:jc w:val="center"/>
                    <w:rPr>
                      <w:rFonts w:hint="eastAsia"/>
                      <w:color w:val="000000"/>
                      <w:highlight w:val="yellow"/>
                    </w:rPr>
                  </w:pPr>
                </w:p>
              </w:tc>
              <w:tc>
                <w:tcPr>
                  <w:tcW w:w="2835" w:type="dxa"/>
                  <w:shd w:val="clear" w:color="auto" w:fill="auto"/>
                  <w:noWrap w:val="0"/>
                  <w:vAlign w:val="center"/>
                </w:tcPr>
                <w:p>
                  <w:pPr>
                    <w:widowControl/>
                    <w:jc w:val="left"/>
                    <w:rPr>
                      <w:rFonts w:hint="eastAsia"/>
                      <w:color w:val="000000"/>
                    </w:rPr>
                  </w:pPr>
                  <w:r>
                    <w:rPr>
                      <w:rFonts w:hint="eastAsia"/>
                      <w:color w:val="000000"/>
                    </w:rPr>
                    <w:t>运输危险废物，必须采取防止污染环境的措施，并遵守国家有关危险废物运输管理的规定。</w:t>
                  </w:r>
                </w:p>
              </w:tc>
              <w:tc>
                <w:tcPr>
                  <w:tcW w:w="2326" w:type="dxa"/>
                  <w:shd w:val="clear" w:color="auto" w:fill="auto"/>
                  <w:noWrap w:val="0"/>
                  <w:vAlign w:val="center"/>
                </w:tcPr>
                <w:p>
                  <w:pPr>
                    <w:widowControl/>
                    <w:jc w:val="left"/>
                    <w:rPr>
                      <w:rFonts w:hint="eastAsia"/>
                      <w:color w:val="000000"/>
                    </w:rPr>
                  </w:pPr>
                  <w:r>
                    <w:rPr>
                      <w:rFonts w:hint="eastAsia"/>
                      <w:color w:val="000000"/>
                    </w:rPr>
                    <w:t>项目不产生危险废物。</w:t>
                  </w:r>
                </w:p>
              </w:tc>
              <w:tc>
                <w:tcPr>
                  <w:tcW w:w="885" w:type="dxa"/>
                  <w:shd w:val="clear" w:color="auto" w:fill="auto"/>
                  <w:noWrap w:val="0"/>
                  <w:vAlign w:val="center"/>
                </w:tcPr>
                <w:p>
                  <w:pPr>
                    <w:jc w:val="center"/>
                    <w:rPr>
                      <w:rFonts w:hint="eastAsia"/>
                      <w:color w:val="000000"/>
                    </w:rPr>
                  </w:pPr>
                  <w:r>
                    <w:rPr>
                      <w:rFonts w:hint="eastAsia"/>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1" w:type="dxa"/>
                  <w:shd w:val="clear" w:color="auto" w:fill="auto"/>
                  <w:noWrap w:val="0"/>
                  <w:vAlign w:val="center"/>
                </w:tcPr>
                <w:p>
                  <w:pPr>
                    <w:widowControl/>
                    <w:jc w:val="center"/>
                    <w:rPr>
                      <w:rFonts w:hint="eastAsia"/>
                      <w:color w:val="000000"/>
                    </w:rPr>
                  </w:pPr>
                  <w:r>
                    <w:rPr>
                      <w:rFonts w:hint="eastAsia"/>
                      <w:color w:val="000000"/>
                    </w:rPr>
                    <w:t>资源开发效率要求</w:t>
                  </w:r>
                </w:p>
              </w:tc>
              <w:tc>
                <w:tcPr>
                  <w:tcW w:w="2835" w:type="dxa"/>
                  <w:shd w:val="clear" w:color="auto" w:fill="auto"/>
                  <w:noWrap w:val="0"/>
                  <w:vAlign w:val="center"/>
                </w:tcPr>
                <w:p>
                  <w:pPr>
                    <w:widowControl/>
                    <w:jc w:val="left"/>
                    <w:rPr>
                      <w:rFonts w:hint="eastAsia"/>
                      <w:color w:val="000000"/>
                    </w:rPr>
                  </w:pPr>
                  <w:r>
                    <w:rPr>
                      <w:rFonts w:hint="eastAsia"/>
                      <w:color w:val="000000"/>
                    </w:rPr>
                    <w:t>禁止新建、扩建采用非清洁燃料的项目和设施。</w:t>
                  </w:r>
                </w:p>
              </w:tc>
              <w:tc>
                <w:tcPr>
                  <w:tcW w:w="2326" w:type="dxa"/>
                  <w:shd w:val="clear" w:color="auto" w:fill="auto"/>
                  <w:noWrap w:val="0"/>
                  <w:vAlign w:val="center"/>
                </w:tcPr>
                <w:p>
                  <w:pPr>
                    <w:widowControl/>
                    <w:jc w:val="left"/>
                    <w:rPr>
                      <w:rFonts w:hint="eastAsia"/>
                      <w:color w:val="000000"/>
                    </w:rPr>
                  </w:pPr>
                  <w:r>
                    <w:rPr>
                      <w:rFonts w:hint="eastAsia"/>
                      <w:color w:val="000000"/>
                    </w:rPr>
                    <w:t>项目使用沼气为能源。</w:t>
                  </w:r>
                </w:p>
              </w:tc>
              <w:tc>
                <w:tcPr>
                  <w:tcW w:w="885" w:type="dxa"/>
                  <w:shd w:val="clear" w:color="auto" w:fill="auto"/>
                  <w:noWrap w:val="0"/>
                  <w:vAlign w:val="center"/>
                </w:tcPr>
                <w:p>
                  <w:pPr>
                    <w:widowControl/>
                    <w:jc w:val="center"/>
                    <w:rPr>
                      <w:rFonts w:hint="eastAsia"/>
                      <w:color w:val="000000"/>
                    </w:rPr>
                  </w:pPr>
                  <w:r>
                    <w:rPr>
                      <w:rFonts w:hint="eastAsia"/>
                      <w:color w:val="000000"/>
                    </w:rPr>
                    <w:t>符合</w:t>
                  </w:r>
                </w:p>
              </w:tc>
            </w:tr>
          </w:tbl>
          <w:p>
            <w:pPr>
              <w:snapToGrid w:val="0"/>
              <w:spacing w:line="360" w:lineRule="auto"/>
              <w:ind w:firstLine="480" w:firstLineChars="200"/>
              <w:rPr>
                <w:color w:val="000000"/>
                <w:sz w:val="24"/>
              </w:rPr>
            </w:pPr>
            <w:r>
              <w:rPr>
                <w:rFonts w:hint="eastAsia"/>
                <w:color w:val="000000"/>
                <w:sz w:val="24"/>
              </w:rPr>
              <w:t>综上所述，项目不涉及生态保护红线，基本满足环境质量底线，符合资源利用上线，本项目与“三线”基本相符。</w:t>
            </w:r>
          </w:p>
          <w:p>
            <w:pPr>
              <w:snapToGrid w:val="0"/>
              <w:spacing w:line="360" w:lineRule="auto"/>
              <w:rPr>
                <w:b/>
                <w:color w:val="000000"/>
                <w:sz w:val="24"/>
                <w:szCs w:val="20"/>
              </w:rPr>
            </w:pPr>
            <w:r>
              <w:rPr>
                <w:rFonts w:hint="eastAsia"/>
                <w:b/>
                <w:color w:val="000000"/>
                <w:sz w:val="24"/>
                <w:szCs w:val="20"/>
              </w:rPr>
              <w:t>1</w:t>
            </w:r>
            <w:r>
              <w:rPr>
                <w:b/>
                <w:color w:val="000000"/>
                <w:sz w:val="24"/>
                <w:szCs w:val="20"/>
              </w:rPr>
              <w:t>.5</w:t>
            </w:r>
            <w:r>
              <w:rPr>
                <w:rFonts w:hint="eastAsia"/>
                <w:b/>
                <w:color w:val="000000"/>
                <w:sz w:val="24"/>
                <w:szCs w:val="20"/>
              </w:rPr>
              <w:t>与《云南省滇池保护条例》（2013年1月1日实施）符合性分析</w:t>
            </w:r>
          </w:p>
          <w:p>
            <w:pPr>
              <w:spacing w:line="360" w:lineRule="auto"/>
              <w:ind w:firstLine="480" w:firstLineChars="200"/>
              <w:rPr>
                <w:color w:val="000000"/>
                <w:sz w:val="24"/>
                <w:lang w:val="zh-CN"/>
              </w:rPr>
            </w:pPr>
            <w:r>
              <w:rPr>
                <w:color w:val="000000"/>
                <w:sz w:val="24"/>
                <w:lang w:val="zh-CN"/>
              </w:rPr>
              <w:t>根据《云南省滇池保护条例》（2013年1月1日实施），滇池保护范围是以滇池水体为主的整个滇池流域，涉及五华、盘龙、官渡、西山、呈贡、晋宁、嵩明7个县（区）2920平方公里的区域。滇池保护范围分为下列一、二、三级保护区和城镇饮用水源保护区，本项目隶属滇池保护区范围分析如下：</w:t>
            </w:r>
          </w:p>
          <w:p>
            <w:pPr>
              <w:adjustRightInd w:val="0"/>
              <w:snapToGrid w:val="0"/>
              <w:spacing w:line="360" w:lineRule="auto"/>
              <w:ind w:firstLine="422" w:firstLineChars="200"/>
              <w:jc w:val="center"/>
              <w:rPr>
                <w:b/>
                <w:color w:val="000000"/>
                <w:kern w:val="0"/>
                <w:szCs w:val="21"/>
              </w:rPr>
            </w:pPr>
            <w:r>
              <w:rPr>
                <w:b/>
                <w:color w:val="000000"/>
                <w:kern w:val="0"/>
                <w:szCs w:val="21"/>
              </w:rPr>
              <w:t>表1-5      项目与云南省滇池保护区范围分析</w:t>
            </w:r>
          </w:p>
          <w:tbl>
            <w:tblPr>
              <w:tblStyle w:val="88"/>
              <w:tblW w:w="6834"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4072"/>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right"/>
              </w:trPr>
              <w:tc>
                <w:tcPr>
                  <w:tcW w:w="1005" w:type="dxa"/>
                  <w:noWrap w:val="0"/>
                  <w:vAlign w:val="center"/>
                </w:tcPr>
                <w:p>
                  <w:pPr>
                    <w:adjustRightInd w:val="0"/>
                    <w:snapToGrid w:val="0"/>
                    <w:jc w:val="center"/>
                    <w:rPr>
                      <w:b/>
                      <w:bCs/>
                      <w:color w:val="000000"/>
                      <w:szCs w:val="21"/>
                      <w:lang w:val="zh-CN"/>
                    </w:rPr>
                  </w:pPr>
                  <w:r>
                    <w:rPr>
                      <w:b/>
                      <w:bCs/>
                      <w:color w:val="000000"/>
                      <w:szCs w:val="21"/>
                      <w:lang w:val="zh-CN"/>
                    </w:rPr>
                    <w:t>保护区</w:t>
                  </w:r>
                </w:p>
                <w:p>
                  <w:pPr>
                    <w:adjustRightInd w:val="0"/>
                    <w:snapToGrid w:val="0"/>
                    <w:jc w:val="center"/>
                    <w:rPr>
                      <w:b/>
                      <w:bCs/>
                      <w:color w:val="000000"/>
                      <w:szCs w:val="21"/>
                      <w:lang w:val="zh-CN"/>
                    </w:rPr>
                  </w:pPr>
                  <w:r>
                    <w:rPr>
                      <w:b/>
                      <w:bCs/>
                      <w:color w:val="000000"/>
                      <w:szCs w:val="21"/>
                      <w:lang w:val="zh-CN"/>
                    </w:rPr>
                    <w:t>级别</w:t>
                  </w:r>
                </w:p>
              </w:tc>
              <w:tc>
                <w:tcPr>
                  <w:tcW w:w="4072" w:type="dxa"/>
                  <w:noWrap w:val="0"/>
                  <w:vAlign w:val="center"/>
                </w:tcPr>
                <w:p>
                  <w:pPr>
                    <w:adjustRightInd w:val="0"/>
                    <w:snapToGrid w:val="0"/>
                    <w:jc w:val="center"/>
                    <w:rPr>
                      <w:b/>
                      <w:bCs/>
                      <w:color w:val="000000"/>
                      <w:szCs w:val="21"/>
                      <w:lang w:val="zh-CN"/>
                    </w:rPr>
                  </w:pPr>
                  <w:r>
                    <w:rPr>
                      <w:b/>
                      <w:bCs/>
                      <w:color w:val="000000"/>
                      <w:szCs w:val="21"/>
                      <w:lang w:val="zh-CN"/>
                    </w:rPr>
                    <w:t>保护区范围</w:t>
                  </w:r>
                </w:p>
              </w:tc>
              <w:tc>
                <w:tcPr>
                  <w:tcW w:w="1757" w:type="dxa"/>
                  <w:noWrap w:val="0"/>
                  <w:vAlign w:val="center"/>
                </w:tcPr>
                <w:p>
                  <w:pPr>
                    <w:adjustRightInd w:val="0"/>
                    <w:snapToGrid w:val="0"/>
                    <w:jc w:val="center"/>
                    <w:rPr>
                      <w:b/>
                      <w:bCs/>
                      <w:color w:val="000000"/>
                      <w:szCs w:val="21"/>
                      <w:lang w:val="zh-CN"/>
                    </w:rPr>
                  </w:pPr>
                  <w:r>
                    <w:rPr>
                      <w:b/>
                      <w:bCs/>
                      <w:color w:val="000000"/>
                      <w:szCs w:val="21"/>
                      <w:lang w:val="zh-CN"/>
                    </w:rPr>
                    <w:t>本项目情况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right"/>
              </w:trPr>
              <w:tc>
                <w:tcPr>
                  <w:tcW w:w="1005" w:type="dxa"/>
                  <w:noWrap w:val="0"/>
                  <w:vAlign w:val="center"/>
                </w:tcPr>
                <w:p>
                  <w:pPr>
                    <w:adjustRightInd w:val="0"/>
                    <w:snapToGrid w:val="0"/>
                    <w:jc w:val="center"/>
                    <w:rPr>
                      <w:color w:val="000000"/>
                      <w:szCs w:val="21"/>
                      <w:lang w:val="zh-CN"/>
                    </w:rPr>
                  </w:pPr>
                  <w:r>
                    <w:rPr>
                      <w:color w:val="000000"/>
                      <w:szCs w:val="21"/>
                      <w:lang w:val="zh-CN"/>
                    </w:rPr>
                    <w:t>一级</w:t>
                  </w:r>
                </w:p>
                <w:p>
                  <w:pPr>
                    <w:adjustRightInd w:val="0"/>
                    <w:snapToGrid w:val="0"/>
                    <w:jc w:val="center"/>
                    <w:rPr>
                      <w:color w:val="000000"/>
                      <w:szCs w:val="21"/>
                      <w:lang w:val="zh-CN"/>
                    </w:rPr>
                  </w:pPr>
                  <w:r>
                    <w:rPr>
                      <w:color w:val="000000"/>
                      <w:szCs w:val="21"/>
                      <w:lang w:val="zh-CN"/>
                    </w:rPr>
                    <w:t>保护区</w:t>
                  </w:r>
                </w:p>
              </w:tc>
              <w:tc>
                <w:tcPr>
                  <w:tcW w:w="4072" w:type="dxa"/>
                  <w:noWrap w:val="0"/>
                  <w:vAlign w:val="center"/>
                </w:tcPr>
                <w:p>
                  <w:pPr>
                    <w:adjustRightInd w:val="0"/>
                    <w:snapToGrid w:val="0"/>
                    <w:rPr>
                      <w:color w:val="000000"/>
                      <w:szCs w:val="21"/>
                      <w:lang w:val="zh-CN"/>
                    </w:rPr>
                  </w:pPr>
                  <w:r>
                    <w:rPr>
                      <w:color w:val="000000"/>
                      <w:szCs w:val="21"/>
                      <w:lang w:val="zh-CN"/>
                    </w:rPr>
                    <w:t>滇池水域以及保护界桩向外水平延伸</w:t>
                  </w:r>
                  <w:r>
                    <w:rPr>
                      <w:color w:val="000000"/>
                      <w:szCs w:val="21"/>
                    </w:rPr>
                    <w:t>100</w:t>
                  </w:r>
                  <w:r>
                    <w:rPr>
                      <w:color w:val="000000"/>
                      <w:szCs w:val="21"/>
                      <w:lang w:val="zh-CN"/>
                    </w:rPr>
                    <w:t>米以内的区域，但保护界桩在环湖路（不含水体上的桥梁）以外的，以环湖路以内的路缘线为界。</w:t>
                  </w:r>
                </w:p>
              </w:tc>
              <w:tc>
                <w:tcPr>
                  <w:tcW w:w="1757" w:type="dxa"/>
                  <w:vMerge w:val="restart"/>
                  <w:noWrap w:val="0"/>
                  <w:vAlign w:val="center"/>
                </w:tcPr>
                <w:p>
                  <w:pPr>
                    <w:adjustRightInd w:val="0"/>
                    <w:snapToGrid w:val="0"/>
                    <w:rPr>
                      <w:color w:val="000000"/>
                      <w:szCs w:val="21"/>
                      <w:lang w:val="zh-CN"/>
                    </w:rPr>
                  </w:pPr>
                  <w:r>
                    <w:rPr>
                      <w:color w:val="000000"/>
                      <w:szCs w:val="21"/>
                    </w:rPr>
                    <w:t>本项目距滇池主要入湖</w:t>
                  </w:r>
                  <w:r>
                    <w:rPr>
                      <w:rFonts w:hint="eastAsia"/>
                      <w:color w:val="000000"/>
                      <w:szCs w:val="21"/>
                    </w:rPr>
                    <w:t>河流柴</w:t>
                  </w:r>
                  <w:r>
                    <w:rPr>
                      <w:color w:val="000000"/>
                      <w:szCs w:val="21"/>
                    </w:rPr>
                    <w:t>河道1100m，不在禁止建设区和限制建设区内，故项目属于滇池保护区的三级保护区，项目建设范围不涉及城镇饮用水源保护区。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right"/>
              </w:trPr>
              <w:tc>
                <w:tcPr>
                  <w:tcW w:w="1005" w:type="dxa"/>
                  <w:noWrap w:val="0"/>
                  <w:vAlign w:val="center"/>
                </w:tcPr>
                <w:p>
                  <w:pPr>
                    <w:adjustRightInd w:val="0"/>
                    <w:snapToGrid w:val="0"/>
                    <w:jc w:val="center"/>
                    <w:rPr>
                      <w:color w:val="000000"/>
                      <w:szCs w:val="21"/>
                      <w:lang w:val="zh-CN"/>
                    </w:rPr>
                  </w:pPr>
                  <w:r>
                    <w:rPr>
                      <w:color w:val="000000"/>
                      <w:szCs w:val="21"/>
                      <w:lang w:val="zh-CN"/>
                    </w:rPr>
                    <w:t>二级</w:t>
                  </w:r>
                </w:p>
                <w:p>
                  <w:pPr>
                    <w:adjustRightInd w:val="0"/>
                    <w:snapToGrid w:val="0"/>
                    <w:jc w:val="center"/>
                    <w:rPr>
                      <w:color w:val="000000"/>
                      <w:szCs w:val="21"/>
                      <w:lang w:val="zh-CN"/>
                    </w:rPr>
                  </w:pPr>
                  <w:r>
                    <w:rPr>
                      <w:color w:val="000000"/>
                      <w:szCs w:val="21"/>
                      <w:lang w:val="zh-CN"/>
                    </w:rPr>
                    <w:t>保护区</w:t>
                  </w:r>
                </w:p>
              </w:tc>
              <w:tc>
                <w:tcPr>
                  <w:tcW w:w="4072" w:type="dxa"/>
                  <w:noWrap w:val="0"/>
                  <w:vAlign w:val="center"/>
                </w:tcPr>
                <w:p>
                  <w:pPr>
                    <w:adjustRightInd w:val="0"/>
                    <w:snapToGrid w:val="0"/>
                    <w:rPr>
                      <w:color w:val="000000"/>
                      <w:szCs w:val="21"/>
                      <w:lang w:val="zh-CN"/>
                    </w:rPr>
                  </w:pPr>
                  <w:r>
                    <w:rPr>
                      <w:color w:val="000000"/>
                      <w:szCs w:val="21"/>
                      <w:lang w:val="zh-CN"/>
                    </w:rPr>
                    <w:t>一级保护区以外至滇池面山以内的城市规划确定的禁止建设区和限制建设区，以及主要入湖河道两侧沿地表向外水平延伸</w:t>
                  </w:r>
                  <w:r>
                    <w:rPr>
                      <w:color w:val="000000"/>
                      <w:szCs w:val="21"/>
                    </w:rPr>
                    <w:t>50</w:t>
                  </w:r>
                  <w:r>
                    <w:rPr>
                      <w:color w:val="000000"/>
                      <w:szCs w:val="21"/>
                      <w:lang w:val="zh-CN"/>
                    </w:rPr>
                    <w:t>米以内的区域。</w:t>
                  </w:r>
                </w:p>
              </w:tc>
              <w:tc>
                <w:tcPr>
                  <w:tcW w:w="1757" w:type="dxa"/>
                  <w:vMerge w:val="continue"/>
                  <w:noWrap w:val="0"/>
                  <w:vAlign w:val="center"/>
                </w:tcPr>
                <w:p>
                  <w:pPr>
                    <w:adjustRightInd w:val="0"/>
                    <w:snapToGrid w:val="0"/>
                    <w:jc w:val="center"/>
                    <w:rPr>
                      <w:color w:val="00000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right"/>
              </w:trPr>
              <w:tc>
                <w:tcPr>
                  <w:tcW w:w="1005" w:type="dxa"/>
                  <w:noWrap w:val="0"/>
                  <w:vAlign w:val="center"/>
                </w:tcPr>
                <w:p>
                  <w:pPr>
                    <w:adjustRightInd w:val="0"/>
                    <w:snapToGrid w:val="0"/>
                    <w:jc w:val="center"/>
                    <w:rPr>
                      <w:color w:val="000000"/>
                      <w:szCs w:val="21"/>
                      <w:lang w:val="zh-CN"/>
                    </w:rPr>
                  </w:pPr>
                  <w:r>
                    <w:rPr>
                      <w:color w:val="000000"/>
                      <w:szCs w:val="21"/>
                      <w:lang w:val="zh-CN"/>
                    </w:rPr>
                    <w:t>三级</w:t>
                  </w:r>
                </w:p>
                <w:p>
                  <w:pPr>
                    <w:adjustRightInd w:val="0"/>
                    <w:snapToGrid w:val="0"/>
                    <w:jc w:val="center"/>
                    <w:rPr>
                      <w:color w:val="000000"/>
                      <w:szCs w:val="21"/>
                      <w:lang w:val="zh-CN"/>
                    </w:rPr>
                  </w:pPr>
                  <w:r>
                    <w:rPr>
                      <w:color w:val="000000"/>
                      <w:szCs w:val="21"/>
                      <w:lang w:val="zh-CN"/>
                    </w:rPr>
                    <w:t>保护区</w:t>
                  </w:r>
                </w:p>
              </w:tc>
              <w:tc>
                <w:tcPr>
                  <w:tcW w:w="4072" w:type="dxa"/>
                  <w:noWrap w:val="0"/>
                  <w:vAlign w:val="center"/>
                </w:tcPr>
                <w:p>
                  <w:pPr>
                    <w:adjustRightInd w:val="0"/>
                    <w:snapToGrid w:val="0"/>
                    <w:rPr>
                      <w:color w:val="000000"/>
                      <w:szCs w:val="21"/>
                      <w:lang w:val="zh-CN"/>
                    </w:rPr>
                  </w:pPr>
                  <w:r>
                    <w:rPr>
                      <w:color w:val="000000"/>
                      <w:szCs w:val="21"/>
                      <w:lang w:val="zh-CN"/>
                    </w:rPr>
                    <w:t>一、二级保护区以外，滇池流域分水岭以内的区域。</w:t>
                  </w:r>
                </w:p>
              </w:tc>
              <w:tc>
                <w:tcPr>
                  <w:tcW w:w="1757" w:type="dxa"/>
                  <w:vMerge w:val="continue"/>
                  <w:noWrap w:val="0"/>
                  <w:vAlign w:val="center"/>
                </w:tcPr>
                <w:p>
                  <w:pPr>
                    <w:adjustRightInd w:val="0"/>
                    <w:snapToGrid w:val="0"/>
                    <w:jc w:val="center"/>
                    <w:rPr>
                      <w:color w:val="00000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right"/>
              </w:trPr>
              <w:tc>
                <w:tcPr>
                  <w:tcW w:w="1005" w:type="dxa"/>
                  <w:noWrap w:val="0"/>
                  <w:vAlign w:val="center"/>
                </w:tcPr>
                <w:p>
                  <w:pPr>
                    <w:adjustRightInd w:val="0"/>
                    <w:snapToGrid w:val="0"/>
                    <w:jc w:val="left"/>
                    <w:rPr>
                      <w:color w:val="000000"/>
                      <w:szCs w:val="21"/>
                      <w:lang w:val="zh-CN"/>
                    </w:rPr>
                  </w:pPr>
                  <w:r>
                    <w:rPr>
                      <w:color w:val="000000"/>
                      <w:szCs w:val="21"/>
                      <w:lang w:val="zh-CN"/>
                    </w:rPr>
                    <w:t>城镇饮用水源保护区</w:t>
                  </w:r>
                </w:p>
              </w:tc>
              <w:tc>
                <w:tcPr>
                  <w:tcW w:w="4072" w:type="dxa"/>
                  <w:noWrap w:val="0"/>
                  <w:vAlign w:val="center"/>
                </w:tcPr>
                <w:p>
                  <w:pPr>
                    <w:adjustRightInd w:val="0"/>
                    <w:snapToGrid w:val="0"/>
                    <w:rPr>
                      <w:color w:val="000000"/>
                      <w:szCs w:val="21"/>
                      <w:lang w:val="zh-CN"/>
                    </w:rPr>
                  </w:pPr>
                  <w:r>
                    <w:rPr>
                      <w:color w:val="000000"/>
                      <w:szCs w:val="21"/>
                      <w:lang w:val="zh-CN"/>
                    </w:rPr>
                    <w:t>由昆明市人民政府确定，报省人民政府批准后公布，并按照有关法律法规进行保护。</w:t>
                  </w:r>
                </w:p>
              </w:tc>
              <w:tc>
                <w:tcPr>
                  <w:tcW w:w="1757" w:type="dxa"/>
                  <w:vMerge w:val="continue"/>
                  <w:noWrap w:val="0"/>
                  <w:vAlign w:val="center"/>
                </w:tcPr>
                <w:p>
                  <w:pPr>
                    <w:adjustRightInd w:val="0"/>
                    <w:snapToGrid w:val="0"/>
                    <w:jc w:val="center"/>
                    <w:rPr>
                      <w:color w:val="000000"/>
                      <w:szCs w:val="21"/>
                      <w:lang w:val="zh-CN"/>
                    </w:rPr>
                  </w:pPr>
                </w:p>
              </w:tc>
            </w:tr>
          </w:tbl>
          <w:p>
            <w:pPr>
              <w:pStyle w:val="1377"/>
              <w:ind w:firstLine="480"/>
              <w:rPr>
                <w:b w:val="0"/>
                <w:bCs w:val="0"/>
                <w:color w:val="000000"/>
                <w:lang w:val="zh-CN"/>
              </w:rPr>
            </w:pPr>
            <w:r>
              <w:rPr>
                <w:b w:val="0"/>
                <w:bCs w:val="0"/>
                <w:color w:val="000000"/>
                <w:lang w:val="zh-CN"/>
              </w:rPr>
              <w:t>根据上表分析，本项目位于滇池保护区三级保护区范围内，本项目与《云南省滇池保护条例》规定的水源保护行为符合性如下</w:t>
            </w:r>
            <w:r>
              <w:rPr>
                <w:rFonts w:hint="eastAsia"/>
                <w:b w:val="0"/>
                <w:bCs w:val="0"/>
                <w:color w:val="000000"/>
                <w:lang w:val="zh-CN"/>
              </w:rPr>
              <w:t>：</w:t>
            </w:r>
          </w:p>
          <w:p>
            <w:pPr>
              <w:widowControl/>
              <w:spacing w:line="360" w:lineRule="auto"/>
              <w:jc w:val="center"/>
              <w:rPr>
                <w:b/>
                <w:color w:val="000000"/>
                <w:kern w:val="0"/>
                <w:szCs w:val="21"/>
              </w:rPr>
            </w:pPr>
            <w:r>
              <w:rPr>
                <w:b/>
                <w:color w:val="000000"/>
                <w:kern w:val="0"/>
                <w:szCs w:val="21"/>
              </w:rPr>
              <w:t xml:space="preserve">表1-6  </w:t>
            </w:r>
            <w:r>
              <w:rPr>
                <w:rFonts w:hint="eastAsia"/>
                <w:b/>
                <w:color w:val="000000"/>
                <w:kern w:val="0"/>
                <w:szCs w:val="21"/>
                <w:lang w:val="en-US" w:eastAsia="zh-CN"/>
              </w:rPr>
              <w:t xml:space="preserve"> </w:t>
            </w:r>
            <w:r>
              <w:rPr>
                <w:b/>
                <w:color w:val="000000"/>
                <w:kern w:val="0"/>
                <w:szCs w:val="21"/>
              </w:rPr>
              <w:t xml:space="preserve">  本项目与云南省滇池保护区水源保护行为符合性分析</w:t>
            </w:r>
          </w:p>
          <w:tbl>
            <w:tblPr>
              <w:tblStyle w:val="88"/>
              <w:tblW w:w="71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3236"/>
              <w:gridCol w:w="260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shd w:val="clear" w:color="auto" w:fill="auto"/>
                  <w:noWrap w:val="0"/>
                  <w:vAlign w:val="center"/>
                </w:tcPr>
                <w:p>
                  <w:pPr>
                    <w:jc w:val="center"/>
                    <w:rPr>
                      <w:color w:val="000000"/>
                    </w:rPr>
                  </w:pPr>
                  <w:r>
                    <w:rPr>
                      <w:color w:val="000000"/>
                    </w:rPr>
                    <w:t>序号</w:t>
                  </w:r>
                </w:p>
              </w:tc>
              <w:tc>
                <w:tcPr>
                  <w:tcW w:w="3236" w:type="dxa"/>
                  <w:shd w:val="clear" w:color="auto" w:fill="auto"/>
                  <w:noWrap w:val="0"/>
                  <w:vAlign w:val="center"/>
                </w:tcPr>
                <w:p>
                  <w:pPr>
                    <w:jc w:val="center"/>
                    <w:rPr>
                      <w:color w:val="000000"/>
                    </w:rPr>
                  </w:pPr>
                  <w:r>
                    <w:rPr>
                      <w:color w:val="000000"/>
                    </w:rPr>
                    <w:t>保护区禁止行为</w:t>
                  </w:r>
                </w:p>
              </w:tc>
              <w:tc>
                <w:tcPr>
                  <w:tcW w:w="2604" w:type="dxa"/>
                  <w:shd w:val="clear" w:color="auto" w:fill="auto"/>
                  <w:noWrap w:val="0"/>
                  <w:vAlign w:val="center"/>
                </w:tcPr>
                <w:p>
                  <w:pPr>
                    <w:jc w:val="center"/>
                    <w:rPr>
                      <w:color w:val="000000"/>
                    </w:rPr>
                  </w:pPr>
                  <w:r>
                    <w:rPr>
                      <w:color w:val="000000"/>
                    </w:rPr>
                    <w:t>本项目情况</w:t>
                  </w:r>
                </w:p>
              </w:tc>
              <w:tc>
                <w:tcPr>
                  <w:tcW w:w="851" w:type="dxa"/>
                  <w:shd w:val="clear" w:color="auto" w:fill="auto"/>
                  <w:noWrap w:val="0"/>
                  <w:vAlign w:val="center"/>
                </w:tcPr>
                <w:p>
                  <w:pPr>
                    <w:jc w:val="center"/>
                    <w:rPr>
                      <w:color w:val="000000"/>
                    </w:rPr>
                  </w:pPr>
                  <w:r>
                    <w:rPr>
                      <w:color w:val="000000"/>
                    </w:rPr>
                    <w:t>符合性</w:t>
                  </w:r>
                </w:p>
                <w:p>
                  <w:pPr>
                    <w:jc w:val="center"/>
                    <w:rPr>
                      <w:color w:val="000000"/>
                    </w:rPr>
                  </w:pPr>
                  <w:r>
                    <w:rPr>
                      <w:color w:val="000000"/>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shd w:val="clear" w:color="auto" w:fill="auto"/>
                  <w:noWrap w:val="0"/>
                  <w:vAlign w:val="center"/>
                </w:tcPr>
                <w:p>
                  <w:pPr>
                    <w:rPr>
                      <w:color w:val="000000"/>
                    </w:rPr>
                  </w:pPr>
                  <w:r>
                    <w:rPr>
                      <w:color w:val="000000"/>
                    </w:rPr>
                    <w:t>1</w:t>
                  </w:r>
                </w:p>
              </w:tc>
              <w:tc>
                <w:tcPr>
                  <w:tcW w:w="3236" w:type="dxa"/>
                  <w:shd w:val="clear" w:color="auto" w:fill="auto"/>
                  <w:noWrap w:val="0"/>
                  <w:vAlign w:val="center"/>
                </w:tcPr>
                <w:p>
                  <w:pPr>
                    <w:rPr>
                      <w:color w:val="000000"/>
                    </w:rPr>
                  </w:pPr>
                  <w:r>
                    <w:rPr>
                      <w:color w:val="000000"/>
                    </w:rPr>
                    <w:t>三级保护区内禁止下列行为：</w:t>
                  </w:r>
                </w:p>
                <w:p>
                  <w:pPr>
                    <w:rPr>
                      <w:color w:val="000000"/>
                    </w:rPr>
                  </w:pPr>
                  <w:r>
                    <w:rPr>
                      <w:color w:val="000000"/>
                    </w:rPr>
                    <w:t>①向河道、沟渠等水体倾倒固体废弃物，排放粪便、污水、废液及其他超过水污染物排放标准的污水、废水，或者在河道中清洗生产生活用具、车辆和其他可能污染水体的物品；</w:t>
                  </w:r>
                </w:p>
                <w:p>
                  <w:pPr>
                    <w:rPr>
                      <w:color w:val="000000"/>
                    </w:rPr>
                  </w:pPr>
                  <w:r>
                    <w:rPr>
                      <w:color w:val="000000"/>
                    </w:rPr>
                    <w:t>②在河道滩地和岸坡堆放、存贮固体废弃物和其他污染物，或者将其埋入集水区范围内的土壤中；</w:t>
                  </w:r>
                </w:p>
                <w:p>
                  <w:pPr>
                    <w:rPr>
                      <w:color w:val="000000"/>
                    </w:rPr>
                  </w:pPr>
                  <w:r>
                    <w:rPr>
                      <w:color w:val="000000"/>
                    </w:rPr>
                    <w:t>③盗伐、滥伐林木或者其他破坏与保护水源有关的植被的行为；</w:t>
                  </w:r>
                </w:p>
                <w:p>
                  <w:pPr>
                    <w:rPr>
                      <w:color w:val="000000"/>
                    </w:rPr>
                  </w:pPr>
                  <w:r>
                    <w:rPr>
                      <w:color w:val="000000"/>
                    </w:rPr>
                    <w:t>④毁林开垦或者违法占用林地资源；</w:t>
                  </w:r>
                </w:p>
                <w:p>
                  <w:pPr>
                    <w:rPr>
                      <w:color w:val="000000"/>
                    </w:rPr>
                  </w:pPr>
                  <w:r>
                    <w:rPr>
                      <w:color w:val="000000"/>
                    </w:rPr>
                    <w:t>⑤猎捕野生动物；</w:t>
                  </w:r>
                </w:p>
                <w:p>
                  <w:pPr>
                    <w:rPr>
                      <w:color w:val="000000"/>
                    </w:rPr>
                  </w:pPr>
                  <w:r>
                    <w:rPr>
                      <w:color w:val="000000"/>
                    </w:rPr>
                    <w:t>⑥在禁止开垦区内开垦土地；</w:t>
                  </w:r>
                </w:p>
                <w:p>
                  <w:pPr>
                    <w:rPr>
                      <w:color w:val="000000"/>
                    </w:rPr>
                  </w:pPr>
                  <w:r>
                    <w:rPr>
                      <w:color w:val="000000"/>
                    </w:rPr>
                    <w:t>⑦新建、改建、扩建向入湖河道排放氮、磷污染物的工业项目以及污染环境、破坏生态平衡和自然景观的其他项目</w:t>
                  </w:r>
                </w:p>
              </w:tc>
              <w:tc>
                <w:tcPr>
                  <w:tcW w:w="2604" w:type="dxa"/>
                  <w:shd w:val="clear" w:color="auto" w:fill="auto"/>
                  <w:noWrap w:val="0"/>
                  <w:vAlign w:val="center"/>
                </w:tcPr>
                <w:p>
                  <w:pPr>
                    <w:rPr>
                      <w:rFonts w:hint="eastAsia"/>
                      <w:color w:val="000000"/>
                    </w:rPr>
                  </w:pPr>
                  <w:r>
                    <w:rPr>
                      <w:rFonts w:hint="eastAsia"/>
                      <w:color w:val="000000"/>
                    </w:rPr>
                    <w:t>①项目固废处置率达100%，不涉及向河道、沟渠倾倒固体废弃物的行为。</w:t>
                  </w:r>
                </w:p>
                <w:p>
                  <w:pPr>
                    <w:rPr>
                      <w:rFonts w:hint="eastAsia"/>
                      <w:color w:val="000000"/>
                    </w:rPr>
                  </w:pPr>
                  <w:r>
                    <w:rPr>
                      <w:rFonts w:hint="eastAsia"/>
                      <w:color w:val="000000"/>
                    </w:rPr>
                    <w:t>②项目废水达标排放。</w:t>
                  </w:r>
                </w:p>
                <w:p>
                  <w:pPr>
                    <w:rPr>
                      <w:color w:val="000000"/>
                    </w:rPr>
                  </w:pPr>
                  <w:r>
                    <w:rPr>
                      <w:rFonts w:hint="eastAsia"/>
                      <w:color w:val="000000"/>
                    </w:rPr>
                    <w:t>③项目不向入湖河道排放氮、磷污染物。</w:t>
                  </w:r>
                </w:p>
              </w:tc>
              <w:tc>
                <w:tcPr>
                  <w:tcW w:w="851" w:type="dxa"/>
                  <w:shd w:val="clear" w:color="auto" w:fill="auto"/>
                  <w:noWrap w:val="0"/>
                  <w:vAlign w:val="center"/>
                </w:tcPr>
                <w:p>
                  <w:pPr>
                    <w:jc w:val="center"/>
                    <w:rPr>
                      <w:color w:val="000000"/>
                    </w:rPr>
                  </w:pPr>
                  <w:r>
                    <w:rPr>
                      <w:color w:val="000000"/>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shd w:val="clear" w:color="auto" w:fill="auto"/>
                  <w:noWrap w:val="0"/>
                  <w:vAlign w:val="center"/>
                </w:tcPr>
                <w:p>
                  <w:pPr>
                    <w:rPr>
                      <w:color w:val="000000"/>
                    </w:rPr>
                  </w:pPr>
                  <w:r>
                    <w:rPr>
                      <w:color w:val="000000"/>
                    </w:rPr>
                    <w:t>2</w:t>
                  </w:r>
                </w:p>
              </w:tc>
              <w:tc>
                <w:tcPr>
                  <w:tcW w:w="3236" w:type="dxa"/>
                  <w:shd w:val="clear" w:color="auto" w:fill="auto"/>
                  <w:noWrap w:val="0"/>
                  <w:vAlign w:val="center"/>
                </w:tcPr>
                <w:p>
                  <w:pPr>
                    <w:rPr>
                      <w:color w:val="000000"/>
                    </w:rPr>
                  </w:pPr>
                  <w:r>
                    <w:rPr>
                      <w:color w:val="000000"/>
                    </w:rPr>
                    <w:t>第二十五条滇池保护范围内对重点水污染物排放实施总量控制制度。</w:t>
                  </w:r>
                </w:p>
              </w:tc>
              <w:tc>
                <w:tcPr>
                  <w:tcW w:w="2604" w:type="dxa"/>
                  <w:shd w:val="clear" w:color="auto" w:fill="auto"/>
                  <w:noWrap w:val="0"/>
                  <w:vAlign w:val="center"/>
                </w:tcPr>
                <w:p>
                  <w:pPr>
                    <w:rPr>
                      <w:rFonts w:hint="eastAsia"/>
                      <w:color w:val="000000"/>
                    </w:rPr>
                  </w:pPr>
                  <w:r>
                    <w:rPr>
                      <w:rFonts w:hint="eastAsia"/>
                      <w:color w:val="000000"/>
                    </w:rPr>
                    <w:t>项目废水排入</w:t>
                  </w:r>
                  <w:r>
                    <w:rPr>
                      <w:rFonts w:hint="eastAsia"/>
                      <w:color w:val="000000"/>
                      <w:lang w:val="en-US" w:eastAsia="zh-CN"/>
                    </w:rPr>
                    <w:t>N2</w:t>
                  </w:r>
                  <w:r>
                    <w:rPr>
                      <w:rFonts w:hint="eastAsia"/>
                      <w:color w:val="000000"/>
                    </w:rPr>
                    <w:t>市政污水管网。</w:t>
                  </w:r>
                </w:p>
              </w:tc>
              <w:tc>
                <w:tcPr>
                  <w:tcW w:w="851" w:type="dxa"/>
                  <w:shd w:val="clear" w:color="auto" w:fill="auto"/>
                  <w:noWrap w:val="0"/>
                  <w:vAlign w:val="center"/>
                </w:tcPr>
                <w:p>
                  <w:pPr>
                    <w:jc w:val="center"/>
                    <w:rPr>
                      <w:color w:val="000000"/>
                    </w:rPr>
                  </w:pPr>
                  <w:r>
                    <w:rPr>
                      <w:color w:val="000000"/>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shd w:val="clear" w:color="auto" w:fill="auto"/>
                  <w:noWrap w:val="0"/>
                  <w:vAlign w:val="center"/>
                </w:tcPr>
                <w:p>
                  <w:pPr>
                    <w:rPr>
                      <w:color w:val="000000"/>
                    </w:rPr>
                  </w:pPr>
                  <w:r>
                    <w:rPr>
                      <w:color w:val="000000"/>
                    </w:rPr>
                    <w:t>3</w:t>
                  </w:r>
                </w:p>
              </w:tc>
              <w:tc>
                <w:tcPr>
                  <w:tcW w:w="3236" w:type="dxa"/>
                  <w:shd w:val="clear" w:color="auto" w:fill="auto"/>
                  <w:noWrap w:val="0"/>
                  <w:vAlign w:val="center"/>
                </w:tcPr>
                <w:p>
                  <w:pPr>
                    <w:rPr>
                      <w:color w:val="000000"/>
                    </w:rPr>
                  </w:pPr>
                  <w:r>
                    <w:rPr>
                      <w:color w:val="000000"/>
                    </w:rPr>
                    <w:t>第三十二条：滇池保护范围内禁止生产、销售、使用含磷洗涤用品和不可自然降解的泡沫塑料餐饮具、塑料袋。禁止将含重金属、难以降解、有毒有害以及其他超过水污染物排放标准的废水排入滇池保护范围内城市排水管网或者入湖河道。</w:t>
                  </w:r>
                </w:p>
              </w:tc>
              <w:tc>
                <w:tcPr>
                  <w:tcW w:w="2604" w:type="dxa"/>
                  <w:shd w:val="clear" w:color="auto" w:fill="auto"/>
                  <w:noWrap w:val="0"/>
                  <w:vAlign w:val="center"/>
                </w:tcPr>
                <w:p>
                  <w:pPr>
                    <w:rPr>
                      <w:color w:val="000000"/>
                    </w:rPr>
                  </w:pPr>
                  <w:r>
                    <w:rPr>
                      <w:rFonts w:hint="eastAsia"/>
                      <w:color w:val="000000"/>
                    </w:rPr>
                    <w:t>项目不涉及禁止生产、销售和使用的事项，</w:t>
                  </w:r>
                </w:p>
                <w:p>
                  <w:pPr>
                    <w:rPr>
                      <w:color w:val="000000"/>
                    </w:rPr>
                  </w:pPr>
                  <w:r>
                    <w:rPr>
                      <w:rFonts w:hint="eastAsia"/>
                      <w:color w:val="000000"/>
                    </w:rPr>
                    <w:t>项目废水不排入入湖河道。</w:t>
                  </w:r>
                </w:p>
              </w:tc>
              <w:tc>
                <w:tcPr>
                  <w:tcW w:w="851" w:type="dxa"/>
                  <w:shd w:val="clear" w:color="auto" w:fill="auto"/>
                  <w:noWrap w:val="0"/>
                  <w:vAlign w:val="center"/>
                </w:tcPr>
                <w:p>
                  <w:pPr>
                    <w:jc w:val="center"/>
                    <w:rPr>
                      <w:color w:val="000000"/>
                    </w:rPr>
                  </w:pPr>
                  <w:r>
                    <w:rPr>
                      <w:color w:val="000000"/>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2" w:type="dxa"/>
                  <w:shd w:val="clear" w:color="auto" w:fill="auto"/>
                  <w:noWrap w:val="0"/>
                  <w:vAlign w:val="center"/>
                </w:tcPr>
                <w:p>
                  <w:pPr>
                    <w:rPr>
                      <w:color w:val="000000"/>
                    </w:rPr>
                  </w:pPr>
                  <w:r>
                    <w:rPr>
                      <w:color w:val="000000"/>
                    </w:rPr>
                    <w:t>4</w:t>
                  </w:r>
                </w:p>
              </w:tc>
              <w:tc>
                <w:tcPr>
                  <w:tcW w:w="3236" w:type="dxa"/>
                  <w:shd w:val="clear" w:color="auto" w:fill="auto"/>
                  <w:noWrap w:val="0"/>
                  <w:vAlign w:val="center"/>
                </w:tcPr>
                <w:p>
                  <w:pPr>
                    <w:rPr>
                      <w:color w:val="000000"/>
                    </w:rPr>
                  </w:pPr>
                  <w:r>
                    <w:rPr>
                      <w:color w:val="000000"/>
                    </w:rPr>
                    <w:t>第四十九条：不得建设不符合国家产业政策的造纸、制革、印染、染料、炼焦、炼硫、炼砷、炼油、炼汞、电镀、化肥、农药、石棉、水泥、玻璃、冶金、火电以及其他严重污染环境的生产项目。</w:t>
                  </w:r>
                </w:p>
              </w:tc>
              <w:tc>
                <w:tcPr>
                  <w:tcW w:w="2604" w:type="dxa"/>
                  <w:shd w:val="clear" w:color="auto" w:fill="auto"/>
                  <w:noWrap w:val="0"/>
                  <w:vAlign w:val="center"/>
                </w:tcPr>
                <w:p>
                  <w:pPr>
                    <w:rPr>
                      <w:color w:val="000000"/>
                    </w:rPr>
                  </w:pPr>
                  <w:r>
                    <w:rPr>
                      <w:color w:val="000000"/>
                    </w:rPr>
                    <w:t>本项目符合国家产业政策，不在禁止建设项目范围内，项目产生的环境影响较小。</w:t>
                  </w:r>
                </w:p>
              </w:tc>
              <w:tc>
                <w:tcPr>
                  <w:tcW w:w="851" w:type="dxa"/>
                  <w:shd w:val="clear" w:color="auto" w:fill="auto"/>
                  <w:noWrap w:val="0"/>
                  <w:vAlign w:val="center"/>
                </w:tcPr>
                <w:p>
                  <w:pPr>
                    <w:rPr>
                      <w:color w:val="000000"/>
                    </w:rPr>
                  </w:pPr>
                  <w:r>
                    <w:rPr>
                      <w:color w:val="000000"/>
                    </w:rPr>
                    <w:t>相符</w:t>
                  </w:r>
                </w:p>
              </w:tc>
            </w:tr>
          </w:tbl>
          <w:p>
            <w:pPr>
              <w:widowControl/>
              <w:spacing w:line="360" w:lineRule="auto"/>
              <w:ind w:firstLine="480" w:firstLineChars="200"/>
              <w:jc w:val="left"/>
              <w:rPr>
                <w:color w:val="000000"/>
                <w:sz w:val="24"/>
              </w:rPr>
            </w:pPr>
            <w:r>
              <w:rPr>
                <w:rFonts w:hint="eastAsia"/>
                <w:color w:val="000000"/>
                <w:sz w:val="24"/>
              </w:rPr>
              <w:t>综上所述，项目建设和运营不涉及《云南省滇池保护条例》中规定的三级保护区禁止进行的行为，因此本项目的建设符合《云南省滇池保护条例》规定的要求。</w:t>
            </w:r>
          </w:p>
          <w:p>
            <w:pPr>
              <w:widowControl/>
              <w:snapToGrid w:val="0"/>
              <w:spacing w:line="360" w:lineRule="auto"/>
              <w:jc w:val="left"/>
              <w:rPr>
                <w:rFonts w:hint="eastAsia"/>
                <w:b/>
                <w:color w:val="000000"/>
                <w:sz w:val="24"/>
                <w:szCs w:val="20"/>
              </w:rPr>
            </w:pPr>
            <w:r>
              <w:rPr>
                <w:rFonts w:hint="eastAsia"/>
                <w:b/>
                <w:color w:val="000000"/>
                <w:sz w:val="24"/>
                <w:szCs w:val="20"/>
              </w:rPr>
              <w:t>1</w:t>
            </w:r>
            <w:r>
              <w:rPr>
                <w:b/>
                <w:color w:val="000000"/>
                <w:sz w:val="24"/>
                <w:szCs w:val="20"/>
              </w:rPr>
              <w:t>.6</w:t>
            </w:r>
            <w:r>
              <w:rPr>
                <w:rFonts w:hint="eastAsia"/>
                <w:b/>
                <w:color w:val="000000"/>
                <w:sz w:val="24"/>
                <w:szCs w:val="20"/>
              </w:rPr>
              <w:t>与《昆明市大气污染防治条例》相符性分析</w:t>
            </w:r>
          </w:p>
          <w:p>
            <w:pPr>
              <w:widowControl/>
              <w:spacing w:line="360" w:lineRule="auto"/>
              <w:ind w:firstLine="480" w:firstLineChars="200"/>
              <w:jc w:val="left"/>
              <w:rPr>
                <w:rFonts w:hint="eastAsia"/>
                <w:color w:val="000000"/>
                <w:sz w:val="24"/>
              </w:rPr>
            </w:pPr>
            <w:r>
              <w:rPr>
                <w:rFonts w:hint="eastAsia"/>
                <w:color w:val="000000"/>
                <w:sz w:val="24"/>
              </w:rPr>
              <w:t>项目与《昆明市大气污染防治条例》中的要求对比分析见表1</w:t>
            </w:r>
            <w:r>
              <w:rPr>
                <w:color w:val="000000"/>
                <w:sz w:val="24"/>
              </w:rPr>
              <w:t>-7</w:t>
            </w:r>
            <w:r>
              <w:rPr>
                <w:rFonts w:hint="eastAsia"/>
                <w:color w:val="000000"/>
                <w:sz w:val="24"/>
              </w:rPr>
              <w:t>。</w:t>
            </w:r>
          </w:p>
          <w:p>
            <w:pPr>
              <w:widowControl/>
              <w:snapToGrid w:val="0"/>
              <w:spacing w:line="360" w:lineRule="auto"/>
              <w:jc w:val="center"/>
              <w:rPr>
                <w:b/>
                <w:color w:val="000000"/>
                <w:kern w:val="0"/>
                <w:szCs w:val="21"/>
              </w:rPr>
            </w:pPr>
            <w:r>
              <w:rPr>
                <w:rFonts w:hint="eastAsia"/>
                <w:b/>
                <w:color w:val="000000"/>
                <w:kern w:val="0"/>
                <w:szCs w:val="21"/>
              </w:rPr>
              <w:t>表 1-</w:t>
            </w:r>
            <w:r>
              <w:rPr>
                <w:b/>
                <w:color w:val="000000"/>
                <w:kern w:val="0"/>
                <w:szCs w:val="21"/>
              </w:rPr>
              <w:t xml:space="preserve">7     </w:t>
            </w:r>
            <w:r>
              <w:rPr>
                <w:rFonts w:hint="eastAsia"/>
                <w:b/>
                <w:color w:val="000000"/>
                <w:kern w:val="0"/>
                <w:szCs w:val="21"/>
              </w:rPr>
              <w:t>项目与《昆明市大气污染防治条例》符合性分析</w:t>
            </w:r>
          </w:p>
          <w:tbl>
            <w:tblPr>
              <w:tblStyle w:val="88"/>
              <w:tblW w:w="71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2"/>
              <w:gridCol w:w="18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4332" w:type="dxa"/>
                  <w:shd w:val="clear" w:color="auto" w:fill="auto"/>
                  <w:noWrap w:val="0"/>
                  <w:vAlign w:val="center"/>
                </w:tcPr>
                <w:p>
                  <w:pPr>
                    <w:widowControl/>
                    <w:snapToGrid w:val="0"/>
                    <w:jc w:val="center"/>
                    <w:rPr>
                      <w:color w:val="000000"/>
                    </w:rPr>
                  </w:pPr>
                  <w:r>
                    <w:rPr>
                      <w:rFonts w:hint="eastAsia"/>
                      <w:color w:val="000000"/>
                    </w:rPr>
                    <w:t>昆明市大气污染防治条例</w:t>
                  </w:r>
                </w:p>
              </w:tc>
              <w:tc>
                <w:tcPr>
                  <w:tcW w:w="1852" w:type="dxa"/>
                  <w:shd w:val="clear" w:color="auto" w:fill="auto"/>
                  <w:noWrap w:val="0"/>
                  <w:vAlign w:val="center"/>
                </w:tcPr>
                <w:p>
                  <w:pPr>
                    <w:widowControl/>
                    <w:snapToGrid w:val="0"/>
                    <w:jc w:val="center"/>
                    <w:rPr>
                      <w:color w:val="000000"/>
                    </w:rPr>
                  </w:pPr>
                  <w:r>
                    <w:rPr>
                      <w:rFonts w:hint="eastAsia"/>
                      <w:color w:val="000000"/>
                    </w:rPr>
                    <w:t>本项目</w:t>
                  </w:r>
                </w:p>
              </w:tc>
              <w:tc>
                <w:tcPr>
                  <w:tcW w:w="937" w:type="dxa"/>
                  <w:shd w:val="clear" w:color="auto" w:fill="auto"/>
                  <w:noWrap w:val="0"/>
                  <w:vAlign w:val="center"/>
                </w:tcPr>
                <w:p>
                  <w:pPr>
                    <w:widowControl/>
                    <w:snapToGrid w:val="0"/>
                    <w:jc w:val="center"/>
                    <w:rPr>
                      <w:color w:val="000000"/>
                    </w:rPr>
                  </w:pPr>
                  <w:r>
                    <w:rPr>
                      <w:rFonts w:hint="eastAsia"/>
                      <w:color w:val="000000"/>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32" w:type="dxa"/>
                  <w:shd w:val="clear" w:color="auto" w:fill="auto"/>
                  <w:noWrap w:val="0"/>
                  <w:vAlign w:val="top"/>
                </w:tcPr>
                <w:p>
                  <w:pPr>
                    <w:widowControl/>
                    <w:snapToGrid w:val="0"/>
                    <w:jc w:val="left"/>
                    <w:rPr>
                      <w:rFonts w:hint="eastAsia"/>
                      <w:color w:val="000000"/>
                    </w:rPr>
                  </w:pPr>
                  <w:r>
                    <w:rPr>
                      <w:rFonts w:hint="eastAsia"/>
                      <w:color w:val="000000"/>
                    </w:rPr>
                    <w:t>市、县（市、区）人民政府、开发（度假）园区管委会应当采取有效措施优化能源结构，推广利用清洁能源。推进生产和生活领域以气代煤、以电代煤、以电代柴。加快天然气基础设施建设，增加天然气使用量，控制大气污染物的排放。</w:t>
                  </w:r>
                </w:p>
                <w:p>
                  <w:pPr>
                    <w:widowControl/>
                    <w:snapToGrid w:val="0"/>
                    <w:jc w:val="left"/>
                    <w:rPr>
                      <w:color w:val="000000"/>
                    </w:rPr>
                  </w:pPr>
                  <w:r>
                    <w:rPr>
                      <w:rFonts w:hint="eastAsia"/>
                      <w:color w:val="000000"/>
                    </w:rPr>
                    <w:t>对具备条件且有供热需求的现有各类工业园区与工业集中区实施热电联产或者集中供热改造；对具备条件的新建各类工业园区，应当将集中供热纳入建设项目。市、县（市、区）人民政府、开发（度假）园区管委会加强民用散煤管理，增加优质煤炭和洁净型煤供应，推广节能环保型炉具。</w:t>
                  </w:r>
                </w:p>
              </w:tc>
              <w:tc>
                <w:tcPr>
                  <w:tcW w:w="1852" w:type="dxa"/>
                  <w:shd w:val="clear" w:color="auto" w:fill="auto"/>
                  <w:noWrap w:val="0"/>
                  <w:vAlign w:val="center"/>
                </w:tcPr>
                <w:p>
                  <w:pPr>
                    <w:widowControl/>
                    <w:snapToGrid w:val="0"/>
                    <w:jc w:val="left"/>
                    <w:rPr>
                      <w:color w:val="000000"/>
                    </w:rPr>
                  </w:pPr>
                  <w:r>
                    <w:rPr>
                      <w:rFonts w:hint="eastAsia"/>
                      <w:color w:val="000000"/>
                    </w:rPr>
                    <w:t>项目使用沼气作为能源，属于使用清洁能源生产，符合规定。</w:t>
                  </w:r>
                </w:p>
              </w:tc>
              <w:tc>
                <w:tcPr>
                  <w:tcW w:w="937" w:type="dxa"/>
                  <w:shd w:val="clear" w:color="auto" w:fill="auto"/>
                  <w:noWrap w:val="0"/>
                  <w:vAlign w:val="center"/>
                </w:tcPr>
                <w:p>
                  <w:pPr>
                    <w:widowControl/>
                    <w:snapToGrid w:val="0"/>
                    <w:jc w:val="center"/>
                    <w:rPr>
                      <w:color w:val="000000"/>
                    </w:rPr>
                  </w:pPr>
                  <w:r>
                    <w:rPr>
                      <w:rFonts w:hint="eastAsia"/>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32" w:type="dxa"/>
                  <w:shd w:val="clear" w:color="auto" w:fill="auto"/>
                  <w:noWrap w:val="0"/>
                  <w:vAlign w:val="top"/>
                </w:tcPr>
                <w:p>
                  <w:pPr>
                    <w:widowControl/>
                    <w:snapToGrid w:val="0"/>
                    <w:jc w:val="left"/>
                    <w:rPr>
                      <w:color w:val="000000"/>
                    </w:rPr>
                  </w:pPr>
                  <w:r>
                    <w:rPr>
                      <w:rFonts w:hint="eastAsia"/>
                      <w:color w:val="000000"/>
                    </w:rPr>
                    <w:t>城市人民政府应当按照有关规定划定并公布高污染燃料禁燃区，并根据大气环境质量改善要求，逐步扩大高污染燃料禁燃区范围。</w:t>
                  </w:r>
                </w:p>
                <w:p>
                  <w:pPr>
                    <w:widowControl/>
                    <w:snapToGrid w:val="0"/>
                    <w:jc w:val="left"/>
                    <w:rPr>
                      <w:rFonts w:hint="eastAsia"/>
                      <w:color w:val="000000"/>
                    </w:rPr>
                  </w:pPr>
                  <w:r>
                    <w:rPr>
                      <w:rFonts w:hint="eastAsia"/>
                      <w:color w:val="000000"/>
                    </w:rPr>
                    <w:t>在禁燃区内，禁止销售、燃用高污染燃料； 禁止新建、扩建燃用高污染燃料的设施， 已建成的，应当在规定的期限内改用天然气、液化石油气、电或者其他清洁能源。</w:t>
                  </w:r>
                </w:p>
              </w:tc>
              <w:tc>
                <w:tcPr>
                  <w:tcW w:w="1852" w:type="dxa"/>
                  <w:shd w:val="clear" w:color="auto" w:fill="auto"/>
                  <w:noWrap w:val="0"/>
                  <w:vAlign w:val="center"/>
                </w:tcPr>
                <w:p>
                  <w:pPr>
                    <w:widowControl/>
                    <w:snapToGrid w:val="0"/>
                    <w:jc w:val="center"/>
                    <w:rPr>
                      <w:rFonts w:hint="eastAsia"/>
                      <w:color w:val="000000"/>
                      <w:highlight w:val="yellow"/>
                    </w:rPr>
                  </w:pPr>
                  <w:r>
                    <w:rPr>
                      <w:rFonts w:hint="eastAsia"/>
                      <w:color w:val="000000"/>
                    </w:rPr>
                    <w:t>项目使用沼气作为能源，不涉及煤、柴油等燃料的使用。</w:t>
                  </w:r>
                </w:p>
              </w:tc>
              <w:tc>
                <w:tcPr>
                  <w:tcW w:w="937" w:type="dxa"/>
                  <w:shd w:val="clear" w:color="auto" w:fill="auto"/>
                  <w:noWrap w:val="0"/>
                  <w:vAlign w:val="center"/>
                </w:tcPr>
                <w:p>
                  <w:pPr>
                    <w:widowControl/>
                    <w:snapToGrid w:val="0"/>
                    <w:jc w:val="center"/>
                    <w:rPr>
                      <w:color w:val="000000"/>
                      <w:sz w:val="24"/>
                    </w:rPr>
                  </w:pPr>
                  <w:r>
                    <w:rPr>
                      <w:rFonts w:hint="eastAsia"/>
                      <w:color w:val="00000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32" w:type="dxa"/>
                  <w:shd w:val="clear" w:color="auto" w:fill="auto"/>
                  <w:noWrap w:val="0"/>
                  <w:vAlign w:val="top"/>
                </w:tcPr>
                <w:p>
                  <w:pPr>
                    <w:widowControl/>
                    <w:snapToGrid w:val="0"/>
                    <w:jc w:val="left"/>
                    <w:rPr>
                      <w:rFonts w:hint="eastAsia"/>
                      <w:color w:val="000000"/>
                    </w:rPr>
                  </w:pPr>
                  <w:r>
                    <w:rPr>
                      <w:rFonts w:hint="eastAsia"/>
                      <w:color w:val="000000"/>
                    </w:rPr>
                    <w:t>下列产生含挥发性有机物废气的生产和服务活动，应当在密闭空间或者设备中进行，并按照规定安装、使用污染防治设施； 无法密闭的，应当采取高效处理措施减少废气排放：</w:t>
                  </w:r>
                </w:p>
                <w:p>
                  <w:pPr>
                    <w:widowControl/>
                    <w:snapToGrid w:val="0"/>
                    <w:jc w:val="left"/>
                    <w:rPr>
                      <w:rFonts w:hint="eastAsia"/>
                      <w:color w:val="000000"/>
                    </w:rPr>
                  </w:pPr>
                  <w:r>
                    <w:rPr>
                      <w:rFonts w:hint="eastAsia"/>
                      <w:color w:val="000000"/>
                    </w:rPr>
                    <w:t>（一）石油炼制及有机化学品、合成树脂、合成纤维、合成橡胶等行业；</w:t>
                  </w:r>
                </w:p>
                <w:p>
                  <w:pPr>
                    <w:widowControl/>
                    <w:snapToGrid w:val="0"/>
                    <w:jc w:val="left"/>
                    <w:rPr>
                      <w:rFonts w:hint="eastAsia"/>
                      <w:color w:val="000000"/>
                    </w:rPr>
                  </w:pPr>
                  <w:r>
                    <w:rPr>
                      <w:rFonts w:hint="eastAsia"/>
                      <w:color w:val="000000"/>
                    </w:rPr>
                    <w:t>（二）制药、农药、涂料、油墨、胶粘剂、橡胶和塑料加工等行业；</w:t>
                  </w:r>
                </w:p>
                <w:p>
                  <w:pPr>
                    <w:widowControl/>
                    <w:snapToGrid w:val="0"/>
                    <w:jc w:val="left"/>
                    <w:rPr>
                      <w:rFonts w:hint="eastAsia"/>
                      <w:color w:val="000000"/>
                    </w:rPr>
                  </w:pPr>
                  <w:r>
                    <w:rPr>
                      <w:rFonts w:hint="eastAsia"/>
                      <w:color w:val="000000"/>
                    </w:rPr>
                    <w:t>（三）汽车、家具、集装箱、电子产品、工程机械等行业；</w:t>
                  </w:r>
                </w:p>
                <w:p>
                  <w:pPr>
                    <w:widowControl/>
                    <w:snapToGrid w:val="0"/>
                    <w:jc w:val="left"/>
                    <w:rPr>
                      <w:rFonts w:hint="eastAsia"/>
                      <w:color w:val="000000"/>
                    </w:rPr>
                  </w:pPr>
                  <w:r>
                    <w:rPr>
                      <w:rFonts w:hint="eastAsia"/>
                      <w:color w:val="000000"/>
                    </w:rPr>
                    <w:t>（四）塑料软包装印刷、印铁制罐等行业；</w:t>
                  </w:r>
                </w:p>
                <w:p>
                  <w:pPr>
                    <w:widowControl/>
                    <w:snapToGrid w:val="0"/>
                    <w:jc w:val="left"/>
                    <w:rPr>
                      <w:rFonts w:hint="eastAsia"/>
                      <w:color w:val="000000"/>
                    </w:rPr>
                  </w:pPr>
                  <w:r>
                    <w:rPr>
                      <w:rFonts w:hint="eastAsia"/>
                      <w:color w:val="000000"/>
                    </w:rPr>
                    <w:t>（五）其他产生挥发性有机物的生产和服务活动。</w:t>
                  </w:r>
                </w:p>
              </w:tc>
              <w:tc>
                <w:tcPr>
                  <w:tcW w:w="1852" w:type="dxa"/>
                  <w:shd w:val="clear" w:color="auto" w:fill="auto"/>
                  <w:noWrap w:val="0"/>
                  <w:vAlign w:val="center"/>
                </w:tcPr>
                <w:p>
                  <w:pPr>
                    <w:widowControl/>
                    <w:snapToGrid w:val="0"/>
                    <w:rPr>
                      <w:rFonts w:hint="eastAsia"/>
                      <w:color w:val="000000"/>
                    </w:rPr>
                  </w:pPr>
                  <w:r>
                    <w:rPr>
                      <w:rFonts w:hint="eastAsia"/>
                      <w:color w:val="000000"/>
                    </w:rPr>
                    <w:t>项目内主要大气污染为</w:t>
                  </w:r>
                  <w:r>
                    <w:rPr>
                      <w:color w:val="000000"/>
                    </w:rPr>
                    <w:t>SO</w:t>
                  </w:r>
                  <w:r>
                    <w:rPr>
                      <w:color w:val="000000"/>
                      <w:vertAlign w:val="subscript"/>
                    </w:rPr>
                    <w:t>2</w:t>
                  </w:r>
                  <w:r>
                    <w:rPr>
                      <w:rFonts w:hint="eastAsia"/>
                      <w:color w:val="000000"/>
                    </w:rPr>
                    <w:t>、</w:t>
                  </w:r>
                  <w:r>
                    <w:rPr>
                      <w:color w:val="000000"/>
                    </w:rPr>
                    <w:t>NOx</w:t>
                  </w:r>
                  <w:r>
                    <w:rPr>
                      <w:rFonts w:hint="eastAsia"/>
                      <w:color w:val="000000"/>
                    </w:rPr>
                    <w:t>、烟尘，无挥发性有机物。</w:t>
                  </w:r>
                </w:p>
              </w:tc>
              <w:tc>
                <w:tcPr>
                  <w:tcW w:w="937" w:type="dxa"/>
                  <w:shd w:val="clear" w:color="auto" w:fill="auto"/>
                  <w:noWrap w:val="0"/>
                  <w:vAlign w:val="center"/>
                </w:tcPr>
                <w:p>
                  <w:pPr>
                    <w:widowControl/>
                    <w:snapToGrid w:val="0"/>
                    <w:jc w:val="center"/>
                    <w:rPr>
                      <w:color w:val="000000"/>
                      <w:sz w:val="24"/>
                    </w:rPr>
                  </w:pPr>
                  <w:r>
                    <w:rPr>
                      <w:rFonts w:hint="eastAsia"/>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32" w:type="dxa"/>
                  <w:shd w:val="clear" w:color="auto" w:fill="auto"/>
                  <w:noWrap w:val="0"/>
                  <w:vAlign w:val="center"/>
                </w:tcPr>
                <w:p>
                  <w:pPr>
                    <w:widowControl/>
                    <w:snapToGrid w:val="0"/>
                    <w:rPr>
                      <w:rFonts w:hint="eastAsia"/>
                      <w:color w:val="000000"/>
                    </w:rPr>
                  </w:pPr>
                  <w:r>
                    <w:rPr>
                      <w:rFonts w:hint="eastAsia"/>
                      <w:color w:val="000000"/>
                    </w:rPr>
                    <w:t>生产、进口、销售和使用含挥发性有机物原材料和产品的，其挥发性有机物含量应当符合质量标准或者要求。</w:t>
                  </w:r>
                </w:p>
              </w:tc>
              <w:tc>
                <w:tcPr>
                  <w:tcW w:w="1852" w:type="dxa"/>
                  <w:shd w:val="clear" w:color="auto" w:fill="auto"/>
                  <w:noWrap w:val="0"/>
                  <w:vAlign w:val="center"/>
                </w:tcPr>
                <w:p>
                  <w:pPr>
                    <w:widowControl/>
                    <w:snapToGrid w:val="0"/>
                    <w:rPr>
                      <w:rFonts w:hint="eastAsia"/>
                      <w:color w:val="000000"/>
                    </w:rPr>
                  </w:pPr>
                  <w:r>
                    <w:rPr>
                      <w:rFonts w:hint="eastAsia"/>
                      <w:color w:val="000000"/>
                    </w:rPr>
                    <w:t>项目废气不含挥发性有机物。</w:t>
                  </w:r>
                </w:p>
              </w:tc>
              <w:tc>
                <w:tcPr>
                  <w:tcW w:w="937" w:type="dxa"/>
                  <w:shd w:val="clear" w:color="auto" w:fill="auto"/>
                  <w:noWrap w:val="0"/>
                  <w:vAlign w:val="center"/>
                </w:tcPr>
                <w:p>
                  <w:pPr>
                    <w:widowControl/>
                    <w:snapToGrid w:val="0"/>
                    <w:jc w:val="center"/>
                    <w:rPr>
                      <w:color w:val="000000"/>
                    </w:rPr>
                  </w:pPr>
                  <w:r>
                    <w:rPr>
                      <w:rFonts w:hint="eastAsia"/>
                      <w:color w:val="00000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32" w:type="dxa"/>
                  <w:shd w:val="clear" w:color="auto" w:fill="auto"/>
                  <w:noWrap w:val="0"/>
                  <w:vAlign w:val="top"/>
                </w:tcPr>
                <w:p>
                  <w:pPr>
                    <w:widowControl/>
                    <w:snapToGrid w:val="0"/>
                    <w:jc w:val="left"/>
                    <w:rPr>
                      <w:rFonts w:hint="eastAsia"/>
                      <w:color w:val="000000"/>
                    </w:rPr>
                  </w:pPr>
                  <w:r>
                    <w:rPr>
                      <w:rFonts w:hint="eastAsia"/>
                      <w:color w:val="000000"/>
                    </w:rPr>
                    <w:t>本市城市规划区内的施工单位应当遵守下列施工工地污染防治要求：</w:t>
                  </w:r>
                </w:p>
                <w:p>
                  <w:pPr>
                    <w:widowControl/>
                    <w:snapToGrid w:val="0"/>
                    <w:jc w:val="left"/>
                    <w:rPr>
                      <w:rFonts w:hint="eastAsia"/>
                      <w:color w:val="000000"/>
                    </w:rPr>
                  </w:pPr>
                  <w:r>
                    <w:rPr>
                      <w:rFonts w:hint="eastAsia"/>
                      <w:color w:val="000000"/>
                    </w:rPr>
                    <w:t>（一）施工工地出入口明显位置公示施工现场负责人、扬尘防治监管责任人、扬尘污染控制措施、举报电话等信息，接受社会监督；</w:t>
                  </w:r>
                </w:p>
                <w:p>
                  <w:pPr>
                    <w:widowControl/>
                    <w:snapToGrid w:val="0"/>
                    <w:jc w:val="left"/>
                    <w:rPr>
                      <w:rFonts w:hint="eastAsia"/>
                      <w:color w:val="000000"/>
                    </w:rPr>
                  </w:pPr>
                  <w:r>
                    <w:rPr>
                      <w:rFonts w:hint="eastAsia"/>
                      <w:color w:val="000000"/>
                    </w:rPr>
                    <w:t>（二）在施工现场周边、施工作业区域， 按照相关行业标准设置连续硬质围挡、采用喷淋、洒水等措施，工地内主要道路进行硬化处理；</w:t>
                  </w:r>
                </w:p>
                <w:p>
                  <w:pPr>
                    <w:widowControl/>
                    <w:snapToGrid w:val="0"/>
                    <w:jc w:val="left"/>
                    <w:rPr>
                      <w:rFonts w:hint="eastAsia"/>
                      <w:color w:val="000000"/>
                    </w:rPr>
                  </w:pPr>
                  <w:r>
                    <w:rPr>
                      <w:rFonts w:hint="eastAsia"/>
                      <w:color w:val="000000"/>
                    </w:rPr>
                    <w:t>（三）对施工现场可能产生扬尘的物料堆放场所采用密闭式防尘网遮盖等措施，对其他非作业面的裸露场地应当进行覆盖， 对土石方、建筑垃圾及时清运并进行资源化处理；建筑垃圾采取封闭方式清运，严禁高处抛洒；</w:t>
                  </w:r>
                </w:p>
                <w:p>
                  <w:pPr>
                    <w:widowControl/>
                    <w:snapToGrid w:val="0"/>
                    <w:jc w:val="left"/>
                    <w:rPr>
                      <w:rFonts w:hint="eastAsia"/>
                      <w:color w:val="000000"/>
                    </w:rPr>
                  </w:pPr>
                  <w:r>
                    <w:rPr>
                      <w:rFonts w:hint="eastAsia"/>
                      <w:color w:val="000000"/>
                    </w:rPr>
                    <w:t>（四）道路挖掘施工应当采取洒水等有效措施防治扬尘污染；道路挖掘施工完成后应当及时恢复路面；</w:t>
                  </w:r>
                </w:p>
                <w:p>
                  <w:pPr>
                    <w:widowControl/>
                    <w:snapToGrid w:val="0"/>
                    <w:jc w:val="left"/>
                    <w:rPr>
                      <w:rFonts w:hint="eastAsia"/>
                      <w:color w:val="000000"/>
                    </w:rPr>
                  </w:pPr>
                  <w:r>
                    <w:rPr>
                      <w:rFonts w:hint="eastAsia"/>
                      <w:color w:val="000000"/>
                    </w:rPr>
                    <w:t>（五）建筑物拆除、土石方作业等易产生扬尘的施工作业应当采取湿法作业；</w:t>
                  </w:r>
                </w:p>
                <w:p>
                  <w:pPr>
                    <w:widowControl/>
                    <w:snapToGrid w:val="0"/>
                    <w:jc w:val="left"/>
                    <w:rPr>
                      <w:rFonts w:hint="eastAsia"/>
                      <w:color w:val="000000"/>
                    </w:rPr>
                  </w:pPr>
                  <w:r>
                    <w:rPr>
                      <w:rFonts w:hint="eastAsia"/>
                      <w:color w:val="000000"/>
                    </w:rPr>
                    <w:t>（六）施工车辆应当采取除泥、冲洗等除尘措施后方可驶出工地。</w:t>
                  </w:r>
                </w:p>
              </w:tc>
              <w:tc>
                <w:tcPr>
                  <w:tcW w:w="1852" w:type="dxa"/>
                  <w:shd w:val="clear" w:color="auto" w:fill="auto"/>
                  <w:noWrap w:val="0"/>
                  <w:vAlign w:val="center"/>
                </w:tcPr>
                <w:p>
                  <w:pPr>
                    <w:widowControl/>
                    <w:snapToGrid w:val="0"/>
                    <w:rPr>
                      <w:color w:val="000000"/>
                    </w:rPr>
                  </w:pPr>
                  <w:r>
                    <w:rPr>
                      <w:rFonts w:hint="eastAsia"/>
                      <w:color w:val="000000"/>
                    </w:rPr>
                    <w:t>项目施工过程中设置施工信息公示牌，并制定相应的扬尘防治措施，接受社会监督。</w:t>
                  </w:r>
                </w:p>
                <w:p>
                  <w:pPr>
                    <w:widowControl/>
                    <w:snapToGrid w:val="0"/>
                    <w:rPr>
                      <w:rFonts w:hint="eastAsia"/>
                      <w:color w:val="000000"/>
                    </w:rPr>
                  </w:pPr>
                  <w:r>
                    <w:rPr>
                      <w:rFonts w:hint="eastAsia"/>
                      <w:color w:val="000000"/>
                    </w:rPr>
                    <w:t>施工现场采取洒水降尘，物料堆放场所采取防尘网遮盖措施。</w:t>
                  </w:r>
                </w:p>
              </w:tc>
              <w:tc>
                <w:tcPr>
                  <w:tcW w:w="937" w:type="dxa"/>
                  <w:shd w:val="clear" w:color="auto" w:fill="auto"/>
                  <w:noWrap w:val="0"/>
                  <w:vAlign w:val="center"/>
                </w:tcPr>
                <w:p>
                  <w:pPr>
                    <w:widowControl/>
                    <w:snapToGrid w:val="0"/>
                    <w:jc w:val="center"/>
                    <w:rPr>
                      <w:color w:val="000000"/>
                    </w:rPr>
                  </w:pPr>
                  <w:r>
                    <w:rPr>
                      <w:rFonts w:hint="eastAsia"/>
                      <w:color w:val="000000"/>
                    </w:rPr>
                    <w:t>符合</w:t>
                  </w:r>
                </w:p>
              </w:tc>
            </w:tr>
          </w:tbl>
          <w:p>
            <w:pPr>
              <w:widowControl/>
              <w:spacing w:line="360" w:lineRule="auto"/>
              <w:ind w:firstLine="480" w:firstLineChars="200"/>
              <w:jc w:val="left"/>
              <w:rPr>
                <w:color w:val="000000"/>
                <w:sz w:val="24"/>
              </w:rPr>
            </w:pPr>
            <w:r>
              <w:rPr>
                <w:rFonts w:hint="eastAsia"/>
                <w:color w:val="000000"/>
                <w:sz w:val="24"/>
              </w:rPr>
              <w:t>根据表1</w:t>
            </w:r>
            <w:r>
              <w:rPr>
                <w:color w:val="000000"/>
                <w:sz w:val="24"/>
              </w:rPr>
              <w:t>-7</w:t>
            </w:r>
            <w:r>
              <w:rPr>
                <w:rFonts w:hint="eastAsia"/>
                <w:color w:val="000000"/>
                <w:sz w:val="24"/>
              </w:rPr>
              <w:t>可知，本项目与《昆明市大气污染防治条例》中的要求相符。</w:t>
            </w:r>
          </w:p>
          <w:p>
            <w:pPr>
              <w:snapToGrid w:val="0"/>
              <w:spacing w:line="360" w:lineRule="auto"/>
              <w:outlineLvl w:val="1"/>
              <w:rPr>
                <w:b/>
                <w:snapToGrid w:val="0"/>
                <w:color w:val="000000"/>
                <w:sz w:val="24"/>
                <w:szCs w:val="28"/>
              </w:rPr>
            </w:pPr>
            <w:bookmarkStart w:id="16" w:name="_Toc24360694"/>
            <w:r>
              <w:rPr>
                <w:b/>
                <w:snapToGrid w:val="0"/>
                <w:color w:val="000000"/>
                <w:sz w:val="24"/>
                <w:szCs w:val="28"/>
              </w:rPr>
              <w:t>2.产业政策符合性分析</w:t>
            </w:r>
            <w:bookmarkEnd w:id="16"/>
          </w:p>
          <w:p>
            <w:pPr>
              <w:snapToGrid w:val="0"/>
              <w:spacing w:line="360" w:lineRule="auto"/>
              <w:ind w:firstLine="480" w:firstLineChars="200"/>
              <w:rPr>
                <w:color w:val="000000"/>
                <w:sz w:val="24"/>
              </w:rPr>
            </w:pPr>
            <w:r>
              <w:rPr>
                <w:rFonts w:hint="eastAsia"/>
                <w:color w:val="000000"/>
                <w:sz w:val="24"/>
              </w:rPr>
              <w:t>（1）根据中华人民共和国国家发展和改革委员会令第29号《产业结构调整指导目录（2019年本）》，项目属于项目不属于限制性及淘汰类行业，为允许类项目。</w:t>
            </w:r>
          </w:p>
          <w:p>
            <w:pPr>
              <w:snapToGrid w:val="0"/>
              <w:spacing w:line="360" w:lineRule="auto"/>
              <w:ind w:firstLine="480" w:firstLineChars="200"/>
              <w:rPr>
                <w:color w:val="000000"/>
                <w:sz w:val="24"/>
              </w:rPr>
            </w:pPr>
            <w:r>
              <w:rPr>
                <w:rFonts w:hint="eastAsia"/>
                <w:color w:val="000000"/>
                <w:sz w:val="24"/>
              </w:rPr>
              <w:t>（2）</w:t>
            </w:r>
            <w:r>
              <w:rPr>
                <w:color w:val="000000"/>
                <w:sz w:val="24"/>
              </w:rPr>
              <w:t>经查对国家发展改革委、商务部以</w:t>
            </w:r>
            <w:r>
              <w:rPr>
                <w:rFonts w:hint="eastAsia"/>
                <w:color w:val="000000"/>
                <w:sz w:val="24"/>
              </w:rPr>
              <w:t>“</w:t>
            </w:r>
            <w:r>
              <w:rPr>
                <w:color w:val="000000"/>
                <w:sz w:val="24"/>
              </w:rPr>
              <w:t>发改经体[2018]1892号发布的《市场准入负面清单》（2018年版）</w:t>
            </w:r>
            <w:r>
              <w:rPr>
                <w:rFonts w:hint="eastAsia"/>
                <w:color w:val="000000"/>
                <w:sz w:val="24"/>
              </w:rPr>
              <w:t>”</w:t>
            </w:r>
            <w:r>
              <w:rPr>
                <w:color w:val="000000"/>
                <w:sz w:val="24"/>
              </w:rPr>
              <w:t>，本项目也不在《市场准入负面清单》（2018年版）之列，项目所采用的工艺设备也不属于《产业结构调整指导目录（2019年本）》和《部分工业行业淘汰落后生产工艺装备和产品指导目录</w:t>
            </w:r>
            <w:r>
              <w:rPr>
                <w:rFonts w:hint="eastAsia"/>
                <w:color w:val="000000"/>
                <w:sz w:val="24"/>
              </w:rPr>
              <w:t>（</w:t>
            </w:r>
            <w:r>
              <w:rPr>
                <w:color w:val="000000"/>
                <w:sz w:val="24"/>
              </w:rPr>
              <w:t>2010年本</w:t>
            </w:r>
            <w:r>
              <w:rPr>
                <w:rFonts w:hint="eastAsia"/>
                <w:color w:val="000000"/>
                <w:sz w:val="24"/>
              </w:rPr>
              <w:t>）</w:t>
            </w:r>
            <w:r>
              <w:rPr>
                <w:color w:val="000000"/>
                <w:sz w:val="24"/>
              </w:rPr>
              <w:t>》中明示的淘汰范畴；</w:t>
            </w:r>
          </w:p>
          <w:p>
            <w:pPr>
              <w:autoSpaceDE w:val="0"/>
              <w:autoSpaceDN w:val="0"/>
              <w:adjustRightInd w:val="0"/>
              <w:snapToGrid w:val="0"/>
              <w:spacing w:line="360" w:lineRule="auto"/>
              <w:ind w:firstLine="480" w:firstLineChars="200"/>
              <w:jc w:val="left"/>
              <w:rPr>
                <w:color w:val="000000"/>
                <w:sz w:val="24"/>
              </w:rPr>
            </w:pPr>
            <w:r>
              <w:rPr>
                <w:rFonts w:hint="eastAsia"/>
                <w:color w:val="000000"/>
                <w:sz w:val="24"/>
              </w:rPr>
              <w:t>综上所述，项目建设符合国家及地方的相关产业政策。</w:t>
            </w:r>
          </w:p>
          <w:p>
            <w:pPr>
              <w:pStyle w:val="171"/>
              <w:snapToGrid w:val="0"/>
              <w:spacing w:line="360" w:lineRule="auto"/>
              <w:rPr>
                <w:rFonts w:ascii="Times New Roman" w:hAnsi="Times New Roman" w:cs="Times New Roman"/>
                <w:b/>
                <w:snapToGrid w:val="0"/>
                <w:color w:val="000000"/>
                <w:sz w:val="24"/>
                <w:szCs w:val="28"/>
              </w:rPr>
            </w:pPr>
            <w:r>
              <w:rPr>
                <w:rFonts w:hint="eastAsia" w:ascii="Times New Roman" w:hAnsi="Times New Roman" w:cs="Times New Roman"/>
                <w:b/>
                <w:snapToGrid w:val="0"/>
                <w:color w:val="000000"/>
                <w:sz w:val="24"/>
                <w:szCs w:val="28"/>
              </w:rPr>
              <w:t>3</w:t>
            </w:r>
            <w:r>
              <w:rPr>
                <w:rFonts w:ascii="Times New Roman" w:hAnsi="Times New Roman" w:cs="Times New Roman"/>
                <w:b/>
                <w:snapToGrid w:val="0"/>
                <w:color w:val="000000"/>
                <w:sz w:val="24"/>
                <w:szCs w:val="28"/>
              </w:rPr>
              <w:t>.</w:t>
            </w:r>
            <w:r>
              <w:rPr>
                <w:rFonts w:hint="eastAsia" w:ascii="Times New Roman" w:hAnsi="Times New Roman" w:cs="Times New Roman"/>
                <w:b/>
                <w:snapToGrid w:val="0"/>
                <w:color w:val="000000"/>
                <w:sz w:val="24"/>
                <w:szCs w:val="28"/>
              </w:rPr>
              <w:t>环境相容性分析</w:t>
            </w:r>
          </w:p>
          <w:p>
            <w:pPr>
              <w:autoSpaceDE w:val="0"/>
              <w:autoSpaceDN w:val="0"/>
              <w:adjustRightInd w:val="0"/>
              <w:snapToGrid w:val="0"/>
              <w:spacing w:line="360" w:lineRule="auto"/>
              <w:rPr>
                <w:b/>
                <w:bCs/>
                <w:color w:val="000000"/>
                <w:sz w:val="24"/>
              </w:rPr>
            </w:pPr>
            <w:r>
              <w:rPr>
                <w:b/>
                <w:bCs/>
                <w:color w:val="000000"/>
                <w:sz w:val="24"/>
              </w:rPr>
              <w:t>3.1</w:t>
            </w:r>
            <w:r>
              <w:rPr>
                <w:rFonts w:hint="eastAsia"/>
                <w:b/>
                <w:bCs/>
                <w:color w:val="000000"/>
                <w:sz w:val="24"/>
              </w:rPr>
              <w:t>项目周围环境关系情况</w:t>
            </w:r>
          </w:p>
          <w:p>
            <w:pPr>
              <w:autoSpaceDE w:val="0"/>
              <w:autoSpaceDN w:val="0"/>
              <w:adjustRightInd w:val="0"/>
              <w:snapToGrid w:val="0"/>
              <w:spacing w:line="360" w:lineRule="auto"/>
              <w:ind w:firstLine="484" w:firstLineChars="200"/>
              <w:jc w:val="left"/>
              <w:rPr>
                <w:color w:val="000000"/>
                <w:sz w:val="24"/>
              </w:rPr>
            </w:pPr>
            <w:r>
              <w:rPr>
                <w:color w:val="000000"/>
                <w:spacing w:val="1"/>
                <w:sz w:val="24"/>
              </w:rPr>
              <w:t>项目位于</w:t>
            </w:r>
            <w:r>
              <w:rPr>
                <w:rFonts w:hint="eastAsia"/>
                <w:color w:val="000000"/>
                <w:spacing w:val="1"/>
                <w:sz w:val="24"/>
              </w:rPr>
              <w:t>晋宁工业园区上蒜基地</w:t>
            </w:r>
            <w:r>
              <w:rPr>
                <w:color w:val="000000"/>
                <w:spacing w:val="-6"/>
                <w:sz w:val="24"/>
              </w:rPr>
              <w:t>，</w:t>
            </w:r>
            <w:r>
              <w:rPr>
                <w:rFonts w:hint="eastAsia"/>
                <w:color w:val="000000"/>
                <w:spacing w:val="-6"/>
                <w:sz w:val="24"/>
              </w:rPr>
              <w:t>项目周围均为生产企业，项目北侧为云南益达交通设备有限公司，南侧临近为云南筑城混凝土有限公司、云南同和新材料科技有限公司，西面紧邻园区道路、西面紧邻山体。</w:t>
            </w:r>
            <w:r>
              <w:rPr>
                <w:color w:val="000000"/>
                <w:sz w:val="24"/>
              </w:rPr>
              <w:t>项目</w:t>
            </w:r>
            <w:r>
              <w:rPr>
                <w:rFonts w:hint="eastAsia"/>
                <w:color w:val="000000"/>
                <w:sz w:val="24"/>
              </w:rPr>
              <w:t>周围</w:t>
            </w:r>
            <w:r>
              <w:rPr>
                <w:color w:val="000000"/>
                <w:sz w:val="24"/>
              </w:rPr>
              <w:t>环境关系</w:t>
            </w:r>
            <w:r>
              <w:rPr>
                <w:rFonts w:hint="eastAsia"/>
                <w:color w:val="000000"/>
                <w:sz w:val="24"/>
              </w:rPr>
              <w:t>情况见</w:t>
            </w:r>
            <w:r>
              <w:rPr>
                <w:color w:val="000000"/>
                <w:sz w:val="24"/>
              </w:rPr>
              <w:t>表</w:t>
            </w:r>
            <w:r>
              <w:rPr>
                <w:rFonts w:hint="eastAsia"/>
                <w:color w:val="000000"/>
                <w:sz w:val="24"/>
              </w:rPr>
              <w:t>1</w:t>
            </w:r>
            <w:r>
              <w:rPr>
                <w:color w:val="000000"/>
                <w:sz w:val="24"/>
              </w:rPr>
              <w:t>-8</w:t>
            </w:r>
            <w:r>
              <w:rPr>
                <w:rFonts w:hint="eastAsia"/>
                <w:color w:val="000000"/>
                <w:sz w:val="24"/>
              </w:rPr>
              <w:t>。</w:t>
            </w:r>
          </w:p>
          <w:p>
            <w:pPr>
              <w:autoSpaceDE w:val="0"/>
              <w:autoSpaceDN w:val="0"/>
              <w:adjustRightInd w:val="0"/>
              <w:snapToGrid w:val="0"/>
              <w:spacing w:line="360" w:lineRule="auto"/>
              <w:jc w:val="center"/>
              <w:rPr>
                <w:rFonts w:hint="eastAsia"/>
                <w:b/>
                <w:color w:val="000000"/>
                <w:kern w:val="0"/>
                <w:szCs w:val="21"/>
              </w:rPr>
            </w:pPr>
            <w:r>
              <w:rPr>
                <w:rFonts w:hint="eastAsia"/>
                <w:b/>
                <w:color w:val="000000"/>
                <w:kern w:val="0"/>
                <w:szCs w:val="21"/>
              </w:rPr>
              <w:t>表 1-</w:t>
            </w:r>
            <w:r>
              <w:rPr>
                <w:b/>
                <w:color w:val="000000"/>
                <w:kern w:val="0"/>
                <w:szCs w:val="21"/>
              </w:rPr>
              <w:t xml:space="preserve">8       </w:t>
            </w:r>
            <w:r>
              <w:rPr>
                <w:rFonts w:hint="eastAsia"/>
                <w:b/>
                <w:color w:val="000000"/>
                <w:kern w:val="0"/>
                <w:szCs w:val="21"/>
              </w:rPr>
              <w:t>项目周围环境关系情况</w:t>
            </w:r>
          </w:p>
          <w:tbl>
            <w:tblPr>
              <w:tblStyle w:val="88"/>
              <w:tblW w:w="69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4"/>
              <w:gridCol w:w="709"/>
              <w:gridCol w:w="1559"/>
              <w:gridCol w:w="1418"/>
              <w:gridCol w:w="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2414" w:type="dxa"/>
                  <w:vMerge w:val="restart"/>
                  <w:shd w:val="clear" w:color="auto" w:fill="auto"/>
                  <w:noWrap w:val="0"/>
                  <w:vAlign w:val="center"/>
                </w:tcPr>
                <w:p>
                  <w:pPr>
                    <w:pStyle w:val="171"/>
                    <w:snapToGrid w:val="0"/>
                    <w:jc w:val="center"/>
                    <w:rPr>
                      <w:rFonts w:ascii="Noto Sans Mono CJK HK" w:eastAsia="Noto Sans Mono CJK HK"/>
                      <w:b/>
                      <w:snapToGrid w:val="0"/>
                      <w:color w:val="000000"/>
                    </w:rPr>
                  </w:pPr>
                  <w:r>
                    <w:rPr>
                      <w:rFonts w:hint="eastAsia" w:ascii="Noto Sans Mono CJK HK" w:eastAsia="Noto Sans Mono CJK HK"/>
                      <w:b/>
                      <w:snapToGrid w:val="0"/>
                      <w:color w:val="000000"/>
                    </w:rPr>
                    <w:t>名称</w:t>
                  </w:r>
                </w:p>
              </w:tc>
              <w:tc>
                <w:tcPr>
                  <w:tcW w:w="709" w:type="dxa"/>
                  <w:vMerge w:val="restart"/>
                  <w:shd w:val="clear" w:color="auto" w:fill="auto"/>
                  <w:noWrap w:val="0"/>
                  <w:vAlign w:val="center"/>
                </w:tcPr>
                <w:p>
                  <w:pPr>
                    <w:pStyle w:val="171"/>
                    <w:snapToGrid w:val="0"/>
                    <w:jc w:val="center"/>
                    <w:rPr>
                      <w:rFonts w:ascii="Noto Sans Mono CJK HK" w:eastAsia="Noto Sans Mono CJK HK"/>
                      <w:b/>
                      <w:snapToGrid w:val="0"/>
                      <w:color w:val="000000"/>
                    </w:rPr>
                  </w:pPr>
                  <w:r>
                    <w:rPr>
                      <w:rFonts w:hint="eastAsia" w:ascii="Noto Sans Mono CJK HK" w:eastAsia="Noto Sans Mono CJK HK"/>
                      <w:b/>
                      <w:snapToGrid w:val="0"/>
                      <w:color w:val="000000"/>
                    </w:rPr>
                    <w:t>方位</w:t>
                  </w:r>
                </w:p>
              </w:tc>
              <w:tc>
                <w:tcPr>
                  <w:tcW w:w="2977" w:type="dxa"/>
                  <w:gridSpan w:val="2"/>
                  <w:shd w:val="clear" w:color="auto" w:fill="auto"/>
                  <w:noWrap w:val="0"/>
                  <w:vAlign w:val="center"/>
                </w:tcPr>
                <w:p>
                  <w:pPr>
                    <w:pStyle w:val="171"/>
                    <w:spacing w:line="253" w:lineRule="exact"/>
                    <w:ind w:left="112" w:right="105"/>
                    <w:jc w:val="center"/>
                    <w:rPr>
                      <w:rFonts w:ascii="Noto Sans Mono CJK HK" w:eastAsia="Noto Sans Mono CJK HK"/>
                      <w:b/>
                      <w:snapToGrid w:val="0"/>
                      <w:color w:val="000000"/>
                    </w:rPr>
                  </w:pPr>
                  <w:r>
                    <w:rPr>
                      <w:rFonts w:hint="eastAsia" w:ascii="Noto Sans Mono CJK HK" w:eastAsia="Noto Sans Mono CJK HK"/>
                      <w:b/>
                      <w:snapToGrid w:val="0"/>
                      <w:color w:val="000000"/>
                    </w:rPr>
                    <w:t>坐标</w:t>
                  </w:r>
                </w:p>
              </w:tc>
              <w:tc>
                <w:tcPr>
                  <w:tcW w:w="871" w:type="dxa"/>
                  <w:vMerge w:val="restart"/>
                  <w:shd w:val="clear" w:color="auto" w:fill="auto"/>
                  <w:noWrap w:val="0"/>
                  <w:vAlign w:val="center"/>
                </w:tcPr>
                <w:p>
                  <w:pPr>
                    <w:pStyle w:val="171"/>
                    <w:spacing w:line="260" w:lineRule="exact"/>
                    <w:ind w:left="179"/>
                    <w:jc w:val="center"/>
                    <w:rPr>
                      <w:rFonts w:ascii="Noto Sans Mono CJK HK" w:eastAsia="Noto Sans Mono CJK HK"/>
                      <w:b/>
                      <w:snapToGrid w:val="0"/>
                      <w:color w:val="000000"/>
                    </w:rPr>
                  </w:pPr>
                  <w:r>
                    <w:rPr>
                      <w:rFonts w:hint="eastAsia"/>
                      <w:b/>
                      <w:snapToGrid w:val="0"/>
                      <w:color w:val="000000"/>
                    </w:rPr>
                    <w:t>与项目的距离（</w:t>
                  </w:r>
                  <w:r>
                    <w:rPr>
                      <w:rFonts w:ascii="Times New Roman" w:eastAsia="Times New Roman"/>
                      <w:b/>
                      <w:snapToGrid w:val="0"/>
                      <w:color w:val="000000"/>
                    </w:rPr>
                    <w:t>m</w:t>
                  </w:r>
                  <w:r>
                    <w:rPr>
                      <w:rFonts w:hint="eastAsia"/>
                      <w:b/>
                      <w:snapToGrid w:val="0"/>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2414" w:type="dxa"/>
                  <w:vMerge w:val="continue"/>
                  <w:tcBorders>
                    <w:top w:val="nil"/>
                  </w:tcBorders>
                  <w:shd w:val="clear" w:color="auto" w:fill="auto"/>
                  <w:noWrap w:val="0"/>
                  <w:vAlign w:val="top"/>
                </w:tcPr>
                <w:p>
                  <w:pPr>
                    <w:rPr>
                      <w:rFonts w:ascii="Arial" w:hAnsi="Arial" w:eastAsia="等线" w:cs="Arial"/>
                      <w:snapToGrid w:val="0"/>
                      <w:color w:val="000000"/>
                      <w:sz w:val="2"/>
                      <w:szCs w:val="2"/>
                    </w:rPr>
                  </w:pPr>
                </w:p>
              </w:tc>
              <w:tc>
                <w:tcPr>
                  <w:tcW w:w="709" w:type="dxa"/>
                  <w:vMerge w:val="continue"/>
                  <w:tcBorders>
                    <w:top w:val="nil"/>
                  </w:tcBorders>
                  <w:shd w:val="clear" w:color="auto" w:fill="auto"/>
                  <w:noWrap w:val="0"/>
                  <w:vAlign w:val="top"/>
                </w:tcPr>
                <w:p>
                  <w:pPr>
                    <w:rPr>
                      <w:rFonts w:ascii="Arial" w:hAnsi="Arial" w:eastAsia="等线" w:cs="Arial"/>
                      <w:snapToGrid w:val="0"/>
                      <w:color w:val="000000"/>
                      <w:sz w:val="2"/>
                      <w:szCs w:val="2"/>
                    </w:rPr>
                  </w:pPr>
                </w:p>
              </w:tc>
              <w:tc>
                <w:tcPr>
                  <w:tcW w:w="1559" w:type="dxa"/>
                  <w:shd w:val="clear" w:color="auto" w:fill="auto"/>
                  <w:noWrap w:val="0"/>
                  <w:vAlign w:val="center"/>
                </w:tcPr>
                <w:p>
                  <w:pPr>
                    <w:pStyle w:val="171"/>
                    <w:spacing w:line="253" w:lineRule="exact"/>
                    <w:ind w:left="112" w:right="105"/>
                    <w:jc w:val="center"/>
                    <w:rPr>
                      <w:rFonts w:ascii="Noto Sans Mono CJK HK" w:eastAsia="Noto Sans Mono CJK HK"/>
                      <w:b/>
                      <w:snapToGrid w:val="0"/>
                      <w:color w:val="000000"/>
                    </w:rPr>
                  </w:pPr>
                  <w:r>
                    <w:rPr>
                      <w:rFonts w:hint="eastAsia" w:ascii="Noto Sans Mono CJK HK" w:eastAsia="Noto Sans Mono CJK HK"/>
                      <w:b/>
                      <w:snapToGrid w:val="0"/>
                      <w:color w:val="000000"/>
                    </w:rPr>
                    <w:t>经度</w:t>
                  </w:r>
                  <w:r>
                    <w:rPr>
                      <w:rFonts w:hint="eastAsia"/>
                      <w:b/>
                      <w:snapToGrid w:val="0"/>
                      <w:color w:val="000000"/>
                    </w:rPr>
                    <w:t>（º）</w:t>
                  </w:r>
                </w:p>
              </w:tc>
              <w:tc>
                <w:tcPr>
                  <w:tcW w:w="1418" w:type="dxa"/>
                  <w:shd w:val="clear" w:color="auto" w:fill="auto"/>
                  <w:noWrap w:val="0"/>
                  <w:vAlign w:val="center"/>
                </w:tcPr>
                <w:p>
                  <w:pPr>
                    <w:pStyle w:val="171"/>
                    <w:spacing w:line="253" w:lineRule="exact"/>
                    <w:ind w:left="112" w:right="105"/>
                    <w:jc w:val="center"/>
                    <w:rPr>
                      <w:rFonts w:ascii="Noto Sans Mono CJK HK" w:eastAsia="Noto Sans Mono CJK HK"/>
                      <w:b/>
                      <w:snapToGrid w:val="0"/>
                      <w:color w:val="000000"/>
                    </w:rPr>
                  </w:pPr>
                  <w:r>
                    <w:rPr>
                      <w:rFonts w:hint="eastAsia" w:ascii="Noto Sans Mono CJK HK" w:eastAsia="Noto Sans Mono CJK HK"/>
                      <w:b/>
                      <w:snapToGrid w:val="0"/>
                      <w:color w:val="000000"/>
                    </w:rPr>
                    <w:t>纬度</w:t>
                  </w:r>
                  <w:r>
                    <w:rPr>
                      <w:rFonts w:hint="eastAsia"/>
                      <w:b/>
                      <w:snapToGrid w:val="0"/>
                      <w:color w:val="000000"/>
                    </w:rPr>
                    <w:t>（º）</w:t>
                  </w:r>
                </w:p>
              </w:tc>
              <w:tc>
                <w:tcPr>
                  <w:tcW w:w="871" w:type="dxa"/>
                  <w:vMerge w:val="continue"/>
                  <w:tcBorders>
                    <w:top w:val="nil"/>
                  </w:tcBorders>
                  <w:shd w:val="clear" w:color="auto" w:fill="auto"/>
                  <w:noWrap w:val="0"/>
                  <w:vAlign w:val="top"/>
                </w:tcPr>
                <w:p>
                  <w:pPr>
                    <w:rPr>
                      <w:rFonts w:ascii="Arial" w:hAnsi="Arial" w:eastAsia="等线" w:cs="Arial"/>
                      <w:snapToGrid w:val="0"/>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2414" w:type="dxa"/>
                  <w:shd w:val="clear" w:color="auto" w:fill="auto"/>
                  <w:noWrap w:val="0"/>
                  <w:vAlign w:val="center"/>
                </w:tcPr>
                <w:p>
                  <w:pPr>
                    <w:pStyle w:val="171"/>
                    <w:snapToGrid w:val="0"/>
                    <w:jc w:val="center"/>
                    <w:rPr>
                      <w:rFonts w:hint="eastAsia" w:ascii="Times New Roman" w:hAnsi="Times New Roman" w:cs="Times New Roman"/>
                      <w:color w:val="000000"/>
                    </w:rPr>
                  </w:pPr>
                  <w:r>
                    <w:rPr>
                      <w:rFonts w:hint="eastAsia" w:ascii="Times New Roman" w:hAnsi="Times New Roman" w:cs="Times New Roman"/>
                      <w:color w:val="000000"/>
                    </w:rPr>
                    <w:t>云南益达交通设备有限公司</w:t>
                  </w:r>
                </w:p>
              </w:tc>
              <w:tc>
                <w:tcPr>
                  <w:tcW w:w="709" w:type="dxa"/>
                  <w:shd w:val="clear" w:color="auto" w:fill="auto"/>
                  <w:noWrap w:val="0"/>
                  <w:vAlign w:val="center"/>
                </w:tcPr>
                <w:p>
                  <w:pPr>
                    <w:pStyle w:val="171"/>
                    <w:snapToGrid w:val="0"/>
                    <w:jc w:val="center"/>
                    <w:rPr>
                      <w:rFonts w:ascii="Times New Roman" w:hAnsi="Times New Roman" w:cs="Times New Roman"/>
                      <w:color w:val="000000"/>
                    </w:rPr>
                  </w:pPr>
                  <w:r>
                    <w:rPr>
                      <w:rFonts w:hint="eastAsia" w:ascii="Times New Roman" w:hAnsi="Times New Roman" w:cs="Times New Roman"/>
                      <w:color w:val="000000"/>
                    </w:rPr>
                    <w:t>北</w:t>
                  </w:r>
                  <w:r>
                    <w:rPr>
                      <w:rFonts w:ascii="Times New Roman" w:hAnsi="Times New Roman" w:cs="Times New Roman"/>
                      <w:color w:val="000000"/>
                    </w:rPr>
                    <w:t>侧</w:t>
                  </w:r>
                </w:p>
              </w:tc>
              <w:tc>
                <w:tcPr>
                  <w:tcW w:w="1559" w:type="dxa"/>
                  <w:shd w:val="clear" w:color="auto" w:fill="auto"/>
                  <w:noWrap w:val="0"/>
                  <w:vAlign w:val="center"/>
                </w:tcPr>
                <w:p>
                  <w:pPr>
                    <w:pStyle w:val="171"/>
                    <w:snapToGrid w:val="0"/>
                    <w:jc w:val="center"/>
                    <w:rPr>
                      <w:rFonts w:ascii="Times New Roman" w:hAnsi="Times New Roman" w:cs="Times New Roman"/>
                      <w:color w:val="000000"/>
                    </w:rPr>
                  </w:pPr>
                  <w:r>
                    <w:rPr>
                      <w:rFonts w:ascii="Times New Roman" w:hAnsi="Times New Roman" w:cs="Times New Roman"/>
                      <w:color w:val="000000"/>
                    </w:rPr>
                    <w:t>102.562547578</w:t>
                  </w:r>
                </w:p>
              </w:tc>
              <w:tc>
                <w:tcPr>
                  <w:tcW w:w="1418" w:type="dxa"/>
                  <w:shd w:val="clear" w:color="auto" w:fill="auto"/>
                  <w:noWrap w:val="0"/>
                  <w:vAlign w:val="center"/>
                </w:tcPr>
                <w:p>
                  <w:pPr>
                    <w:pStyle w:val="171"/>
                    <w:snapToGrid w:val="0"/>
                    <w:jc w:val="center"/>
                    <w:rPr>
                      <w:rFonts w:ascii="Times New Roman" w:hAnsi="Times New Roman" w:cs="Times New Roman"/>
                      <w:color w:val="000000"/>
                    </w:rPr>
                  </w:pPr>
                  <w:r>
                    <w:rPr>
                      <w:rFonts w:ascii="Times New Roman" w:hAnsi="Times New Roman" w:cs="Times New Roman"/>
                      <w:color w:val="000000"/>
                    </w:rPr>
                    <w:t>24.562315800</w:t>
                  </w:r>
                </w:p>
              </w:tc>
              <w:tc>
                <w:tcPr>
                  <w:tcW w:w="871" w:type="dxa"/>
                  <w:shd w:val="clear" w:color="auto" w:fill="auto"/>
                  <w:noWrap w:val="0"/>
                  <w:vAlign w:val="center"/>
                </w:tcPr>
                <w:p>
                  <w:pPr>
                    <w:pStyle w:val="171"/>
                    <w:snapToGrid w:val="0"/>
                    <w:jc w:val="center"/>
                    <w:rPr>
                      <w:rFonts w:ascii="Times New Roman" w:hAnsi="Times New Roman" w:cs="Times New Roman"/>
                      <w:color w:val="000000"/>
                    </w:rPr>
                  </w:pPr>
                  <w:r>
                    <w:rPr>
                      <w:rFonts w:hint="eastAsia" w:ascii="Times New Roman" w:hAnsi="Times New Roman" w:cs="Times New Roman"/>
                      <w:color w:val="000000"/>
                    </w:rPr>
                    <w:t>紧邻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exact"/>
                <w:jc w:val="center"/>
              </w:trPr>
              <w:tc>
                <w:tcPr>
                  <w:tcW w:w="2414" w:type="dxa"/>
                  <w:shd w:val="clear" w:color="auto" w:fill="auto"/>
                  <w:noWrap w:val="0"/>
                  <w:vAlign w:val="center"/>
                </w:tcPr>
                <w:p>
                  <w:pPr>
                    <w:pStyle w:val="171"/>
                    <w:snapToGrid w:val="0"/>
                    <w:jc w:val="center"/>
                    <w:rPr>
                      <w:rFonts w:hint="eastAsia" w:ascii="Times New Roman" w:hAnsi="Times New Roman" w:cs="Times New Roman"/>
                      <w:color w:val="000000"/>
                    </w:rPr>
                  </w:pPr>
                  <w:r>
                    <w:rPr>
                      <w:rFonts w:hint="eastAsia" w:ascii="Times New Roman" w:hAnsi="Times New Roman" w:cs="Times New Roman"/>
                      <w:color w:val="000000"/>
                    </w:rPr>
                    <w:t>云南筑城混凝土有限公司</w:t>
                  </w:r>
                </w:p>
              </w:tc>
              <w:tc>
                <w:tcPr>
                  <w:tcW w:w="709" w:type="dxa"/>
                  <w:shd w:val="clear" w:color="auto" w:fill="auto"/>
                  <w:noWrap w:val="0"/>
                  <w:vAlign w:val="center"/>
                </w:tcPr>
                <w:p>
                  <w:pPr>
                    <w:pStyle w:val="171"/>
                    <w:snapToGrid w:val="0"/>
                    <w:jc w:val="center"/>
                    <w:rPr>
                      <w:rFonts w:ascii="Times New Roman" w:hAnsi="Times New Roman" w:eastAsia="等线" w:cs="Times New Roman"/>
                      <w:snapToGrid w:val="0"/>
                      <w:color w:val="000000"/>
                    </w:rPr>
                  </w:pPr>
                  <w:r>
                    <w:rPr>
                      <w:rFonts w:hint="eastAsia" w:ascii="Times New Roman" w:hAnsi="Times New Roman" w:cs="Times New Roman"/>
                      <w:color w:val="000000"/>
                    </w:rPr>
                    <w:t>南侧</w:t>
                  </w:r>
                </w:p>
              </w:tc>
              <w:tc>
                <w:tcPr>
                  <w:tcW w:w="1559" w:type="dxa"/>
                  <w:shd w:val="clear" w:color="auto" w:fill="auto"/>
                  <w:noWrap w:val="0"/>
                  <w:vAlign w:val="center"/>
                </w:tcPr>
                <w:p>
                  <w:pPr>
                    <w:pStyle w:val="171"/>
                    <w:snapToGrid w:val="0"/>
                    <w:jc w:val="center"/>
                    <w:rPr>
                      <w:rFonts w:ascii="Times New Roman" w:hAnsi="Times New Roman" w:eastAsia="等线" w:cs="Times New Roman"/>
                      <w:snapToGrid w:val="0"/>
                      <w:color w:val="000000"/>
                    </w:rPr>
                  </w:pPr>
                  <w:r>
                    <w:rPr>
                      <w:rFonts w:ascii="Times New Roman" w:hAnsi="Times New Roman" w:eastAsia="等线" w:cs="Times New Roman"/>
                      <w:snapToGrid w:val="0"/>
                      <w:color w:val="000000"/>
                    </w:rPr>
                    <w:t>102.420983920</w:t>
                  </w:r>
                </w:p>
              </w:tc>
              <w:tc>
                <w:tcPr>
                  <w:tcW w:w="1418" w:type="dxa"/>
                  <w:shd w:val="clear" w:color="auto" w:fill="auto"/>
                  <w:noWrap w:val="0"/>
                  <w:vAlign w:val="center"/>
                </w:tcPr>
                <w:p>
                  <w:pPr>
                    <w:pStyle w:val="171"/>
                    <w:snapToGrid w:val="0"/>
                    <w:jc w:val="center"/>
                    <w:rPr>
                      <w:rFonts w:ascii="Times New Roman" w:hAnsi="Times New Roman" w:eastAsia="等线" w:cs="Times New Roman"/>
                      <w:snapToGrid w:val="0"/>
                      <w:color w:val="000000"/>
                    </w:rPr>
                  </w:pPr>
                  <w:r>
                    <w:rPr>
                      <w:rFonts w:ascii="Times New Roman" w:hAnsi="Times New Roman" w:eastAsia="等线" w:cs="Times New Roman"/>
                      <w:snapToGrid w:val="0"/>
                      <w:color w:val="000000"/>
                    </w:rPr>
                    <w:t>24.395100696</w:t>
                  </w:r>
                </w:p>
              </w:tc>
              <w:tc>
                <w:tcPr>
                  <w:tcW w:w="871" w:type="dxa"/>
                  <w:shd w:val="clear" w:color="auto" w:fill="auto"/>
                  <w:noWrap w:val="0"/>
                  <w:vAlign w:val="center"/>
                </w:tcPr>
                <w:p>
                  <w:pPr>
                    <w:pStyle w:val="171"/>
                    <w:snapToGrid w:val="0"/>
                    <w:jc w:val="center"/>
                    <w:rPr>
                      <w:rFonts w:ascii="Times New Roman" w:hAnsi="Times New Roman" w:eastAsia="等线" w:cs="Times New Roman"/>
                      <w:snapToGrid w:val="0"/>
                      <w:color w:val="000000"/>
                    </w:rPr>
                  </w:pPr>
                  <w:r>
                    <w:rPr>
                      <w:rFonts w:hint="eastAsia" w:ascii="Times New Roman" w:hAnsi="Times New Roman" w:cs="Times New Roman"/>
                      <w:color w:val="000000"/>
                    </w:rPr>
                    <w:t>紧邻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2414" w:type="dxa"/>
                  <w:shd w:val="clear" w:color="auto" w:fill="auto"/>
                  <w:noWrap w:val="0"/>
                  <w:vAlign w:val="center"/>
                </w:tcPr>
                <w:p>
                  <w:pPr>
                    <w:pStyle w:val="171"/>
                    <w:snapToGrid w:val="0"/>
                    <w:jc w:val="center"/>
                    <w:rPr>
                      <w:rFonts w:hint="eastAsia" w:ascii="Times New Roman" w:hAnsi="Times New Roman" w:cs="Times New Roman"/>
                      <w:color w:val="000000"/>
                    </w:rPr>
                  </w:pPr>
                  <w:r>
                    <w:rPr>
                      <w:rFonts w:hint="eastAsia" w:ascii="Times New Roman" w:hAnsi="Times New Roman" w:cs="Times New Roman"/>
                      <w:color w:val="000000"/>
                    </w:rPr>
                    <w:t>云南同和新材料科技有限公司</w:t>
                  </w:r>
                </w:p>
              </w:tc>
              <w:tc>
                <w:tcPr>
                  <w:tcW w:w="709" w:type="dxa"/>
                  <w:shd w:val="clear" w:color="auto" w:fill="auto"/>
                  <w:noWrap w:val="0"/>
                  <w:vAlign w:val="center"/>
                </w:tcPr>
                <w:p>
                  <w:pPr>
                    <w:pStyle w:val="171"/>
                    <w:snapToGrid w:val="0"/>
                    <w:jc w:val="center"/>
                    <w:rPr>
                      <w:rFonts w:hint="eastAsia" w:ascii="Times New Roman" w:hAnsi="Times New Roman" w:cs="Times New Roman"/>
                      <w:color w:val="000000"/>
                    </w:rPr>
                  </w:pPr>
                  <w:r>
                    <w:rPr>
                      <w:rFonts w:hint="eastAsia" w:ascii="Times New Roman" w:hAnsi="Times New Roman" w:cs="Times New Roman"/>
                      <w:color w:val="000000"/>
                    </w:rPr>
                    <w:t>南侧</w:t>
                  </w:r>
                </w:p>
              </w:tc>
              <w:tc>
                <w:tcPr>
                  <w:tcW w:w="1559" w:type="dxa"/>
                  <w:shd w:val="clear" w:color="auto" w:fill="auto"/>
                  <w:noWrap w:val="0"/>
                  <w:vAlign w:val="center"/>
                </w:tcPr>
                <w:p>
                  <w:pPr>
                    <w:pStyle w:val="171"/>
                    <w:snapToGrid w:val="0"/>
                    <w:jc w:val="center"/>
                    <w:rPr>
                      <w:rFonts w:ascii="Times New Roman" w:hAnsi="Times New Roman" w:eastAsia="等线" w:cs="Times New Roman"/>
                      <w:snapToGrid w:val="0"/>
                      <w:color w:val="000000"/>
                    </w:rPr>
                  </w:pPr>
                  <w:r>
                    <w:rPr>
                      <w:rFonts w:ascii="Times New Roman" w:hAnsi="Times New Roman" w:eastAsia="等线" w:cs="Times New Roman"/>
                      <w:snapToGrid w:val="0"/>
                      <w:color w:val="000000"/>
                    </w:rPr>
                    <w:t>102.420400701</w:t>
                  </w:r>
                </w:p>
              </w:tc>
              <w:tc>
                <w:tcPr>
                  <w:tcW w:w="1418" w:type="dxa"/>
                  <w:shd w:val="clear" w:color="auto" w:fill="auto"/>
                  <w:noWrap w:val="0"/>
                  <w:vAlign w:val="center"/>
                </w:tcPr>
                <w:p>
                  <w:pPr>
                    <w:pStyle w:val="171"/>
                    <w:snapToGrid w:val="0"/>
                    <w:jc w:val="center"/>
                    <w:rPr>
                      <w:rFonts w:ascii="Times New Roman" w:hAnsi="Times New Roman" w:eastAsia="等线" w:cs="Times New Roman"/>
                      <w:snapToGrid w:val="0"/>
                      <w:color w:val="000000"/>
                    </w:rPr>
                  </w:pPr>
                  <w:r>
                    <w:rPr>
                      <w:rFonts w:ascii="Times New Roman" w:hAnsi="Times New Roman" w:eastAsia="等线" w:cs="Times New Roman"/>
                      <w:snapToGrid w:val="0"/>
                      <w:color w:val="000000"/>
                    </w:rPr>
                    <w:t>24.394938476</w:t>
                  </w:r>
                </w:p>
              </w:tc>
              <w:tc>
                <w:tcPr>
                  <w:tcW w:w="871" w:type="dxa"/>
                  <w:shd w:val="clear" w:color="auto" w:fill="auto"/>
                  <w:noWrap w:val="0"/>
                  <w:vAlign w:val="center"/>
                </w:tcPr>
                <w:p>
                  <w:pPr>
                    <w:pStyle w:val="171"/>
                    <w:snapToGrid w:val="0"/>
                    <w:jc w:val="center"/>
                    <w:rPr>
                      <w:rFonts w:hint="eastAsia" w:ascii="Times New Roman" w:hAnsi="Times New Roman" w:eastAsia="等线" w:cs="Times New Roman"/>
                      <w:snapToGrid w:val="0"/>
                      <w:color w:val="000000"/>
                    </w:rPr>
                  </w:pPr>
                  <w:r>
                    <w:rPr>
                      <w:rFonts w:hint="eastAsia" w:ascii="Times New Roman" w:hAnsi="Times New Roman" w:cs="Times New Roman"/>
                      <w:color w:val="000000"/>
                    </w:rPr>
                    <w:t>紧邻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2414" w:type="dxa"/>
                  <w:shd w:val="clear" w:color="auto" w:fill="auto"/>
                  <w:noWrap w:val="0"/>
                  <w:vAlign w:val="center"/>
                </w:tcPr>
                <w:p>
                  <w:pPr>
                    <w:pStyle w:val="171"/>
                    <w:snapToGrid w:val="0"/>
                    <w:jc w:val="center"/>
                    <w:rPr>
                      <w:rFonts w:hint="eastAsia" w:ascii="Times New Roman" w:hAnsi="Times New Roman" w:cs="Times New Roman"/>
                      <w:color w:val="000000"/>
                    </w:rPr>
                  </w:pPr>
                  <w:r>
                    <w:rPr>
                      <w:rFonts w:hint="eastAsia" w:ascii="Times New Roman" w:hAnsi="Times New Roman" w:cs="Times New Roman"/>
                      <w:color w:val="000000"/>
                    </w:rPr>
                    <w:t>园区道路</w:t>
                  </w:r>
                </w:p>
              </w:tc>
              <w:tc>
                <w:tcPr>
                  <w:tcW w:w="709" w:type="dxa"/>
                  <w:shd w:val="clear" w:color="auto" w:fill="auto"/>
                  <w:noWrap w:val="0"/>
                  <w:vAlign w:val="center"/>
                </w:tcPr>
                <w:p>
                  <w:pPr>
                    <w:pStyle w:val="171"/>
                    <w:snapToGrid w:val="0"/>
                    <w:jc w:val="center"/>
                    <w:rPr>
                      <w:rFonts w:ascii="Times New Roman" w:hAnsi="Times New Roman" w:cs="Times New Roman"/>
                      <w:color w:val="000000"/>
                    </w:rPr>
                  </w:pPr>
                  <w:r>
                    <w:rPr>
                      <w:rFonts w:ascii="Times New Roman" w:hAnsi="Times New Roman" w:cs="Times New Roman"/>
                      <w:color w:val="000000"/>
                    </w:rPr>
                    <w:t>西</w:t>
                  </w:r>
                  <w:r>
                    <w:rPr>
                      <w:rFonts w:hint="eastAsia" w:ascii="Times New Roman" w:hAnsi="Times New Roman" w:cs="Times New Roman"/>
                      <w:color w:val="000000"/>
                    </w:rPr>
                    <w:t>侧</w:t>
                  </w:r>
                </w:p>
              </w:tc>
              <w:tc>
                <w:tcPr>
                  <w:tcW w:w="1559" w:type="dxa"/>
                  <w:shd w:val="clear" w:color="auto" w:fill="auto"/>
                  <w:noWrap w:val="0"/>
                  <w:vAlign w:val="center"/>
                </w:tcPr>
                <w:p>
                  <w:pPr>
                    <w:pStyle w:val="171"/>
                    <w:snapToGrid w:val="0"/>
                    <w:jc w:val="center"/>
                    <w:rPr>
                      <w:rFonts w:ascii="Times New Roman" w:hAnsi="Times New Roman" w:cs="Times New Roman"/>
                      <w:color w:val="000000"/>
                    </w:rPr>
                  </w:pPr>
                  <w:r>
                    <w:rPr>
                      <w:rFonts w:ascii="Times New Roman" w:hAnsi="Times New Roman" w:cs="Times New Roman"/>
                      <w:color w:val="000000"/>
                    </w:rPr>
                    <w:t>102.562847986</w:t>
                  </w:r>
                </w:p>
              </w:tc>
              <w:tc>
                <w:tcPr>
                  <w:tcW w:w="1418" w:type="dxa"/>
                  <w:shd w:val="clear" w:color="auto" w:fill="auto"/>
                  <w:noWrap w:val="0"/>
                  <w:vAlign w:val="center"/>
                </w:tcPr>
                <w:p>
                  <w:pPr>
                    <w:pStyle w:val="171"/>
                    <w:snapToGrid w:val="0"/>
                    <w:jc w:val="center"/>
                    <w:rPr>
                      <w:rFonts w:ascii="Times New Roman" w:hAnsi="Times New Roman" w:cs="Times New Roman"/>
                      <w:color w:val="000000"/>
                    </w:rPr>
                  </w:pPr>
                  <w:r>
                    <w:rPr>
                      <w:rFonts w:ascii="Times New Roman" w:hAnsi="Times New Roman" w:cs="Times New Roman"/>
                      <w:color w:val="000000"/>
                    </w:rPr>
                    <w:t>24.560094931</w:t>
                  </w:r>
                </w:p>
              </w:tc>
              <w:tc>
                <w:tcPr>
                  <w:tcW w:w="871" w:type="dxa"/>
                  <w:shd w:val="clear" w:color="auto" w:fill="auto"/>
                  <w:noWrap w:val="0"/>
                  <w:vAlign w:val="center"/>
                </w:tcPr>
                <w:p>
                  <w:pPr>
                    <w:pStyle w:val="171"/>
                    <w:snapToGrid w:val="0"/>
                    <w:jc w:val="center"/>
                    <w:rPr>
                      <w:rFonts w:ascii="Times New Roman" w:hAnsi="Times New Roman" w:cs="Times New Roman"/>
                      <w:color w:val="000000"/>
                    </w:rPr>
                  </w:pPr>
                  <w:r>
                    <w:rPr>
                      <w:rFonts w:hint="eastAsia" w:ascii="Times New Roman" w:hAnsi="Times New Roman" w:cs="Times New Roman"/>
                      <w:color w:val="000000"/>
                    </w:rPr>
                    <w:t>紧邻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2414" w:type="dxa"/>
                  <w:shd w:val="clear" w:color="auto" w:fill="auto"/>
                  <w:noWrap w:val="0"/>
                  <w:vAlign w:val="center"/>
                </w:tcPr>
                <w:p>
                  <w:pPr>
                    <w:pStyle w:val="171"/>
                    <w:snapToGrid w:val="0"/>
                    <w:jc w:val="center"/>
                    <w:rPr>
                      <w:rFonts w:hint="eastAsia" w:ascii="Times New Roman" w:hAnsi="Times New Roman" w:cs="Times New Roman"/>
                      <w:color w:val="000000"/>
                    </w:rPr>
                  </w:pPr>
                  <w:r>
                    <w:rPr>
                      <w:rFonts w:hint="eastAsia" w:ascii="Times New Roman" w:hAnsi="Times New Roman" w:cs="Times New Roman"/>
                      <w:color w:val="000000"/>
                    </w:rPr>
                    <w:t>山体</w:t>
                  </w:r>
                </w:p>
              </w:tc>
              <w:tc>
                <w:tcPr>
                  <w:tcW w:w="709" w:type="dxa"/>
                  <w:shd w:val="clear" w:color="auto" w:fill="auto"/>
                  <w:noWrap w:val="0"/>
                  <w:vAlign w:val="center"/>
                </w:tcPr>
                <w:p>
                  <w:pPr>
                    <w:pStyle w:val="171"/>
                    <w:snapToGrid w:val="0"/>
                    <w:jc w:val="center"/>
                    <w:rPr>
                      <w:rFonts w:ascii="Times New Roman" w:hAnsi="Times New Roman" w:cs="Times New Roman"/>
                      <w:color w:val="000000"/>
                    </w:rPr>
                  </w:pPr>
                  <w:r>
                    <w:rPr>
                      <w:rFonts w:hint="eastAsia" w:ascii="Times New Roman" w:hAnsi="Times New Roman" w:cs="Times New Roman"/>
                      <w:color w:val="000000"/>
                    </w:rPr>
                    <w:t>东侧</w:t>
                  </w:r>
                </w:p>
              </w:tc>
              <w:tc>
                <w:tcPr>
                  <w:tcW w:w="1559" w:type="dxa"/>
                  <w:shd w:val="clear" w:color="auto" w:fill="auto"/>
                  <w:noWrap w:val="0"/>
                  <w:vAlign w:val="center"/>
                </w:tcPr>
                <w:p>
                  <w:pPr>
                    <w:pStyle w:val="171"/>
                    <w:snapToGrid w:val="0"/>
                    <w:jc w:val="center"/>
                    <w:rPr>
                      <w:rFonts w:ascii="Times New Roman" w:hAnsi="Times New Roman" w:cs="Times New Roman"/>
                      <w:color w:val="000000"/>
                    </w:rPr>
                  </w:pPr>
                  <w:r>
                    <w:rPr>
                      <w:rFonts w:ascii="Times New Roman" w:hAnsi="Times New Roman" w:cs="Times New Roman"/>
                      <w:color w:val="000000"/>
                    </w:rPr>
                    <w:t>102.421207938</w:t>
                  </w:r>
                </w:p>
              </w:tc>
              <w:tc>
                <w:tcPr>
                  <w:tcW w:w="1418" w:type="dxa"/>
                  <w:shd w:val="clear" w:color="auto" w:fill="auto"/>
                  <w:noWrap w:val="0"/>
                  <w:vAlign w:val="center"/>
                </w:tcPr>
                <w:p>
                  <w:pPr>
                    <w:pStyle w:val="171"/>
                    <w:snapToGrid w:val="0"/>
                    <w:jc w:val="center"/>
                    <w:rPr>
                      <w:rFonts w:ascii="Times New Roman" w:hAnsi="Times New Roman" w:cs="Times New Roman"/>
                      <w:color w:val="000000"/>
                    </w:rPr>
                  </w:pPr>
                  <w:r>
                    <w:rPr>
                      <w:rFonts w:ascii="Times New Roman" w:hAnsi="Times New Roman" w:cs="Times New Roman"/>
                      <w:color w:val="000000"/>
                    </w:rPr>
                    <w:t>24.39574185,</w:t>
                  </w:r>
                </w:p>
              </w:tc>
              <w:tc>
                <w:tcPr>
                  <w:tcW w:w="871" w:type="dxa"/>
                  <w:shd w:val="clear" w:color="auto" w:fill="auto"/>
                  <w:noWrap w:val="0"/>
                  <w:vAlign w:val="center"/>
                </w:tcPr>
                <w:p>
                  <w:pPr>
                    <w:pStyle w:val="171"/>
                    <w:snapToGrid w:val="0"/>
                    <w:jc w:val="center"/>
                    <w:rPr>
                      <w:rFonts w:ascii="Times New Roman" w:hAnsi="Times New Roman" w:cs="Times New Roman"/>
                      <w:color w:val="000000"/>
                    </w:rPr>
                  </w:pPr>
                  <w:r>
                    <w:rPr>
                      <w:rFonts w:hint="eastAsia" w:ascii="Times New Roman" w:hAnsi="Times New Roman" w:cs="Times New Roman"/>
                      <w:color w:val="000000"/>
                    </w:rPr>
                    <w:t>紧邻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jc w:val="center"/>
              </w:trPr>
              <w:tc>
                <w:tcPr>
                  <w:tcW w:w="2414" w:type="dxa"/>
                  <w:shd w:val="clear" w:color="auto" w:fill="auto"/>
                  <w:noWrap w:val="0"/>
                  <w:vAlign w:val="center"/>
                </w:tcPr>
                <w:p>
                  <w:pPr>
                    <w:pStyle w:val="171"/>
                    <w:snapToGrid w:val="0"/>
                    <w:rPr>
                      <w:rFonts w:ascii="Times New Roman" w:hAnsi="Times New Roman" w:cs="Times New Roman"/>
                      <w:color w:val="000000"/>
                    </w:rPr>
                  </w:pPr>
                  <w:r>
                    <w:rPr>
                      <w:rFonts w:hint="eastAsia" w:ascii="Times New Roman" w:hAnsi="Times New Roman" w:cs="Times New Roman"/>
                      <w:color w:val="000000"/>
                    </w:rPr>
                    <w:t>云南点润节水设备制造有限公司</w:t>
                  </w:r>
                </w:p>
              </w:tc>
              <w:tc>
                <w:tcPr>
                  <w:tcW w:w="709" w:type="dxa"/>
                  <w:shd w:val="clear" w:color="auto" w:fill="auto"/>
                  <w:noWrap w:val="0"/>
                  <w:vAlign w:val="center"/>
                </w:tcPr>
                <w:p>
                  <w:pPr>
                    <w:pStyle w:val="171"/>
                    <w:snapToGrid w:val="0"/>
                    <w:jc w:val="center"/>
                    <w:rPr>
                      <w:rFonts w:ascii="Times New Roman" w:hAnsi="Times New Roman" w:cs="Times New Roman"/>
                      <w:color w:val="000000"/>
                    </w:rPr>
                  </w:pPr>
                  <w:r>
                    <w:rPr>
                      <w:rFonts w:hint="eastAsia" w:ascii="Times New Roman" w:hAnsi="Times New Roman" w:cs="Times New Roman"/>
                      <w:color w:val="000000"/>
                    </w:rPr>
                    <w:t>西侧</w:t>
                  </w:r>
                </w:p>
              </w:tc>
              <w:tc>
                <w:tcPr>
                  <w:tcW w:w="1559" w:type="dxa"/>
                  <w:shd w:val="clear" w:color="auto" w:fill="auto"/>
                  <w:noWrap w:val="0"/>
                  <w:vAlign w:val="center"/>
                </w:tcPr>
                <w:p>
                  <w:pPr>
                    <w:pStyle w:val="171"/>
                    <w:snapToGrid w:val="0"/>
                    <w:jc w:val="center"/>
                    <w:rPr>
                      <w:rFonts w:ascii="Times New Roman" w:hAnsi="Times New Roman" w:cs="Times New Roman"/>
                      <w:color w:val="000000"/>
                    </w:rPr>
                  </w:pPr>
                  <w:r>
                    <w:rPr>
                      <w:rFonts w:ascii="Times New Roman" w:hAnsi="Times New Roman" w:cs="Times New Roman"/>
                      <w:color w:val="000000"/>
                    </w:rPr>
                    <w:t>102.415655261</w:t>
                  </w:r>
                </w:p>
              </w:tc>
              <w:tc>
                <w:tcPr>
                  <w:tcW w:w="1418" w:type="dxa"/>
                  <w:shd w:val="clear" w:color="auto" w:fill="auto"/>
                  <w:noWrap w:val="0"/>
                  <w:vAlign w:val="center"/>
                </w:tcPr>
                <w:p>
                  <w:pPr>
                    <w:pStyle w:val="171"/>
                    <w:snapToGrid w:val="0"/>
                    <w:jc w:val="center"/>
                    <w:rPr>
                      <w:rFonts w:ascii="Times New Roman" w:hAnsi="Times New Roman" w:cs="Times New Roman"/>
                      <w:color w:val="000000"/>
                    </w:rPr>
                  </w:pPr>
                  <w:r>
                    <w:rPr>
                      <w:rFonts w:ascii="Times New Roman" w:hAnsi="Times New Roman" w:cs="Times New Roman"/>
                      <w:color w:val="000000"/>
                    </w:rPr>
                    <w:t>24.395360442</w:t>
                  </w:r>
                </w:p>
              </w:tc>
              <w:tc>
                <w:tcPr>
                  <w:tcW w:w="871" w:type="dxa"/>
                  <w:shd w:val="clear" w:color="auto" w:fill="auto"/>
                  <w:noWrap w:val="0"/>
                  <w:vAlign w:val="center"/>
                </w:tcPr>
                <w:p>
                  <w:pPr>
                    <w:pStyle w:val="171"/>
                    <w:snapToGrid w:val="0"/>
                    <w:jc w:val="center"/>
                    <w:rPr>
                      <w:rFonts w:ascii="Times New Roman" w:hAnsi="Times New Roman" w:cs="Times New Roman"/>
                      <w:color w:val="000000"/>
                    </w:rPr>
                  </w:pPr>
                  <w:r>
                    <w:rPr>
                      <w:rFonts w:hint="eastAsia" w:ascii="Times New Roman" w:hAnsi="Times New Roman" w:eastAsia="等线" w:cs="Times New Roman"/>
                      <w:snapToGrid w:val="0"/>
                      <w:color w:val="000000"/>
                    </w:rPr>
                    <w:t>4</w:t>
                  </w:r>
                  <w:r>
                    <w:rPr>
                      <w:rFonts w:ascii="Times New Roman" w:hAnsi="Times New Roman" w:eastAsia="等线" w:cs="Times New Roman"/>
                      <w:snapToGrid w:val="0"/>
                      <w:color w:val="000000"/>
                    </w:rPr>
                    <w:t>0</w:t>
                  </w:r>
                  <w:r>
                    <w:rPr>
                      <w:rFonts w:hint="eastAsia" w:ascii="Times New Roman" w:hAnsi="Times New Roman" w:eastAsia="等线" w:cs="Times New Roman"/>
                      <w:snapToGrid w:val="0"/>
                      <w:color w:val="000000"/>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2414" w:type="dxa"/>
                  <w:shd w:val="clear" w:color="auto" w:fill="auto"/>
                  <w:noWrap w:val="0"/>
                  <w:vAlign w:val="center"/>
                </w:tcPr>
                <w:p>
                  <w:pPr>
                    <w:pStyle w:val="171"/>
                    <w:snapToGrid w:val="0"/>
                    <w:rPr>
                      <w:rFonts w:hint="eastAsia" w:ascii="Times New Roman" w:hAnsi="Times New Roman" w:cs="Times New Roman"/>
                      <w:color w:val="000000"/>
                    </w:rPr>
                  </w:pPr>
                  <w:r>
                    <w:rPr>
                      <w:rFonts w:hint="eastAsia" w:ascii="Times New Roman" w:hAnsi="Times New Roman" w:cs="Times New Roman"/>
                      <w:color w:val="000000"/>
                    </w:rPr>
                    <w:t>昆明尔康科技有限公司</w:t>
                  </w:r>
                </w:p>
              </w:tc>
              <w:tc>
                <w:tcPr>
                  <w:tcW w:w="709" w:type="dxa"/>
                  <w:shd w:val="clear" w:color="auto" w:fill="auto"/>
                  <w:noWrap w:val="0"/>
                  <w:vAlign w:val="center"/>
                </w:tcPr>
                <w:p>
                  <w:pPr>
                    <w:pStyle w:val="171"/>
                    <w:snapToGrid w:val="0"/>
                    <w:jc w:val="center"/>
                    <w:rPr>
                      <w:rFonts w:ascii="Times New Roman" w:hAnsi="Times New Roman" w:cs="Times New Roman"/>
                      <w:color w:val="000000"/>
                    </w:rPr>
                  </w:pPr>
                  <w:r>
                    <w:rPr>
                      <w:rFonts w:hint="eastAsia" w:ascii="Times New Roman" w:hAnsi="Times New Roman" w:cs="Times New Roman"/>
                      <w:color w:val="000000"/>
                    </w:rPr>
                    <w:t>西侧</w:t>
                  </w:r>
                </w:p>
              </w:tc>
              <w:tc>
                <w:tcPr>
                  <w:tcW w:w="1559" w:type="dxa"/>
                  <w:shd w:val="clear" w:color="auto" w:fill="auto"/>
                  <w:noWrap w:val="0"/>
                  <w:vAlign w:val="center"/>
                </w:tcPr>
                <w:p>
                  <w:pPr>
                    <w:pStyle w:val="171"/>
                    <w:snapToGrid w:val="0"/>
                    <w:jc w:val="center"/>
                    <w:rPr>
                      <w:rFonts w:ascii="Times New Roman" w:hAnsi="Times New Roman" w:cs="Times New Roman"/>
                      <w:color w:val="000000"/>
                    </w:rPr>
                  </w:pPr>
                  <w:r>
                    <w:rPr>
                      <w:rFonts w:ascii="Times New Roman" w:hAnsi="Times New Roman" w:cs="Times New Roman"/>
                      <w:color w:val="000000"/>
                    </w:rPr>
                    <w:t>102.415740234</w:t>
                  </w:r>
                </w:p>
              </w:tc>
              <w:tc>
                <w:tcPr>
                  <w:tcW w:w="1418" w:type="dxa"/>
                  <w:shd w:val="clear" w:color="auto" w:fill="auto"/>
                  <w:noWrap w:val="0"/>
                  <w:vAlign w:val="center"/>
                </w:tcPr>
                <w:p>
                  <w:pPr>
                    <w:pStyle w:val="171"/>
                    <w:snapToGrid w:val="0"/>
                    <w:jc w:val="center"/>
                    <w:rPr>
                      <w:rFonts w:ascii="Times New Roman" w:hAnsi="Times New Roman" w:cs="Times New Roman"/>
                      <w:color w:val="000000"/>
                    </w:rPr>
                  </w:pPr>
                  <w:r>
                    <w:rPr>
                      <w:rFonts w:ascii="Times New Roman" w:hAnsi="Times New Roman" w:cs="Times New Roman"/>
                      <w:color w:val="000000"/>
                    </w:rPr>
                    <w:t>24.395030208</w:t>
                  </w:r>
                </w:p>
              </w:tc>
              <w:tc>
                <w:tcPr>
                  <w:tcW w:w="871" w:type="dxa"/>
                  <w:shd w:val="clear" w:color="auto" w:fill="auto"/>
                  <w:noWrap w:val="0"/>
                  <w:vAlign w:val="center"/>
                </w:tcPr>
                <w:p>
                  <w:pPr>
                    <w:pStyle w:val="171"/>
                    <w:snapToGrid w:val="0"/>
                    <w:jc w:val="center"/>
                    <w:rPr>
                      <w:rFonts w:ascii="Times New Roman" w:hAnsi="Times New Roman" w:cs="Times New Roman"/>
                      <w:color w:val="000000"/>
                    </w:rPr>
                  </w:pPr>
                  <w:r>
                    <w:rPr>
                      <w:rFonts w:ascii="Times New Roman" w:hAnsi="Times New Roman" w:cs="Times New Roman"/>
                      <w:color w:val="000000"/>
                    </w:rPr>
                    <w:t>40m</w:t>
                  </w:r>
                </w:p>
              </w:tc>
            </w:tr>
          </w:tbl>
          <w:p>
            <w:pPr>
              <w:autoSpaceDE w:val="0"/>
              <w:autoSpaceDN w:val="0"/>
              <w:adjustRightInd w:val="0"/>
              <w:snapToGrid w:val="0"/>
              <w:spacing w:line="360" w:lineRule="auto"/>
              <w:rPr>
                <w:rFonts w:hint="eastAsia"/>
                <w:b/>
                <w:bCs/>
                <w:color w:val="000000"/>
                <w:sz w:val="24"/>
              </w:rPr>
            </w:pPr>
            <w:r>
              <w:rPr>
                <w:b/>
                <w:bCs/>
                <w:color w:val="000000"/>
                <w:sz w:val="24"/>
              </w:rPr>
              <w:t>3.2</w:t>
            </w:r>
            <w:r>
              <w:rPr>
                <w:rFonts w:hint="eastAsia"/>
                <w:b/>
                <w:bCs/>
                <w:color w:val="000000"/>
                <w:sz w:val="24"/>
              </w:rPr>
              <w:t>项目与周围环境的相容性分析</w:t>
            </w:r>
          </w:p>
          <w:p>
            <w:pPr>
              <w:autoSpaceDE w:val="0"/>
              <w:autoSpaceDN w:val="0"/>
              <w:adjustRightInd w:val="0"/>
              <w:snapToGrid w:val="0"/>
              <w:spacing w:line="360" w:lineRule="auto"/>
              <w:ind w:firstLine="480" w:firstLineChars="200"/>
              <w:jc w:val="left"/>
              <w:rPr>
                <w:rFonts w:hint="eastAsia"/>
                <w:color w:val="000000"/>
                <w:sz w:val="24"/>
              </w:rPr>
            </w:pPr>
            <w:r>
              <w:rPr>
                <w:rFonts w:hint="eastAsia"/>
                <w:color w:val="000000"/>
                <w:sz w:val="24"/>
              </w:rPr>
              <w:t>项目位于晋宁工业园区</w:t>
            </w:r>
            <w:r>
              <w:rPr>
                <w:rFonts w:hint="eastAsia"/>
                <w:color w:val="000000"/>
                <w:sz w:val="24"/>
                <w:lang w:val="en-US" w:eastAsia="zh-CN"/>
              </w:rPr>
              <w:t>上蒜</w:t>
            </w:r>
            <w:r>
              <w:rPr>
                <w:rFonts w:hint="eastAsia"/>
                <w:color w:val="000000"/>
                <w:sz w:val="24"/>
              </w:rPr>
              <w:t>基地，用地性质为二类工业用地。项目周围主要为金属加工、塑料加工、建材类企业，50m 范围内无医院、学校、居民区等声环境保护目标；项目周围5</w:t>
            </w:r>
            <w:r>
              <w:rPr>
                <w:color w:val="000000"/>
                <w:sz w:val="24"/>
              </w:rPr>
              <w:t>00m</w:t>
            </w:r>
            <w:r>
              <w:rPr>
                <w:rFonts w:hint="eastAsia"/>
                <w:color w:val="000000"/>
                <w:sz w:val="24"/>
              </w:rPr>
              <w:t>范围内不存在大气环境保护目标，项目内主要大气污染物为锅炉燃烧废气，通过</w:t>
            </w:r>
            <w:r>
              <w:rPr>
                <w:color w:val="000000"/>
                <w:sz w:val="24"/>
              </w:rPr>
              <w:t>15m</w:t>
            </w:r>
            <w:r>
              <w:rPr>
                <w:rFonts w:hint="eastAsia"/>
                <w:color w:val="000000"/>
                <w:sz w:val="24"/>
              </w:rPr>
              <w:t>排气筒达标排放，不会对大气保护目标和周围大气环境造成显著影响；项目建设对周围环境影响小，与区域环境相容，不会改变项目所在地环境功能。</w:t>
            </w:r>
          </w:p>
          <w:p>
            <w:pPr>
              <w:autoSpaceDE w:val="0"/>
              <w:autoSpaceDN w:val="0"/>
              <w:adjustRightInd w:val="0"/>
              <w:snapToGrid w:val="0"/>
              <w:spacing w:line="360" w:lineRule="auto"/>
              <w:ind w:firstLine="480" w:firstLineChars="200"/>
              <w:jc w:val="left"/>
              <w:rPr>
                <w:color w:val="000000"/>
                <w:sz w:val="24"/>
              </w:rPr>
            </w:pPr>
            <w:r>
              <w:rPr>
                <w:rFonts w:hint="eastAsia"/>
                <w:color w:val="000000"/>
                <w:sz w:val="24"/>
              </w:rPr>
              <w:t>综上所述，项目的建设不违反相关规划，运营期产生的污染物得到有效控制，达标排放，能够满足当地环境保护的要求，且不会改变当地的环境功能，项目的建设与周围环境是相容的。</w:t>
            </w: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color w:val="000000"/>
                <w:kern w:val="0"/>
                <w:szCs w:val="21"/>
              </w:rPr>
            </w:pPr>
          </w:p>
          <w:p>
            <w:pPr>
              <w:autoSpaceDE w:val="0"/>
              <w:autoSpaceDN w:val="0"/>
              <w:adjustRightInd w:val="0"/>
              <w:snapToGrid w:val="0"/>
              <w:spacing w:line="360" w:lineRule="auto"/>
              <w:ind w:firstLine="420" w:firstLineChars="200"/>
              <w:jc w:val="left"/>
              <w:rPr>
                <w:rFonts w:hint="eastAsia"/>
                <w:color w:val="000000"/>
                <w:kern w:val="0"/>
                <w:szCs w:val="21"/>
              </w:rPr>
            </w:pPr>
          </w:p>
        </w:tc>
      </w:tr>
    </w:tbl>
    <w:p>
      <w:pPr>
        <w:spacing w:line="360" w:lineRule="auto"/>
        <w:outlineLvl w:val="0"/>
        <w:rPr>
          <w:color w:val="000000"/>
          <w:sz w:val="30"/>
        </w:rPr>
        <w:sectPr>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81"/>
        <w:snapToGrid w:val="0"/>
        <w:spacing w:before="0" w:beforeAutospacing="0" w:after="0" w:afterAutospacing="0" w:line="360" w:lineRule="auto"/>
        <w:jc w:val="center"/>
        <w:outlineLvl w:val="0"/>
        <w:rPr>
          <w:rFonts w:ascii="Times New Roman" w:hAnsi="Times New Roman"/>
          <w:b/>
          <w:bCs/>
          <w:snapToGrid w:val="0"/>
          <w:color w:val="000000"/>
          <w:sz w:val="30"/>
          <w:szCs w:val="30"/>
        </w:rPr>
      </w:pPr>
      <w:bookmarkStart w:id="17" w:name="_Toc66883120"/>
      <w:bookmarkStart w:id="18" w:name="_Toc66801946"/>
      <w:bookmarkStart w:id="19" w:name="_Toc66862668"/>
      <w:r>
        <w:rPr>
          <w:rFonts w:ascii="Times New Roman" w:hAnsi="Times New Roman"/>
          <w:b/>
          <w:bCs/>
          <w:snapToGrid w:val="0"/>
          <w:color w:val="000000"/>
          <w:sz w:val="30"/>
          <w:szCs w:val="30"/>
        </w:rPr>
        <w:t>二、建设项目工程分析</w:t>
      </w:r>
      <w:bookmarkEnd w:id="17"/>
      <w:bookmarkEnd w:id="18"/>
      <w:bookmarkEnd w:id="19"/>
    </w:p>
    <w:tbl>
      <w:tblPr>
        <w:tblStyle w:val="88"/>
        <w:tblW w:w="89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6"/>
        <w:gridCol w:w="84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87" w:hRule="atLeast"/>
          <w:jc w:val="center"/>
        </w:trPr>
        <w:tc>
          <w:tcPr>
            <w:tcW w:w="496" w:type="dxa"/>
            <w:noWrap w:val="0"/>
            <w:vAlign w:val="center"/>
          </w:tcPr>
          <w:p>
            <w:pPr>
              <w:pStyle w:val="81"/>
              <w:adjustRightInd w:val="0"/>
              <w:snapToGrid w:val="0"/>
              <w:spacing w:before="0" w:beforeAutospacing="0" w:after="0" w:afterAutospacing="0"/>
              <w:jc w:val="center"/>
              <w:rPr>
                <w:rFonts w:ascii="Times New Roman" w:hAnsi="Times New Roman"/>
                <w:color w:val="000000"/>
                <w:sz w:val="21"/>
                <w:szCs w:val="21"/>
              </w:rPr>
            </w:pPr>
            <w:r>
              <w:rPr>
                <w:rFonts w:ascii="Times New Roman" w:hAnsi="Times New Roman"/>
                <w:color w:val="000000"/>
                <w:sz w:val="21"/>
                <w:szCs w:val="21"/>
              </w:rPr>
              <w:t>建设内容</w:t>
            </w:r>
          </w:p>
        </w:tc>
        <w:tc>
          <w:tcPr>
            <w:tcW w:w="8488" w:type="dxa"/>
            <w:noWrap w:val="0"/>
            <w:vAlign w:val="top"/>
          </w:tcPr>
          <w:p>
            <w:pPr>
              <w:tabs>
                <w:tab w:val="left" w:pos="420"/>
              </w:tabs>
              <w:adjustRightInd w:val="0"/>
              <w:snapToGrid w:val="0"/>
              <w:spacing w:line="360" w:lineRule="auto"/>
              <w:outlineLvl w:val="1"/>
              <w:rPr>
                <w:b/>
                <w:snapToGrid w:val="0"/>
                <w:color w:val="000000"/>
                <w:sz w:val="24"/>
                <w:szCs w:val="28"/>
              </w:rPr>
            </w:pPr>
            <w:bookmarkStart w:id="20" w:name="_Toc66883121"/>
            <w:bookmarkStart w:id="21" w:name="_Toc24360641"/>
            <w:r>
              <w:rPr>
                <w:rFonts w:hint="eastAsia"/>
                <w:b/>
                <w:snapToGrid w:val="0"/>
                <w:color w:val="000000"/>
                <w:sz w:val="24"/>
                <w:szCs w:val="28"/>
              </w:rPr>
              <w:t>1.项目由来</w:t>
            </w:r>
          </w:p>
          <w:p>
            <w:pPr>
              <w:tabs>
                <w:tab w:val="left" w:pos="420"/>
              </w:tabs>
              <w:adjustRightInd w:val="0"/>
              <w:snapToGrid w:val="0"/>
              <w:spacing w:line="360" w:lineRule="auto"/>
              <w:ind w:firstLine="480" w:firstLineChars="200"/>
              <w:outlineLvl w:val="1"/>
              <w:rPr>
                <w:color w:val="000000"/>
                <w:sz w:val="24"/>
              </w:rPr>
            </w:pPr>
            <w:r>
              <w:rPr>
                <w:rFonts w:hint="eastAsia"/>
                <w:color w:val="000000"/>
                <w:sz w:val="24"/>
              </w:rPr>
              <w:t>晋宁区生物质资源化利用处理项目位于昆明市晋宁区上蒜镇宝兴村委会杨户村（晋宁工业园区上蒜基地）。项目总投资25946.57万元，总占地面积80050.20m</w:t>
            </w:r>
            <w:r>
              <w:rPr>
                <w:color w:val="000000"/>
                <w:sz w:val="24"/>
                <w:vertAlign w:val="superscript"/>
              </w:rPr>
              <w:t>2</w:t>
            </w:r>
            <w:r>
              <w:rPr>
                <w:rFonts w:hint="eastAsia"/>
                <w:color w:val="000000"/>
                <w:sz w:val="24"/>
              </w:rPr>
              <w:t>，厂区主要分为主厂房、综合楼、门卫、计量间、综合用房、净化车间、沼液处理站等。项目于2017年8月11日获得《关于昆明滇清生物科技发展有限公司</w:t>
            </w:r>
            <w:r>
              <w:rPr>
                <w:rFonts w:hint="eastAsia" w:ascii="宋体" w:hAnsi="宋体"/>
                <w:color w:val="000000"/>
                <w:sz w:val="24"/>
              </w:rPr>
              <w:t>＜</w:t>
            </w:r>
            <w:r>
              <w:rPr>
                <w:rFonts w:hint="eastAsia"/>
                <w:color w:val="000000"/>
                <w:sz w:val="24"/>
              </w:rPr>
              <w:t>晋宁区生物质资源化利用处理项目环境影响报告表</w:t>
            </w:r>
            <w:r>
              <w:rPr>
                <w:rFonts w:hint="eastAsia" w:ascii="宋体" w:hAnsi="宋体"/>
                <w:color w:val="000000"/>
                <w:sz w:val="24"/>
              </w:rPr>
              <w:t>＞</w:t>
            </w:r>
            <w:r>
              <w:rPr>
                <w:rFonts w:hint="eastAsia"/>
                <w:color w:val="000000"/>
                <w:sz w:val="24"/>
              </w:rPr>
              <w:t>的批复》（晋环保复〔2017〕26号），项目于2017年6月开始进行建设，2021年3月建设完毕并开始设备调试，2021年6月完成设备调试投入试运行。2</w:t>
            </w:r>
            <w:r>
              <w:rPr>
                <w:color w:val="000000"/>
                <w:sz w:val="24"/>
              </w:rPr>
              <w:t>021</w:t>
            </w:r>
            <w:r>
              <w:rPr>
                <w:rFonts w:hint="eastAsia"/>
                <w:color w:val="000000"/>
                <w:sz w:val="24"/>
              </w:rPr>
              <w:t>年</w:t>
            </w:r>
            <w:r>
              <w:rPr>
                <w:color w:val="000000"/>
                <w:sz w:val="24"/>
              </w:rPr>
              <w:t>6</w:t>
            </w:r>
            <w:r>
              <w:rPr>
                <w:rFonts w:hint="eastAsia"/>
                <w:color w:val="000000"/>
                <w:sz w:val="24"/>
              </w:rPr>
              <w:t>月</w:t>
            </w:r>
            <w:r>
              <w:rPr>
                <w:color w:val="000000"/>
                <w:sz w:val="24"/>
              </w:rPr>
              <w:t>26</w:t>
            </w:r>
            <w:r>
              <w:rPr>
                <w:rFonts w:hint="eastAsia"/>
                <w:color w:val="000000"/>
                <w:sz w:val="24"/>
              </w:rPr>
              <w:t>日完成环保竣工验收工作。</w:t>
            </w:r>
          </w:p>
          <w:p>
            <w:pPr>
              <w:tabs>
                <w:tab w:val="left" w:pos="420"/>
              </w:tabs>
              <w:adjustRightInd w:val="0"/>
              <w:snapToGrid w:val="0"/>
              <w:spacing w:line="360" w:lineRule="auto"/>
              <w:ind w:firstLine="480" w:firstLineChars="200"/>
              <w:outlineLvl w:val="1"/>
              <w:rPr>
                <w:color w:val="000000"/>
                <w:sz w:val="24"/>
              </w:rPr>
            </w:pPr>
            <w:r>
              <w:rPr>
                <w:rFonts w:hint="eastAsia"/>
                <w:color w:val="000000"/>
                <w:sz w:val="24"/>
              </w:rPr>
              <w:t>2</w:t>
            </w:r>
            <w:r>
              <w:rPr>
                <w:color w:val="000000"/>
                <w:sz w:val="24"/>
              </w:rPr>
              <w:t>023</w:t>
            </w:r>
            <w:r>
              <w:rPr>
                <w:rFonts w:hint="eastAsia"/>
                <w:color w:val="000000"/>
                <w:sz w:val="24"/>
              </w:rPr>
              <w:t>年</w:t>
            </w:r>
            <w:r>
              <w:rPr>
                <w:color w:val="000000"/>
                <w:sz w:val="24"/>
              </w:rPr>
              <w:t>1</w:t>
            </w:r>
            <w:r>
              <w:rPr>
                <w:rFonts w:hint="eastAsia"/>
                <w:color w:val="000000"/>
                <w:sz w:val="24"/>
              </w:rPr>
              <w:t>月，昆明滇清生物科技发展有限公司确定启动晋宁区生物质资源化利用处理项目技术改造工程，根据《中华人民共和国环境保护法》、《中华人民共和国环境影响评价法》、《建设项目环境保护管理条例》（国务院682号文）中的有关规定，需对技术改造工程进行环境影响评价工作。</w:t>
            </w:r>
          </w:p>
          <w:p>
            <w:pPr>
              <w:tabs>
                <w:tab w:val="left" w:pos="420"/>
              </w:tabs>
              <w:adjustRightInd w:val="0"/>
              <w:snapToGrid w:val="0"/>
              <w:spacing w:line="360" w:lineRule="auto"/>
              <w:ind w:firstLine="480" w:firstLineChars="200"/>
              <w:outlineLvl w:val="1"/>
              <w:rPr>
                <w:rFonts w:hint="eastAsia"/>
                <w:color w:val="000000"/>
                <w:sz w:val="24"/>
              </w:rPr>
            </w:pPr>
            <w:r>
              <w:rPr>
                <w:rFonts w:hint="eastAsia"/>
                <w:color w:val="000000"/>
                <w:sz w:val="24"/>
              </w:rPr>
              <w:t>根据建设单位提供的资料，本次技改工作</w:t>
            </w:r>
            <w:r>
              <w:rPr>
                <w:rFonts w:hint="eastAsia"/>
                <w:color w:val="000000"/>
                <w:sz w:val="24"/>
                <w:lang w:val="en-US" w:eastAsia="zh-CN"/>
              </w:rPr>
              <w:t>主要为</w:t>
            </w:r>
            <w:r>
              <w:rPr>
                <w:rFonts w:hint="eastAsia"/>
                <w:color w:val="000000"/>
                <w:sz w:val="24"/>
              </w:rPr>
              <w:t>蒸汽锅炉的建设，对照环保竣工验收报告中主体工程建设内容，本次技改工程均不涉及主体工程的改建、扩建，所涉及的技改工程均为主体工程的技术优化措施，技改工程完成后对主体工程的生产工艺、生产规模均不产生影响。根据《建设项目环境影响评价分类管理名录》（2021年版）中第四条规定 “建设内容不涉及主体工程的改建、扩建项目，其环境影响评价类别按照改建、扩建工程内容确定”，鉴于此，本次环境影响评价内容仅包括新建蒸汽锅炉（1</w:t>
            </w:r>
            <w:r>
              <w:rPr>
                <w:color w:val="000000"/>
                <w:sz w:val="24"/>
              </w:rPr>
              <w:t>2t</w:t>
            </w:r>
            <w:r>
              <w:rPr>
                <w:rFonts w:hint="eastAsia"/>
                <w:color w:val="000000"/>
                <w:sz w:val="24"/>
              </w:rPr>
              <w:t>/</w:t>
            </w:r>
            <w:r>
              <w:rPr>
                <w:color w:val="000000"/>
                <w:sz w:val="24"/>
              </w:rPr>
              <w:t>h</w:t>
            </w:r>
            <w:r>
              <w:rPr>
                <w:rFonts w:hint="eastAsia"/>
                <w:color w:val="000000"/>
                <w:sz w:val="24"/>
              </w:rPr>
              <w:t>），不涉及主体工程。</w:t>
            </w:r>
          </w:p>
          <w:p>
            <w:pPr>
              <w:tabs>
                <w:tab w:val="left" w:pos="420"/>
              </w:tabs>
              <w:adjustRightInd w:val="0"/>
              <w:snapToGrid w:val="0"/>
              <w:spacing w:line="360" w:lineRule="auto"/>
              <w:ind w:firstLine="480" w:firstLineChars="200"/>
              <w:outlineLvl w:val="1"/>
              <w:rPr>
                <w:color w:val="000000"/>
                <w:sz w:val="24"/>
              </w:rPr>
            </w:pPr>
            <w:r>
              <w:rPr>
                <w:rFonts w:hint="eastAsia"/>
                <w:color w:val="000000"/>
                <w:sz w:val="24"/>
              </w:rPr>
              <w:t>对照《建设项目环境影响评价分类管理名录》（2021年版），确定新建蒸汽锅炉（1</w:t>
            </w:r>
            <w:r>
              <w:rPr>
                <w:color w:val="000000"/>
                <w:sz w:val="24"/>
              </w:rPr>
              <w:t>2t</w:t>
            </w:r>
            <w:r>
              <w:rPr>
                <w:rFonts w:hint="eastAsia"/>
                <w:color w:val="000000"/>
                <w:sz w:val="24"/>
              </w:rPr>
              <w:t>/</w:t>
            </w:r>
            <w:r>
              <w:rPr>
                <w:color w:val="000000"/>
                <w:sz w:val="24"/>
              </w:rPr>
              <w:t>h</w:t>
            </w:r>
            <w:r>
              <w:rPr>
                <w:rFonts w:hint="eastAsia"/>
                <w:color w:val="000000"/>
                <w:sz w:val="24"/>
              </w:rPr>
              <w:t>）环境影响评价类别等级最高，新建蒸汽锅炉（1</w:t>
            </w:r>
            <w:r>
              <w:rPr>
                <w:color w:val="000000"/>
                <w:sz w:val="24"/>
              </w:rPr>
              <w:t>2t</w:t>
            </w:r>
            <w:r>
              <w:rPr>
                <w:rFonts w:hint="eastAsia"/>
                <w:color w:val="000000"/>
                <w:sz w:val="24"/>
              </w:rPr>
              <w:t>/</w:t>
            </w:r>
            <w:r>
              <w:rPr>
                <w:color w:val="000000"/>
                <w:sz w:val="24"/>
              </w:rPr>
              <w:t>h</w:t>
            </w:r>
            <w:r>
              <w:rPr>
                <w:rFonts w:hint="eastAsia"/>
                <w:color w:val="000000"/>
                <w:sz w:val="24"/>
              </w:rPr>
              <w:t>）属于名录中四十一大类“电力、热力生产和供应业”中的“91热力生产和供应工程中天然气锅炉总容量1吨/小时（0.7兆瓦）以上”类别，应编制环境影响报告表；故确定本次技改工程需编制环境影响报告表。</w:t>
            </w:r>
          </w:p>
          <w:p>
            <w:pPr>
              <w:tabs>
                <w:tab w:val="left" w:pos="420"/>
              </w:tabs>
              <w:adjustRightInd w:val="0"/>
              <w:snapToGrid w:val="0"/>
              <w:spacing w:line="360" w:lineRule="auto"/>
              <w:ind w:firstLine="480" w:firstLineChars="200"/>
              <w:outlineLvl w:val="1"/>
              <w:rPr>
                <w:color w:val="000000"/>
                <w:sz w:val="24"/>
              </w:rPr>
            </w:pPr>
            <w:r>
              <w:rPr>
                <w:rFonts w:hint="eastAsia"/>
                <w:color w:val="000000"/>
                <w:sz w:val="24"/>
              </w:rPr>
              <w:t>为此，昆明滇清生物科技发展有限公司委托我公司对本项目进行环境影响报告表的编制工作。我单位接受委托后，开展了详细的现场踏勘、资料收集等工作，在对本项目有关环境现状和可能造成的环境影响进行分析、评价后，依照环境影响评价技术导则的要求编写完成了本环境影响报告表，以供建设单位上报审批，作为项目环境管理的依据。</w:t>
            </w:r>
          </w:p>
          <w:p>
            <w:pPr>
              <w:tabs>
                <w:tab w:val="left" w:pos="420"/>
              </w:tabs>
              <w:adjustRightInd w:val="0"/>
              <w:snapToGrid w:val="0"/>
              <w:spacing w:line="360" w:lineRule="auto"/>
              <w:outlineLvl w:val="1"/>
              <w:rPr>
                <w:b/>
                <w:snapToGrid w:val="0"/>
                <w:color w:val="000000"/>
                <w:sz w:val="24"/>
                <w:szCs w:val="28"/>
              </w:rPr>
            </w:pPr>
            <w:r>
              <w:rPr>
                <w:b/>
                <w:snapToGrid w:val="0"/>
                <w:color w:val="000000"/>
                <w:sz w:val="24"/>
                <w:szCs w:val="28"/>
              </w:rPr>
              <w:t>2.</w:t>
            </w:r>
            <w:r>
              <w:rPr>
                <w:rFonts w:hint="eastAsia"/>
                <w:b/>
                <w:snapToGrid w:val="0"/>
                <w:color w:val="000000"/>
                <w:sz w:val="24"/>
                <w:szCs w:val="28"/>
              </w:rPr>
              <w:t>项目概况</w:t>
            </w:r>
          </w:p>
          <w:p>
            <w:pPr>
              <w:snapToGrid w:val="0"/>
              <w:spacing w:line="360" w:lineRule="auto"/>
              <w:rPr>
                <w:b/>
                <w:color w:val="000000"/>
                <w:sz w:val="24"/>
              </w:rPr>
            </w:pPr>
            <w:r>
              <w:rPr>
                <w:b/>
                <w:color w:val="000000"/>
                <w:sz w:val="24"/>
              </w:rPr>
              <w:t>2.1建设内容</w:t>
            </w:r>
          </w:p>
          <w:p>
            <w:pPr>
              <w:autoSpaceDE w:val="0"/>
              <w:autoSpaceDN w:val="0"/>
              <w:adjustRightInd w:val="0"/>
              <w:snapToGrid w:val="0"/>
              <w:spacing w:line="360" w:lineRule="auto"/>
              <w:ind w:firstLine="480" w:firstLineChars="200"/>
              <w:rPr>
                <w:rFonts w:hint="eastAsia"/>
                <w:color w:val="000000"/>
                <w:sz w:val="24"/>
              </w:rPr>
            </w:pPr>
            <w:r>
              <w:rPr>
                <w:rFonts w:hint="eastAsia"/>
                <w:color w:val="000000"/>
                <w:sz w:val="24"/>
              </w:rPr>
              <w:t>晋宁区生物质资源化利用处理项目技术改造工程总投资</w:t>
            </w:r>
            <w:r>
              <w:rPr>
                <w:color w:val="000000"/>
                <w:sz w:val="24"/>
              </w:rPr>
              <w:t>300</w:t>
            </w:r>
            <w:r>
              <w:rPr>
                <w:rFonts w:hint="eastAsia"/>
                <w:color w:val="000000"/>
                <w:sz w:val="24"/>
              </w:rPr>
              <w:t>万元，技改工程均在原项目用地范围内进行，不新增用地，技改占地面积</w:t>
            </w:r>
            <w:r>
              <w:rPr>
                <w:rFonts w:hint="eastAsia"/>
                <w:color w:val="000000"/>
                <w:sz w:val="24"/>
                <w:lang w:val="en-US" w:eastAsia="zh-CN"/>
              </w:rPr>
              <w:t>3</w:t>
            </w:r>
            <w:r>
              <w:rPr>
                <w:color w:val="000000"/>
                <w:sz w:val="24"/>
              </w:rPr>
              <w:t>00</w:t>
            </w:r>
            <w:r>
              <w:rPr>
                <w:rFonts w:hint="eastAsia"/>
                <w:color w:val="000000"/>
                <w:sz w:val="24"/>
              </w:rPr>
              <w:t>m</w:t>
            </w:r>
            <w:r>
              <w:rPr>
                <w:rFonts w:hint="eastAsia"/>
                <w:color w:val="000000"/>
                <w:sz w:val="24"/>
                <w:vertAlign w:val="superscript"/>
              </w:rPr>
              <w:t>2</w:t>
            </w:r>
            <w:r>
              <w:rPr>
                <w:rFonts w:hint="eastAsia"/>
                <w:color w:val="000000"/>
                <w:sz w:val="24"/>
              </w:rPr>
              <w:t>（锅炉房占地</w:t>
            </w:r>
            <w:r>
              <w:rPr>
                <w:rFonts w:hint="eastAsia"/>
                <w:color w:val="000000"/>
                <w:sz w:val="24"/>
                <w:lang w:eastAsia="zh-CN"/>
              </w:rPr>
              <w:t>）</w:t>
            </w:r>
            <w:r>
              <w:rPr>
                <w:rFonts w:hint="eastAsia"/>
                <w:color w:val="000000"/>
                <w:sz w:val="24"/>
              </w:rPr>
              <w:t>，总建筑面积</w:t>
            </w:r>
            <w:r>
              <w:rPr>
                <w:rFonts w:hint="eastAsia"/>
                <w:color w:val="000000"/>
                <w:sz w:val="24"/>
                <w:lang w:val="en-US" w:eastAsia="zh-CN"/>
              </w:rPr>
              <w:t>3</w:t>
            </w:r>
            <w:r>
              <w:rPr>
                <w:color w:val="000000"/>
                <w:sz w:val="24"/>
              </w:rPr>
              <w:t>00</w:t>
            </w:r>
            <w:r>
              <w:rPr>
                <w:rFonts w:hint="eastAsia"/>
                <w:color w:val="000000"/>
                <w:sz w:val="24"/>
              </w:rPr>
              <w:t>m</w:t>
            </w:r>
            <w:r>
              <w:rPr>
                <w:rFonts w:hint="eastAsia"/>
                <w:color w:val="000000"/>
                <w:sz w:val="24"/>
                <w:vertAlign w:val="superscript"/>
              </w:rPr>
              <w:t>2</w:t>
            </w:r>
            <w:r>
              <w:rPr>
                <w:rFonts w:hint="eastAsia"/>
                <w:color w:val="000000"/>
                <w:sz w:val="24"/>
              </w:rPr>
              <w:t>。主要建筑物为锅炉房，技改工程年生产蒸汽为1</w:t>
            </w:r>
            <w:r>
              <w:rPr>
                <w:color w:val="000000"/>
                <w:sz w:val="24"/>
              </w:rPr>
              <w:t>0.51</w:t>
            </w:r>
            <w:r>
              <w:rPr>
                <w:rFonts w:hint="eastAsia"/>
                <w:color w:val="000000"/>
                <w:sz w:val="24"/>
              </w:rPr>
              <w:t>万t/</w:t>
            </w:r>
            <w:r>
              <w:rPr>
                <w:color w:val="000000"/>
                <w:sz w:val="24"/>
              </w:rPr>
              <w:t>a</w:t>
            </w:r>
            <w:r>
              <w:rPr>
                <w:rFonts w:hint="eastAsia"/>
                <w:color w:val="000000"/>
                <w:sz w:val="24"/>
              </w:rPr>
              <w:t>。</w:t>
            </w:r>
          </w:p>
          <w:p>
            <w:pPr>
              <w:autoSpaceDE w:val="0"/>
              <w:autoSpaceDN w:val="0"/>
              <w:adjustRightInd w:val="0"/>
              <w:snapToGrid w:val="0"/>
              <w:spacing w:line="360" w:lineRule="auto"/>
              <w:ind w:firstLine="560"/>
              <w:rPr>
                <w:color w:val="000000"/>
                <w:sz w:val="24"/>
              </w:rPr>
            </w:pPr>
            <w:r>
              <w:rPr>
                <w:color w:val="000000"/>
                <w:sz w:val="24"/>
              </w:rPr>
              <w:t>项目工程组成包括主体工程、辅助工程、储运工程、公用工程及环保工程等。其中主体工程为</w:t>
            </w:r>
            <w:r>
              <w:rPr>
                <w:rFonts w:hint="eastAsia"/>
                <w:color w:val="000000"/>
                <w:sz w:val="24"/>
              </w:rPr>
              <w:t>锅炉房；</w:t>
            </w:r>
            <w:r>
              <w:rPr>
                <w:color w:val="000000"/>
                <w:sz w:val="24"/>
              </w:rPr>
              <w:t>辅助工程</w:t>
            </w:r>
            <w:r>
              <w:rPr>
                <w:rFonts w:hint="eastAsia"/>
                <w:color w:val="000000"/>
                <w:sz w:val="24"/>
              </w:rPr>
              <w:t>包括办公楼、公厕、值班室、配电房、净水间等；公用工程包括给水、排水、供电、消防等；环保工程为锅炉排气筒、应急池防渗措施、噪声治理工程等。</w:t>
            </w:r>
            <w:r>
              <w:rPr>
                <w:color w:val="000000"/>
                <w:sz w:val="24"/>
              </w:rPr>
              <w:t>项目工程组成见表2-1</w:t>
            </w:r>
            <w:r>
              <w:rPr>
                <w:rFonts w:hint="eastAsia"/>
                <w:color w:val="000000"/>
                <w:sz w:val="24"/>
              </w:rPr>
              <w:t>。</w:t>
            </w:r>
          </w:p>
          <w:p>
            <w:pPr>
              <w:adjustRightInd w:val="0"/>
              <w:snapToGrid w:val="0"/>
              <w:spacing w:line="360" w:lineRule="auto"/>
              <w:jc w:val="center"/>
              <w:rPr>
                <w:b/>
                <w:color w:val="000000"/>
              </w:rPr>
            </w:pPr>
            <w:r>
              <w:rPr>
                <w:b/>
                <w:color w:val="000000"/>
              </w:rPr>
              <w:t>表2</w:t>
            </w:r>
            <w:r>
              <w:rPr>
                <w:rFonts w:hint="eastAsia"/>
                <w:b/>
                <w:color w:val="000000"/>
              </w:rPr>
              <w:t>-</w:t>
            </w:r>
            <w:r>
              <w:rPr>
                <w:b/>
                <w:color w:val="000000"/>
              </w:rPr>
              <w:t>1</w:t>
            </w:r>
            <w:r>
              <w:rPr>
                <w:rFonts w:hint="eastAsia"/>
                <w:b/>
                <w:color w:val="000000"/>
              </w:rPr>
              <w:t xml:space="preserve">  </w:t>
            </w:r>
            <w:r>
              <w:rPr>
                <w:b/>
                <w:color w:val="000000"/>
              </w:rPr>
              <w:t xml:space="preserve">    项目工程组成一览表</w:t>
            </w:r>
          </w:p>
          <w:tbl>
            <w:tblPr>
              <w:tblStyle w:val="88"/>
              <w:tblW w:w="8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
              <w:gridCol w:w="849"/>
              <w:gridCol w:w="5891"/>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1" w:type="dxa"/>
                  <w:gridSpan w:val="2"/>
                  <w:noWrap w:val="0"/>
                  <w:vAlign w:val="center"/>
                </w:tcPr>
                <w:p>
                  <w:pPr>
                    <w:jc w:val="center"/>
                    <w:rPr>
                      <w:b/>
                      <w:bCs/>
                      <w:color w:val="000000"/>
                      <w:szCs w:val="21"/>
                    </w:rPr>
                  </w:pPr>
                  <w:r>
                    <w:rPr>
                      <w:b/>
                      <w:bCs/>
                      <w:color w:val="000000"/>
                      <w:szCs w:val="21"/>
                    </w:rPr>
                    <w:t>工程名称</w:t>
                  </w:r>
                </w:p>
              </w:tc>
              <w:tc>
                <w:tcPr>
                  <w:tcW w:w="5891" w:type="dxa"/>
                  <w:noWrap w:val="0"/>
                  <w:vAlign w:val="center"/>
                </w:tcPr>
                <w:p>
                  <w:pPr>
                    <w:snapToGrid w:val="0"/>
                    <w:jc w:val="center"/>
                    <w:rPr>
                      <w:b/>
                      <w:bCs/>
                      <w:color w:val="000000"/>
                      <w:szCs w:val="21"/>
                    </w:rPr>
                  </w:pPr>
                  <w:r>
                    <w:rPr>
                      <w:b/>
                      <w:bCs/>
                      <w:color w:val="000000"/>
                      <w:szCs w:val="21"/>
                    </w:rPr>
                    <w:t>主要建设内容或功能</w:t>
                  </w:r>
                </w:p>
              </w:tc>
              <w:tc>
                <w:tcPr>
                  <w:tcW w:w="1157" w:type="dxa"/>
                  <w:noWrap w:val="0"/>
                  <w:vAlign w:val="center"/>
                </w:tcPr>
                <w:p>
                  <w:pPr>
                    <w:jc w:val="center"/>
                    <w:rPr>
                      <w:b/>
                      <w:bCs/>
                      <w:color w:val="000000"/>
                      <w:szCs w:val="21"/>
                    </w:rPr>
                  </w:pPr>
                  <w:r>
                    <w:rPr>
                      <w:rFonts w:hint="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jc w:val="center"/>
              </w:trPr>
              <w:tc>
                <w:tcPr>
                  <w:tcW w:w="402" w:type="dxa"/>
                  <w:vMerge w:val="restart"/>
                  <w:noWrap w:val="0"/>
                  <w:vAlign w:val="center"/>
                </w:tcPr>
                <w:p>
                  <w:pPr>
                    <w:snapToGrid w:val="0"/>
                    <w:jc w:val="center"/>
                    <w:rPr>
                      <w:color w:val="000000"/>
                      <w:szCs w:val="21"/>
                    </w:rPr>
                  </w:pPr>
                  <w:r>
                    <w:rPr>
                      <w:color w:val="000000"/>
                      <w:szCs w:val="21"/>
                    </w:rPr>
                    <w:t>主体</w:t>
                  </w:r>
                </w:p>
                <w:p>
                  <w:pPr>
                    <w:snapToGrid w:val="0"/>
                    <w:jc w:val="center"/>
                    <w:rPr>
                      <w:color w:val="000000"/>
                      <w:szCs w:val="21"/>
                    </w:rPr>
                  </w:pPr>
                  <w:r>
                    <w:rPr>
                      <w:color w:val="000000"/>
                      <w:szCs w:val="21"/>
                    </w:rPr>
                    <w:t>工程</w:t>
                  </w:r>
                </w:p>
              </w:tc>
              <w:tc>
                <w:tcPr>
                  <w:tcW w:w="849" w:type="dxa"/>
                  <w:noWrap w:val="0"/>
                  <w:vAlign w:val="center"/>
                </w:tcPr>
                <w:p>
                  <w:pPr>
                    <w:snapToGrid w:val="0"/>
                    <w:jc w:val="center"/>
                    <w:rPr>
                      <w:rFonts w:hint="eastAsia"/>
                      <w:color w:val="auto"/>
                      <w:szCs w:val="21"/>
                    </w:rPr>
                  </w:pPr>
                  <w:r>
                    <w:rPr>
                      <w:rFonts w:hint="eastAsia"/>
                      <w:color w:val="auto"/>
                      <w:szCs w:val="21"/>
                    </w:rPr>
                    <w:t>锅炉房</w:t>
                  </w:r>
                </w:p>
              </w:tc>
              <w:tc>
                <w:tcPr>
                  <w:tcW w:w="5891" w:type="dxa"/>
                  <w:noWrap w:val="0"/>
                  <w:vAlign w:val="center"/>
                </w:tcPr>
                <w:p>
                  <w:pPr>
                    <w:snapToGrid w:val="0"/>
                    <w:jc w:val="left"/>
                    <w:rPr>
                      <w:rFonts w:hint="default" w:eastAsia="宋体"/>
                      <w:color w:val="auto"/>
                      <w:szCs w:val="21"/>
                      <w:lang w:val="en-US" w:eastAsia="zh-CN"/>
                    </w:rPr>
                  </w:pPr>
                  <w:r>
                    <w:rPr>
                      <w:rFonts w:hint="eastAsia"/>
                      <w:color w:val="auto"/>
                      <w:szCs w:val="21"/>
                    </w:rPr>
                    <w:t>占地面积</w:t>
                  </w:r>
                  <w:r>
                    <w:rPr>
                      <w:color w:val="auto"/>
                      <w:szCs w:val="21"/>
                    </w:rPr>
                    <w:t>300</w:t>
                  </w:r>
                  <w:r>
                    <w:rPr>
                      <w:rFonts w:hint="eastAsia"/>
                      <w:color w:val="auto"/>
                      <w:szCs w:val="21"/>
                    </w:rPr>
                    <w:t>m</w:t>
                  </w:r>
                  <w:r>
                    <w:rPr>
                      <w:rFonts w:hint="eastAsia"/>
                      <w:color w:val="auto"/>
                      <w:szCs w:val="21"/>
                      <w:vertAlign w:val="superscript"/>
                    </w:rPr>
                    <w:t>2</w:t>
                  </w:r>
                  <w:r>
                    <w:rPr>
                      <w:rFonts w:hint="eastAsia"/>
                      <w:color w:val="auto"/>
                      <w:szCs w:val="21"/>
                    </w:rPr>
                    <w:t>，建筑面积</w:t>
                  </w:r>
                  <w:r>
                    <w:rPr>
                      <w:color w:val="auto"/>
                      <w:szCs w:val="21"/>
                    </w:rPr>
                    <w:t>300</w:t>
                  </w:r>
                  <w:r>
                    <w:rPr>
                      <w:rFonts w:hint="eastAsia"/>
                      <w:color w:val="auto"/>
                      <w:szCs w:val="21"/>
                    </w:rPr>
                    <w:t>m</w:t>
                  </w:r>
                  <w:r>
                    <w:rPr>
                      <w:rFonts w:hint="eastAsia"/>
                      <w:color w:val="auto"/>
                      <w:szCs w:val="21"/>
                      <w:vertAlign w:val="superscript"/>
                    </w:rPr>
                    <w:t>2</w:t>
                  </w:r>
                  <w:r>
                    <w:rPr>
                      <w:rFonts w:hint="eastAsia"/>
                      <w:color w:val="auto"/>
                      <w:szCs w:val="21"/>
                    </w:rPr>
                    <w:t>，</w:t>
                  </w:r>
                  <w:r>
                    <w:rPr>
                      <w:color w:val="auto"/>
                      <w:szCs w:val="21"/>
                    </w:rPr>
                    <w:t>1</w:t>
                  </w:r>
                  <w:r>
                    <w:rPr>
                      <w:rFonts w:hint="eastAsia"/>
                      <w:color w:val="auto"/>
                      <w:szCs w:val="21"/>
                    </w:rPr>
                    <w:t>层，钢架结构，主要包括燃气锅炉、配电室、值班室等；</w:t>
                  </w:r>
                  <w:r>
                    <w:rPr>
                      <w:rFonts w:hint="eastAsia" w:ascii="Times New Roman" w:hAnsi="Times New Roman" w:eastAsia="宋体" w:cs="Times New Roman"/>
                      <w:color w:val="0000FF"/>
                      <w:szCs w:val="21"/>
                      <w:lang w:val="en-US" w:eastAsia="zh-CN"/>
                    </w:rPr>
                    <w:t>设置</w:t>
                  </w:r>
                  <w:r>
                    <w:rPr>
                      <w:rFonts w:hint="eastAsia" w:ascii="Times New Roman" w:hAnsi="Times New Roman" w:eastAsia="宋体" w:cs="Times New Roman"/>
                      <w:color w:val="0000FF"/>
                      <w:szCs w:val="21"/>
                    </w:rPr>
                    <w:t>12t/h燃气蒸汽锅炉</w:t>
                  </w:r>
                  <w:r>
                    <w:rPr>
                      <w:rFonts w:hint="eastAsia" w:ascii="Times New Roman" w:hAnsi="Times New Roman" w:eastAsia="宋体" w:cs="Times New Roman"/>
                      <w:color w:val="0000FF"/>
                      <w:szCs w:val="21"/>
                      <w:lang w:val="en-US" w:eastAsia="zh-CN"/>
                    </w:rPr>
                    <w:t>1个；</w:t>
                  </w:r>
                </w:p>
              </w:tc>
              <w:tc>
                <w:tcPr>
                  <w:tcW w:w="1157" w:type="dxa"/>
                  <w:tcBorders>
                    <w:bottom w:val="single" w:color="auto" w:sz="4" w:space="0"/>
                  </w:tcBorders>
                  <w:noWrap w:val="0"/>
                  <w:vAlign w:val="center"/>
                </w:tcPr>
                <w:p>
                  <w:pPr>
                    <w:snapToGrid w:val="0"/>
                    <w:jc w:val="center"/>
                    <w:rPr>
                      <w:rFonts w:hint="eastAsia"/>
                      <w:color w:val="000000"/>
                      <w:szCs w:val="21"/>
                    </w:rPr>
                  </w:pPr>
                  <w:r>
                    <w:rPr>
                      <w:rFonts w:hint="eastAsia"/>
                      <w:color w:val="000000"/>
                      <w:szCs w:val="21"/>
                    </w:rPr>
                    <w:t>新建，不新增用地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402" w:type="dxa"/>
                  <w:vMerge w:val="restart"/>
                  <w:noWrap w:val="0"/>
                  <w:vAlign w:val="center"/>
                </w:tcPr>
                <w:p>
                  <w:pPr>
                    <w:jc w:val="center"/>
                    <w:rPr>
                      <w:rFonts w:hint="eastAsia"/>
                      <w:color w:val="000000"/>
                      <w:szCs w:val="21"/>
                    </w:rPr>
                  </w:pPr>
                  <w:r>
                    <w:rPr>
                      <w:rFonts w:hint="eastAsia"/>
                      <w:color w:val="000000"/>
                      <w:szCs w:val="21"/>
                    </w:rPr>
                    <w:t>辅助工程</w:t>
                  </w:r>
                </w:p>
              </w:tc>
              <w:tc>
                <w:tcPr>
                  <w:tcW w:w="849" w:type="dxa"/>
                  <w:noWrap w:val="0"/>
                  <w:vAlign w:val="center"/>
                </w:tcPr>
                <w:p>
                  <w:pPr>
                    <w:snapToGrid w:val="0"/>
                    <w:jc w:val="center"/>
                    <w:rPr>
                      <w:rFonts w:hint="eastAsia"/>
                      <w:color w:val="auto"/>
                      <w:szCs w:val="21"/>
                    </w:rPr>
                  </w:pPr>
                  <w:r>
                    <w:rPr>
                      <w:rFonts w:hint="eastAsia"/>
                      <w:color w:val="auto"/>
                      <w:szCs w:val="21"/>
                    </w:rPr>
                    <w:t>办公楼</w:t>
                  </w:r>
                </w:p>
              </w:tc>
              <w:tc>
                <w:tcPr>
                  <w:tcW w:w="5891" w:type="dxa"/>
                  <w:noWrap w:val="0"/>
                  <w:vAlign w:val="center"/>
                </w:tcPr>
                <w:p>
                  <w:pPr>
                    <w:snapToGrid w:val="0"/>
                    <w:jc w:val="center"/>
                    <w:rPr>
                      <w:rFonts w:hint="eastAsia"/>
                      <w:color w:val="auto"/>
                      <w:szCs w:val="21"/>
                    </w:rPr>
                  </w:pPr>
                  <w:r>
                    <w:rPr>
                      <w:rFonts w:hint="eastAsia"/>
                      <w:color w:val="auto"/>
                      <w:szCs w:val="21"/>
                    </w:rPr>
                    <w:t>依托原项目办公楼</w:t>
                  </w:r>
                </w:p>
              </w:tc>
              <w:tc>
                <w:tcPr>
                  <w:tcW w:w="1157" w:type="dxa"/>
                  <w:noWrap w:val="0"/>
                  <w:vAlign w:val="center"/>
                </w:tcPr>
                <w:p>
                  <w:pPr>
                    <w:snapToGrid w:val="0"/>
                    <w:jc w:val="center"/>
                    <w:rPr>
                      <w:rFonts w:hint="eastAsia"/>
                      <w:color w:val="000000"/>
                      <w:szCs w:val="21"/>
                    </w:rPr>
                  </w:pPr>
                  <w:r>
                    <w:rPr>
                      <w:rFonts w:hint="eastAsia"/>
                      <w:color w:val="000000"/>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402" w:type="dxa"/>
                  <w:vMerge w:val="continue"/>
                  <w:noWrap w:val="0"/>
                  <w:vAlign w:val="center"/>
                </w:tcPr>
                <w:p>
                  <w:pPr>
                    <w:jc w:val="center"/>
                    <w:rPr>
                      <w:rFonts w:hint="eastAsia"/>
                      <w:color w:val="000000"/>
                      <w:szCs w:val="21"/>
                    </w:rPr>
                  </w:pPr>
                </w:p>
              </w:tc>
              <w:tc>
                <w:tcPr>
                  <w:tcW w:w="849" w:type="dxa"/>
                  <w:noWrap w:val="0"/>
                  <w:vAlign w:val="center"/>
                </w:tcPr>
                <w:p>
                  <w:pPr>
                    <w:snapToGrid w:val="0"/>
                    <w:jc w:val="center"/>
                    <w:rPr>
                      <w:rFonts w:hint="eastAsia"/>
                      <w:color w:val="auto"/>
                      <w:szCs w:val="21"/>
                    </w:rPr>
                  </w:pPr>
                  <w:r>
                    <w:rPr>
                      <w:rFonts w:hint="eastAsia"/>
                      <w:color w:val="auto"/>
                      <w:szCs w:val="21"/>
                    </w:rPr>
                    <w:t>公厕</w:t>
                  </w:r>
                </w:p>
              </w:tc>
              <w:tc>
                <w:tcPr>
                  <w:tcW w:w="5891" w:type="dxa"/>
                  <w:noWrap w:val="0"/>
                  <w:vAlign w:val="center"/>
                </w:tcPr>
                <w:p>
                  <w:pPr>
                    <w:snapToGrid w:val="0"/>
                    <w:jc w:val="center"/>
                    <w:rPr>
                      <w:rFonts w:hint="eastAsia"/>
                      <w:color w:val="auto"/>
                      <w:szCs w:val="21"/>
                    </w:rPr>
                  </w:pPr>
                  <w:r>
                    <w:rPr>
                      <w:rFonts w:hint="eastAsia"/>
                      <w:color w:val="auto"/>
                      <w:szCs w:val="21"/>
                    </w:rPr>
                    <w:t>依托原项目公厕</w:t>
                  </w:r>
                </w:p>
              </w:tc>
              <w:tc>
                <w:tcPr>
                  <w:tcW w:w="1157" w:type="dxa"/>
                  <w:noWrap w:val="0"/>
                  <w:vAlign w:val="center"/>
                </w:tcPr>
                <w:p>
                  <w:pPr>
                    <w:snapToGrid w:val="0"/>
                    <w:jc w:val="center"/>
                    <w:rPr>
                      <w:rFonts w:hint="eastAsia"/>
                      <w:color w:val="000000"/>
                      <w:szCs w:val="21"/>
                    </w:rPr>
                  </w:pPr>
                  <w:r>
                    <w:rPr>
                      <w:rFonts w:hint="eastAsia"/>
                      <w:color w:val="000000"/>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402" w:type="dxa"/>
                  <w:vMerge w:val="continue"/>
                  <w:noWrap w:val="0"/>
                  <w:vAlign w:val="center"/>
                </w:tcPr>
                <w:p>
                  <w:pPr>
                    <w:jc w:val="center"/>
                    <w:rPr>
                      <w:rFonts w:hint="eastAsia"/>
                      <w:color w:val="000000"/>
                      <w:szCs w:val="21"/>
                    </w:rPr>
                  </w:pPr>
                </w:p>
              </w:tc>
              <w:tc>
                <w:tcPr>
                  <w:tcW w:w="849" w:type="dxa"/>
                  <w:noWrap w:val="0"/>
                  <w:vAlign w:val="center"/>
                </w:tcPr>
                <w:p>
                  <w:pPr>
                    <w:snapToGrid w:val="0"/>
                    <w:jc w:val="center"/>
                    <w:rPr>
                      <w:rFonts w:hint="eastAsia"/>
                      <w:color w:val="auto"/>
                      <w:szCs w:val="21"/>
                    </w:rPr>
                  </w:pPr>
                  <w:r>
                    <w:rPr>
                      <w:rFonts w:hint="eastAsia"/>
                      <w:color w:val="auto"/>
                      <w:szCs w:val="21"/>
                    </w:rPr>
                    <w:t>值班室</w:t>
                  </w:r>
                </w:p>
              </w:tc>
              <w:tc>
                <w:tcPr>
                  <w:tcW w:w="5891" w:type="dxa"/>
                  <w:noWrap w:val="0"/>
                  <w:vAlign w:val="center"/>
                </w:tcPr>
                <w:p>
                  <w:pPr>
                    <w:snapToGrid w:val="0"/>
                    <w:jc w:val="center"/>
                    <w:rPr>
                      <w:rFonts w:hint="eastAsia"/>
                      <w:color w:val="auto"/>
                      <w:szCs w:val="21"/>
                    </w:rPr>
                  </w:pPr>
                  <w:r>
                    <w:rPr>
                      <w:color w:val="auto"/>
                      <w:szCs w:val="28"/>
                    </w:rPr>
                    <w:t>建筑</w:t>
                  </w:r>
                  <w:r>
                    <w:rPr>
                      <w:rFonts w:hint="eastAsia"/>
                      <w:color w:val="auto"/>
                      <w:szCs w:val="28"/>
                    </w:rPr>
                    <w:t>面积1</w:t>
                  </w:r>
                  <w:r>
                    <w:rPr>
                      <w:color w:val="auto"/>
                      <w:szCs w:val="28"/>
                    </w:rPr>
                    <w:t>0m</w:t>
                  </w:r>
                  <w:r>
                    <w:rPr>
                      <w:color w:val="auto"/>
                      <w:szCs w:val="28"/>
                      <w:vertAlign w:val="superscript"/>
                    </w:rPr>
                    <w:t>2</w:t>
                  </w:r>
                  <w:r>
                    <w:rPr>
                      <w:color w:val="auto"/>
                      <w:szCs w:val="28"/>
                    </w:rPr>
                    <w:t>，</w:t>
                  </w:r>
                  <w:r>
                    <w:rPr>
                      <w:rFonts w:hint="eastAsia"/>
                      <w:color w:val="auto"/>
                      <w:szCs w:val="28"/>
                    </w:rPr>
                    <w:t>位于</w:t>
                  </w:r>
                  <w:r>
                    <w:rPr>
                      <w:rFonts w:hint="eastAsia"/>
                      <w:color w:val="auto"/>
                      <w:szCs w:val="21"/>
                    </w:rPr>
                    <w:t>锅炉房内，用于锅炉房日常运行管理；</w:t>
                  </w:r>
                </w:p>
              </w:tc>
              <w:tc>
                <w:tcPr>
                  <w:tcW w:w="1157" w:type="dxa"/>
                  <w:noWrap w:val="0"/>
                  <w:vAlign w:val="center"/>
                </w:tcPr>
                <w:p>
                  <w:pPr>
                    <w:snapToGrid w:val="0"/>
                    <w:jc w:val="center"/>
                    <w:rPr>
                      <w:rFonts w:hint="eastAsia"/>
                      <w:color w:val="000000"/>
                      <w:szCs w:val="21"/>
                    </w:rPr>
                  </w:pPr>
                  <w:r>
                    <w:rPr>
                      <w:rFonts w:hint="eastAsia"/>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402" w:type="dxa"/>
                  <w:vMerge w:val="continue"/>
                  <w:noWrap w:val="0"/>
                  <w:vAlign w:val="center"/>
                </w:tcPr>
                <w:p>
                  <w:pPr>
                    <w:jc w:val="center"/>
                    <w:rPr>
                      <w:rFonts w:hint="eastAsia"/>
                      <w:color w:val="000000"/>
                      <w:szCs w:val="21"/>
                    </w:rPr>
                  </w:pPr>
                </w:p>
              </w:tc>
              <w:tc>
                <w:tcPr>
                  <w:tcW w:w="849" w:type="dxa"/>
                  <w:noWrap w:val="0"/>
                  <w:vAlign w:val="center"/>
                </w:tcPr>
                <w:p>
                  <w:pPr>
                    <w:snapToGrid w:val="0"/>
                    <w:jc w:val="center"/>
                    <w:rPr>
                      <w:rFonts w:hint="eastAsia"/>
                      <w:color w:val="auto"/>
                      <w:szCs w:val="21"/>
                    </w:rPr>
                  </w:pPr>
                  <w:r>
                    <w:rPr>
                      <w:rFonts w:hint="eastAsia"/>
                      <w:color w:val="auto"/>
                      <w:szCs w:val="21"/>
                    </w:rPr>
                    <w:t>配电房</w:t>
                  </w:r>
                </w:p>
              </w:tc>
              <w:tc>
                <w:tcPr>
                  <w:tcW w:w="5891" w:type="dxa"/>
                  <w:noWrap w:val="0"/>
                  <w:vAlign w:val="center"/>
                </w:tcPr>
                <w:p>
                  <w:pPr>
                    <w:snapToGrid w:val="0"/>
                    <w:jc w:val="center"/>
                    <w:rPr>
                      <w:rFonts w:hint="eastAsia"/>
                      <w:color w:val="auto"/>
                      <w:szCs w:val="21"/>
                    </w:rPr>
                  </w:pPr>
                  <w:r>
                    <w:rPr>
                      <w:color w:val="auto"/>
                      <w:szCs w:val="28"/>
                    </w:rPr>
                    <w:t>建筑</w:t>
                  </w:r>
                  <w:r>
                    <w:rPr>
                      <w:rFonts w:hint="eastAsia"/>
                      <w:color w:val="auto"/>
                      <w:szCs w:val="28"/>
                    </w:rPr>
                    <w:t>面积</w:t>
                  </w:r>
                  <w:r>
                    <w:rPr>
                      <w:color w:val="auto"/>
                      <w:szCs w:val="28"/>
                    </w:rPr>
                    <w:t>8m</w:t>
                  </w:r>
                  <w:r>
                    <w:rPr>
                      <w:color w:val="auto"/>
                      <w:szCs w:val="28"/>
                      <w:vertAlign w:val="superscript"/>
                    </w:rPr>
                    <w:t>2</w:t>
                  </w:r>
                  <w:r>
                    <w:rPr>
                      <w:color w:val="auto"/>
                      <w:szCs w:val="28"/>
                    </w:rPr>
                    <w:t>，</w:t>
                  </w:r>
                  <w:r>
                    <w:rPr>
                      <w:rFonts w:hint="eastAsia"/>
                      <w:color w:val="auto"/>
                      <w:szCs w:val="28"/>
                    </w:rPr>
                    <w:t>位于锅炉房内，内部设置锅炉房配电设施；</w:t>
                  </w:r>
                </w:p>
              </w:tc>
              <w:tc>
                <w:tcPr>
                  <w:tcW w:w="1157" w:type="dxa"/>
                  <w:noWrap w:val="0"/>
                  <w:vAlign w:val="center"/>
                </w:tcPr>
                <w:p>
                  <w:pPr>
                    <w:snapToGrid w:val="0"/>
                    <w:jc w:val="center"/>
                    <w:rPr>
                      <w:rFonts w:hint="eastAsia"/>
                      <w:color w:val="000000"/>
                      <w:szCs w:val="21"/>
                    </w:rPr>
                  </w:pPr>
                  <w:r>
                    <w:rPr>
                      <w:rFonts w:hint="eastAsia"/>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2" w:type="dxa"/>
                  <w:vMerge w:val="restart"/>
                  <w:noWrap w:val="0"/>
                  <w:vAlign w:val="center"/>
                </w:tcPr>
                <w:p>
                  <w:pPr>
                    <w:jc w:val="center"/>
                    <w:rPr>
                      <w:rFonts w:hint="eastAsia"/>
                      <w:color w:val="000000"/>
                      <w:szCs w:val="21"/>
                    </w:rPr>
                  </w:pPr>
                  <w:r>
                    <w:rPr>
                      <w:rFonts w:hint="eastAsia"/>
                      <w:smallCaps/>
                      <w:color w:val="000000"/>
                      <w:szCs w:val="28"/>
                    </w:rPr>
                    <w:t>公用</w:t>
                  </w:r>
                  <w:r>
                    <w:rPr>
                      <w:rFonts w:hint="eastAsia"/>
                      <w:color w:val="000000"/>
                      <w:szCs w:val="21"/>
                    </w:rPr>
                    <w:t>工程</w:t>
                  </w:r>
                </w:p>
              </w:tc>
              <w:tc>
                <w:tcPr>
                  <w:tcW w:w="849" w:type="dxa"/>
                  <w:noWrap w:val="0"/>
                  <w:vAlign w:val="center"/>
                </w:tcPr>
                <w:p>
                  <w:pPr>
                    <w:snapToGrid w:val="0"/>
                    <w:jc w:val="center"/>
                    <w:rPr>
                      <w:rFonts w:hint="eastAsia"/>
                      <w:color w:val="auto"/>
                      <w:szCs w:val="21"/>
                    </w:rPr>
                  </w:pPr>
                  <w:r>
                    <w:rPr>
                      <w:rFonts w:hint="eastAsia"/>
                      <w:color w:val="auto"/>
                      <w:szCs w:val="21"/>
                    </w:rPr>
                    <w:t>供水</w:t>
                  </w:r>
                </w:p>
              </w:tc>
              <w:tc>
                <w:tcPr>
                  <w:tcW w:w="5891" w:type="dxa"/>
                  <w:noWrap w:val="0"/>
                  <w:vAlign w:val="center"/>
                </w:tcPr>
                <w:p>
                  <w:pPr>
                    <w:snapToGrid w:val="0"/>
                    <w:jc w:val="left"/>
                    <w:rPr>
                      <w:rFonts w:hint="eastAsia"/>
                      <w:color w:val="auto"/>
                      <w:szCs w:val="21"/>
                    </w:rPr>
                  </w:pPr>
                  <w:r>
                    <w:rPr>
                      <w:rFonts w:hint="eastAsia"/>
                      <w:color w:val="auto"/>
                      <w:szCs w:val="21"/>
                    </w:rPr>
                    <w:t>项目锅炉使用软水由云南同和新材料科技有限公司提供，项目内不设置软水净化设备。</w:t>
                  </w:r>
                </w:p>
              </w:tc>
              <w:tc>
                <w:tcPr>
                  <w:tcW w:w="1157" w:type="dxa"/>
                  <w:noWrap w:val="0"/>
                  <w:vAlign w:val="center"/>
                </w:tcPr>
                <w:p>
                  <w:pPr>
                    <w:snapToGrid w:val="0"/>
                    <w:jc w:val="center"/>
                    <w:rPr>
                      <w:rFonts w:hint="eastAsia"/>
                      <w:color w:val="FF0000"/>
                      <w:szCs w:val="21"/>
                    </w:rPr>
                  </w:pPr>
                  <w:r>
                    <w:rPr>
                      <w:rFonts w:hint="eastAsia"/>
                      <w:color w:val="auto"/>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02" w:type="dxa"/>
                  <w:vMerge w:val="continue"/>
                  <w:noWrap w:val="0"/>
                  <w:vAlign w:val="center"/>
                </w:tcPr>
                <w:p>
                  <w:pPr>
                    <w:jc w:val="center"/>
                    <w:rPr>
                      <w:rFonts w:hint="eastAsia"/>
                      <w:color w:val="000000"/>
                      <w:szCs w:val="21"/>
                    </w:rPr>
                  </w:pPr>
                </w:p>
              </w:tc>
              <w:tc>
                <w:tcPr>
                  <w:tcW w:w="849" w:type="dxa"/>
                  <w:noWrap w:val="0"/>
                  <w:vAlign w:val="center"/>
                </w:tcPr>
                <w:p>
                  <w:pPr>
                    <w:jc w:val="center"/>
                    <w:rPr>
                      <w:rFonts w:hint="eastAsia"/>
                      <w:color w:val="auto"/>
                      <w:szCs w:val="21"/>
                    </w:rPr>
                  </w:pPr>
                  <w:r>
                    <w:rPr>
                      <w:rFonts w:hint="eastAsia"/>
                      <w:color w:val="auto"/>
                      <w:szCs w:val="21"/>
                    </w:rPr>
                    <w:t>排水</w:t>
                  </w:r>
                </w:p>
              </w:tc>
              <w:tc>
                <w:tcPr>
                  <w:tcW w:w="5891" w:type="dxa"/>
                  <w:noWrap w:val="0"/>
                  <w:vAlign w:val="center"/>
                </w:tcPr>
                <w:p>
                  <w:pPr>
                    <w:snapToGrid w:val="0"/>
                    <w:rPr>
                      <w:rFonts w:hint="eastAsia"/>
                      <w:color w:val="auto"/>
                      <w:szCs w:val="21"/>
                    </w:rPr>
                  </w:pPr>
                  <w:r>
                    <w:rPr>
                      <w:rFonts w:hint="eastAsia"/>
                      <w:color w:val="auto"/>
                      <w:szCs w:val="21"/>
                    </w:rPr>
                    <w:t>项目实行雨污分流制，雨水通过工业园区已建雨水管道，最终排入柴河；项目锅炉强排水排入N2市政道路工业园区市政污水管网进入柴河截污管网最后进入白鱼河污水处理厂。</w:t>
                  </w:r>
                </w:p>
              </w:tc>
              <w:tc>
                <w:tcPr>
                  <w:tcW w:w="1157" w:type="dxa"/>
                  <w:noWrap w:val="0"/>
                  <w:vAlign w:val="center"/>
                </w:tcPr>
                <w:p>
                  <w:pPr>
                    <w:jc w:val="center"/>
                    <w:rPr>
                      <w:rFonts w:hint="eastAsia"/>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2" w:type="dxa"/>
                  <w:vMerge w:val="continue"/>
                  <w:noWrap w:val="0"/>
                  <w:vAlign w:val="center"/>
                </w:tcPr>
                <w:p>
                  <w:pPr>
                    <w:jc w:val="center"/>
                    <w:rPr>
                      <w:rFonts w:hint="eastAsia"/>
                      <w:color w:val="000000"/>
                      <w:szCs w:val="21"/>
                    </w:rPr>
                  </w:pPr>
                </w:p>
              </w:tc>
              <w:tc>
                <w:tcPr>
                  <w:tcW w:w="849" w:type="dxa"/>
                  <w:noWrap w:val="0"/>
                  <w:vAlign w:val="center"/>
                </w:tcPr>
                <w:p>
                  <w:pPr>
                    <w:jc w:val="center"/>
                    <w:rPr>
                      <w:rFonts w:hint="eastAsia"/>
                      <w:color w:val="000000"/>
                      <w:szCs w:val="21"/>
                    </w:rPr>
                  </w:pPr>
                  <w:r>
                    <w:rPr>
                      <w:rFonts w:hint="eastAsia"/>
                      <w:color w:val="000000"/>
                      <w:szCs w:val="21"/>
                    </w:rPr>
                    <w:t>供电</w:t>
                  </w:r>
                </w:p>
              </w:tc>
              <w:tc>
                <w:tcPr>
                  <w:tcW w:w="5891" w:type="dxa"/>
                  <w:noWrap w:val="0"/>
                  <w:vAlign w:val="center"/>
                </w:tcPr>
                <w:p>
                  <w:pPr>
                    <w:jc w:val="left"/>
                    <w:rPr>
                      <w:rFonts w:hint="eastAsia"/>
                      <w:color w:val="000000"/>
                      <w:szCs w:val="21"/>
                    </w:rPr>
                  </w:pPr>
                  <w:r>
                    <w:rPr>
                      <w:rFonts w:hint="eastAsia"/>
                      <w:color w:val="000000"/>
                      <w:szCs w:val="21"/>
                    </w:rPr>
                    <w:t>原项目从厂区外变电站引来一回10kV架空线路进入厂区围墙外，厂区内电缆线路直埋进入变配电室，作为全厂正常生产及照明供电；锅炉房用电直接从原项目变配电室接入；</w:t>
                  </w:r>
                </w:p>
              </w:tc>
              <w:tc>
                <w:tcPr>
                  <w:tcW w:w="1157" w:type="dxa"/>
                  <w:noWrap w:val="0"/>
                  <w:vAlign w:val="center"/>
                </w:tcPr>
                <w:p>
                  <w:pPr>
                    <w:jc w:val="center"/>
                    <w:rPr>
                      <w:rFonts w:hint="eastAsia"/>
                      <w:color w:val="000000"/>
                      <w:szCs w:val="21"/>
                    </w:rPr>
                  </w:pPr>
                  <w:r>
                    <w:rPr>
                      <w:rFonts w:hint="eastAsia"/>
                      <w:color w:val="000000"/>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2" w:type="dxa"/>
                  <w:vMerge w:val="continue"/>
                  <w:noWrap w:val="0"/>
                  <w:vAlign w:val="center"/>
                </w:tcPr>
                <w:p>
                  <w:pPr>
                    <w:jc w:val="center"/>
                    <w:rPr>
                      <w:rFonts w:hint="eastAsia"/>
                      <w:color w:val="000000"/>
                      <w:szCs w:val="21"/>
                    </w:rPr>
                  </w:pPr>
                </w:p>
              </w:tc>
              <w:tc>
                <w:tcPr>
                  <w:tcW w:w="849" w:type="dxa"/>
                  <w:tcBorders>
                    <w:bottom w:val="single" w:color="auto" w:sz="4" w:space="0"/>
                  </w:tcBorders>
                  <w:noWrap w:val="0"/>
                  <w:vAlign w:val="center"/>
                </w:tcPr>
                <w:p>
                  <w:pPr>
                    <w:jc w:val="center"/>
                    <w:rPr>
                      <w:rFonts w:hint="eastAsia"/>
                      <w:color w:val="000000"/>
                      <w:szCs w:val="21"/>
                    </w:rPr>
                  </w:pPr>
                  <w:r>
                    <w:rPr>
                      <w:rFonts w:hint="eastAsia"/>
                      <w:color w:val="000000"/>
                      <w:szCs w:val="21"/>
                    </w:rPr>
                    <w:t>供气</w:t>
                  </w:r>
                </w:p>
              </w:tc>
              <w:tc>
                <w:tcPr>
                  <w:tcW w:w="5891" w:type="dxa"/>
                  <w:tcBorders>
                    <w:bottom w:val="single" w:color="auto" w:sz="4" w:space="0"/>
                  </w:tcBorders>
                  <w:noWrap w:val="0"/>
                  <w:vAlign w:val="center"/>
                </w:tcPr>
                <w:p>
                  <w:pPr>
                    <w:jc w:val="left"/>
                    <w:rPr>
                      <w:rFonts w:hint="eastAsia"/>
                      <w:color w:val="000000"/>
                      <w:szCs w:val="21"/>
                    </w:rPr>
                  </w:pPr>
                  <w:r>
                    <w:rPr>
                      <w:rFonts w:hint="eastAsia"/>
                      <w:color w:val="000000"/>
                      <w:szCs w:val="21"/>
                    </w:rPr>
                    <w:t>项目锅炉使用原项目沼气为燃料，由原项目沼气净化储存系统引一条管道送至锅炉用气点。</w:t>
                  </w:r>
                </w:p>
              </w:tc>
              <w:tc>
                <w:tcPr>
                  <w:tcW w:w="1157" w:type="dxa"/>
                  <w:tcBorders>
                    <w:bottom w:val="single" w:color="auto" w:sz="4" w:space="0"/>
                  </w:tcBorders>
                  <w:noWrap w:val="0"/>
                  <w:vAlign w:val="center"/>
                </w:tcPr>
                <w:p>
                  <w:pPr>
                    <w:jc w:val="center"/>
                    <w:rPr>
                      <w:rFonts w:hint="eastAsia"/>
                      <w:color w:val="000000"/>
                      <w:szCs w:val="21"/>
                    </w:rPr>
                  </w:pPr>
                  <w:r>
                    <w:rPr>
                      <w:rFonts w:hint="eastAsia"/>
                      <w:color w:val="000000"/>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02" w:type="dxa"/>
                  <w:vMerge w:val="continue"/>
                  <w:tcBorders>
                    <w:bottom w:val="single" w:color="auto" w:sz="4" w:space="0"/>
                  </w:tcBorders>
                  <w:noWrap w:val="0"/>
                  <w:vAlign w:val="center"/>
                </w:tcPr>
                <w:p>
                  <w:pPr>
                    <w:jc w:val="center"/>
                    <w:rPr>
                      <w:rFonts w:hint="eastAsia"/>
                      <w:color w:val="000000"/>
                      <w:szCs w:val="21"/>
                    </w:rPr>
                  </w:pPr>
                </w:p>
              </w:tc>
              <w:tc>
                <w:tcPr>
                  <w:tcW w:w="849" w:type="dxa"/>
                  <w:tcBorders>
                    <w:bottom w:val="single" w:color="auto" w:sz="4" w:space="0"/>
                  </w:tcBorders>
                  <w:noWrap w:val="0"/>
                  <w:vAlign w:val="center"/>
                </w:tcPr>
                <w:p>
                  <w:pPr>
                    <w:jc w:val="center"/>
                    <w:rPr>
                      <w:rFonts w:hint="eastAsia"/>
                      <w:color w:val="000000"/>
                      <w:szCs w:val="21"/>
                    </w:rPr>
                  </w:pPr>
                  <w:r>
                    <w:rPr>
                      <w:rFonts w:hint="eastAsia"/>
                      <w:color w:val="000000"/>
                      <w:szCs w:val="21"/>
                    </w:rPr>
                    <w:t>消防</w:t>
                  </w:r>
                </w:p>
              </w:tc>
              <w:tc>
                <w:tcPr>
                  <w:tcW w:w="5891" w:type="dxa"/>
                  <w:tcBorders>
                    <w:bottom w:val="single" w:color="auto" w:sz="4" w:space="0"/>
                  </w:tcBorders>
                  <w:noWrap w:val="0"/>
                  <w:vAlign w:val="center"/>
                </w:tcPr>
                <w:p>
                  <w:pPr>
                    <w:jc w:val="center"/>
                    <w:rPr>
                      <w:rFonts w:hint="eastAsia"/>
                      <w:color w:val="000000"/>
                      <w:szCs w:val="21"/>
                    </w:rPr>
                  </w:pPr>
                  <w:r>
                    <w:rPr>
                      <w:rFonts w:hint="eastAsia"/>
                      <w:color w:val="000000"/>
                      <w:szCs w:val="21"/>
                    </w:rPr>
                    <w:t>锅炉房内配备干粉灭火器和二氧化碳灭火器等消防设施</w:t>
                  </w:r>
                </w:p>
              </w:tc>
              <w:tc>
                <w:tcPr>
                  <w:tcW w:w="1157" w:type="dxa"/>
                  <w:tcBorders>
                    <w:bottom w:val="single" w:color="auto" w:sz="4" w:space="0"/>
                  </w:tcBorders>
                  <w:noWrap w:val="0"/>
                  <w:vAlign w:val="center"/>
                </w:tcPr>
                <w:p>
                  <w:pPr>
                    <w:jc w:val="center"/>
                    <w:rPr>
                      <w:rFonts w:hint="eastAsia"/>
                      <w:color w:val="000000"/>
                      <w:szCs w:val="21"/>
                    </w:rPr>
                  </w:pPr>
                  <w:r>
                    <w:rPr>
                      <w:rFonts w:hint="eastAsia"/>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2" w:type="dxa"/>
                  <w:vMerge w:val="restart"/>
                  <w:noWrap w:val="0"/>
                  <w:vAlign w:val="center"/>
                </w:tcPr>
                <w:p>
                  <w:pPr>
                    <w:jc w:val="center"/>
                    <w:rPr>
                      <w:rFonts w:hint="eastAsia"/>
                      <w:color w:val="000000"/>
                      <w:szCs w:val="21"/>
                    </w:rPr>
                  </w:pPr>
                  <w:r>
                    <w:rPr>
                      <w:rFonts w:hint="eastAsia"/>
                      <w:color w:val="000000"/>
                      <w:szCs w:val="21"/>
                    </w:rPr>
                    <w:t>环保工程</w:t>
                  </w:r>
                </w:p>
              </w:tc>
              <w:tc>
                <w:tcPr>
                  <w:tcW w:w="849" w:type="dxa"/>
                  <w:noWrap w:val="0"/>
                  <w:vAlign w:val="center"/>
                </w:tcPr>
                <w:p>
                  <w:pPr>
                    <w:snapToGrid w:val="0"/>
                    <w:jc w:val="center"/>
                    <w:rPr>
                      <w:rFonts w:hint="eastAsia"/>
                      <w:color w:val="000000"/>
                      <w:szCs w:val="21"/>
                    </w:rPr>
                  </w:pPr>
                  <w:r>
                    <w:rPr>
                      <w:rFonts w:hint="eastAsia"/>
                      <w:color w:val="000000"/>
                      <w:szCs w:val="21"/>
                    </w:rPr>
                    <w:t>废气治理工程</w:t>
                  </w:r>
                </w:p>
              </w:tc>
              <w:tc>
                <w:tcPr>
                  <w:tcW w:w="5891" w:type="dxa"/>
                  <w:noWrap w:val="0"/>
                  <w:vAlign w:val="center"/>
                </w:tcPr>
                <w:p>
                  <w:pPr>
                    <w:snapToGrid w:val="0"/>
                    <w:jc w:val="left"/>
                    <w:rPr>
                      <w:rFonts w:hint="eastAsia"/>
                      <w:color w:val="000000"/>
                      <w:szCs w:val="21"/>
                      <w:highlight w:val="yellow"/>
                    </w:rPr>
                  </w:pPr>
                  <w:r>
                    <w:rPr>
                      <w:rFonts w:hint="eastAsia"/>
                      <w:color w:val="000000"/>
                      <w:szCs w:val="21"/>
                    </w:rPr>
                    <w:t>燃气锅炉采用</w:t>
                  </w:r>
                  <w:r>
                    <w:rPr>
                      <w:rFonts w:hint="eastAsia"/>
                      <w:color w:val="000000"/>
                      <w:szCs w:val="21"/>
                      <w:lang w:val="en-US" w:eastAsia="zh-CN"/>
                    </w:rPr>
                    <w:t>低氮燃烧器技术去除NO</w:t>
                  </w:r>
                  <w:r>
                    <w:rPr>
                      <w:rFonts w:hint="eastAsia"/>
                      <w:color w:val="000000"/>
                      <w:szCs w:val="21"/>
                      <w:vertAlign w:val="subscript"/>
                      <w:lang w:val="en-US" w:eastAsia="zh-CN"/>
                    </w:rPr>
                    <w:t>x</w:t>
                  </w:r>
                  <w:r>
                    <w:rPr>
                      <w:rFonts w:hint="eastAsia"/>
                      <w:color w:val="000000"/>
                      <w:szCs w:val="21"/>
                    </w:rPr>
                    <w:t>，锅炉废气通过</w:t>
                  </w:r>
                  <w:r>
                    <w:rPr>
                      <w:color w:val="000000"/>
                      <w:szCs w:val="21"/>
                    </w:rPr>
                    <w:t>15</w:t>
                  </w:r>
                  <w:r>
                    <w:rPr>
                      <w:rFonts w:hint="eastAsia"/>
                      <w:color w:val="000000"/>
                      <w:szCs w:val="21"/>
                    </w:rPr>
                    <w:t>m高排气筒（D</w:t>
                  </w:r>
                  <w:r>
                    <w:rPr>
                      <w:color w:val="000000"/>
                      <w:szCs w:val="21"/>
                    </w:rPr>
                    <w:t>A001</w:t>
                  </w:r>
                  <w:r>
                    <w:rPr>
                      <w:rFonts w:hint="eastAsia"/>
                      <w:color w:val="000000"/>
                      <w:szCs w:val="21"/>
                    </w:rPr>
                    <w:t>）排放。</w:t>
                  </w:r>
                </w:p>
              </w:tc>
              <w:tc>
                <w:tcPr>
                  <w:tcW w:w="1157" w:type="dxa"/>
                  <w:noWrap w:val="0"/>
                  <w:vAlign w:val="center"/>
                </w:tcPr>
                <w:p>
                  <w:pPr>
                    <w:snapToGrid w:val="0"/>
                    <w:jc w:val="center"/>
                    <w:rPr>
                      <w:rFonts w:hint="eastAsia"/>
                      <w:color w:val="000000"/>
                      <w:szCs w:val="21"/>
                    </w:rPr>
                  </w:pPr>
                  <w:r>
                    <w:rPr>
                      <w:rFonts w:hint="eastAsia"/>
                      <w:color w:val="00000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402" w:type="dxa"/>
                  <w:vMerge w:val="continue"/>
                  <w:noWrap w:val="0"/>
                  <w:vAlign w:val="center"/>
                </w:tcPr>
                <w:p>
                  <w:pPr>
                    <w:jc w:val="center"/>
                    <w:rPr>
                      <w:rFonts w:hint="eastAsia"/>
                      <w:color w:val="000000"/>
                      <w:szCs w:val="21"/>
                    </w:rPr>
                  </w:pPr>
                </w:p>
              </w:tc>
              <w:tc>
                <w:tcPr>
                  <w:tcW w:w="849" w:type="dxa"/>
                  <w:noWrap w:val="0"/>
                  <w:vAlign w:val="center"/>
                </w:tcPr>
                <w:p>
                  <w:pPr>
                    <w:snapToGrid w:val="0"/>
                    <w:jc w:val="center"/>
                    <w:rPr>
                      <w:color w:val="000000"/>
                      <w:szCs w:val="21"/>
                    </w:rPr>
                  </w:pPr>
                  <w:r>
                    <w:rPr>
                      <w:rFonts w:hint="eastAsia"/>
                      <w:color w:val="000000"/>
                      <w:szCs w:val="21"/>
                    </w:rPr>
                    <w:t>防渗</w:t>
                  </w:r>
                </w:p>
                <w:p>
                  <w:pPr>
                    <w:snapToGrid w:val="0"/>
                    <w:jc w:val="center"/>
                    <w:rPr>
                      <w:rFonts w:hint="eastAsia"/>
                      <w:color w:val="000000"/>
                      <w:szCs w:val="21"/>
                    </w:rPr>
                  </w:pPr>
                  <w:r>
                    <w:rPr>
                      <w:rFonts w:hint="eastAsia"/>
                      <w:color w:val="000000"/>
                      <w:szCs w:val="21"/>
                    </w:rPr>
                    <w:t>措施</w:t>
                  </w:r>
                </w:p>
              </w:tc>
              <w:tc>
                <w:tcPr>
                  <w:tcW w:w="5891" w:type="dxa"/>
                  <w:noWrap w:val="0"/>
                  <w:vAlign w:val="center"/>
                </w:tcPr>
                <w:p>
                  <w:pPr>
                    <w:snapToGrid w:val="0"/>
                    <w:rPr>
                      <w:rFonts w:hint="eastAsia"/>
                      <w:color w:val="000000"/>
                      <w:szCs w:val="28"/>
                    </w:rPr>
                  </w:pPr>
                  <w:r>
                    <w:rPr>
                      <w:rFonts w:hint="eastAsia"/>
                      <w:color w:val="000000"/>
                      <w:szCs w:val="28"/>
                    </w:rPr>
                    <w:t>应急池底部及四周均采</w:t>
                  </w:r>
                  <w:r>
                    <w:rPr>
                      <w:rFonts w:hint="eastAsia"/>
                      <w:color w:val="0000FF"/>
                      <w:szCs w:val="28"/>
                    </w:rPr>
                    <w:t>用HDPE土工膜</w:t>
                  </w:r>
                  <w:r>
                    <w:rPr>
                      <w:rFonts w:hint="eastAsia"/>
                      <w:color w:val="0000FF"/>
                      <w:szCs w:val="28"/>
                      <w:lang w:val="en-US" w:eastAsia="zh-CN"/>
                    </w:rPr>
                    <w:t>+土工布</w:t>
                  </w:r>
                  <w:r>
                    <w:rPr>
                      <w:rFonts w:hint="eastAsia"/>
                      <w:color w:val="0000FF"/>
                      <w:szCs w:val="28"/>
                    </w:rPr>
                    <w:t>进行防渗</w:t>
                  </w:r>
                  <w:r>
                    <w:rPr>
                      <w:rFonts w:hint="eastAsia"/>
                      <w:color w:val="000000"/>
                      <w:szCs w:val="28"/>
                    </w:rPr>
                    <w:t>，等效黏土防渗层MB≥6.0m，K≤1×10</w:t>
                  </w:r>
                  <w:r>
                    <w:rPr>
                      <w:rFonts w:hint="eastAsia"/>
                      <w:color w:val="000000"/>
                      <w:szCs w:val="28"/>
                      <w:vertAlign w:val="superscript"/>
                    </w:rPr>
                    <w:t>-7</w:t>
                  </w:r>
                  <w:r>
                    <w:rPr>
                      <w:rFonts w:hint="eastAsia"/>
                      <w:color w:val="000000"/>
                      <w:szCs w:val="28"/>
                    </w:rPr>
                    <w:t>cm/s</w:t>
                  </w:r>
                </w:p>
              </w:tc>
              <w:tc>
                <w:tcPr>
                  <w:tcW w:w="1157" w:type="dxa"/>
                  <w:noWrap w:val="0"/>
                  <w:vAlign w:val="center"/>
                </w:tcPr>
                <w:p>
                  <w:pPr>
                    <w:snapToGrid w:val="0"/>
                    <w:jc w:val="center"/>
                    <w:rPr>
                      <w:rFonts w:hint="eastAsia"/>
                      <w:color w:val="000000"/>
                      <w:szCs w:val="21"/>
                    </w:rPr>
                  </w:pPr>
                  <w:r>
                    <w:rPr>
                      <w:rFonts w:hint="eastAsia"/>
                      <w:color w:val="000000"/>
                      <w:szCs w:val="21"/>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2" w:type="dxa"/>
                  <w:vMerge w:val="continue"/>
                  <w:noWrap w:val="0"/>
                  <w:vAlign w:val="center"/>
                </w:tcPr>
                <w:p>
                  <w:pPr>
                    <w:jc w:val="center"/>
                    <w:rPr>
                      <w:rFonts w:hint="eastAsia"/>
                      <w:color w:val="000000"/>
                      <w:szCs w:val="21"/>
                    </w:rPr>
                  </w:pPr>
                </w:p>
              </w:tc>
              <w:tc>
                <w:tcPr>
                  <w:tcW w:w="849" w:type="dxa"/>
                  <w:noWrap w:val="0"/>
                  <w:vAlign w:val="center"/>
                </w:tcPr>
                <w:p>
                  <w:pPr>
                    <w:snapToGrid w:val="0"/>
                    <w:jc w:val="center"/>
                    <w:rPr>
                      <w:rFonts w:hint="eastAsia"/>
                      <w:color w:val="000000"/>
                      <w:szCs w:val="21"/>
                    </w:rPr>
                  </w:pPr>
                  <w:r>
                    <w:rPr>
                      <w:rFonts w:hint="eastAsia"/>
                      <w:color w:val="000000"/>
                      <w:szCs w:val="21"/>
                    </w:rPr>
                    <w:t>噪声</w:t>
                  </w:r>
                  <w:r>
                    <w:rPr>
                      <w:rFonts w:hint="eastAsia" w:ascii="宋体" w:hAnsi="宋体" w:cs="宋体"/>
                      <w:color w:val="000000"/>
                      <w:szCs w:val="21"/>
                    </w:rPr>
                    <w:t>治理工程</w:t>
                  </w:r>
                </w:p>
              </w:tc>
              <w:tc>
                <w:tcPr>
                  <w:tcW w:w="5891" w:type="dxa"/>
                  <w:noWrap w:val="0"/>
                  <w:vAlign w:val="center"/>
                </w:tcPr>
                <w:p>
                  <w:pPr>
                    <w:snapToGrid w:val="0"/>
                    <w:jc w:val="center"/>
                    <w:rPr>
                      <w:rFonts w:hint="eastAsia"/>
                      <w:color w:val="000000"/>
                      <w:szCs w:val="21"/>
                    </w:rPr>
                  </w:pPr>
                  <w:r>
                    <w:rPr>
                      <w:rFonts w:hint="eastAsia"/>
                      <w:color w:val="000000"/>
                      <w:szCs w:val="21"/>
                    </w:rPr>
                    <w:t>隔音降噪、安装减震垫、厂界围墙隔声。</w:t>
                  </w:r>
                </w:p>
              </w:tc>
              <w:tc>
                <w:tcPr>
                  <w:tcW w:w="1157" w:type="dxa"/>
                  <w:noWrap w:val="0"/>
                  <w:vAlign w:val="center"/>
                </w:tcPr>
                <w:p>
                  <w:pPr>
                    <w:snapToGrid w:val="0"/>
                    <w:jc w:val="center"/>
                    <w:rPr>
                      <w:rFonts w:hint="eastAsia"/>
                      <w:color w:val="000000"/>
                      <w:szCs w:val="21"/>
                    </w:rPr>
                  </w:pPr>
                  <w:r>
                    <w:rPr>
                      <w:rFonts w:hint="eastAsia"/>
                      <w:color w:val="000000"/>
                      <w:szCs w:val="21"/>
                    </w:rPr>
                    <w:t>新增</w:t>
                  </w:r>
                </w:p>
              </w:tc>
            </w:tr>
            <w:bookmarkEnd w:id="20"/>
            <w:bookmarkEnd w:id="21"/>
          </w:tbl>
          <w:p>
            <w:pPr>
              <w:snapToGrid w:val="0"/>
              <w:spacing w:line="360" w:lineRule="auto"/>
              <w:rPr>
                <w:b/>
                <w:color w:val="000000"/>
                <w:sz w:val="24"/>
              </w:rPr>
            </w:pPr>
            <w:r>
              <w:rPr>
                <w:b/>
                <w:color w:val="000000"/>
                <w:sz w:val="24"/>
              </w:rPr>
              <w:t>2.2</w:t>
            </w:r>
            <w:r>
              <w:rPr>
                <w:rFonts w:hint="eastAsia"/>
                <w:b/>
                <w:color w:val="000000"/>
                <w:sz w:val="24"/>
              </w:rPr>
              <w:t>主要设施设备</w:t>
            </w:r>
          </w:p>
          <w:p>
            <w:pPr>
              <w:snapToGrid w:val="0"/>
              <w:spacing w:line="360" w:lineRule="auto"/>
              <w:ind w:firstLine="480" w:firstLineChars="200"/>
              <w:rPr>
                <w:color w:val="000000"/>
                <w:sz w:val="24"/>
              </w:rPr>
            </w:pPr>
            <w:r>
              <w:rPr>
                <w:rFonts w:hint="eastAsia"/>
                <w:color w:val="000000"/>
                <w:sz w:val="24"/>
              </w:rPr>
              <w:t>项目主要设施设备汇总见表</w:t>
            </w:r>
            <w:r>
              <w:rPr>
                <w:color w:val="000000"/>
                <w:sz w:val="24"/>
              </w:rPr>
              <w:t>2-2</w:t>
            </w:r>
            <w:r>
              <w:rPr>
                <w:rFonts w:hint="eastAsia"/>
                <w:color w:val="000000"/>
                <w:sz w:val="24"/>
              </w:rPr>
              <w:t>。</w:t>
            </w:r>
          </w:p>
          <w:p>
            <w:pPr>
              <w:adjustRightInd w:val="0"/>
              <w:snapToGrid w:val="0"/>
              <w:spacing w:line="360" w:lineRule="auto"/>
              <w:jc w:val="center"/>
              <w:rPr>
                <w:b/>
                <w:color w:val="000000"/>
              </w:rPr>
            </w:pPr>
            <w:r>
              <w:rPr>
                <w:b/>
                <w:color w:val="000000"/>
              </w:rPr>
              <w:t>表2-2       项目主要设施设备一览表</w:t>
            </w:r>
          </w:p>
          <w:tbl>
            <w:tblPr>
              <w:tblStyle w:val="88"/>
              <w:tblW w:w="7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7"/>
              <w:gridCol w:w="1701"/>
              <w:gridCol w:w="850"/>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817" w:type="dxa"/>
                  <w:noWrap w:val="0"/>
                  <w:vAlign w:val="center"/>
                </w:tcPr>
                <w:p>
                  <w:pPr>
                    <w:adjustRightInd w:val="0"/>
                    <w:snapToGrid w:val="0"/>
                    <w:jc w:val="center"/>
                    <w:rPr>
                      <w:rFonts w:hint="eastAsia"/>
                      <w:color w:val="000000"/>
                      <w:szCs w:val="20"/>
                    </w:rPr>
                  </w:pPr>
                  <w:r>
                    <w:rPr>
                      <w:rFonts w:hint="eastAsia"/>
                      <w:color w:val="000000"/>
                      <w:szCs w:val="20"/>
                    </w:rPr>
                    <w:t>设备名称</w:t>
                  </w:r>
                </w:p>
              </w:tc>
              <w:tc>
                <w:tcPr>
                  <w:tcW w:w="1701" w:type="dxa"/>
                  <w:noWrap w:val="0"/>
                  <w:vAlign w:val="center"/>
                </w:tcPr>
                <w:p>
                  <w:pPr>
                    <w:adjustRightInd w:val="0"/>
                    <w:snapToGrid w:val="0"/>
                    <w:jc w:val="center"/>
                    <w:rPr>
                      <w:rFonts w:hint="eastAsia"/>
                      <w:color w:val="000000"/>
                      <w:szCs w:val="20"/>
                    </w:rPr>
                  </w:pPr>
                  <w:r>
                    <w:rPr>
                      <w:rFonts w:hint="eastAsia"/>
                      <w:color w:val="000000"/>
                      <w:szCs w:val="20"/>
                    </w:rPr>
                    <w:t>型号</w:t>
                  </w:r>
                </w:p>
              </w:tc>
              <w:tc>
                <w:tcPr>
                  <w:tcW w:w="850" w:type="dxa"/>
                  <w:noWrap w:val="0"/>
                  <w:vAlign w:val="center"/>
                </w:tcPr>
                <w:p>
                  <w:pPr>
                    <w:adjustRightInd w:val="0"/>
                    <w:snapToGrid w:val="0"/>
                    <w:jc w:val="center"/>
                    <w:rPr>
                      <w:rFonts w:hint="eastAsia"/>
                      <w:color w:val="000000"/>
                      <w:szCs w:val="20"/>
                    </w:rPr>
                  </w:pPr>
                  <w:r>
                    <w:rPr>
                      <w:rFonts w:hint="eastAsia"/>
                      <w:color w:val="000000"/>
                      <w:szCs w:val="20"/>
                    </w:rPr>
                    <w:t>数量</w:t>
                  </w:r>
                </w:p>
              </w:tc>
              <w:tc>
                <w:tcPr>
                  <w:tcW w:w="2552" w:type="dxa"/>
                  <w:noWrap w:val="0"/>
                  <w:vAlign w:val="center"/>
                </w:tcPr>
                <w:p>
                  <w:pPr>
                    <w:adjustRightInd w:val="0"/>
                    <w:snapToGrid w:val="0"/>
                    <w:jc w:val="center"/>
                    <w:rPr>
                      <w:rFonts w:hint="eastAsia"/>
                      <w:color w:val="000000"/>
                      <w:szCs w:val="20"/>
                    </w:rPr>
                  </w:pPr>
                  <w:r>
                    <w:rPr>
                      <w:rFonts w:hint="eastAsia"/>
                      <w:color w:val="00000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817" w:type="dxa"/>
                  <w:noWrap w:val="0"/>
                  <w:vAlign w:val="center"/>
                </w:tcPr>
                <w:p>
                  <w:pPr>
                    <w:adjustRightInd w:val="0"/>
                    <w:snapToGrid w:val="0"/>
                    <w:jc w:val="center"/>
                    <w:rPr>
                      <w:rFonts w:hint="eastAsia"/>
                      <w:color w:val="auto"/>
                      <w:szCs w:val="20"/>
                    </w:rPr>
                  </w:pPr>
                  <w:r>
                    <w:rPr>
                      <w:rFonts w:hint="eastAsia"/>
                      <w:color w:val="auto"/>
                      <w:szCs w:val="20"/>
                    </w:rPr>
                    <w:t>锅炉</w:t>
                  </w:r>
                </w:p>
              </w:tc>
              <w:tc>
                <w:tcPr>
                  <w:tcW w:w="1701" w:type="dxa"/>
                  <w:noWrap w:val="0"/>
                  <w:vAlign w:val="center"/>
                </w:tcPr>
                <w:p>
                  <w:pPr>
                    <w:adjustRightInd w:val="0"/>
                    <w:snapToGrid w:val="0"/>
                    <w:jc w:val="center"/>
                    <w:rPr>
                      <w:rFonts w:hint="eastAsia"/>
                      <w:color w:val="auto"/>
                      <w:szCs w:val="20"/>
                    </w:rPr>
                  </w:pPr>
                  <w:r>
                    <w:rPr>
                      <w:color w:val="auto"/>
                      <w:szCs w:val="20"/>
                    </w:rPr>
                    <w:t>WNS12-1.6-Y/Q</w:t>
                  </w:r>
                </w:p>
              </w:tc>
              <w:tc>
                <w:tcPr>
                  <w:tcW w:w="850" w:type="dxa"/>
                  <w:noWrap w:val="0"/>
                  <w:vAlign w:val="center"/>
                </w:tcPr>
                <w:p>
                  <w:pPr>
                    <w:adjustRightInd w:val="0"/>
                    <w:snapToGrid w:val="0"/>
                    <w:jc w:val="center"/>
                    <w:rPr>
                      <w:rFonts w:hint="eastAsia"/>
                      <w:color w:val="auto"/>
                      <w:szCs w:val="20"/>
                    </w:rPr>
                  </w:pPr>
                  <w:r>
                    <w:rPr>
                      <w:color w:val="auto"/>
                      <w:szCs w:val="20"/>
                    </w:rPr>
                    <w:t>1</w:t>
                  </w:r>
                  <w:r>
                    <w:rPr>
                      <w:rFonts w:hint="eastAsia"/>
                      <w:color w:val="auto"/>
                      <w:szCs w:val="20"/>
                    </w:rPr>
                    <w:t>台</w:t>
                  </w:r>
                </w:p>
              </w:tc>
              <w:tc>
                <w:tcPr>
                  <w:tcW w:w="2552" w:type="dxa"/>
                  <w:noWrap w:val="0"/>
                  <w:vAlign w:val="center"/>
                </w:tcPr>
                <w:p>
                  <w:pPr>
                    <w:adjustRightInd w:val="0"/>
                    <w:snapToGrid w:val="0"/>
                    <w:jc w:val="center"/>
                    <w:rPr>
                      <w:rFonts w:hint="eastAsia"/>
                      <w:color w:val="auto"/>
                      <w:szCs w:val="20"/>
                    </w:rPr>
                  </w:pPr>
                  <w:r>
                    <w:rPr>
                      <w:rFonts w:hint="eastAsia"/>
                      <w:color w:val="auto"/>
                      <w:szCs w:val="20"/>
                    </w:rPr>
                    <w:t>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817" w:type="dxa"/>
                  <w:noWrap w:val="0"/>
                  <w:vAlign w:val="center"/>
                </w:tcPr>
                <w:p>
                  <w:pPr>
                    <w:adjustRightInd w:val="0"/>
                    <w:snapToGrid w:val="0"/>
                    <w:jc w:val="center"/>
                    <w:rPr>
                      <w:rFonts w:hint="eastAsia"/>
                      <w:color w:val="auto"/>
                      <w:szCs w:val="20"/>
                    </w:rPr>
                  </w:pPr>
                  <w:r>
                    <w:rPr>
                      <w:rFonts w:hint="eastAsia"/>
                      <w:color w:val="auto"/>
                      <w:szCs w:val="20"/>
                    </w:rPr>
                    <w:t>风机</w:t>
                  </w:r>
                </w:p>
              </w:tc>
              <w:tc>
                <w:tcPr>
                  <w:tcW w:w="1701" w:type="dxa"/>
                  <w:noWrap w:val="0"/>
                  <w:vAlign w:val="center"/>
                </w:tcPr>
                <w:p>
                  <w:pPr>
                    <w:adjustRightInd w:val="0"/>
                    <w:snapToGrid w:val="0"/>
                    <w:jc w:val="center"/>
                    <w:rPr>
                      <w:color w:val="auto"/>
                      <w:szCs w:val="20"/>
                    </w:rPr>
                  </w:pPr>
                  <w:r>
                    <w:rPr>
                      <w:rFonts w:hint="eastAsia"/>
                      <w:color w:val="auto"/>
                      <w:szCs w:val="20"/>
                    </w:rPr>
                    <w:t>—</w:t>
                  </w:r>
                </w:p>
              </w:tc>
              <w:tc>
                <w:tcPr>
                  <w:tcW w:w="850" w:type="dxa"/>
                  <w:noWrap w:val="0"/>
                  <w:vAlign w:val="center"/>
                </w:tcPr>
                <w:p>
                  <w:pPr>
                    <w:adjustRightInd w:val="0"/>
                    <w:snapToGrid w:val="0"/>
                    <w:jc w:val="center"/>
                    <w:rPr>
                      <w:color w:val="auto"/>
                      <w:szCs w:val="20"/>
                    </w:rPr>
                  </w:pPr>
                  <w:r>
                    <w:rPr>
                      <w:rFonts w:hint="eastAsia"/>
                      <w:color w:val="auto"/>
                      <w:szCs w:val="20"/>
                    </w:rPr>
                    <w:t>1台</w:t>
                  </w:r>
                </w:p>
              </w:tc>
              <w:tc>
                <w:tcPr>
                  <w:tcW w:w="2552" w:type="dxa"/>
                  <w:noWrap w:val="0"/>
                  <w:vAlign w:val="center"/>
                </w:tcPr>
                <w:p>
                  <w:pPr>
                    <w:adjustRightInd w:val="0"/>
                    <w:snapToGrid w:val="0"/>
                    <w:jc w:val="center"/>
                    <w:rPr>
                      <w:rFonts w:hint="eastAsia"/>
                      <w:color w:val="auto"/>
                      <w:szCs w:val="20"/>
                    </w:rPr>
                  </w:pPr>
                  <w:r>
                    <w:rPr>
                      <w:rFonts w:hint="eastAsia"/>
                      <w:color w:val="auto"/>
                      <w:szCs w:val="20"/>
                    </w:rPr>
                    <w:t>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817" w:type="dxa"/>
                  <w:noWrap w:val="0"/>
                  <w:vAlign w:val="center"/>
                </w:tcPr>
                <w:p>
                  <w:pPr>
                    <w:adjustRightInd w:val="0"/>
                    <w:snapToGrid w:val="0"/>
                    <w:jc w:val="center"/>
                    <w:rPr>
                      <w:rFonts w:hint="eastAsia"/>
                      <w:color w:val="auto"/>
                      <w:szCs w:val="20"/>
                    </w:rPr>
                  </w:pPr>
                  <w:r>
                    <w:rPr>
                      <w:rFonts w:hint="eastAsia"/>
                      <w:color w:val="auto"/>
                      <w:szCs w:val="20"/>
                    </w:rPr>
                    <w:t>给水泵</w:t>
                  </w:r>
                </w:p>
              </w:tc>
              <w:tc>
                <w:tcPr>
                  <w:tcW w:w="1701" w:type="dxa"/>
                  <w:noWrap w:val="0"/>
                  <w:vAlign w:val="center"/>
                </w:tcPr>
                <w:p>
                  <w:pPr>
                    <w:adjustRightInd w:val="0"/>
                    <w:snapToGrid w:val="0"/>
                    <w:jc w:val="center"/>
                    <w:rPr>
                      <w:color w:val="auto"/>
                      <w:szCs w:val="20"/>
                    </w:rPr>
                  </w:pPr>
                  <w:r>
                    <w:rPr>
                      <w:rFonts w:hint="eastAsia"/>
                      <w:color w:val="auto"/>
                      <w:szCs w:val="20"/>
                    </w:rPr>
                    <w:t>—</w:t>
                  </w:r>
                </w:p>
              </w:tc>
              <w:tc>
                <w:tcPr>
                  <w:tcW w:w="850" w:type="dxa"/>
                  <w:noWrap w:val="0"/>
                  <w:vAlign w:val="center"/>
                </w:tcPr>
                <w:p>
                  <w:pPr>
                    <w:adjustRightInd w:val="0"/>
                    <w:snapToGrid w:val="0"/>
                    <w:jc w:val="center"/>
                    <w:rPr>
                      <w:color w:val="auto"/>
                      <w:szCs w:val="20"/>
                    </w:rPr>
                  </w:pPr>
                  <w:r>
                    <w:rPr>
                      <w:rFonts w:hint="eastAsia"/>
                      <w:color w:val="auto"/>
                      <w:szCs w:val="20"/>
                    </w:rPr>
                    <w:t>1台</w:t>
                  </w:r>
                </w:p>
              </w:tc>
              <w:tc>
                <w:tcPr>
                  <w:tcW w:w="2552" w:type="dxa"/>
                  <w:noWrap w:val="0"/>
                  <w:vAlign w:val="center"/>
                </w:tcPr>
                <w:p>
                  <w:pPr>
                    <w:adjustRightInd w:val="0"/>
                    <w:snapToGrid w:val="0"/>
                    <w:jc w:val="center"/>
                    <w:rPr>
                      <w:rFonts w:hint="eastAsia"/>
                      <w:color w:val="auto"/>
                      <w:szCs w:val="20"/>
                    </w:rPr>
                  </w:pPr>
                  <w:r>
                    <w:rPr>
                      <w:rFonts w:hint="eastAsia"/>
                      <w:color w:val="auto"/>
                      <w:szCs w:val="20"/>
                    </w:rPr>
                    <w:t>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817" w:type="dxa"/>
                  <w:noWrap w:val="0"/>
                  <w:vAlign w:val="center"/>
                </w:tcPr>
                <w:p>
                  <w:pPr>
                    <w:adjustRightInd w:val="0"/>
                    <w:snapToGrid w:val="0"/>
                    <w:jc w:val="center"/>
                    <w:rPr>
                      <w:rFonts w:hint="eastAsia"/>
                      <w:color w:val="auto"/>
                      <w:szCs w:val="20"/>
                    </w:rPr>
                  </w:pPr>
                  <w:r>
                    <w:rPr>
                      <w:rFonts w:hint="eastAsia"/>
                      <w:color w:val="auto"/>
                      <w:szCs w:val="20"/>
                    </w:rPr>
                    <w:t>排气筒</w:t>
                  </w:r>
                </w:p>
              </w:tc>
              <w:tc>
                <w:tcPr>
                  <w:tcW w:w="1701" w:type="dxa"/>
                  <w:noWrap w:val="0"/>
                  <w:vAlign w:val="center"/>
                </w:tcPr>
                <w:p>
                  <w:pPr>
                    <w:adjustRightInd w:val="0"/>
                    <w:snapToGrid w:val="0"/>
                    <w:jc w:val="center"/>
                    <w:rPr>
                      <w:rFonts w:hint="eastAsia"/>
                      <w:color w:val="auto"/>
                      <w:szCs w:val="20"/>
                    </w:rPr>
                  </w:pPr>
                  <w:r>
                    <w:rPr>
                      <w:color w:val="auto"/>
                      <w:szCs w:val="20"/>
                    </w:rPr>
                    <w:t>15m</w:t>
                  </w:r>
                </w:p>
              </w:tc>
              <w:tc>
                <w:tcPr>
                  <w:tcW w:w="850" w:type="dxa"/>
                  <w:noWrap w:val="0"/>
                  <w:vAlign w:val="center"/>
                </w:tcPr>
                <w:p>
                  <w:pPr>
                    <w:adjustRightInd w:val="0"/>
                    <w:snapToGrid w:val="0"/>
                    <w:jc w:val="center"/>
                    <w:rPr>
                      <w:rFonts w:hint="eastAsia"/>
                      <w:color w:val="auto"/>
                      <w:szCs w:val="20"/>
                    </w:rPr>
                  </w:pPr>
                  <w:r>
                    <w:rPr>
                      <w:color w:val="auto"/>
                      <w:szCs w:val="20"/>
                    </w:rPr>
                    <w:t>1</w:t>
                  </w:r>
                  <w:r>
                    <w:rPr>
                      <w:rFonts w:hint="eastAsia"/>
                      <w:color w:val="auto"/>
                      <w:szCs w:val="20"/>
                    </w:rPr>
                    <w:t>个</w:t>
                  </w:r>
                </w:p>
              </w:tc>
              <w:tc>
                <w:tcPr>
                  <w:tcW w:w="2552" w:type="dxa"/>
                  <w:noWrap w:val="0"/>
                  <w:vAlign w:val="center"/>
                </w:tcPr>
                <w:p>
                  <w:pPr>
                    <w:adjustRightInd w:val="0"/>
                    <w:snapToGrid w:val="0"/>
                    <w:jc w:val="center"/>
                    <w:rPr>
                      <w:rFonts w:hint="eastAsia"/>
                      <w:color w:val="auto"/>
                      <w:szCs w:val="20"/>
                    </w:rPr>
                  </w:pPr>
                  <w:r>
                    <w:rPr>
                      <w:rFonts w:hint="eastAsia"/>
                      <w:color w:val="auto"/>
                      <w:szCs w:val="20"/>
                    </w:rPr>
                    <w:t>锅炉房</w:t>
                  </w:r>
                </w:p>
              </w:tc>
            </w:tr>
          </w:tbl>
          <w:p>
            <w:pPr>
              <w:spacing w:line="360" w:lineRule="auto"/>
              <w:ind w:firstLine="480" w:firstLineChars="200"/>
              <w:rPr>
                <w:rFonts w:hint="eastAsia"/>
                <w:color w:val="000000"/>
                <w:kern w:val="0"/>
                <w:sz w:val="24"/>
                <w:szCs w:val="20"/>
              </w:rPr>
            </w:pPr>
            <w:r>
              <w:rPr>
                <w:rFonts w:hint="eastAsia"/>
                <w:color w:val="000000"/>
                <w:kern w:val="0"/>
                <w:sz w:val="24"/>
                <w:szCs w:val="20"/>
              </w:rPr>
              <w:t>项目燃气蒸汽锅炉参数见表2</w:t>
            </w:r>
            <w:r>
              <w:rPr>
                <w:color w:val="000000"/>
                <w:kern w:val="0"/>
                <w:sz w:val="24"/>
                <w:szCs w:val="20"/>
              </w:rPr>
              <w:t>-3</w:t>
            </w:r>
            <w:r>
              <w:rPr>
                <w:rFonts w:hint="eastAsia"/>
                <w:color w:val="000000"/>
                <w:kern w:val="0"/>
                <w:sz w:val="24"/>
                <w:szCs w:val="20"/>
              </w:rPr>
              <w:t>。</w:t>
            </w:r>
          </w:p>
          <w:p>
            <w:pPr>
              <w:snapToGrid w:val="0"/>
              <w:spacing w:line="360" w:lineRule="auto"/>
              <w:jc w:val="center"/>
              <w:rPr>
                <w:rFonts w:hint="eastAsia"/>
                <w:b/>
                <w:color w:val="000000"/>
              </w:rPr>
            </w:pPr>
            <w:r>
              <w:rPr>
                <w:b/>
                <w:color w:val="000000"/>
              </w:rPr>
              <w:t>表</w:t>
            </w:r>
            <w:r>
              <w:rPr>
                <w:rFonts w:hint="eastAsia"/>
                <w:b/>
                <w:color w:val="000000"/>
              </w:rPr>
              <w:t xml:space="preserve">2-3    </w:t>
            </w:r>
            <w:r>
              <w:rPr>
                <w:b/>
                <w:color w:val="000000"/>
              </w:rPr>
              <w:t>12</w:t>
            </w:r>
            <w:r>
              <w:rPr>
                <w:rFonts w:hint="eastAsia"/>
                <w:b/>
                <w:color w:val="000000"/>
              </w:rPr>
              <w:t>t/h燃气蒸汽锅炉技术参数表</w:t>
            </w:r>
          </w:p>
          <w:tbl>
            <w:tblPr>
              <w:tblStyle w:val="88"/>
              <w:tblW w:w="68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019"/>
              <w:gridCol w:w="169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85" w:type="dxa"/>
                  <w:noWrap w:val="0"/>
                  <w:vAlign w:val="center"/>
                </w:tcPr>
                <w:p>
                  <w:pPr>
                    <w:jc w:val="center"/>
                    <w:rPr>
                      <w:bCs/>
                      <w:color w:val="000000"/>
                      <w:kern w:val="0"/>
                      <w:szCs w:val="21"/>
                    </w:rPr>
                  </w:pPr>
                  <w:r>
                    <w:rPr>
                      <w:rFonts w:hint="eastAsia"/>
                      <w:bCs/>
                      <w:color w:val="000000"/>
                      <w:kern w:val="0"/>
                      <w:szCs w:val="21"/>
                    </w:rPr>
                    <w:t>序号</w:t>
                  </w:r>
                </w:p>
              </w:tc>
              <w:tc>
                <w:tcPr>
                  <w:tcW w:w="2019" w:type="dxa"/>
                  <w:noWrap w:val="0"/>
                  <w:vAlign w:val="center"/>
                </w:tcPr>
                <w:p>
                  <w:pPr>
                    <w:jc w:val="center"/>
                    <w:rPr>
                      <w:bCs/>
                      <w:color w:val="000000"/>
                      <w:kern w:val="0"/>
                      <w:szCs w:val="21"/>
                    </w:rPr>
                  </w:pPr>
                  <w:r>
                    <w:rPr>
                      <w:rFonts w:hint="eastAsia"/>
                      <w:bCs/>
                      <w:color w:val="000000"/>
                      <w:kern w:val="0"/>
                      <w:szCs w:val="21"/>
                    </w:rPr>
                    <w:t>设备参数</w:t>
                  </w:r>
                </w:p>
              </w:tc>
              <w:tc>
                <w:tcPr>
                  <w:tcW w:w="1694" w:type="dxa"/>
                  <w:noWrap w:val="0"/>
                  <w:vAlign w:val="center"/>
                </w:tcPr>
                <w:p>
                  <w:pPr>
                    <w:jc w:val="center"/>
                    <w:rPr>
                      <w:bCs/>
                      <w:color w:val="000000"/>
                      <w:kern w:val="0"/>
                      <w:szCs w:val="21"/>
                    </w:rPr>
                  </w:pPr>
                  <w:r>
                    <w:rPr>
                      <w:rFonts w:hint="eastAsia"/>
                      <w:bCs/>
                      <w:color w:val="000000"/>
                      <w:kern w:val="0"/>
                      <w:szCs w:val="21"/>
                    </w:rPr>
                    <w:t>单位</w:t>
                  </w:r>
                </w:p>
              </w:tc>
              <w:tc>
                <w:tcPr>
                  <w:tcW w:w="2268" w:type="dxa"/>
                  <w:noWrap w:val="0"/>
                  <w:vAlign w:val="center"/>
                </w:tcPr>
                <w:p>
                  <w:pPr>
                    <w:jc w:val="center"/>
                    <w:rPr>
                      <w:bCs/>
                      <w:color w:val="000000"/>
                      <w:kern w:val="0"/>
                      <w:szCs w:val="21"/>
                    </w:rPr>
                  </w:pPr>
                  <w:r>
                    <w:rPr>
                      <w:rFonts w:hint="eastAsia"/>
                      <w:bCs/>
                      <w:color w:val="000000"/>
                      <w:kern w:val="0"/>
                      <w:szCs w:val="21"/>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85" w:type="dxa"/>
                  <w:noWrap w:val="0"/>
                  <w:vAlign w:val="center"/>
                </w:tcPr>
                <w:p>
                  <w:pPr>
                    <w:jc w:val="center"/>
                    <w:rPr>
                      <w:bCs/>
                      <w:color w:val="000000"/>
                      <w:kern w:val="0"/>
                      <w:szCs w:val="21"/>
                    </w:rPr>
                  </w:pPr>
                  <w:r>
                    <w:rPr>
                      <w:rFonts w:hint="eastAsia"/>
                      <w:bCs/>
                      <w:color w:val="000000"/>
                      <w:kern w:val="0"/>
                      <w:szCs w:val="21"/>
                    </w:rPr>
                    <w:t>1</w:t>
                  </w:r>
                </w:p>
              </w:tc>
              <w:tc>
                <w:tcPr>
                  <w:tcW w:w="2019" w:type="dxa"/>
                  <w:noWrap w:val="0"/>
                  <w:vAlign w:val="center"/>
                </w:tcPr>
                <w:p>
                  <w:pPr>
                    <w:jc w:val="center"/>
                    <w:rPr>
                      <w:bCs/>
                      <w:color w:val="000000"/>
                      <w:kern w:val="0"/>
                      <w:szCs w:val="21"/>
                    </w:rPr>
                  </w:pPr>
                  <w:r>
                    <w:rPr>
                      <w:rFonts w:hint="eastAsia"/>
                      <w:bCs/>
                      <w:color w:val="000000"/>
                      <w:kern w:val="0"/>
                      <w:szCs w:val="21"/>
                    </w:rPr>
                    <w:t>锅炉型号</w:t>
                  </w:r>
                </w:p>
              </w:tc>
              <w:tc>
                <w:tcPr>
                  <w:tcW w:w="1694" w:type="dxa"/>
                  <w:noWrap w:val="0"/>
                  <w:vAlign w:val="center"/>
                </w:tcPr>
                <w:p>
                  <w:pPr>
                    <w:jc w:val="center"/>
                    <w:rPr>
                      <w:bCs/>
                      <w:color w:val="auto"/>
                      <w:kern w:val="0"/>
                      <w:szCs w:val="21"/>
                    </w:rPr>
                  </w:pPr>
                  <w:r>
                    <w:rPr>
                      <w:rFonts w:hint="eastAsia"/>
                      <w:bCs/>
                      <w:color w:val="auto"/>
                      <w:kern w:val="0"/>
                      <w:szCs w:val="21"/>
                    </w:rPr>
                    <w:t>/</w:t>
                  </w:r>
                </w:p>
              </w:tc>
              <w:tc>
                <w:tcPr>
                  <w:tcW w:w="2268" w:type="dxa"/>
                  <w:noWrap w:val="0"/>
                  <w:vAlign w:val="center"/>
                </w:tcPr>
                <w:p>
                  <w:pPr>
                    <w:jc w:val="center"/>
                    <w:rPr>
                      <w:rFonts w:hint="eastAsia"/>
                      <w:bCs/>
                      <w:color w:val="auto"/>
                      <w:kern w:val="0"/>
                      <w:szCs w:val="21"/>
                    </w:rPr>
                  </w:pPr>
                  <w:r>
                    <w:rPr>
                      <w:bCs/>
                      <w:color w:val="auto"/>
                      <w:kern w:val="0"/>
                      <w:szCs w:val="21"/>
                    </w:rPr>
                    <w:t>WNS12</w:t>
                  </w:r>
                  <w:r>
                    <w:rPr>
                      <w:rFonts w:hint="eastAsia"/>
                      <w:bCs/>
                      <w:color w:val="auto"/>
                      <w:kern w:val="0"/>
                      <w:szCs w:val="21"/>
                    </w:rPr>
                    <w:t>-</w:t>
                  </w:r>
                  <w:r>
                    <w:rPr>
                      <w:bCs/>
                      <w:color w:val="auto"/>
                      <w:kern w:val="0"/>
                      <w:szCs w:val="21"/>
                    </w:rPr>
                    <w:t>1.6</w:t>
                  </w:r>
                  <w:r>
                    <w:rPr>
                      <w:rFonts w:hint="eastAsia"/>
                      <w:bCs/>
                      <w:color w:val="auto"/>
                      <w:kern w:val="0"/>
                      <w:szCs w:val="21"/>
                    </w:rPr>
                    <w:t>-</w:t>
                  </w:r>
                  <w:r>
                    <w:rPr>
                      <w:bCs/>
                      <w:color w:val="auto"/>
                      <w:kern w:val="0"/>
                      <w:szCs w:val="21"/>
                    </w:rPr>
                    <w:t>Y/</w:t>
                  </w:r>
                  <w:r>
                    <w:rPr>
                      <w:rFonts w:hint="eastAsia"/>
                      <w:bCs/>
                      <w:color w:val="auto"/>
                      <w:kern w:val="0"/>
                      <w:szCs w:val="21"/>
                    </w:rPr>
                    <w:t>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85" w:type="dxa"/>
                  <w:noWrap w:val="0"/>
                  <w:vAlign w:val="center"/>
                </w:tcPr>
                <w:p>
                  <w:pPr>
                    <w:jc w:val="center"/>
                    <w:rPr>
                      <w:bCs/>
                      <w:color w:val="000000"/>
                      <w:kern w:val="0"/>
                      <w:szCs w:val="21"/>
                    </w:rPr>
                  </w:pPr>
                  <w:r>
                    <w:rPr>
                      <w:rFonts w:hint="eastAsia"/>
                      <w:bCs/>
                      <w:color w:val="000000"/>
                      <w:kern w:val="0"/>
                      <w:szCs w:val="21"/>
                    </w:rPr>
                    <w:t>2</w:t>
                  </w:r>
                </w:p>
              </w:tc>
              <w:tc>
                <w:tcPr>
                  <w:tcW w:w="2019" w:type="dxa"/>
                  <w:noWrap w:val="0"/>
                  <w:vAlign w:val="center"/>
                </w:tcPr>
                <w:p>
                  <w:pPr>
                    <w:jc w:val="center"/>
                    <w:rPr>
                      <w:bCs/>
                      <w:color w:val="000000"/>
                      <w:kern w:val="0"/>
                      <w:szCs w:val="21"/>
                    </w:rPr>
                  </w:pPr>
                  <w:r>
                    <w:rPr>
                      <w:rFonts w:hint="eastAsia"/>
                      <w:bCs/>
                      <w:color w:val="000000"/>
                      <w:kern w:val="0"/>
                      <w:szCs w:val="21"/>
                    </w:rPr>
                    <w:t>额定蒸发量</w:t>
                  </w:r>
                </w:p>
              </w:tc>
              <w:tc>
                <w:tcPr>
                  <w:tcW w:w="1694" w:type="dxa"/>
                  <w:noWrap w:val="0"/>
                  <w:vAlign w:val="center"/>
                </w:tcPr>
                <w:p>
                  <w:pPr>
                    <w:jc w:val="center"/>
                    <w:rPr>
                      <w:bCs/>
                      <w:color w:val="auto"/>
                      <w:kern w:val="0"/>
                      <w:szCs w:val="21"/>
                    </w:rPr>
                  </w:pPr>
                  <w:r>
                    <w:rPr>
                      <w:rFonts w:hint="eastAsia"/>
                      <w:bCs/>
                      <w:color w:val="auto"/>
                      <w:kern w:val="0"/>
                      <w:szCs w:val="21"/>
                    </w:rPr>
                    <w:t>t/h</w:t>
                  </w:r>
                </w:p>
              </w:tc>
              <w:tc>
                <w:tcPr>
                  <w:tcW w:w="2268" w:type="dxa"/>
                  <w:noWrap w:val="0"/>
                  <w:vAlign w:val="center"/>
                </w:tcPr>
                <w:p>
                  <w:pPr>
                    <w:jc w:val="center"/>
                    <w:rPr>
                      <w:rFonts w:hint="eastAsia"/>
                      <w:bCs/>
                      <w:color w:val="auto"/>
                      <w:kern w:val="0"/>
                      <w:szCs w:val="21"/>
                    </w:rPr>
                  </w:pPr>
                  <w:r>
                    <w:rPr>
                      <w:bCs/>
                      <w:color w:val="auto"/>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85" w:type="dxa"/>
                  <w:noWrap w:val="0"/>
                  <w:vAlign w:val="center"/>
                </w:tcPr>
                <w:p>
                  <w:pPr>
                    <w:jc w:val="center"/>
                    <w:rPr>
                      <w:bCs/>
                      <w:color w:val="000000"/>
                      <w:kern w:val="0"/>
                      <w:szCs w:val="21"/>
                    </w:rPr>
                  </w:pPr>
                  <w:r>
                    <w:rPr>
                      <w:rFonts w:hint="eastAsia"/>
                      <w:bCs/>
                      <w:color w:val="000000"/>
                      <w:kern w:val="0"/>
                      <w:szCs w:val="21"/>
                    </w:rPr>
                    <w:t>3</w:t>
                  </w:r>
                </w:p>
              </w:tc>
              <w:tc>
                <w:tcPr>
                  <w:tcW w:w="2019" w:type="dxa"/>
                  <w:noWrap w:val="0"/>
                  <w:vAlign w:val="center"/>
                </w:tcPr>
                <w:p>
                  <w:pPr>
                    <w:jc w:val="center"/>
                    <w:rPr>
                      <w:bCs/>
                      <w:color w:val="000000"/>
                      <w:kern w:val="0"/>
                      <w:szCs w:val="21"/>
                    </w:rPr>
                  </w:pPr>
                  <w:r>
                    <w:rPr>
                      <w:rFonts w:hint="eastAsia"/>
                      <w:bCs/>
                      <w:color w:val="000000"/>
                      <w:kern w:val="0"/>
                      <w:szCs w:val="21"/>
                    </w:rPr>
                    <w:t>额定蒸汽压力</w:t>
                  </w:r>
                </w:p>
              </w:tc>
              <w:tc>
                <w:tcPr>
                  <w:tcW w:w="1694" w:type="dxa"/>
                  <w:noWrap w:val="0"/>
                  <w:vAlign w:val="center"/>
                </w:tcPr>
                <w:p>
                  <w:pPr>
                    <w:jc w:val="center"/>
                    <w:rPr>
                      <w:bCs/>
                      <w:color w:val="auto"/>
                      <w:kern w:val="0"/>
                      <w:szCs w:val="21"/>
                    </w:rPr>
                  </w:pPr>
                  <w:r>
                    <w:rPr>
                      <w:rFonts w:hint="eastAsia"/>
                      <w:bCs/>
                      <w:color w:val="auto"/>
                      <w:kern w:val="0"/>
                      <w:szCs w:val="21"/>
                    </w:rPr>
                    <w:t>MPa</w:t>
                  </w:r>
                </w:p>
              </w:tc>
              <w:tc>
                <w:tcPr>
                  <w:tcW w:w="2268" w:type="dxa"/>
                  <w:noWrap w:val="0"/>
                  <w:vAlign w:val="center"/>
                </w:tcPr>
                <w:p>
                  <w:pPr>
                    <w:jc w:val="center"/>
                    <w:rPr>
                      <w:rFonts w:hint="eastAsia"/>
                      <w:bCs/>
                      <w:color w:val="auto"/>
                      <w:kern w:val="0"/>
                      <w:szCs w:val="21"/>
                    </w:rPr>
                  </w:pPr>
                  <w:r>
                    <w:rPr>
                      <w:bCs/>
                      <w:color w:val="auto"/>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85" w:type="dxa"/>
                  <w:noWrap w:val="0"/>
                  <w:vAlign w:val="center"/>
                </w:tcPr>
                <w:p>
                  <w:pPr>
                    <w:jc w:val="center"/>
                    <w:rPr>
                      <w:bCs/>
                      <w:color w:val="000000"/>
                      <w:kern w:val="0"/>
                      <w:szCs w:val="21"/>
                    </w:rPr>
                  </w:pPr>
                  <w:r>
                    <w:rPr>
                      <w:rFonts w:hint="eastAsia"/>
                      <w:bCs/>
                      <w:color w:val="000000"/>
                      <w:kern w:val="0"/>
                      <w:szCs w:val="21"/>
                    </w:rPr>
                    <w:t>4</w:t>
                  </w:r>
                </w:p>
              </w:tc>
              <w:tc>
                <w:tcPr>
                  <w:tcW w:w="2019" w:type="dxa"/>
                  <w:noWrap w:val="0"/>
                  <w:vAlign w:val="center"/>
                </w:tcPr>
                <w:p>
                  <w:pPr>
                    <w:jc w:val="center"/>
                    <w:rPr>
                      <w:bCs/>
                      <w:color w:val="000000"/>
                      <w:kern w:val="0"/>
                      <w:szCs w:val="21"/>
                    </w:rPr>
                  </w:pPr>
                  <w:r>
                    <w:rPr>
                      <w:rFonts w:hint="eastAsia"/>
                      <w:bCs/>
                      <w:color w:val="000000"/>
                      <w:kern w:val="0"/>
                      <w:szCs w:val="21"/>
                    </w:rPr>
                    <w:t>额定蒸汽温度</w:t>
                  </w:r>
                </w:p>
              </w:tc>
              <w:tc>
                <w:tcPr>
                  <w:tcW w:w="1694" w:type="dxa"/>
                  <w:noWrap w:val="0"/>
                  <w:vAlign w:val="center"/>
                </w:tcPr>
                <w:p>
                  <w:pPr>
                    <w:jc w:val="center"/>
                    <w:rPr>
                      <w:bCs/>
                      <w:color w:val="auto"/>
                      <w:kern w:val="0"/>
                      <w:szCs w:val="21"/>
                    </w:rPr>
                  </w:pPr>
                  <w:r>
                    <w:rPr>
                      <w:rFonts w:hint="eastAsia"/>
                      <w:bCs/>
                      <w:color w:val="auto"/>
                      <w:kern w:val="0"/>
                      <w:szCs w:val="21"/>
                    </w:rPr>
                    <w:t>℃</w:t>
                  </w:r>
                </w:p>
              </w:tc>
              <w:tc>
                <w:tcPr>
                  <w:tcW w:w="2268" w:type="dxa"/>
                  <w:noWrap w:val="0"/>
                  <w:vAlign w:val="center"/>
                </w:tcPr>
                <w:p>
                  <w:pPr>
                    <w:jc w:val="center"/>
                    <w:rPr>
                      <w:bCs/>
                      <w:color w:val="auto"/>
                      <w:kern w:val="0"/>
                      <w:szCs w:val="21"/>
                    </w:rPr>
                  </w:pPr>
                  <w:r>
                    <w:rPr>
                      <w:bCs/>
                      <w:color w:val="auto"/>
                      <w:kern w:val="0"/>
                      <w:szCs w:val="21"/>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5" w:type="dxa"/>
                  <w:noWrap w:val="0"/>
                  <w:vAlign w:val="center"/>
                </w:tcPr>
                <w:p>
                  <w:pPr>
                    <w:jc w:val="center"/>
                    <w:rPr>
                      <w:rFonts w:hint="eastAsia"/>
                      <w:bCs/>
                      <w:color w:val="000000"/>
                      <w:kern w:val="0"/>
                      <w:szCs w:val="21"/>
                    </w:rPr>
                  </w:pPr>
                  <w:r>
                    <w:rPr>
                      <w:rFonts w:hint="eastAsia"/>
                      <w:bCs/>
                      <w:color w:val="000000"/>
                      <w:kern w:val="0"/>
                      <w:szCs w:val="21"/>
                    </w:rPr>
                    <w:t>5</w:t>
                  </w:r>
                </w:p>
              </w:tc>
              <w:tc>
                <w:tcPr>
                  <w:tcW w:w="2019" w:type="dxa"/>
                  <w:noWrap w:val="0"/>
                  <w:vAlign w:val="center"/>
                </w:tcPr>
                <w:p>
                  <w:pPr>
                    <w:jc w:val="center"/>
                    <w:rPr>
                      <w:bCs/>
                      <w:color w:val="000000"/>
                      <w:kern w:val="0"/>
                      <w:szCs w:val="21"/>
                    </w:rPr>
                  </w:pPr>
                  <w:r>
                    <w:rPr>
                      <w:rFonts w:hint="eastAsia"/>
                      <w:bCs/>
                      <w:color w:val="000000"/>
                      <w:kern w:val="0"/>
                      <w:szCs w:val="21"/>
                    </w:rPr>
                    <w:t>燃料消耗量</w:t>
                  </w:r>
                </w:p>
              </w:tc>
              <w:tc>
                <w:tcPr>
                  <w:tcW w:w="1694" w:type="dxa"/>
                  <w:noWrap w:val="0"/>
                  <w:vAlign w:val="center"/>
                </w:tcPr>
                <w:p>
                  <w:pPr>
                    <w:jc w:val="center"/>
                    <w:rPr>
                      <w:bCs/>
                      <w:color w:val="auto"/>
                      <w:kern w:val="0"/>
                      <w:szCs w:val="21"/>
                    </w:rPr>
                  </w:pPr>
                  <w:r>
                    <w:rPr>
                      <w:rFonts w:hint="eastAsia"/>
                      <w:bCs/>
                      <w:color w:val="auto"/>
                      <w:kern w:val="0"/>
                      <w:szCs w:val="21"/>
                    </w:rPr>
                    <w:t>Nm</w:t>
                  </w:r>
                  <w:r>
                    <w:rPr>
                      <w:rFonts w:hint="eastAsia"/>
                      <w:bCs/>
                      <w:color w:val="auto"/>
                      <w:kern w:val="0"/>
                      <w:szCs w:val="21"/>
                      <w:vertAlign w:val="superscript"/>
                    </w:rPr>
                    <w:t>3</w:t>
                  </w:r>
                  <w:r>
                    <w:rPr>
                      <w:rFonts w:hint="eastAsia"/>
                      <w:bCs/>
                      <w:color w:val="auto"/>
                      <w:kern w:val="0"/>
                      <w:szCs w:val="21"/>
                    </w:rPr>
                    <w:t>/h</w:t>
                  </w:r>
                </w:p>
                <w:p>
                  <w:pPr>
                    <w:jc w:val="center"/>
                    <w:rPr>
                      <w:bCs/>
                      <w:color w:val="auto"/>
                      <w:kern w:val="0"/>
                      <w:szCs w:val="21"/>
                    </w:rPr>
                  </w:pPr>
                  <w:r>
                    <w:rPr>
                      <w:rFonts w:hint="eastAsia"/>
                      <w:bCs/>
                      <w:color w:val="auto"/>
                      <w:kern w:val="0"/>
                      <w:szCs w:val="21"/>
                    </w:rPr>
                    <w:t>（沼气）</w:t>
                  </w:r>
                </w:p>
              </w:tc>
              <w:tc>
                <w:tcPr>
                  <w:tcW w:w="2268" w:type="dxa"/>
                  <w:noWrap w:val="0"/>
                  <w:vAlign w:val="center"/>
                </w:tcPr>
                <w:p>
                  <w:pPr>
                    <w:jc w:val="center"/>
                    <w:rPr>
                      <w:bCs/>
                      <w:color w:val="auto"/>
                      <w:kern w:val="0"/>
                      <w:szCs w:val="21"/>
                    </w:rPr>
                  </w:pPr>
                  <w:r>
                    <w:rPr>
                      <w:bCs/>
                      <w:color w:val="auto"/>
                      <w:kern w:val="0"/>
                      <w:szCs w:val="21"/>
                    </w:rPr>
                    <w:t>750</w:t>
                  </w:r>
                </w:p>
              </w:tc>
            </w:tr>
          </w:tbl>
          <w:p>
            <w:pPr>
              <w:widowControl/>
              <w:adjustRightInd w:val="0"/>
              <w:snapToGrid w:val="0"/>
              <w:spacing w:line="360" w:lineRule="auto"/>
              <w:ind w:firstLine="360" w:firstLineChars="200"/>
              <w:jc w:val="left"/>
              <w:rPr>
                <w:rFonts w:hint="eastAsia"/>
                <w:color w:val="000000"/>
                <w:kern w:val="0"/>
                <w:sz w:val="18"/>
                <w:szCs w:val="18"/>
              </w:rPr>
            </w:pPr>
            <w:r>
              <w:rPr>
                <w:rFonts w:hint="eastAsia"/>
                <w:color w:val="000000"/>
                <w:kern w:val="0"/>
                <w:sz w:val="18"/>
                <w:szCs w:val="18"/>
                <w:lang w:bidi="ar"/>
              </w:rPr>
              <w:t>注：此锅炉为油气两用锅炉，但公司仅使用沼气作为燃料，不使用柴油，项目内无柴油储存。</w:t>
            </w:r>
          </w:p>
          <w:p>
            <w:pPr>
              <w:tabs>
                <w:tab w:val="left" w:pos="1080"/>
              </w:tabs>
              <w:adjustRightInd w:val="0"/>
              <w:snapToGrid w:val="0"/>
              <w:spacing w:line="360" w:lineRule="auto"/>
              <w:rPr>
                <w:b/>
                <w:color w:val="000000"/>
                <w:sz w:val="24"/>
              </w:rPr>
            </w:pPr>
            <w:r>
              <w:rPr>
                <w:b/>
                <w:color w:val="000000"/>
                <w:sz w:val="24"/>
              </w:rPr>
              <w:t>2.3项目原辅材料</w:t>
            </w:r>
            <w:r>
              <w:rPr>
                <w:rFonts w:hint="eastAsia"/>
                <w:b/>
                <w:color w:val="000000"/>
                <w:sz w:val="24"/>
              </w:rPr>
              <w:t>使用情况</w:t>
            </w:r>
          </w:p>
          <w:p>
            <w:pPr>
              <w:tabs>
                <w:tab w:val="left" w:pos="2280"/>
              </w:tabs>
              <w:adjustRightInd w:val="0"/>
              <w:snapToGrid w:val="0"/>
              <w:spacing w:line="360" w:lineRule="auto"/>
              <w:ind w:firstLine="480" w:firstLineChars="200"/>
              <w:rPr>
                <w:color w:val="000000"/>
                <w:sz w:val="24"/>
              </w:rPr>
            </w:pPr>
            <w:r>
              <w:rPr>
                <w:rFonts w:hint="eastAsia"/>
                <w:color w:val="000000"/>
                <w:sz w:val="24"/>
              </w:rPr>
              <w:t>（1）项目原辅料</w:t>
            </w:r>
          </w:p>
          <w:p>
            <w:pPr>
              <w:tabs>
                <w:tab w:val="left" w:pos="2280"/>
              </w:tabs>
              <w:adjustRightInd w:val="0"/>
              <w:snapToGrid w:val="0"/>
              <w:spacing w:line="360" w:lineRule="auto"/>
              <w:ind w:firstLine="480" w:firstLineChars="200"/>
              <w:rPr>
                <w:color w:val="000000"/>
                <w:sz w:val="24"/>
              </w:rPr>
            </w:pPr>
            <w:r>
              <w:rPr>
                <w:rFonts w:hint="eastAsia"/>
                <w:color w:val="000000"/>
                <w:sz w:val="24"/>
              </w:rPr>
              <w:t>技改工程使用原辅料用量见表2-</w:t>
            </w:r>
            <w:r>
              <w:rPr>
                <w:color w:val="000000"/>
                <w:sz w:val="24"/>
              </w:rPr>
              <w:t>4</w:t>
            </w:r>
            <w:r>
              <w:rPr>
                <w:rFonts w:hint="eastAsia"/>
                <w:color w:val="000000"/>
                <w:sz w:val="24"/>
              </w:rPr>
              <w:t>。</w:t>
            </w:r>
          </w:p>
          <w:p>
            <w:pPr>
              <w:adjustRightInd w:val="0"/>
              <w:snapToGrid w:val="0"/>
              <w:spacing w:line="360" w:lineRule="auto"/>
              <w:jc w:val="center"/>
              <w:rPr>
                <w:b/>
                <w:color w:val="000000"/>
              </w:rPr>
            </w:pPr>
            <w:r>
              <w:rPr>
                <w:b/>
                <w:color w:val="000000"/>
              </w:rPr>
              <w:t xml:space="preserve">表2-4     </w:t>
            </w:r>
            <w:r>
              <w:rPr>
                <w:rFonts w:hint="eastAsia"/>
                <w:b/>
                <w:color w:val="000000"/>
              </w:rPr>
              <w:t xml:space="preserve"> 技改工程</w:t>
            </w:r>
            <w:r>
              <w:rPr>
                <w:b/>
                <w:color w:val="000000"/>
              </w:rPr>
              <w:t>原辅料</w:t>
            </w:r>
            <w:r>
              <w:rPr>
                <w:rFonts w:hint="eastAsia"/>
                <w:b/>
                <w:color w:val="000000"/>
              </w:rPr>
              <w:t>使用</w:t>
            </w:r>
            <w:r>
              <w:rPr>
                <w:b/>
                <w:color w:val="000000"/>
              </w:rPr>
              <w:t>一览表</w:t>
            </w:r>
          </w:p>
          <w:tbl>
            <w:tblPr>
              <w:tblStyle w:val="88"/>
              <w:tblW w:w="68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895"/>
              <w:gridCol w:w="1412"/>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83" w:type="dxa"/>
                  <w:noWrap w:val="0"/>
                  <w:vAlign w:val="center"/>
                </w:tcPr>
                <w:p>
                  <w:pPr>
                    <w:snapToGrid w:val="0"/>
                    <w:jc w:val="center"/>
                    <w:rPr>
                      <w:color w:val="000000"/>
                      <w:szCs w:val="28"/>
                    </w:rPr>
                  </w:pPr>
                  <w:r>
                    <w:rPr>
                      <w:color w:val="000000"/>
                      <w:szCs w:val="28"/>
                    </w:rPr>
                    <w:t>序号</w:t>
                  </w:r>
                </w:p>
              </w:tc>
              <w:tc>
                <w:tcPr>
                  <w:tcW w:w="1895" w:type="dxa"/>
                  <w:noWrap w:val="0"/>
                  <w:vAlign w:val="center"/>
                </w:tcPr>
                <w:p>
                  <w:pPr>
                    <w:snapToGrid w:val="0"/>
                    <w:jc w:val="center"/>
                    <w:rPr>
                      <w:color w:val="000000"/>
                      <w:szCs w:val="28"/>
                    </w:rPr>
                  </w:pPr>
                  <w:r>
                    <w:rPr>
                      <w:color w:val="000000"/>
                      <w:szCs w:val="28"/>
                    </w:rPr>
                    <w:t>原料名称</w:t>
                  </w:r>
                </w:p>
              </w:tc>
              <w:tc>
                <w:tcPr>
                  <w:tcW w:w="1412" w:type="dxa"/>
                  <w:noWrap w:val="0"/>
                  <w:vAlign w:val="center"/>
                </w:tcPr>
                <w:p>
                  <w:pPr>
                    <w:snapToGrid w:val="0"/>
                    <w:jc w:val="center"/>
                    <w:rPr>
                      <w:color w:val="000000"/>
                      <w:szCs w:val="28"/>
                    </w:rPr>
                  </w:pPr>
                  <w:r>
                    <w:rPr>
                      <w:color w:val="000000"/>
                      <w:szCs w:val="28"/>
                    </w:rPr>
                    <w:t>消耗量</w:t>
                  </w:r>
                </w:p>
              </w:tc>
              <w:tc>
                <w:tcPr>
                  <w:tcW w:w="2833" w:type="dxa"/>
                  <w:noWrap w:val="0"/>
                  <w:vAlign w:val="center"/>
                </w:tcPr>
                <w:p>
                  <w:pPr>
                    <w:snapToGrid w:val="0"/>
                    <w:jc w:val="center"/>
                    <w:rPr>
                      <w:color w:val="000000"/>
                      <w:szCs w:val="28"/>
                    </w:rPr>
                  </w:pPr>
                  <w:r>
                    <w:rPr>
                      <w:rFonts w:hint="eastAsia"/>
                      <w:color w:val="00000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83" w:type="dxa"/>
                  <w:noWrap w:val="0"/>
                  <w:vAlign w:val="center"/>
                </w:tcPr>
                <w:p>
                  <w:pPr>
                    <w:snapToGrid w:val="0"/>
                    <w:jc w:val="center"/>
                    <w:rPr>
                      <w:rFonts w:hint="eastAsia"/>
                      <w:color w:val="000000"/>
                      <w:szCs w:val="28"/>
                    </w:rPr>
                  </w:pPr>
                  <w:r>
                    <w:rPr>
                      <w:rFonts w:hint="eastAsia"/>
                      <w:color w:val="000000"/>
                      <w:szCs w:val="28"/>
                    </w:rPr>
                    <w:t>1</w:t>
                  </w:r>
                </w:p>
              </w:tc>
              <w:tc>
                <w:tcPr>
                  <w:tcW w:w="1895" w:type="dxa"/>
                  <w:noWrap w:val="0"/>
                  <w:vAlign w:val="center"/>
                </w:tcPr>
                <w:p>
                  <w:pPr>
                    <w:adjustRightInd w:val="0"/>
                    <w:snapToGrid w:val="0"/>
                    <w:jc w:val="center"/>
                    <w:rPr>
                      <w:rFonts w:hint="eastAsia"/>
                      <w:color w:val="000000"/>
                      <w:szCs w:val="28"/>
                    </w:rPr>
                  </w:pPr>
                  <w:r>
                    <w:rPr>
                      <w:rFonts w:hint="eastAsia"/>
                      <w:color w:val="000000"/>
                    </w:rPr>
                    <w:t>沼气</w:t>
                  </w:r>
                </w:p>
              </w:tc>
              <w:tc>
                <w:tcPr>
                  <w:tcW w:w="1412" w:type="dxa"/>
                  <w:noWrap w:val="0"/>
                  <w:vAlign w:val="center"/>
                </w:tcPr>
                <w:p>
                  <w:pPr>
                    <w:adjustRightInd w:val="0"/>
                    <w:snapToGrid w:val="0"/>
                    <w:jc w:val="center"/>
                    <w:rPr>
                      <w:color w:val="000000"/>
                      <w:szCs w:val="28"/>
                    </w:rPr>
                  </w:pPr>
                  <w:r>
                    <w:rPr>
                      <w:color w:val="000000"/>
                      <w:szCs w:val="28"/>
                    </w:rPr>
                    <w:t>657</w:t>
                  </w:r>
                  <w:r>
                    <w:rPr>
                      <w:rFonts w:hint="eastAsia"/>
                      <w:color w:val="000000"/>
                      <w:szCs w:val="28"/>
                    </w:rPr>
                    <w:t>万m</w:t>
                  </w:r>
                  <w:r>
                    <w:rPr>
                      <w:color w:val="000000"/>
                      <w:szCs w:val="28"/>
                      <w:vertAlign w:val="superscript"/>
                    </w:rPr>
                    <w:t>3</w:t>
                  </w:r>
                  <w:r>
                    <w:rPr>
                      <w:color w:val="000000"/>
                      <w:szCs w:val="28"/>
                    </w:rPr>
                    <w:t>/a</w:t>
                  </w:r>
                </w:p>
              </w:tc>
              <w:tc>
                <w:tcPr>
                  <w:tcW w:w="2833" w:type="dxa"/>
                  <w:noWrap w:val="0"/>
                  <w:vAlign w:val="center"/>
                </w:tcPr>
                <w:p>
                  <w:pPr>
                    <w:snapToGrid w:val="0"/>
                    <w:jc w:val="center"/>
                    <w:rPr>
                      <w:rFonts w:ascii="Arial" w:hAnsi="Arial"/>
                      <w:smallCaps/>
                      <w:color w:val="000000"/>
                      <w:sz w:val="24"/>
                    </w:rPr>
                  </w:pPr>
                  <w:r>
                    <w:rPr>
                      <w:rFonts w:hint="eastAsia"/>
                      <w:color w:val="000000"/>
                      <w:szCs w:val="28"/>
                    </w:rPr>
                    <w:t>由沼气净化储存系统供给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83" w:type="dxa"/>
                  <w:noWrap w:val="0"/>
                  <w:vAlign w:val="center"/>
                </w:tcPr>
                <w:p>
                  <w:pPr>
                    <w:snapToGrid w:val="0"/>
                    <w:jc w:val="center"/>
                    <w:rPr>
                      <w:rFonts w:hint="eastAsia"/>
                      <w:color w:val="000000"/>
                      <w:szCs w:val="28"/>
                    </w:rPr>
                  </w:pPr>
                  <w:r>
                    <w:rPr>
                      <w:rFonts w:hint="eastAsia"/>
                      <w:color w:val="000000"/>
                      <w:szCs w:val="28"/>
                    </w:rPr>
                    <w:t>2</w:t>
                  </w:r>
                </w:p>
              </w:tc>
              <w:tc>
                <w:tcPr>
                  <w:tcW w:w="1895" w:type="dxa"/>
                  <w:noWrap w:val="0"/>
                  <w:vAlign w:val="center"/>
                </w:tcPr>
                <w:p>
                  <w:pPr>
                    <w:adjustRightInd w:val="0"/>
                    <w:snapToGrid w:val="0"/>
                    <w:jc w:val="center"/>
                    <w:rPr>
                      <w:rFonts w:hint="eastAsia"/>
                      <w:color w:val="000000"/>
                      <w:szCs w:val="28"/>
                    </w:rPr>
                  </w:pPr>
                  <w:r>
                    <w:rPr>
                      <w:rFonts w:hint="eastAsia"/>
                      <w:color w:val="000000"/>
                      <w:szCs w:val="28"/>
                    </w:rPr>
                    <w:t>水</w:t>
                  </w:r>
                </w:p>
              </w:tc>
              <w:tc>
                <w:tcPr>
                  <w:tcW w:w="1412" w:type="dxa"/>
                  <w:noWrap w:val="0"/>
                  <w:vAlign w:val="center"/>
                </w:tcPr>
                <w:p>
                  <w:pPr>
                    <w:adjustRightInd w:val="0"/>
                    <w:snapToGrid w:val="0"/>
                    <w:jc w:val="center"/>
                    <w:rPr>
                      <w:color w:val="000000"/>
                      <w:szCs w:val="28"/>
                    </w:rPr>
                  </w:pPr>
                  <w:r>
                    <w:rPr>
                      <w:color w:val="000000"/>
                      <w:szCs w:val="28"/>
                    </w:rPr>
                    <w:t>12.4</w:t>
                  </w:r>
                  <w:r>
                    <w:rPr>
                      <w:rFonts w:hint="eastAsia"/>
                      <w:color w:val="000000"/>
                      <w:szCs w:val="28"/>
                    </w:rPr>
                    <w:t>万t/a</w:t>
                  </w:r>
                </w:p>
              </w:tc>
              <w:tc>
                <w:tcPr>
                  <w:tcW w:w="2833" w:type="dxa"/>
                  <w:noWrap w:val="0"/>
                  <w:vAlign w:val="center"/>
                </w:tcPr>
                <w:p>
                  <w:pPr>
                    <w:snapToGrid w:val="0"/>
                    <w:jc w:val="center"/>
                    <w:rPr>
                      <w:color w:val="000000"/>
                      <w:szCs w:val="28"/>
                    </w:rPr>
                  </w:pPr>
                  <w:r>
                    <w:rPr>
                      <w:rFonts w:hint="eastAsia"/>
                      <w:color w:val="000000"/>
                      <w:szCs w:val="28"/>
                    </w:rPr>
                    <w:t>工业园区市政给水管道供给</w:t>
                  </w:r>
                </w:p>
              </w:tc>
            </w:tr>
          </w:tbl>
          <w:p>
            <w:pPr>
              <w:snapToGrid w:val="0"/>
              <w:spacing w:line="360" w:lineRule="auto"/>
              <w:ind w:firstLine="480" w:firstLineChars="200"/>
              <w:jc w:val="left"/>
              <w:rPr>
                <w:color w:val="000000"/>
                <w:sz w:val="24"/>
              </w:rPr>
            </w:pPr>
            <w:r>
              <w:rPr>
                <w:rFonts w:hint="eastAsia"/>
                <w:color w:val="000000"/>
                <w:sz w:val="24"/>
              </w:rPr>
              <w:t>结合原项目竣工验收报告，技改工程实施后项目使用原辅料用量见表2-</w:t>
            </w:r>
            <w:r>
              <w:rPr>
                <w:color w:val="000000"/>
                <w:sz w:val="24"/>
              </w:rPr>
              <w:t>5</w:t>
            </w:r>
            <w:r>
              <w:rPr>
                <w:rFonts w:hint="eastAsia"/>
                <w:color w:val="000000"/>
                <w:sz w:val="24"/>
              </w:rPr>
              <w:t>。</w:t>
            </w:r>
          </w:p>
          <w:p>
            <w:pPr>
              <w:adjustRightInd w:val="0"/>
              <w:snapToGrid w:val="0"/>
              <w:spacing w:line="360" w:lineRule="auto"/>
              <w:jc w:val="center"/>
              <w:rPr>
                <w:b/>
                <w:color w:val="000000"/>
              </w:rPr>
            </w:pPr>
          </w:p>
          <w:p>
            <w:pPr>
              <w:adjustRightInd w:val="0"/>
              <w:snapToGrid w:val="0"/>
              <w:spacing w:line="360" w:lineRule="auto"/>
              <w:jc w:val="center"/>
              <w:rPr>
                <w:b/>
                <w:color w:val="000000"/>
              </w:rPr>
            </w:pPr>
          </w:p>
          <w:p>
            <w:pPr>
              <w:adjustRightInd w:val="0"/>
              <w:snapToGrid w:val="0"/>
              <w:spacing w:line="360" w:lineRule="auto"/>
              <w:jc w:val="center"/>
              <w:rPr>
                <w:b/>
                <w:color w:val="000000"/>
              </w:rPr>
            </w:pPr>
            <w:r>
              <w:rPr>
                <w:b/>
                <w:color w:val="000000"/>
              </w:rPr>
              <w:t xml:space="preserve">表2-5     </w:t>
            </w:r>
            <w:r>
              <w:rPr>
                <w:rFonts w:hint="eastAsia"/>
                <w:b/>
                <w:color w:val="000000"/>
              </w:rPr>
              <w:t xml:space="preserve"> 技改工程实施后项目</w:t>
            </w:r>
            <w:r>
              <w:rPr>
                <w:b/>
                <w:color w:val="000000"/>
              </w:rPr>
              <w:t>原辅料</w:t>
            </w:r>
            <w:r>
              <w:rPr>
                <w:rFonts w:hint="eastAsia"/>
                <w:b/>
                <w:color w:val="000000"/>
              </w:rPr>
              <w:t>使用</w:t>
            </w:r>
            <w:r>
              <w:rPr>
                <w:b/>
                <w:color w:val="000000"/>
              </w:rPr>
              <w:t>一览表</w:t>
            </w:r>
          </w:p>
          <w:tbl>
            <w:tblPr>
              <w:tblStyle w:val="88"/>
              <w:tblW w:w="68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895"/>
              <w:gridCol w:w="1412"/>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83" w:type="dxa"/>
                  <w:noWrap w:val="0"/>
                  <w:vAlign w:val="center"/>
                </w:tcPr>
                <w:p>
                  <w:pPr>
                    <w:snapToGrid w:val="0"/>
                    <w:jc w:val="center"/>
                    <w:rPr>
                      <w:color w:val="000000"/>
                      <w:szCs w:val="28"/>
                    </w:rPr>
                  </w:pPr>
                  <w:r>
                    <w:rPr>
                      <w:color w:val="000000"/>
                      <w:szCs w:val="28"/>
                    </w:rPr>
                    <w:t>序号</w:t>
                  </w:r>
                </w:p>
              </w:tc>
              <w:tc>
                <w:tcPr>
                  <w:tcW w:w="1895" w:type="dxa"/>
                  <w:noWrap w:val="0"/>
                  <w:vAlign w:val="center"/>
                </w:tcPr>
                <w:p>
                  <w:pPr>
                    <w:snapToGrid w:val="0"/>
                    <w:jc w:val="center"/>
                    <w:rPr>
                      <w:color w:val="000000"/>
                      <w:szCs w:val="28"/>
                    </w:rPr>
                  </w:pPr>
                  <w:r>
                    <w:rPr>
                      <w:color w:val="000000"/>
                      <w:szCs w:val="28"/>
                    </w:rPr>
                    <w:t>原料名称</w:t>
                  </w:r>
                </w:p>
              </w:tc>
              <w:tc>
                <w:tcPr>
                  <w:tcW w:w="1412" w:type="dxa"/>
                  <w:noWrap w:val="0"/>
                  <w:vAlign w:val="center"/>
                </w:tcPr>
                <w:p>
                  <w:pPr>
                    <w:snapToGrid w:val="0"/>
                    <w:jc w:val="center"/>
                    <w:rPr>
                      <w:color w:val="000000"/>
                      <w:szCs w:val="28"/>
                    </w:rPr>
                  </w:pPr>
                  <w:r>
                    <w:rPr>
                      <w:color w:val="000000"/>
                      <w:szCs w:val="28"/>
                    </w:rPr>
                    <w:t>消耗量</w:t>
                  </w:r>
                </w:p>
              </w:tc>
              <w:tc>
                <w:tcPr>
                  <w:tcW w:w="2833" w:type="dxa"/>
                  <w:noWrap w:val="0"/>
                  <w:vAlign w:val="center"/>
                </w:tcPr>
                <w:p>
                  <w:pPr>
                    <w:snapToGrid w:val="0"/>
                    <w:jc w:val="center"/>
                    <w:rPr>
                      <w:color w:val="000000"/>
                      <w:szCs w:val="28"/>
                    </w:rPr>
                  </w:pPr>
                  <w:r>
                    <w:rPr>
                      <w:rFonts w:hint="eastAsia"/>
                      <w:color w:val="00000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83" w:type="dxa"/>
                  <w:noWrap w:val="0"/>
                  <w:vAlign w:val="center"/>
                </w:tcPr>
                <w:p>
                  <w:pPr>
                    <w:snapToGrid w:val="0"/>
                    <w:jc w:val="center"/>
                    <w:rPr>
                      <w:rFonts w:hint="eastAsia"/>
                      <w:color w:val="000000"/>
                      <w:szCs w:val="28"/>
                    </w:rPr>
                  </w:pPr>
                  <w:r>
                    <w:rPr>
                      <w:rFonts w:hint="eastAsia"/>
                      <w:color w:val="000000"/>
                      <w:szCs w:val="28"/>
                    </w:rPr>
                    <w:t>1</w:t>
                  </w:r>
                </w:p>
              </w:tc>
              <w:tc>
                <w:tcPr>
                  <w:tcW w:w="1895" w:type="dxa"/>
                  <w:noWrap w:val="0"/>
                  <w:vAlign w:val="center"/>
                </w:tcPr>
                <w:p>
                  <w:pPr>
                    <w:adjustRightInd w:val="0"/>
                    <w:snapToGrid w:val="0"/>
                    <w:jc w:val="center"/>
                    <w:rPr>
                      <w:rFonts w:hint="eastAsia"/>
                      <w:color w:val="000000"/>
                      <w:szCs w:val="28"/>
                    </w:rPr>
                  </w:pPr>
                  <w:r>
                    <w:rPr>
                      <w:rFonts w:hint="eastAsia"/>
                      <w:color w:val="000000"/>
                    </w:rPr>
                    <w:t>沼气</w:t>
                  </w:r>
                </w:p>
              </w:tc>
              <w:tc>
                <w:tcPr>
                  <w:tcW w:w="1412" w:type="dxa"/>
                  <w:noWrap w:val="0"/>
                  <w:vAlign w:val="center"/>
                </w:tcPr>
                <w:p>
                  <w:pPr>
                    <w:adjustRightInd w:val="0"/>
                    <w:snapToGrid w:val="0"/>
                    <w:jc w:val="center"/>
                    <w:rPr>
                      <w:color w:val="000000"/>
                      <w:szCs w:val="28"/>
                    </w:rPr>
                  </w:pPr>
                  <w:r>
                    <w:rPr>
                      <w:color w:val="000000"/>
                      <w:szCs w:val="28"/>
                    </w:rPr>
                    <w:t>657</w:t>
                  </w:r>
                  <w:r>
                    <w:rPr>
                      <w:rFonts w:hint="eastAsia"/>
                      <w:color w:val="000000"/>
                      <w:szCs w:val="28"/>
                    </w:rPr>
                    <w:t>万m</w:t>
                  </w:r>
                  <w:r>
                    <w:rPr>
                      <w:color w:val="000000"/>
                      <w:szCs w:val="28"/>
                      <w:vertAlign w:val="superscript"/>
                    </w:rPr>
                    <w:t>3</w:t>
                  </w:r>
                  <w:r>
                    <w:rPr>
                      <w:color w:val="000000"/>
                      <w:szCs w:val="28"/>
                    </w:rPr>
                    <w:t>/a</w:t>
                  </w:r>
                </w:p>
              </w:tc>
              <w:tc>
                <w:tcPr>
                  <w:tcW w:w="2833" w:type="dxa"/>
                  <w:noWrap w:val="0"/>
                  <w:vAlign w:val="center"/>
                </w:tcPr>
                <w:p>
                  <w:pPr>
                    <w:snapToGrid w:val="0"/>
                    <w:jc w:val="center"/>
                    <w:rPr>
                      <w:rFonts w:ascii="Arial" w:hAnsi="Arial"/>
                      <w:smallCaps/>
                      <w:color w:val="000000"/>
                      <w:sz w:val="24"/>
                    </w:rPr>
                  </w:pPr>
                  <w:r>
                    <w:rPr>
                      <w:rFonts w:hint="eastAsia"/>
                      <w:color w:val="000000"/>
                      <w:szCs w:val="28"/>
                    </w:rPr>
                    <w:t>由沼气净化储存系统供给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83" w:type="dxa"/>
                  <w:noWrap w:val="0"/>
                  <w:vAlign w:val="center"/>
                </w:tcPr>
                <w:p>
                  <w:pPr>
                    <w:snapToGrid w:val="0"/>
                    <w:jc w:val="center"/>
                    <w:rPr>
                      <w:rFonts w:hint="eastAsia"/>
                      <w:color w:val="000000"/>
                      <w:szCs w:val="28"/>
                    </w:rPr>
                  </w:pPr>
                  <w:r>
                    <w:rPr>
                      <w:rFonts w:hint="eastAsia"/>
                      <w:color w:val="000000"/>
                      <w:szCs w:val="28"/>
                    </w:rPr>
                    <w:t>2</w:t>
                  </w:r>
                </w:p>
              </w:tc>
              <w:tc>
                <w:tcPr>
                  <w:tcW w:w="1895" w:type="dxa"/>
                  <w:noWrap w:val="0"/>
                  <w:vAlign w:val="center"/>
                </w:tcPr>
                <w:p>
                  <w:pPr>
                    <w:adjustRightInd w:val="0"/>
                    <w:snapToGrid w:val="0"/>
                    <w:jc w:val="center"/>
                    <w:rPr>
                      <w:rFonts w:hint="eastAsia"/>
                      <w:color w:val="000000"/>
                    </w:rPr>
                  </w:pPr>
                  <w:r>
                    <w:rPr>
                      <w:rFonts w:hint="eastAsia"/>
                      <w:color w:val="000000"/>
                      <w:szCs w:val="28"/>
                    </w:rPr>
                    <w:t>水</w:t>
                  </w:r>
                </w:p>
              </w:tc>
              <w:tc>
                <w:tcPr>
                  <w:tcW w:w="1412" w:type="dxa"/>
                  <w:noWrap w:val="0"/>
                  <w:vAlign w:val="center"/>
                </w:tcPr>
                <w:p>
                  <w:pPr>
                    <w:adjustRightInd w:val="0"/>
                    <w:snapToGrid w:val="0"/>
                    <w:jc w:val="center"/>
                    <w:rPr>
                      <w:color w:val="000000"/>
                      <w:szCs w:val="28"/>
                    </w:rPr>
                  </w:pPr>
                  <w:r>
                    <w:rPr>
                      <w:rFonts w:hint="eastAsia"/>
                      <w:color w:val="000000"/>
                    </w:rPr>
                    <w:t>12.4万t/a</w:t>
                  </w:r>
                </w:p>
              </w:tc>
              <w:tc>
                <w:tcPr>
                  <w:tcW w:w="2833" w:type="dxa"/>
                  <w:noWrap w:val="0"/>
                  <w:vAlign w:val="center"/>
                </w:tcPr>
                <w:p>
                  <w:pPr>
                    <w:snapToGrid w:val="0"/>
                    <w:jc w:val="center"/>
                    <w:rPr>
                      <w:color w:val="000000"/>
                      <w:szCs w:val="28"/>
                    </w:rPr>
                  </w:pPr>
                  <w:r>
                    <w:rPr>
                      <w:rFonts w:hint="eastAsia"/>
                      <w:color w:val="000000"/>
                      <w:szCs w:val="28"/>
                    </w:rPr>
                    <w:t>工业园区市政给水管道供给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83" w:type="dxa"/>
                  <w:noWrap w:val="0"/>
                  <w:vAlign w:val="center"/>
                </w:tcPr>
                <w:p>
                  <w:pPr>
                    <w:snapToGrid w:val="0"/>
                    <w:jc w:val="center"/>
                    <w:rPr>
                      <w:rFonts w:hint="eastAsia" w:eastAsia="宋体"/>
                      <w:color w:val="000000"/>
                      <w:szCs w:val="28"/>
                      <w:lang w:eastAsia="zh-CN"/>
                    </w:rPr>
                  </w:pPr>
                  <w:r>
                    <w:rPr>
                      <w:rFonts w:hint="eastAsia"/>
                      <w:color w:val="000000"/>
                      <w:szCs w:val="28"/>
                      <w:lang w:val="en-US" w:eastAsia="zh-CN"/>
                    </w:rPr>
                    <w:t>3</w:t>
                  </w:r>
                </w:p>
              </w:tc>
              <w:tc>
                <w:tcPr>
                  <w:tcW w:w="1895" w:type="dxa"/>
                  <w:noWrap w:val="0"/>
                  <w:vAlign w:val="center"/>
                </w:tcPr>
                <w:p>
                  <w:pPr>
                    <w:adjustRightInd w:val="0"/>
                    <w:snapToGrid w:val="0"/>
                    <w:jc w:val="center"/>
                    <w:rPr>
                      <w:rFonts w:hint="eastAsia"/>
                      <w:color w:val="000000"/>
                    </w:rPr>
                  </w:pPr>
                  <w:r>
                    <w:rPr>
                      <w:rFonts w:hint="eastAsia"/>
                      <w:color w:val="000000"/>
                    </w:rPr>
                    <w:t>蔬菜废弃物</w:t>
                  </w:r>
                </w:p>
              </w:tc>
              <w:tc>
                <w:tcPr>
                  <w:tcW w:w="1412" w:type="dxa"/>
                  <w:noWrap w:val="0"/>
                  <w:vAlign w:val="center"/>
                </w:tcPr>
                <w:p>
                  <w:pPr>
                    <w:adjustRightInd w:val="0"/>
                    <w:snapToGrid w:val="0"/>
                    <w:jc w:val="center"/>
                    <w:rPr>
                      <w:rFonts w:hint="eastAsia"/>
                      <w:color w:val="000000"/>
                      <w:szCs w:val="28"/>
                    </w:rPr>
                  </w:pPr>
                  <w:r>
                    <w:rPr>
                      <w:rFonts w:hint="eastAsia"/>
                      <w:color w:val="000000"/>
                      <w:szCs w:val="28"/>
                      <w:lang w:val="en-US" w:eastAsia="zh-CN"/>
                    </w:rPr>
                    <w:t>365000</w:t>
                  </w:r>
                  <w:r>
                    <w:rPr>
                      <w:color w:val="000000"/>
                      <w:szCs w:val="28"/>
                    </w:rPr>
                    <w:t>t/a</w:t>
                  </w:r>
                </w:p>
              </w:tc>
              <w:tc>
                <w:tcPr>
                  <w:tcW w:w="2833" w:type="dxa"/>
                  <w:noWrap w:val="0"/>
                  <w:vAlign w:val="center"/>
                </w:tcPr>
                <w:p>
                  <w:pPr>
                    <w:snapToGrid w:val="0"/>
                    <w:jc w:val="center"/>
                    <w:rPr>
                      <w:rFonts w:hint="eastAsia"/>
                      <w:color w:val="000000"/>
                      <w:szCs w:val="28"/>
                    </w:rPr>
                  </w:pPr>
                  <w:r>
                    <w:rPr>
                      <w:rFonts w:hint="eastAsia"/>
                      <w:color w:val="000000"/>
                      <w:szCs w:val="28"/>
                    </w:rPr>
                    <w:t>蔬菜种植基地产生</w:t>
                  </w:r>
                </w:p>
              </w:tc>
            </w:tr>
          </w:tbl>
          <w:p>
            <w:pPr>
              <w:snapToGrid w:val="0"/>
              <w:spacing w:line="360" w:lineRule="auto"/>
              <w:ind w:firstLine="480" w:firstLineChars="200"/>
              <w:jc w:val="left"/>
              <w:rPr>
                <w:color w:val="000000"/>
                <w:sz w:val="24"/>
              </w:rPr>
            </w:pPr>
            <w:r>
              <w:rPr>
                <w:rFonts w:hint="eastAsia"/>
                <w:color w:val="000000"/>
                <w:sz w:val="24"/>
              </w:rPr>
              <w:t>（2）原辅材料理化性质</w:t>
            </w:r>
          </w:p>
          <w:p>
            <w:pPr>
              <w:snapToGrid w:val="0"/>
              <w:spacing w:line="360" w:lineRule="auto"/>
              <w:ind w:firstLine="480" w:firstLineChars="200"/>
              <w:jc w:val="left"/>
              <w:rPr>
                <w:color w:val="000000"/>
                <w:sz w:val="24"/>
              </w:rPr>
            </w:pPr>
            <w:r>
              <w:rPr>
                <w:rFonts w:hint="eastAsia"/>
                <w:color w:val="000000"/>
                <w:sz w:val="24"/>
              </w:rPr>
              <w:t>根据建设单位提供的资料，技改工程锅炉沼气分析见表2-</w:t>
            </w:r>
            <w:r>
              <w:rPr>
                <w:color w:val="000000"/>
                <w:sz w:val="24"/>
              </w:rPr>
              <w:t>6</w:t>
            </w:r>
            <w:r>
              <w:rPr>
                <w:rFonts w:hint="eastAsia"/>
                <w:color w:val="000000"/>
                <w:sz w:val="24"/>
              </w:rPr>
              <w:t>。</w:t>
            </w:r>
          </w:p>
          <w:p>
            <w:pPr>
              <w:snapToGrid w:val="0"/>
              <w:spacing w:line="360" w:lineRule="auto"/>
              <w:jc w:val="center"/>
              <w:rPr>
                <w:rFonts w:hAnsi="宋体" w:cs="宋体"/>
                <w:b/>
                <w:bCs/>
                <w:color w:val="000000"/>
              </w:rPr>
            </w:pPr>
            <w:r>
              <w:rPr>
                <w:rFonts w:hint="eastAsia" w:hAnsi="宋体" w:cs="宋体"/>
                <w:b/>
                <w:bCs/>
                <w:color w:val="000000"/>
              </w:rPr>
              <w:t>表2-</w:t>
            </w:r>
            <w:r>
              <w:rPr>
                <w:rFonts w:hAnsi="宋体" w:cs="宋体"/>
                <w:b/>
                <w:bCs/>
                <w:color w:val="000000"/>
              </w:rPr>
              <w:t xml:space="preserve">6  </w:t>
            </w:r>
            <w:r>
              <w:rPr>
                <w:rFonts w:hint="eastAsia" w:hAnsi="宋体" w:cs="宋体"/>
                <w:b/>
                <w:bCs/>
                <w:color w:val="000000"/>
              </w:rPr>
              <w:t xml:space="preserve">   </w:t>
            </w:r>
            <w:r>
              <w:rPr>
                <w:rFonts w:hAnsi="宋体" w:cs="宋体"/>
                <w:b/>
                <w:bCs/>
                <w:color w:val="000000"/>
              </w:rPr>
              <w:t xml:space="preserve">  </w:t>
            </w:r>
            <w:r>
              <w:rPr>
                <w:rFonts w:hint="eastAsia" w:hAnsi="宋体" w:cs="宋体"/>
                <w:b/>
                <w:bCs/>
                <w:color w:val="000000"/>
              </w:rPr>
              <w:t>沼气成分分析一览表</w:t>
            </w:r>
          </w:p>
          <w:tbl>
            <w:tblPr>
              <w:tblStyle w:val="88"/>
              <w:tblW w:w="768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41"/>
              <w:gridCol w:w="5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4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沼气压力</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10kPa（±10%）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4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密度</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1.28kg/m</w:t>
                  </w:r>
                  <w:r>
                    <w:rPr>
                      <w:color w:val="000000"/>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4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CH</w:t>
                  </w:r>
                  <w:r>
                    <w:rPr>
                      <w:color w:val="000000"/>
                      <w:szCs w:val="21"/>
                      <w:vertAlign w:val="subscript"/>
                    </w:rPr>
                    <w:t>4</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50～60%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4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CO</w:t>
                  </w:r>
                  <w:r>
                    <w:rPr>
                      <w:color w:val="000000"/>
                      <w:szCs w:val="21"/>
                      <w:vertAlign w:val="subscript"/>
                    </w:rPr>
                    <w:t>2</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40～50%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4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H</w:t>
                  </w:r>
                  <w:r>
                    <w:rPr>
                      <w:color w:val="000000"/>
                      <w:szCs w:val="21"/>
                      <w:vertAlign w:val="subscript"/>
                    </w:rPr>
                    <w:t>2</w:t>
                  </w:r>
                  <w:r>
                    <w:rPr>
                      <w:color w:val="000000"/>
                      <w:szCs w:val="21"/>
                    </w:rPr>
                    <w:t>S</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w:t>
                  </w:r>
                  <w:r>
                    <w:rPr>
                      <w:rFonts w:eastAsia="仿宋_GB2312"/>
                      <w:color w:val="000000"/>
                      <w:szCs w:val="21"/>
                    </w:rPr>
                    <w:t>7.5mg/m</w:t>
                  </w:r>
                  <w:r>
                    <w:rPr>
                      <w:rFonts w:eastAsia="仿宋_GB2312"/>
                      <w:color w:val="000000"/>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4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温度</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10～50</w:t>
                  </w:r>
                  <w:r>
                    <w:rPr>
                      <w:rFonts w:hint="eastAsia" w:ascii="宋体" w:hAnsi="宋体" w:cs="宋体"/>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4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湿度</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4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颗粒大小</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＜10μm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68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注：气体体积的标准参比条件是101.325kPa，20</w:t>
                  </w:r>
                  <w:r>
                    <w:rPr>
                      <w:rFonts w:hint="eastAsia" w:ascii="宋体" w:hAnsi="宋体" w:cs="宋体"/>
                      <w:color w:val="000000"/>
                      <w:szCs w:val="21"/>
                    </w:rPr>
                    <w:t>℃</w:t>
                  </w:r>
                </w:p>
              </w:tc>
            </w:tr>
          </w:tbl>
          <w:p>
            <w:pPr>
              <w:snapToGrid w:val="0"/>
              <w:spacing w:line="360" w:lineRule="auto"/>
              <w:jc w:val="left"/>
              <w:rPr>
                <w:b/>
                <w:color w:val="000000"/>
                <w:sz w:val="24"/>
              </w:rPr>
            </w:pPr>
            <w:r>
              <w:rPr>
                <w:b/>
                <w:color w:val="000000"/>
                <w:sz w:val="24"/>
              </w:rPr>
              <w:t>2.4</w:t>
            </w:r>
            <w:r>
              <w:rPr>
                <w:rFonts w:hint="eastAsia" w:hAnsi="宋体"/>
                <w:b/>
                <w:color w:val="000000"/>
                <w:sz w:val="24"/>
              </w:rPr>
              <w:t>产品</w:t>
            </w:r>
            <w:r>
              <w:rPr>
                <w:rFonts w:hint="eastAsia"/>
                <w:b/>
                <w:color w:val="000000"/>
                <w:sz w:val="24"/>
              </w:rPr>
              <w:t>方案</w:t>
            </w:r>
          </w:p>
          <w:p>
            <w:pPr>
              <w:snapToGrid w:val="0"/>
              <w:spacing w:line="360" w:lineRule="auto"/>
              <w:ind w:firstLine="480" w:firstLineChars="200"/>
              <w:rPr>
                <w:color w:val="auto"/>
                <w:sz w:val="24"/>
              </w:rPr>
            </w:pPr>
            <w:r>
              <w:rPr>
                <w:rFonts w:hint="eastAsia"/>
                <w:color w:val="auto"/>
                <w:sz w:val="24"/>
              </w:rPr>
              <w:t>技改工程生产产品为蒸汽，通过管道供给云南同和新材料科技有限公司使用，蒸汽输送管道由云南同和新材料科技有限公司建设，不在本次评价范围内。项目</w:t>
            </w:r>
            <w:r>
              <w:rPr>
                <w:color w:val="auto"/>
                <w:sz w:val="24"/>
              </w:rPr>
              <w:t>产品方案</w:t>
            </w:r>
            <w:r>
              <w:rPr>
                <w:rFonts w:hint="eastAsia"/>
                <w:color w:val="auto"/>
                <w:sz w:val="24"/>
              </w:rPr>
              <w:t>见2</w:t>
            </w:r>
            <w:r>
              <w:rPr>
                <w:color w:val="auto"/>
                <w:sz w:val="24"/>
              </w:rPr>
              <w:t>-7</w:t>
            </w:r>
            <w:r>
              <w:rPr>
                <w:rFonts w:hint="eastAsia"/>
                <w:color w:val="auto"/>
                <w:sz w:val="24"/>
              </w:rPr>
              <w:t>。</w:t>
            </w:r>
          </w:p>
          <w:p>
            <w:pPr>
              <w:adjustRightInd w:val="0"/>
              <w:snapToGrid w:val="0"/>
              <w:spacing w:line="360" w:lineRule="auto"/>
              <w:jc w:val="center"/>
              <w:rPr>
                <w:rFonts w:hAnsi="宋体" w:cs="宋体"/>
                <w:b/>
                <w:bCs/>
                <w:color w:val="000000"/>
              </w:rPr>
            </w:pPr>
            <w:r>
              <w:rPr>
                <w:rFonts w:hAnsi="宋体" w:cs="宋体"/>
                <w:b/>
                <w:bCs/>
                <w:color w:val="000000"/>
              </w:rPr>
              <w:t>表2-7      项目产品方案一览表</w:t>
            </w:r>
          </w:p>
          <w:tbl>
            <w:tblPr>
              <w:tblStyle w:val="88"/>
              <w:tblW w:w="6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644"/>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984" w:type="dxa"/>
                  <w:noWrap w:val="0"/>
                  <w:vAlign w:val="center"/>
                </w:tcPr>
                <w:p>
                  <w:pPr>
                    <w:jc w:val="center"/>
                    <w:rPr>
                      <w:rFonts w:hint="eastAsia" w:hAnsi="宋体"/>
                      <w:color w:val="000000"/>
                      <w:kern w:val="0"/>
                      <w:szCs w:val="21"/>
                    </w:rPr>
                  </w:pPr>
                  <w:r>
                    <w:rPr>
                      <w:rFonts w:hint="eastAsia" w:hAnsi="宋体"/>
                      <w:color w:val="000000"/>
                      <w:kern w:val="0"/>
                      <w:szCs w:val="21"/>
                    </w:rPr>
                    <w:t>产品名称</w:t>
                  </w:r>
                </w:p>
              </w:tc>
              <w:tc>
                <w:tcPr>
                  <w:tcW w:w="1644" w:type="dxa"/>
                  <w:noWrap w:val="0"/>
                  <w:vAlign w:val="center"/>
                </w:tcPr>
                <w:p>
                  <w:pPr>
                    <w:jc w:val="center"/>
                    <w:rPr>
                      <w:rFonts w:hint="eastAsia" w:hAnsi="宋体"/>
                      <w:color w:val="000000"/>
                      <w:kern w:val="0"/>
                      <w:szCs w:val="21"/>
                    </w:rPr>
                  </w:pPr>
                  <w:r>
                    <w:rPr>
                      <w:rFonts w:hint="eastAsia" w:hAnsi="宋体"/>
                      <w:color w:val="000000"/>
                      <w:kern w:val="0"/>
                      <w:szCs w:val="21"/>
                    </w:rPr>
                    <w:t>产量</w:t>
                  </w:r>
                </w:p>
              </w:tc>
              <w:tc>
                <w:tcPr>
                  <w:tcW w:w="2407" w:type="dxa"/>
                  <w:noWrap w:val="0"/>
                  <w:vAlign w:val="center"/>
                </w:tcPr>
                <w:p>
                  <w:pPr>
                    <w:jc w:val="center"/>
                    <w:rPr>
                      <w:rFonts w:hAnsi="宋体"/>
                      <w:color w:val="000000"/>
                      <w:kern w:val="0"/>
                      <w:szCs w:val="21"/>
                      <w:highlight w:val="yellow"/>
                    </w:rPr>
                  </w:pPr>
                  <w:r>
                    <w:rPr>
                      <w:rFonts w:hint="eastAsia" w:hAnsi="宋体"/>
                      <w:color w:val="000000"/>
                      <w:kern w:val="0"/>
                      <w:szCs w:val="21"/>
                    </w:rPr>
                    <w:t>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4" w:type="dxa"/>
                  <w:noWrap w:val="0"/>
                  <w:vAlign w:val="center"/>
                </w:tcPr>
                <w:p>
                  <w:pPr>
                    <w:jc w:val="center"/>
                    <w:rPr>
                      <w:rFonts w:hint="eastAsia" w:hAnsi="宋体"/>
                      <w:snapToGrid w:val="0"/>
                      <w:color w:val="000000"/>
                      <w:kern w:val="0"/>
                      <w:szCs w:val="21"/>
                    </w:rPr>
                  </w:pPr>
                  <w:r>
                    <w:rPr>
                      <w:rFonts w:hint="eastAsia" w:hAnsi="宋体"/>
                      <w:snapToGrid w:val="0"/>
                      <w:color w:val="000000"/>
                      <w:kern w:val="0"/>
                      <w:szCs w:val="21"/>
                    </w:rPr>
                    <w:t>蒸汽</w:t>
                  </w:r>
                </w:p>
              </w:tc>
              <w:tc>
                <w:tcPr>
                  <w:tcW w:w="1644" w:type="dxa"/>
                  <w:noWrap w:val="0"/>
                  <w:vAlign w:val="center"/>
                </w:tcPr>
                <w:p>
                  <w:pPr>
                    <w:snapToGrid w:val="0"/>
                    <w:jc w:val="center"/>
                    <w:rPr>
                      <w:rFonts w:hint="eastAsia" w:hAnsi="宋体"/>
                      <w:color w:val="000000"/>
                      <w:kern w:val="0"/>
                      <w:szCs w:val="21"/>
                    </w:rPr>
                  </w:pPr>
                  <w:r>
                    <w:rPr>
                      <w:rFonts w:hint="eastAsia" w:hAnsi="宋体"/>
                      <w:color w:val="000000"/>
                      <w:kern w:val="0"/>
                      <w:szCs w:val="21"/>
                    </w:rPr>
                    <w:t>1</w:t>
                  </w:r>
                  <w:r>
                    <w:rPr>
                      <w:rFonts w:hAnsi="宋体"/>
                      <w:color w:val="000000"/>
                      <w:kern w:val="0"/>
                      <w:szCs w:val="21"/>
                    </w:rPr>
                    <w:t>0.51</w:t>
                  </w:r>
                  <w:r>
                    <w:rPr>
                      <w:rFonts w:hint="eastAsia" w:hAnsi="宋体"/>
                      <w:color w:val="000000"/>
                      <w:kern w:val="0"/>
                      <w:szCs w:val="21"/>
                    </w:rPr>
                    <w:t>万吨/</w:t>
                  </w:r>
                  <w:r>
                    <w:rPr>
                      <w:rFonts w:hAnsi="宋体"/>
                      <w:color w:val="000000"/>
                      <w:kern w:val="0"/>
                      <w:szCs w:val="21"/>
                    </w:rPr>
                    <w:t>a</w:t>
                  </w:r>
                </w:p>
              </w:tc>
              <w:tc>
                <w:tcPr>
                  <w:tcW w:w="2407" w:type="dxa"/>
                  <w:noWrap w:val="0"/>
                  <w:vAlign w:val="center"/>
                </w:tcPr>
                <w:p>
                  <w:pPr>
                    <w:snapToGrid w:val="0"/>
                    <w:jc w:val="center"/>
                    <w:rPr>
                      <w:rFonts w:hint="eastAsia" w:hAnsi="宋体"/>
                      <w:color w:val="000000"/>
                      <w:kern w:val="0"/>
                      <w:szCs w:val="21"/>
                      <w:highlight w:val="yellow"/>
                    </w:rPr>
                  </w:pPr>
                  <w:r>
                    <w:rPr>
                      <w:rFonts w:hint="eastAsia" w:hAnsi="宋体"/>
                      <w:color w:val="000000"/>
                      <w:kern w:val="0"/>
                      <w:szCs w:val="21"/>
                    </w:rPr>
                    <w:t>供给云南同和新材料科技有限公司</w:t>
                  </w:r>
                </w:p>
              </w:tc>
            </w:tr>
          </w:tbl>
          <w:p>
            <w:pPr>
              <w:snapToGrid w:val="0"/>
              <w:spacing w:line="360" w:lineRule="auto"/>
              <w:ind w:firstLine="480" w:firstLineChars="200"/>
              <w:jc w:val="left"/>
              <w:rPr>
                <w:color w:val="000000"/>
                <w:sz w:val="24"/>
              </w:rPr>
            </w:pPr>
            <w:r>
              <w:rPr>
                <w:rFonts w:hint="eastAsia"/>
                <w:color w:val="000000"/>
                <w:sz w:val="24"/>
              </w:rPr>
              <w:t>结合原项目竣工验收报告，技改工程实施后项目产品方案见表2-</w:t>
            </w:r>
            <w:r>
              <w:rPr>
                <w:color w:val="000000"/>
                <w:sz w:val="24"/>
              </w:rPr>
              <w:t>8</w:t>
            </w:r>
            <w:r>
              <w:rPr>
                <w:rFonts w:hint="eastAsia"/>
                <w:color w:val="000000"/>
                <w:sz w:val="24"/>
              </w:rPr>
              <w:t>。</w:t>
            </w:r>
          </w:p>
          <w:p>
            <w:pPr>
              <w:adjustRightInd w:val="0"/>
              <w:snapToGrid w:val="0"/>
              <w:spacing w:line="360" w:lineRule="auto"/>
              <w:jc w:val="center"/>
              <w:rPr>
                <w:rFonts w:hAnsi="宋体" w:cs="宋体"/>
                <w:b/>
                <w:bCs/>
                <w:color w:val="000000"/>
              </w:rPr>
            </w:pPr>
            <w:r>
              <w:rPr>
                <w:rFonts w:hAnsi="宋体" w:cs="宋体"/>
                <w:b/>
                <w:bCs/>
                <w:color w:val="000000"/>
              </w:rPr>
              <w:t>表2-8      项目产品方案一览表</w:t>
            </w:r>
          </w:p>
          <w:tbl>
            <w:tblPr>
              <w:tblStyle w:val="88"/>
              <w:tblW w:w="6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644"/>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984" w:type="dxa"/>
                  <w:noWrap w:val="0"/>
                  <w:vAlign w:val="center"/>
                </w:tcPr>
                <w:p>
                  <w:pPr>
                    <w:jc w:val="center"/>
                    <w:rPr>
                      <w:rFonts w:hint="eastAsia" w:hAnsi="宋体"/>
                      <w:color w:val="000000"/>
                      <w:kern w:val="0"/>
                      <w:szCs w:val="21"/>
                    </w:rPr>
                  </w:pPr>
                  <w:r>
                    <w:rPr>
                      <w:rFonts w:hint="eastAsia" w:hAnsi="宋体"/>
                      <w:color w:val="000000"/>
                      <w:kern w:val="0"/>
                      <w:szCs w:val="21"/>
                    </w:rPr>
                    <w:t>产品名称</w:t>
                  </w:r>
                </w:p>
              </w:tc>
              <w:tc>
                <w:tcPr>
                  <w:tcW w:w="1644" w:type="dxa"/>
                  <w:noWrap w:val="0"/>
                  <w:vAlign w:val="center"/>
                </w:tcPr>
                <w:p>
                  <w:pPr>
                    <w:jc w:val="center"/>
                    <w:rPr>
                      <w:rFonts w:hint="eastAsia" w:hAnsi="宋体"/>
                      <w:color w:val="000000"/>
                      <w:kern w:val="0"/>
                      <w:szCs w:val="21"/>
                    </w:rPr>
                  </w:pPr>
                  <w:r>
                    <w:rPr>
                      <w:rFonts w:hint="eastAsia" w:hAnsi="宋体"/>
                      <w:color w:val="000000"/>
                      <w:kern w:val="0"/>
                      <w:szCs w:val="21"/>
                    </w:rPr>
                    <w:t>产量</w:t>
                  </w:r>
                </w:p>
              </w:tc>
              <w:tc>
                <w:tcPr>
                  <w:tcW w:w="2694" w:type="dxa"/>
                  <w:noWrap w:val="0"/>
                  <w:vAlign w:val="center"/>
                </w:tcPr>
                <w:p>
                  <w:pPr>
                    <w:jc w:val="center"/>
                    <w:rPr>
                      <w:rFonts w:hAnsi="宋体"/>
                      <w:color w:val="000000"/>
                      <w:kern w:val="0"/>
                      <w:szCs w:val="21"/>
                      <w:highlight w:val="yellow"/>
                    </w:rPr>
                  </w:pPr>
                  <w:r>
                    <w:rPr>
                      <w:rFonts w:hint="eastAsia" w:hAnsi="宋体"/>
                      <w:color w:val="000000"/>
                      <w:kern w:val="0"/>
                      <w:szCs w:val="21"/>
                    </w:rPr>
                    <w:t>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4" w:type="dxa"/>
                  <w:noWrap w:val="0"/>
                  <w:vAlign w:val="center"/>
                </w:tcPr>
                <w:p>
                  <w:pPr>
                    <w:jc w:val="center"/>
                    <w:rPr>
                      <w:rFonts w:hint="eastAsia" w:hAnsi="宋体"/>
                      <w:snapToGrid w:val="0"/>
                      <w:color w:val="000000"/>
                      <w:kern w:val="0"/>
                      <w:szCs w:val="21"/>
                    </w:rPr>
                  </w:pPr>
                  <w:r>
                    <w:rPr>
                      <w:rFonts w:hint="eastAsia" w:hAnsi="宋体"/>
                      <w:snapToGrid w:val="0"/>
                      <w:color w:val="000000"/>
                      <w:kern w:val="0"/>
                      <w:szCs w:val="21"/>
                    </w:rPr>
                    <w:t>蒸汽</w:t>
                  </w:r>
                </w:p>
              </w:tc>
              <w:tc>
                <w:tcPr>
                  <w:tcW w:w="1644" w:type="dxa"/>
                  <w:noWrap w:val="0"/>
                  <w:vAlign w:val="center"/>
                </w:tcPr>
                <w:p>
                  <w:pPr>
                    <w:snapToGrid w:val="0"/>
                    <w:jc w:val="center"/>
                    <w:rPr>
                      <w:rFonts w:hint="eastAsia" w:hAnsi="宋体"/>
                      <w:color w:val="000000"/>
                      <w:kern w:val="0"/>
                      <w:szCs w:val="21"/>
                    </w:rPr>
                  </w:pPr>
                  <w:r>
                    <w:rPr>
                      <w:rFonts w:hint="eastAsia" w:hAnsi="宋体"/>
                      <w:color w:val="000000"/>
                      <w:kern w:val="0"/>
                      <w:szCs w:val="21"/>
                    </w:rPr>
                    <w:t>1</w:t>
                  </w:r>
                  <w:r>
                    <w:rPr>
                      <w:rFonts w:hAnsi="宋体"/>
                      <w:color w:val="000000"/>
                      <w:kern w:val="0"/>
                      <w:szCs w:val="21"/>
                    </w:rPr>
                    <w:t>0.51</w:t>
                  </w:r>
                  <w:r>
                    <w:rPr>
                      <w:rFonts w:hint="eastAsia" w:hAnsi="宋体"/>
                      <w:color w:val="000000"/>
                      <w:kern w:val="0"/>
                      <w:szCs w:val="21"/>
                    </w:rPr>
                    <w:t>万t/</w:t>
                  </w:r>
                  <w:r>
                    <w:rPr>
                      <w:rFonts w:hAnsi="宋体"/>
                      <w:color w:val="000000"/>
                      <w:kern w:val="0"/>
                      <w:szCs w:val="21"/>
                    </w:rPr>
                    <w:t>a</w:t>
                  </w:r>
                </w:p>
              </w:tc>
              <w:tc>
                <w:tcPr>
                  <w:tcW w:w="2694" w:type="dxa"/>
                  <w:noWrap w:val="0"/>
                  <w:vAlign w:val="center"/>
                </w:tcPr>
                <w:p>
                  <w:pPr>
                    <w:snapToGrid w:val="0"/>
                    <w:jc w:val="center"/>
                    <w:rPr>
                      <w:rFonts w:hint="eastAsia" w:hAnsi="宋体"/>
                      <w:color w:val="000000"/>
                      <w:kern w:val="0"/>
                      <w:szCs w:val="21"/>
                      <w:highlight w:val="yellow"/>
                    </w:rPr>
                  </w:pPr>
                  <w:r>
                    <w:rPr>
                      <w:rFonts w:hint="eastAsia" w:hAnsi="宋体"/>
                      <w:color w:val="000000"/>
                      <w:kern w:val="0"/>
                      <w:szCs w:val="21"/>
                    </w:rPr>
                    <w:t>供给云南同和新材料科技有限公司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4" w:type="dxa"/>
                  <w:noWrap w:val="0"/>
                  <w:vAlign w:val="center"/>
                </w:tcPr>
                <w:p>
                  <w:pPr>
                    <w:jc w:val="center"/>
                    <w:rPr>
                      <w:rFonts w:hint="eastAsia" w:hAnsi="宋体"/>
                      <w:snapToGrid w:val="0"/>
                      <w:color w:val="000000"/>
                      <w:kern w:val="0"/>
                      <w:szCs w:val="21"/>
                    </w:rPr>
                  </w:pPr>
                  <w:r>
                    <w:rPr>
                      <w:rFonts w:hint="eastAsia" w:hAnsi="宋体"/>
                      <w:snapToGrid w:val="0"/>
                      <w:color w:val="000000"/>
                      <w:kern w:val="0"/>
                      <w:szCs w:val="21"/>
                    </w:rPr>
                    <w:t>生物天然气</w:t>
                  </w:r>
                </w:p>
              </w:tc>
              <w:tc>
                <w:tcPr>
                  <w:tcW w:w="1644" w:type="dxa"/>
                  <w:noWrap w:val="0"/>
                  <w:vAlign w:val="center"/>
                </w:tcPr>
                <w:p>
                  <w:pPr>
                    <w:snapToGrid w:val="0"/>
                    <w:jc w:val="center"/>
                    <w:rPr>
                      <w:rFonts w:hint="eastAsia" w:hAnsi="宋体"/>
                      <w:color w:val="000000"/>
                      <w:kern w:val="0"/>
                      <w:szCs w:val="21"/>
                    </w:rPr>
                  </w:pPr>
                  <w:r>
                    <w:rPr>
                      <w:rFonts w:hint="eastAsia" w:hAnsi="宋体"/>
                      <w:color w:val="000000"/>
                      <w:kern w:val="0"/>
                      <w:szCs w:val="21"/>
                    </w:rPr>
                    <w:t>7</w:t>
                  </w:r>
                  <w:r>
                    <w:rPr>
                      <w:rFonts w:hAnsi="宋体"/>
                      <w:color w:val="000000"/>
                      <w:kern w:val="0"/>
                      <w:szCs w:val="21"/>
                    </w:rPr>
                    <w:t>9.64</w:t>
                  </w:r>
                  <w:r>
                    <w:rPr>
                      <w:rFonts w:hint="eastAsia" w:hAnsi="宋体"/>
                      <w:snapToGrid w:val="0"/>
                      <w:color w:val="000000"/>
                      <w:kern w:val="0"/>
                      <w:szCs w:val="21"/>
                    </w:rPr>
                    <w:t>万m</w:t>
                  </w:r>
                  <w:r>
                    <w:rPr>
                      <w:rFonts w:hint="eastAsia" w:hAnsi="宋体"/>
                      <w:snapToGrid w:val="0"/>
                      <w:color w:val="000000"/>
                      <w:kern w:val="0"/>
                      <w:szCs w:val="21"/>
                      <w:vertAlign w:val="superscript"/>
                    </w:rPr>
                    <w:t>3</w:t>
                  </w:r>
                  <w:r>
                    <w:rPr>
                      <w:rFonts w:hAnsi="宋体"/>
                      <w:snapToGrid w:val="0"/>
                      <w:color w:val="000000"/>
                      <w:kern w:val="0"/>
                      <w:szCs w:val="21"/>
                    </w:rPr>
                    <w:t>/a</w:t>
                  </w:r>
                </w:p>
              </w:tc>
              <w:tc>
                <w:tcPr>
                  <w:tcW w:w="2694" w:type="dxa"/>
                  <w:noWrap w:val="0"/>
                  <w:vAlign w:val="center"/>
                </w:tcPr>
                <w:p>
                  <w:pPr>
                    <w:snapToGrid w:val="0"/>
                    <w:jc w:val="center"/>
                    <w:rPr>
                      <w:rFonts w:hint="eastAsia" w:hAnsi="宋体"/>
                      <w:color w:val="000000"/>
                      <w:kern w:val="0"/>
                      <w:szCs w:val="21"/>
                      <w:highlight w:val="yellow"/>
                    </w:rPr>
                  </w:pPr>
                  <w:r>
                    <w:rPr>
                      <w:rFonts w:hint="eastAsia" w:hAnsi="宋体"/>
                      <w:color w:val="000000"/>
                      <w:kern w:val="0"/>
                      <w:szCs w:val="21"/>
                    </w:rPr>
                    <w:t>接入华润公司燃气管道外售给华润燃气公司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984" w:type="dxa"/>
                  <w:noWrap w:val="0"/>
                  <w:vAlign w:val="center"/>
                </w:tcPr>
                <w:p>
                  <w:pPr>
                    <w:jc w:val="center"/>
                    <w:rPr>
                      <w:rFonts w:hint="eastAsia" w:hAnsi="宋体"/>
                      <w:snapToGrid w:val="0"/>
                      <w:color w:val="000000"/>
                      <w:kern w:val="0"/>
                      <w:szCs w:val="21"/>
                    </w:rPr>
                  </w:pPr>
                  <w:r>
                    <w:rPr>
                      <w:rFonts w:hint="eastAsia" w:hAnsi="宋体"/>
                      <w:snapToGrid w:val="0"/>
                      <w:color w:val="000000"/>
                      <w:kern w:val="0"/>
                      <w:szCs w:val="21"/>
                    </w:rPr>
                    <w:t>固体有机肥</w:t>
                  </w:r>
                </w:p>
              </w:tc>
              <w:tc>
                <w:tcPr>
                  <w:tcW w:w="1644" w:type="dxa"/>
                  <w:noWrap w:val="0"/>
                  <w:vAlign w:val="center"/>
                </w:tcPr>
                <w:p>
                  <w:pPr>
                    <w:snapToGrid w:val="0"/>
                    <w:jc w:val="center"/>
                    <w:rPr>
                      <w:rFonts w:hint="eastAsia" w:hAnsi="宋体"/>
                      <w:color w:val="000000"/>
                      <w:kern w:val="0"/>
                      <w:szCs w:val="21"/>
                    </w:rPr>
                  </w:pPr>
                  <w:r>
                    <w:rPr>
                      <w:rFonts w:hint="eastAsia" w:hAnsi="宋体"/>
                      <w:snapToGrid w:val="0"/>
                      <w:color w:val="000000"/>
                      <w:kern w:val="0"/>
                      <w:szCs w:val="21"/>
                    </w:rPr>
                    <w:t>1.6万t</w:t>
                  </w:r>
                  <w:r>
                    <w:rPr>
                      <w:rFonts w:hAnsi="宋体"/>
                      <w:snapToGrid w:val="0"/>
                      <w:color w:val="000000"/>
                      <w:kern w:val="0"/>
                      <w:szCs w:val="21"/>
                    </w:rPr>
                    <w:t>/a</w:t>
                  </w:r>
                </w:p>
              </w:tc>
              <w:tc>
                <w:tcPr>
                  <w:tcW w:w="2694" w:type="dxa"/>
                  <w:noWrap w:val="0"/>
                  <w:vAlign w:val="center"/>
                </w:tcPr>
                <w:p>
                  <w:pPr>
                    <w:snapToGrid w:val="0"/>
                    <w:jc w:val="center"/>
                    <w:rPr>
                      <w:rFonts w:hint="eastAsia" w:hAnsi="宋体"/>
                      <w:color w:val="000000"/>
                      <w:kern w:val="0"/>
                      <w:szCs w:val="21"/>
                      <w:highlight w:val="yellow"/>
                    </w:rPr>
                  </w:pPr>
                  <w:r>
                    <w:rPr>
                      <w:rFonts w:hint="eastAsia" w:hAnsi="宋体"/>
                      <w:color w:val="000000"/>
                      <w:kern w:val="0"/>
                      <w:szCs w:val="21"/>
                    </w:rPr>
                    <w:t>沼渣</w:t>
                  </w:r>
                </w:p>
              </w:tc>
            </w:tr>
          </w:tbl>
          <w:p>
            <w:pPr>
              <w:snapToGrid w:val="0"/>
              <w:spacing w:line="360" w:lineRule="auto"/>
              <w:rPr>
                <w:rFonts w:hint="eastAsia"/>
                <w:b/>
                <w:color w:val="000000"/>
                <w:sz w:val="24"/>
              </w:rPr>
            </w:pPr>
            <w:r>
              <w:rPr>
                <w:b/>
                <w:color w:val="000000"/>
                <w:sz w:val="24"/>
              </w:rPr>
              <w:t>3.</w:t>
            </w:r>
            <w:r>
              <w:rPr>
                <w:rFonts w:hint="eastAsia"/>
                <w:b/>
                <w:color w:val="000000"/>
                <w:sz w:val="24"/>
              </w:rPr>
              <w:t>工作制度和劳动定员</w:t>
            </w:r>
          </w:p>
          <w:p>
            <w:pPr>
              <w:snapToGrid w:val="0"/>
              <w:spacing w:line="360" w:lineRule="auto"/>
              <w:ind w:firstLine="480" w:firstLineChars="200"/>
              <w:rPr>
                <w:rFonts w:hAnsi="宋体"/>
                <w:color w:val="000000"/>
                <w:sz w:val="24"/>
              </w:rPr>
            </w:pPr>
            <w:r>
              <w:rPr>
                <w:rFonts w:hint="eastAsia" w:hAnsi="宋体"/>
                <w:color w:val="000000"/>
                <w:sz w:val="24"/>
              </w:rPr>
              <w:t>（</w:t>
            </w:r>
            <w:r>
              <w:rPr>
                <w:rFonts w:hAnsi="宋体"/>
                <w:color w:val="000000"/>
                <w:sz w:val="24"/>
              </w:rPr>
              <w:t>1</w:t>
            </w:r>
            <w:r>
              <w:rPr>
                <w:rFonts w:hint="eastAsia" w:hAnsi="宋体"/>
                <w:color w:val="000000"/>
                <w:sz w:val="24"/>
              </w:rPr>
              <w:t>）工作制度：年工作日</w:t>
            </w:r>
            <w:r>
              <w:rPr>
                <w:rFonts w:hAnsi="宋体"/>
                <w:color w:val="000000"/>
                <w:sz w:val="24"/>
              </w:rPr>
              <w:t>365</w:t>
            </w:r>
            <w:r>
              <w:rPr>
                <w:rFonts w:hint="eastAsia" w:hAnsi="宋体"/>
                <w:color w:val="000000"/>
                <w:sz w:val="24"/>
              </w:rPr>
              <w:t>天，锅炉每天运行</w:t>
            </w:r>
            <w:r>
              <w:rPr>
                <w:rFonts w:hAnsi="宋体"/>
                <w:color w:val="000000"/>
                <w:sz w:val="24"/>
              </w:rPr>
              <w:t>24</w:t>
            </w:r>
            <w:r>
              <w:rPr>
                <w:rFonts w:hint="eastAsia" w:hAnsi="宋体"/>
                <w:color w:val="000000"/>
                <w:sz w:val="24"/>
              </w:rPr>
              <w:t>h。</w:t>
            </w:r>
          </w:p>
          <w:p>
            <w:pPr>
              <w:snapToGrid w:val="0"/>
              <w:spacing w:line="360" w:lineRule="auto"/>
              <w:ind w:firstLine="480" w:firstLineChars="200"/>
              <w:rPr>
                <w:rFonts w:hAnsi="宋体"/>
                <w:color w:val="000000"/>
                <w:sz w:val="24"/>
              </w:rPr>
            </w:pPr>
            <w:r>
              <w:rPr>
                <w:rFonts w:hint="eastAsia" w:hAnsi="宋体"/>
                <w:color w:val="000000"/>
                <w:sz w:val="24"/>
              </w:rPr>
              <w:t>（</w:t>
            </w:r>
            <w:r>
              <w:rPr>
                <w:rFonts w:hAnsi="宋体"/>
                <w:color w:val="000000"/>
                <w:sz w:val="24"/>
              </w:rPr>
              <w:t>2</w:t>
            </w:r>
            <w:r>
              <w:rPr>
                <w:rFonts w:hint="eastAsia" w:hAnsi="宋体"/>
                <w:color w:val="000000"/>
                <w:sz w:val="24"/>
              </w:rPr>
              <w:t>）劳动定员：项目不新增劳动定员，工作人员均由内部调配使用。</w:t>
            </w:r>
          </w:p>
          <w:p>
            <w:pPr>
              <w:snapToGrid w:val="0"/>
              <w:spacing w:line="360" w:lineRule="auto"/>
              <w:rPr>
                <w:b/>
                <w:color w:val="000000"/>
                <w:sz w:val="24"/>
              </w:rPr>
            </w:pPr>
            <w:r>
              <w:rPr>
                <w:rFonts w:hint="eastAsia"/>
                <w:b/>
                <w:color w:val="000000"/>
                <w:sz w:val="24"/>
              </w:rPr>
              <w:t>4</w:t>
            </w:r>
            <w:r>
              <w:rPr>
                <w:b/>
                <w:color w:val="000000"/>
                <w:sz w:val="24"/>
              </w:rPr>
              <w:t>.</w:t>
            </w:r>
            <w:r>
              <w:rPr>
                <w:rFonts w:hint="eastAsia"/>
                <w:b/>
                <w:color w:val="000000"/>
                <w:sz w:val="24"/>
              </w:rPr>
              <w:t>项目施工进度</w:t>
            </w:r>
          </w:p>
          <w:p>
            <w:pPr>
              <w:snapToGrid w:val="0"/>
              <w:spacing w:line="360" w:lineRule="auto"/>
              <w:ind w:firstLine="480" w:firstLineChars="200"/>
              <w:rPr>
                <w:rFonts w:hint="eastAsia"/>
                <w:color w:val="000000"/>
                <w:sz w:val="24"/>
              </w:rPr>
            </w:pPr>
            <w:r>
              <w:rPr>
                <w:rFonts w:hint="eastAsia"/>
                <w:color w:val="000000"/>
                <w:sz w:val="24"/>
              </w:rPr>
              <w:t>项目拟开工时间为202</w:t>
            </w:r>
            <w:r>
              <w:rPr>
                <w:color w:val="000000"/>
                <w:sz w:val="24"/>
              </w:rPr>
              <w:t>3</w:t>
            </w:r>
            <w:r>
              <w:rPr>
                <w:rFonts w:hint="eastAsia"/>
                <w:color w:val="000000"/>
                <w:sz w:val="24"/>
              </w:rPr>
              <w:t>年</w:t>
            </w:r>
            <w:r>
              <w:rPr>
                <w:rFonts w:hint="eastAsia"/>
                <w:color w:val="000000"/>
                <w:sz w:val="24"/>
                <w:lang w:val="en-US" w:eastAsia="zh-CN"/>
              </w:rPr>
              <w:t>8</w:t>
            </w:r>
            <w:r>
              <w:rPr>
                <w:rFonts w:hint="eastAsia"/>
                <w:color w:val="000000"/>
                <w:sz w:val="24"/>
              </w:rPr>
              <w:t>月，计划竣工时间为202</w:t>
            </w:r>
            <w:r>
              <w:rPr>
                <w:color w:val="000000"/>
                <w:sz w:val="24"/>
              </w:rPr>
              <w:t>3</w:t>
            </w:r>
            <w:r>
              <w:rPr>
                <w:rFonts w:hint="eastAsia"/>
                <w:color w:val="000000"/>
                <w:sz w:val="24"/>
              </w:rPr>
              <w:t>年</w:t>
            </w:r>
            <w:r>
              <w:rPr>
                <w:rFonts w:hint="eastAsia"/>
                <w:color w:val="000000"/>
                <w:sz w:val="24"/>
                <w:lang w:val="en-US" w:eastAsia="zh-CN"/>
              </w:rPr>
              <w:t>11</w:t>
            </w:r>
            <w:r>
              <w:rPr>
                <w:rFonts w:hint="eastAsia"/>
                <w:color w:val="000000"/>
                <w:sz w:val="24"/>
              </w:rPr>
              <w:t>月，施工期为</w:t>
            </w:r>
            <w:r>
              <w:rPr>
                <w:color w:val="000000"/>
                <w:sz w:val="24"/>
              </w:rPr>
              <w:t>4</w:t>
            </w:r>
            <w:r>
              <w:rPr>
                <w:rFonts w:hint="eastAsia"/>
                <w:color w:val="000000"/>
                <w:sz w:val="24"/>
              </w:rPr>
              <w:t>个月。</w:t>
            </w:r>
          </w:p>
          <w:p>
            <w:pPr>
              <w:snapToGrid w:val="0"/>
              <w:spacing w:line="360" w:lineRule="auto"/>
              <w:rPr>
                <w:rFonts w:hint="eastAsia"/>
                <w:b/>
                <w:color w:val="000000"/>
                <w:sz w:val="24"/>
              </w:rPr>
            </w:pPr>
            <w:r>
              <w:rPr>
                <w:b/>
                <w:color w:val="000000"/>
                <w:sz w:val="24"/>
              </w:rPr>
              <w:t>5.</w:t>
            </w:r>
            <w:r>
              <w:rPr>
                <w:rFonts w:hint="eastAsia"/>
                <w:b/>
                <w:color w:val="000000"/>
                <w:sz w:val="24"/>
              </w:rPr>
              <w:t>总平面布置</w:t>
            </w:r>
          </w:p>
          <w:p>
            <w:pPr>
              <w:spacing w:line="360" w:lineRule="auto"/>
              <w:ind w:firstLine="480" w:firstLineChars="200"/>
              <w:rPr>
                <w:rFonts w:hint="eastAsia"/>
                <w:color w:val="000000"/>
                <w:sz w:val="24"/>
              </w:rPr>
            </w:pPr>
            <w:r>
              <w:rPr>
                <w:rFonts w:hint="eastAsia"/>
                <w:color w:val="000000"/>
                <w:sz w:val="24"/>
              </w:rPr>
              <w:t>本次技改工程在原昆明滇清生物科技发展有限公司厂区内进行，蒸汽锅炉房位于项目南部，技改工程不改变原项目平面布置，厂区总平面布局在满足工艺流程布局的前提下，能保证生产的连续性，并保证生产作业线无交叉、无逆流；物流、人流和生产区相对分开，便于管理和安全生产；平面布置合理。项目总平面布置图见附图3。</w:t>
            </w:r>
          </w:p>
          <w:p>
            <w:pPr>
              <w:snapToGrid w:val="0"/>
              <w:spacing w:line="360" w:lineRule="auto"/>
              <w:rPr>
                <w:rFonts w:hAnsi="宋体"/>
                <w:b/>
                <w:color w:val="0000FF"/>
                <w:sz w:val="24"/>
              </w:rPr>
            </w:pPr>
            <w:r>
              <w:rPr>
                <w:rFonts w:hint="eastAsia" w:hAnsi="宋体"/>
                <w:b/>
                <w:color w:val="0000FF"/>
                <w:sz w:val="24"/>
                <w:lang w:val="en-US" w:eastAsia="zh-CN"/>
              </w:rPr>
              <w:t>6</w:t>
            </w:r>
            <w:r>
              <w:rPr>
                <w:rFonts w:hAnsi="宋体"/>
                <w:b/>
                <w:color w:val="0000FF"/>
                <w:sz w:val="24"/>
              </w:rPr>
              <w:t>.</w:t>
            </w:r>
            <w:r>
              <w:rPr>
                <w:rFonts w:hint="eastAsia" w:hAnsi="宋体"/>
                <w:b/>
                <w:color w:val="0000FF"/>
                <w:sz w:val="24"/>
                <w:lang w:val="en-US" w:eastAsia="zh-CN"/>
              </w:rPr>
              <w:t>沼气</w:t>
            </w:r>
            <w:r>
              <w:rPr>
                <w:rFonts w:hint="eastAsia" w:hAnsi="宋体"/>
                <w:b/>
                <w:color w:val="0000FF"/>
                <w:sz w:val="24"/>
              </w:rPr>
              <w:t>平衡</w:t>
            </w:r>
          </w:p>
          <w:p>
            <w:pPr>
              <w:spacing w:line="360" w:lineRule="auto"/>
              <w:ind w:firstLine="480" w:firstLineChars="200"/>
              <w:jc w:val="left"/>
              <w:rPr>
                <w:rFonts w:hint="eastAsia" w:ascii="Times New Roman" w:hAnsi="Times New Roman" w:eastAsia="宋体" w:cs="Times New Roman"/>
                <w:color w:val="0000FF"/>
                <w:sz w:val="24"/>
                <w:highlight w:val="none"/>
                <w:lang w:val="en-US" w:eastAsia="zh-CN"/>
              </w:rPr>
            </w:pPr>
            <w:r>
              <w:rPr>
                <w:rFonts w:hint="eastAsia" w:ascii="Times New Roman" w:hAnsi="Times New Roman" w:eastAsia="宋体" w:cs="Times New Roman"/>
                <w:color w:val="0000FF"/>
                <w:sz w:val="24"/>
                <w:highlight w:val="none"/>
                <w:lang w:val="en-US" w:eastAsia="zh-CN"/>
              </w:rPr>
              <w:t>（1）技改前项目沼气平衡</w:t>
            </w:r>
          </w:p>
          <w:p>
            <w:pPr>
              <w:spacing w:line="360" w:lineRule="auto"/>
              <w:ind w:firstLine="480" w:firstLineChars="200"/>
              <w:jc w:val="left"/>
              <w:rPr>
                <w:rFonts w:ascii="Times New Roman" w:hAnsi="Times New Roman" w:eastAsia="宋体"/>
                <w:color w:val="000000"/>
                <w:sz w:val="24"/>
                <w:highlight w:val="yellow"/>
              </w:rPr>
            </w:pPr>
            <w:r>
              <w:rPr>
                <w:rFonts w:hint="eastAsia" w:ascii="Times New Roman" w:hAnsi="Times New Roman" w:eastAsia="宋体" w:cs="Times New Roman"/>
                <w:color w:val="0000FF"/>
                <w:sz w:val="24"/>
                <w:highlight w:val="none"/>
                <w:lang w:val="en-US" w:eastAsia="zh-CN"/>
              </w:rPr>
              <w:t>技改前项目产气量为2.4万m</w:t>
            </w:r>
            <w:r>
              <w:rPr>
                <w:rFonts w:hint="eastAsia" w:ascii="Times New Roman" w:hAnsi="Times New Roman" w:eastAsia="宋体" w:cs="Times New Roman"/>
                <w:color w:val="0000FF"/>
                <w:sz w:val="24"/>
                <w:highlight w:val="none"/>
                <w:vertAlign w:val="superscript"/>
                <w:lang w:val="en-US" w:eastAsia="zh-CN"/>
              </w:rPr>
              <w:t>3</w:t>
            </w:r>
            <w:r>
              <w:rPr>
                <w:rFonts w:hint="eastAsia" w:ascii="Times New Roman" w:hAnsi="Times New Roman" w:eastAsia="宋体" w:cs="Times New Roman"/>
                <w:color w:val="0000FF"/>
                <w:sz w:val="24"/>
                <w:highlight w:val="none"/>
                <w:lang w:val="en-US" w:eastAsia="zh-CN"/>
              </w:rPr>
              <w:t>/d（876万m</w:t>
            </w:r>
            <w:r>
              <w:rPr>
                <w:rFonts w:hint="eastAsia" w:ascii="Times New Roman" w:hAnsi="Times New Roman" w:eastAsia="宋体" w:cs="Times New Roman"/>
                <w:color w:val="0000FF"/>
                <w:sz w:val="24"/>
                <w:highlight w:val="none"/>
                <w:vertAlign w:val="superscript"/>
                <w:lang w:val="en-US" w:eastAsia="zh-CN"/>
              </w:rPr>
              <w:t>3</w:t>
            </w:r>
            <w:r>
              <w:rPr>
                <w:rFonts w:hint="eastAsia" w:ascii="Times New Roman" w:hAnsi="Times New Roman" w:eastAsia="宋体" w:cs="Times New Roman"/>
                <w:color w:val="0000FF"/>
                <w:sz w:val="24"/>
                <w:highlight w:val="none"/>
                <w:lang w:val="en-US" w:eastAsia="zh-CN"/>
              </w:rPr>
              <w:t>/a），其中0.2万m</w:t>
            </w:r>
            <w:r>
              <w:rPr>
                <w:rFonts w:hint="eastAsia" w:ascii="Times New Roman" w:hAnsi="Times New Roman" w:eastAsia="宋体" w:cs="Times New Roman"/>
                <w:color w:val="0000FF"/>
                <w:sz w:val="24"/>
                <w:highlight w:val="none"/>
                <w:vertAlign w:val="superscript"/>
                <w:lang w:val="en-US" w:eastAsia="zh-CN"/>
              </w:rPr>
              <w:t>3</w:t>
            </w:r>
            <w:r>
              <w:rPr>
                <w:rFonts w:hint="eastAsia" w:ascii="Times New Roman" w:hAnsi="Times New Roman" w:eastAsia="宋体" w:cs="Times New Roman"/>
                <w:color w:val="0000FF"/>
                <w:sz w:val="24"/>
                <w:highlight w:val="none"/>
                <w:lang w:val="en-US" w:eastAsia="zh-CN"/>
              </w:rPr>
              <w:t>/d（73万m</w:t>
            </w:r>
            <w:r>
              <w:rPr>
                <w:rFonts w:hint="eastAsia" w:ascii="Times New Roman" w:hAnsi="Times New Roman" w:eastAsia="宋体" w:cs="Times New Roman"/>
                <w:color w:val="0000FF"/>
                <w:sz w:val="24"/>
                <w:highlight w:val="none"/>
                <w:vertAlign w:val="superscript"/>
                <w:lang w:val="en-US" w:eastAsia="zh-CN"/>
              </w:rPr>
              <w:t>3</w:t>
            </w:r>
            <w:r>
              <w:rPr>
                <w:rFonts w:hint="eastAsia" w:ascii="Times New Roman" w:hAnsi="Times New Roman" w:eastAsia="宋体" w:cs="Times New Roman"/>
                <w:color w:val="0000FF"/>
                <w:sz w:val="24"/>
                <w:highlight w:val="none"/>
                <w:lang w:val="en-US" w:eastAsia="zh-CN"/>
              </w:rPr>
              <w:t>/a）用于4t/h锅炉、2.2万m</w:t>
            </w:r>
            <w:r>
              <w:rPr>
                <w:rFonts w:hint="eastAsia" w:ascii="Times New Roman" w:hAnsi="Times New Roman" w:eastAsia="宋体" w:cs="Times New Roman"/>
                <w:color w:val="0000FF"/>
                <w:sz w:val="24"/>
                <w:highlight w:val="none"/>
                <w:vertAlign w:val="superscript"/>
                <w:lang w:val="en-US" w:eastAsia="zh-CN"/>
              </w:rPr>
              <w:t>3</w:t>
            </w:r>
            <w:r>
              <w:rPr>
                <w:rFonts w:hint="eastAsia" w:ascii="Times New Roman" w:hAnsi="Times New Roman" w:eastAsia="宋体" w:cs="Times New Roman"/>
                <w:color w:val="0000FF"/>
                <w:sz w:val="24"/>
                <w:highlight w:val="none"/>
                <w:lang w:val="en-US" w:eastAsia="zh-CN"/>
              </w:rPr>
              <w:t>/d（803万m</w:t>
            </w:r>
            <w:r>
              <w:rPr>
                <w:rFonts w:hint="eastAsia" w:ascii="Times New Roman" w:hAnsi="Times New Roman" w:eastAsia="宋体" w:cs="Times New Roman"/>
                <w:color w:val="0000FF"/>
                <w:sz w:val="24"/>
                <w:highlight w:val="none"/>
                <w:vertAlign w:val="superscript"/>
                <w:lang w:val="en-US" w:eastAsia="zh-CN"/>
              </w:rPr>
              <w:t>3</w:t>
            </w:r>
            <w:r>
              <w:rPr>
                <w:rFonts w:hint="eastAsia" w:ascii="Times New Roman" w:hAnsi="Times New Roman" w:eastAsia="宋体" w:cs="Times New Roman"/>
                <w:color w:val="0000FF"/>
                <w:sz w:val="24"/>
                <w:highlight w:val="none"/>
                <w:lang w:val="en-US" w:eastAsia="zh-CN"/>
              </w:rPr>
              <w:t>/a）用于生产生物天然气</w:t>
            </w:r>
            <w:r>
              <w:rPr>
                <w:rFonts w:hint="eastAsia" w:cs="Times New Roman"/>
                <w:color w:val="0000FF"/>
                <w:sz w:val="24"/>
                <w:highlight w:val="none"/>
                <w:lang w:val="en-US" w:eastAsia="zh-CN"/>
              </w:rPr>
              <w:t>（</w:t>
            </w:r>
            <w:r>
              <w:rPr>
                <w:rFonts w:hint="eastAsia" w:ascii="Times New Roman" w:hAnsi="Times New Roman" w:eastAsia="宋体" w:cs="Times New Roman"/>
                <w:color w:val="0000FF"/>
                <w:sz w:val="24"/>
                <w:highlight w:val="none"/>
                <w:lang w:val="en-US" w:eastAsia="zh-CN"/>
              </w:rPr>
              <w:t>年产生物天然气</w:t>
            </w:r>
            <w:r>
              <w:rPr>
                <w:rFonts w:hint="eastAsia" w:cs="Times New Roman"/>
                <w:color w:val="0000FF"/>
                <w:sz w:val="24"/>
                <w:highlight w:val="none"/>
                <w:lang w:val="en-US" w:eastAsia="zh-CN"/>
              </w:rPr>
              <w:t>1</w:t>
            </w:r>
            <w:r>
              <w:rPr>
                <w:rFonts w:hint="eastAsia" w:ascii="Times New Roman" w:hAnsi="Times New Roman" w:eastAsia="宋体" w:cs="Times New Roman"/>
                <w:color w:val="0000FF"/>
                <w:sz w:val="24"/>
                <w:highlight w:val="none"/>
                <w:lang w:val="en-US" w:eastAsia="zh-CN"/>
              </w:rPr>
              <w:t>.2万m</w:t>
            </w:r>
            <w:r>
              <w:rPr>
                <w:rFonts w:hint="eastAsia" w:ascii="Times New Roman" w:hAnsi="Times New Roman" w:eastAsia="宋体" w:cs="Times New Roman"/>
                <w:color w:val="0000FF"/>
                <w:sz w:val="24"/>
                <w:highlight w:val="none"/>
                <w:vertAlign w:val="superscript"/>
                <w:lang w:val="en-US" w:eastAsia="zh-CN"/>
              </w:rPr>
              <w:t>3</w:t>
            </w:r>
            <w:r>
              <w:rPr>
                <w:rFonts w:hint="eastAsia" w:ascii="Times New Roman" w:hAnsi="Times New Roman" w:eastAsia="宋体" w:cs="Times New Roman"/>
                <w:color w:val="0000FF"/>
                <w:sz w:val="24"/>
                <w:highlight w:val="none"/>
                <w:lang w:val="en-US" w:eastAsia="zh-CN"/>
              </w:rPr>
              <w:t>/d（438万m</w:t>
            </w:r>
            <w:r>
              <w:rPr>
                <w:rFonts w:hint="eastAsia" w:ascii="Times New Roman" w:hAnsi="Times New Roman" w:eastAsia="宋体" w:cs="Times New Roman"/>
                <w:color w:val="0000FF"/>
                <w:sz w:val="24"/>
                <w:highlight w:val="none"/>
                <w:vertAlign w:val="superscript"/>
                <w:lang w:val="en-US" w:eastAsia="zh-CN"/>
              </w:rPr>
              <w:t>3</w:t>
            </w:r>
            <w:r>
              <w:rPr>
                <w:rFonts w:hint="eastAsia" w:ascii="Times New Roman" w:hAnsi="Times New Roman" w:eastAsia="宋体" w:cs="Times New Roman"/>
                <w:color w:val="0000FF"/>
                <w:sz w:val="24"/>
                <w:highlight w:val="none"/>
                <w:lang w:val="en-US" w:eastAsia="zh-CN"/>
              </w:rPr>
              <w:t>/a）</w:t>
            </w:r>
            <w:r>
              <w:rPr>
                <w:rFonts w:hint="eastAsia" w:cs="Times New Roman"/>
                <w:color w:val="0000FF"/>
                <w:sz w:val="24"/>
                <w:highlight w:val="none"/>
                <w:lang w:val="en-US" w:eastAsia="zh-CN"/>
              </w:rPr>
              <w:t>）</w:t>
            </w:r>
            <w:r>
              <w:rPr>
                <w:rFonts w:hint="eastAsia" w:ascii="Times New Roman" w:hAnsi="Times New Roman" w:eastAsia="宋体" w:cs="Times New Roman"/>
                <w:color w:val="0000FF"/>
                <w:sz w:val="24"/>
                <w:highlight w:val="none"/>
                <w:lang w:val="en-US" w:eastAsia="zh-CN"/>
              </w:rPr>
              <w:t>。技改前项目沼气平衡一览表见表2-9，技改前项目沼气平衡图见图2-1。</w:t>
            </w:r>
          </w:p>
          <w:p>
            <w:pPr>
              <w:adjustRightInd w:val="0"/>
              <w:snapToGrid w:val="0"/>
              <w:spacing w:line="360" w:lineRule="auto"/>
              <w:jc w:val="center"/>
              <w:rPr>
                <w:rFonts w:hint="eastAsia" w:hAnsi="宋体" w:cs="宋体"/>
                <w:b/>
                <w:bCs/>
                <w:color w:val="000000"/>
                <w:highlight w:val="yellow"/>
              </w:rPr>
            </w:pPr>
            <w:r>
              <w:rPr>
                <w:rFonts w:hint="eastAsia" w:hAnsi="宋体" w:cs="宋体"/>
                <w:b/>
                <w:bCs/>
                <w:color w:val="000000"/>
                <w:highlight w:val="none"/>
              </w:rPr>
              <w:t>表2-</w:t>
            </w:r>
            <w:r>
              <w:rPr>
                <w:rFonts w:hAnsi="宋体" w:cs="宋体"/>
                <w:b/>
                <w:bCs/>
                <w:color w:val="000000"/>
                <w:highlight w:val="none"/>
              </w:rPr>
              <w:t xml:space="preserve">9       </w:t>
            </w:r>
            <w:r>
              <w:rPr>
                <w:rFonts w:hint="eastAsia" w:ascii="Times New Roman" w:hAnsi="宋体" w:eastAsia="宋体" w:cs="宋体"/>
                <w:b/>
                <w:bCs/>
                <w:color w:val="000000"/>
                <w:highlight w:val="none"/>
                <w:lang w:val="en-US" w:eastAsia="zh-CN"/>
              </w:rPr>
              <w:t>技改前项目沼气平衡</w:t>
            </w:r>
            <w:r>
              <w:rPr>
                <w:rFonts w:hint="eastAsia" w:hAnsi="宋体" w:cs="宋体"/>
                <w:b/>
                <w:bCs/>
                <w:color w:val="000000"/>
                <w:highlight w:val="none"/>
              </w:rPr>
              <w:t xml:space="preserve">一览表 </w:t>
            </w:r>
            <w:r>
              <w:rPr>
                <w:rFonts w:hAnsi="宋体" w:cs="宋体"/>
                <w:b/>
                <w:bCs/>
                <w:color w:val="000000"/>
                <w:highlight w:val="none"/>
              </w:rPr>
              <w:t xml:space="preserve">      </w:t>
            </w:r>
            <w:r>
              <w:rPr>
                <w:rFonts w:hint="eastAsia" w:hAnsi="宋体" w:cs="宋体"/>
                <w:b/>
                <w:bCs/>
                <w:color w:val="000000"/>
                <w:highlight w:val="none"/>
              </w:rPr>
              <w:t>单位：</w:t>
            </w:r>
            <w:r>
              <w:rPr>
                <w:rFonts w:hint="eastAsia"/>
                <w:b/>
                <w:bCs/>
                <w:color w:val="000000"/>
                <w:szCs w:val="28"/>
              </w:rPr>
              <w:t>m</w:t>
            </w:r>
            <w:r>
              <w:rPr>
                <w:b/>
                <w:bCs/>
                <w:color w:val="000000"/>
                <w:szCs w:val="28"/>
                <w:vertAlign w:val="superscript"/>
              </w:rPr>
              <w:t>3</w:t>
            </w:r>
            <w:r>
              <w:rPr>
                <w:b/>
                <w:bCs/>
                <w:color w:val="000000"/>
                <w:szCs w:val="28"/>
              </w:rPr>
              <w:t>/a</w:t>
            </w:r>
          </w:p>
          <w:tbl>
            <w:tblPr>
              <w:tblStyle w:val="88"/>
              <w:tblW w:w="82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19"/>
              <w:gridCol w:w="1772"/>
              <w:gridCol w:w="682"/>
              <w:gridCol w:w="1050"/>
              <w:gridCol w:w="1759"/>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293" w:type="dxa"/>
                  <w:gridSpan w:val="3"/>
                  <w:shd w:val="clear" w:color="auto" w:fill="auto"/>
                  <w:noWrap w:val="0"/>
                  <w:vAlign w:val="center"/>
                </w:tcPr>
                <w:p>
                  <w:pPr>
                    <w:snapToGrid w:val="0"/>
                    <w:jc w:val="center"/>
                    <w:rPr>
                      <w:rFonts w:hint="default" w:ascii="Times New Roman" w:hAnsi="Times New Roman" w:eastAsia="宋体" w:cs="Times New Roman"/>
                      <w:color w:val="000000"/>
                      <w:highlight w:val="yellow"/>
                      <w:lang w:val="en-US" w:eastAsia="zh-CN"/>
                    </w:rPr>
                  </w:pPr>
                  <w:r>
                    <w:rPr>
                      <w:rFonts w:hint="eastAsia" w:ascii="Times New Roman" w:hAnsi="Times New Roman" w:eastAsia="宋体" w:cs="Times New Roman"/>
                      <w:color w:val="000000"/>
                      <w:highlight w:val="none"/>
                      <w:lang w:val="en-US" w:eastAsia="zh-CN"/>
                    </w:rPr>
                    <w:t>总产量</w:t>
                  </w:r>
                </w:p>
              </w:tc>
              <w:tc>
                <w:tcPr>
                  <w:tcW w:w="3491" w:type="dxa"/>
                  <w:gridSpan w:val="3"/>
                  <w:shd w:val="clear" w:color="auto" w:fill="auto"/>
                  <w:noWrap w:val="0"/>
                  <w:vAlign w:val="center"/>
                </w:tcPr>
                <w:p>
                  <w:pPr>
                    <w:snapToGrid w:val="0"/>
                    <w:jc w:val="center"/>
                    <w:rPr>
                      <w:rFonts w:hint="eastAsia" w:eastAsia="宋体"/>
                      <w:color w:val="000000"/>
                      <w:highlight w:val="yellow"/>
                      <w:lang w:eastAsia="zh-CN"/>
                    </w:rPr>
                  </w:pPr>
                  <w:r>
                    <w:rPr>
                      <w:rFonts w:hint="eastAsia"/>
                      <w:color w:val="FF0000"/>
                      <w:szCs w:val="21"/>
                      <w:lang w:val="en-US" w:eastAsia="zh-CN"/>
                    </w:rPr>
                    <w:t>用途</w:t>
                  </w:r>
                </w:p>
              </w:tc>
              <w:tc>
                <w:tcPr>
                  <w:tcW w:w="1426" w:type="dxa"/>
                  <w:vMerge w:val="restart"/>
                  <w:shd w:val="clear" w:color="auto" w:fill="auto"/>
                  <w:noWrap w:val="0"/>
                  <w:vAlign w:val="center"/>
                </w:tcPr>
                <w:p>
                  <w:pPr>
                    <w:snapToGrid w:val="0"/>
                    <w:jc w:val="center"/>
                    <w:rPr>
                      <w:rFonts w:hint="eastAsia"/>
                      <w:color w:val="000000"/>
                      <w:highlight w:val="yellow"/>
                    </w:rPr>
                  </w:pPr>
                  <w:r>
                    <w:rPr>
                      <w:rFonts w:hint="eastAsia"/>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2" w:type="dxa"/>
                  <w:shd w:val="clear" w:color="auto" w:fill="auto"/>
                  <w:noWrap w:val="0"/>
                  <w:vAlign w:val="center"/>
                </w:tcPr>
                <w:p>
                  <w:pPr>
                    <w:snapToGrid w:val="0"/>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rPr>
                    <w:t>序号</w:t>
                  </w:r>
                </w:p>
              </w:tc>
              <w:tc>
                <w:tcPr>
                  <w:tcW w:w="819" w:type="dxa"/>
                  <w:shd w:val="clear" w:color="auto" w:fill="auto"/>
                  <w:noWrap w:val="0"/>
                  <w:vAlign w:val="center"/>
                </w:tcPr>
                <w:p>
                  <w:pPr>
                    <w:snapToGrid w:val="0"/>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rPr>
                    <w:t>名称</w:t>
                  </w:r>
                </w:p>
              </w:tc>
              <w:tc>
                <w:tcPr>
                  <w:tcW w:w="1772" w:type="dxa"/>
                  <w:shd w:val="clear" w:color="auto" w:fill="auto"/>
                  <w:noWrap w:val="0"/>
                  <w:vAlign w:val="center"/>
                </w:tcPr>
                <w:p>
                  <w:pPr>
                    <w:snapToGrid w:val="0"/>
                    <w:jc w:val="center"/>
                    <w:rPr>
                      <w:rFonts w:hint="eastAsia"/>
                      <w:color w:val="FF0000"/>
                      <w:szCs w:val="21"/>
                    </w:rPr>
                  </w:pPr>
                  <w:r>
                    <w:rPr>
                      <w:rFonts w:hint="eastAsia"/>
                      <w:color w:val="FF0000"/>
                      <w:szCs w:val="21"/>
                    </w:rPr>
                    <w:t>数量</w:t>
                  </w:r>
                </w:p>
              </w:tc>
              <w:tc>
                <w:tcPr>
                  <w:tcW w:w="682" w:type="dxa"/>
                  <w:shd w:val="clear" w:color="auto" w:fill="auto"/>
                  <w:noWrap w:val="0"/>
                  <w:vAlign w:val="center"/>
                </w:tcPr>
                <w:p>
                  <w:pPr>
                    <w:snapToGrid w:val="0"/>
                    <w:jc w:val="center"/>
                    <w:rPr>
                      <w:rFonts w:hint="eastAsia" w:ascii="Times New Roman" w:hAnsi="Times New Roman" w:eastAsia="宋体" w:cs="Times New Roman"/>
                      <w:color w:val="FF0000"/>
                      <w:szCs w:val="21"/>
                    </w:rPr>
                  </w:pPr>
                  <w:r>
                    <w:rPr>
                      <w:rFonts w:hint="eastAsia" w:ascii="Times New Roman" w:hAnsi="Times New Roman" w:eastAsia="宋体" w:cs="Times New Roman"/>
                      <w:color w:val="FF0000"/>
                      <w:szCs w:val="21"/>
                    </w:rPr>
                    <w:t>序号</w:t>
                  </w:r>
                </w:p>
              </w:tc>
              <w:tc>
                <w:tcPr>
                  <w:tcW w:w="1050" w:type="dxa"/>
                  <w:shd w:val="clear" w:color="auto" w:fill="auto"/>
                  <w:noWrap w:val="0"/>
                  <w:vAlign w:val="center"/>
                </w:tcPr>
                <w:p>
                  <w:pPr>
                    <w:snapToGrid w:val="0"/>
                    <w:jc w:val="center"/>
                    <w:rPr>
                      <w:rFonts w:hint="eastAsia"/>
                      <w:color w:val="000000"/>
                      <w:highlight w:val="yellow"/>
                    </w:rPr>
                  </w:pPr>
                  <w:r>
                    <w:rPr>
                      <w:rFonts w:hint="eastAsia" w:ascii="Times New Roman" w:hAnsi="Times New Roman" w:eastAsia="宋体" w:cs="Times New Roman"/>
                      <w:color w:val="FF0000"/>
                      <w:szCs w:val="21"/>
                    </w:rPr>
                    <w:t>名称</w:t>
                  </w:r>
                </w:p>
              </w:tc>
              <w:tc>
                <w:tcPr>
                  <w:tcW w:w="1759" w:type="dxa"/>
                  <w:shd w:val="clear" w:color="auto" w:fill="auto"/>
                  <w:noWrap w:val="0"/>
                  <w:vAlign w:val="center"/>
                </w:tcPr>
                <w:p>
                  <w:pPr>
                    <w:snapToGrid w:val="0"/>
                    <w:jc w:val="center"/>
                    <w:rPr>
                      <w:rFonts w:hint="eastAsia"/>
                      <w:color w:val="000000"/>
                      <w:highlight w:val="yellow"/>
                    </w:rPr>
                  </w:pPr>
                  <w:r>
                    <w:rPr>
                      <w:rFonts w:hint="eastAsia"/>
                      <w:color w:val="FF0000"/>
                      <w:szCs w:val="21"/>
                    </w:rPr>
                    <w:t>数量</w:t>
                  </w:r>
                </w:p>
              </w:tc>
              <w:tc>
                <w:tcPr>
                  <w:tcW w:w="1426" w:type="dxa"/>
                  <w:vMerge w:val="continue"/>
                  <w:shd w:val="clear" w:color="auto" w:fill="auto"/>
                  <w:noWrap w:val="0"/>
                  <w:vAlign w:val="center"/>
                </w:tcPr>
                <w:p>
                  <w:pPr>
                    <w:snapToGrid w:val="0"/>
                    <w:jc w:val="center"/>
                    <w:rPr>
                      <w:rFonts w:hint="eastAsia"/>
                      <w:color w:val="00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2" w:type="dxa"/>
                  <w:shd w:val="clear" w:color="auto" w:fill="auto"/>
                  <w:noWrap w:val="0"/>
                  <w:vAlign w:val="center"/>
                </w:tcPr>
                <w:p>
                  <w:pPr>
                    <w:snapToGrid w:val="0"/>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1</w:t>
                  </w:r>
                </w:p>
              </w:tc>
              <w:tc>
                <w:tcPr>
                  <w:tcW w:w="819" w:type="dxa"/>
                  <w:shd w:val="clear" w:color="auto" w:fill="auto"/>
                  <w:noWrap w:val="0"/>
                  <w:vAlign w:val="center"/>
                </w:tcPr>
                <w:p>
                  <w:pPr>
                    <w:snapToGrid w:val="0"/>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沼气</w:t>
                  </w:r>
                </w:p>
              </w:tc>
              <w:tc>
                <w:tcPr>
                  <w:tcW w:w="1772" w:type="dxa"/>
                  <w:shd w:val="clear" w:color="auto" w:fill="auto"/>
                  <w:noWrap w:val="0"/>
                  <w:vAlign w:val="center"/>
                </w:tcPr>
                <w:p>
                  <w:pPr>
                    <w:snapToGrid w:val="0"/>
                    <w:jc w:val="center"/>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2.4万m</w:t>
                  </w:r>
                  <w:r>
                    <w:rPr>
                      <w:rFonts w:hint="eastAsia" w:ascii="Times New Roman" w:hAnsi="Times New Roman" w:eastAsia="宋体" w:cs="Times New Roman"/>
                      <w:color w:val="000000"/>
                      <w:highlight w:val="none"/>
                      <w:vertAlign w:val="superscript"/>
                      <w:lang w:val="en-US" w:eastAsia="zh-CN"/>
                    </w:rPr>
                    <w:t>3</w:t>
                  </w:r>
                  <w:r>
                    <w:rPr>
                      <w:rFonts w:hint="eastAsia" w:ascii="Times New Roman" w:hAnsi="Times New Roman" w:eastAsia="宋体" w:cs="Times New Roman"/>
                      <w:color w:val="000000"/>
                      <w:highlight w:val="none"/>
                      <w:lang w:val="en-US" w:eastAsia="zh-CN"/>
                    </w:rPr>
                    <w:t>/d（876万m</w:t>
                  </w:r>
                  <w:r>
                    <w:rPr>
                      <w:rFonts w:hint="eastAsia" w:ascii="Times New Roman" w:hAnsi="Times New Roman" w:eastAsia="宋体" w:cs="Times New Roman"/>
                      <w:color w:val="000000"/>
                      <w:highlight w:val="none"/>
                      <w:vertAlign w:val="superscript"/>
                      <w:lang w:val="en-US" w:eastAsia="zh-CN"/>
                    </w:rPr>
                    <w:t>3</w:t>
                  </w:r>
                  <w:r>
                    <w:rPr>
                      <w:rFonts w:hint="eastAsia" w:ascii="Times New Roman" w:hAnsi="Times New Roman" w:eastAsia="宋体" w:cs="Times New Roman"/>
                      <w:color w:val="000000"/>
                      <w:highlight w:val="none"/>
                      <w:lang w:val="en-US" w:eastAsia="zh-CN"/>
                    </w:rPr>
                    <w:t>/a）</w:t>
                  </w:r>
                </w:p>
              </w:tc>
              <w:tc>
                <w:tcPr>
                  <w:tcW w:w="682" w:type="dxa"/>
                  <w:shd w:val="clear" w:color="auto" w:fill="auto"/>
                  <w:noWrap w:val="0"/>
                  <w:vAlign w:val="center"/>
                </w:tcPr>
                <w:p>
                  <w:pPr>
                    <w:snapToGrid w:val="0"/>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1</w:t>
                  </w:r>
                </w:p>
              </w:tc>
              <w:tc>
                <w:tcPr>
                  <w:tcW w:w="1050" w:type="dxa"/>
                  <w:shd w:val="clear" w:color="auto" w:fill="auto"/>
                  <w:noWrap w:val="0"/>
                  <w:vAlign w:val="center"/>
                </w:tcPr>
                <w:p>
                  <w:pPr>
                    <w:snapToGrid w:val="0"/>
                    <w:jc w:val="center"/>
                    <w:rPr>
                      <w:rFonts w:hint="default" w:ascii="Times New Roman" w:hAnsi="Times New Roman" w:eastAsia="宋体" w:cs="Times New Roman"/>
                      <w:color w:val="FF0000"/>
                      <w:szCs w:val="21"/>
                      <w:lang w:val="en-US"/>
                    </w:rPr>
                  </w:pPr>
                  <w:r>
                    <w:rPr>
                      <w:rFonts w:hint="eastAsia" w:ascii="Times New Roman" w:hAnsi="Times New Roman" w:eastAsia="宋体" w:cs="Times New Roman"/>
                      <w:color w:val="FF0000"/>
                      <w:szCs w:val="21"/>
                      <w:lang w:val="en-US" w:eastAsia="zh-CN"/>
                    </w:rPr>
                    <w:t>4t/h锅炉燃烧</w:t>
                  </w:r>
                </w:p>
              </w:tc>
              <w:tc>
                <w:tcPr>
                  <w:tcW w:w="1759" w:type="dxa"/>
                  <w:shd w:val="clear" w:color="auto" w:fill="auto"/>
                  <w:noWrap w:val="0"/>
                  <w:vAlign w:val="center"/>
                </w:tcPr>
                <w:p>
                  <w:pPr>
                    <w:snapToGrid w:val="0"/>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0.2万m</w:t>
                  </w:r>
                  <w:r>
                    <w:rPr>
                      <w:rFonts w:hint="eastAsia" w:ascii="Times New Roman" w:hAnsi="Times New Roman" w:eastAsia="宋体" w:cs="Times New Roman"/>
                      <w:color w:val="FF0000"/>
                      <w:szCs w:val="21"/>
                      <w:vertAlign w:val="superscript"/>
                      <w:lang w:val="en-US" w:eastAsia="zh-CN"/>
                    </w:rPr>
                    <w:t>3</w:t>
                  </w:r>
                  <w:r>
                    <w:rPr>
                      <w:rFonts w:hint="eastAsia" w:ascii="Times New Roman" w:hAnsi="Times New Roman" w:eastAsia="宋体" w:cs="Times New Roman"/>
                      <w:color w:val="FF0000"/>
                      <w:szCs w:val="21"/>
                      <w:lang w:val="en-US" w:eastAsia="zh-CN"/>
                    </w:rPr>
                    <w:t>/d（73万m</w:t>
                  </w:r>
                  <w:r>
                    <w:rPr>
                      <w:rFonts w:hint="eastAsia" w:ascii="Times New Roman" w:hAnsi="Times New Roman" w:eastAsia="宋体" w:cs="Times New Roman"/>
                      <w:color w:val="FF0000"/>
                      <w:szCs w:val="21"/>
                      <w:vertAlign w:val="superscript"/>
                      <w:lang w:val="en-US" w:eastAsia="zh-CN"/>
                    </w:rPr>
                    <w:t>3</w:t>
                  </w:r>
                  <w:r>
                    <w:rPr>
                      <w:rFonts w:hint="eastAsia" w:ascii="Times New Roman" w:hAnsi="Times New Roman" w:eastAsia="宋体" w:cs="Times New Roman"/>
                      <w:color w:val="FF0000"/>
                      <w:szCs w:val="21"/>
                      <w:lang w:val="en-US" w:eastAsia="zh-CN"/>
                    </w:rPr>
                    <w:t>/a）</w:t>
                  </w:r>
                </w:p>
              </w:tc>
              <w:tc>
                <w:tcPr>
                  <w:tcW w:w="1426" w:type="dxa"/>
                  <w:shd w:val="clear" w:color="auto" w:fill="auto"/>
                  <w:noWrap w:val="0"/>
                  <w:vAlign w:val="center"/>
                </w:tcPr>
                <w:p>
                  <w:pPr>
                    <w:snapToGrid w:val="0"/>
                    <w:jc w:val="center"/>
                    <w:rPr>
                      <w:rFonts w:hint="eastAsia"/>
                      <w:color w:val="00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2" w:type="dxa"/>
                  <w:shd w:val="clear" w:color="auto" w:fill="auto"/>
                  <w:noWrap w:val="0"/>
                  <w:vAlign w:val="center"/>
                </w:tcPr>
                <w:p>
                  <w:pPr>
                    <w:snapToGrid w:val="0"/>
                    <w:jc w:val="center"/>
                    <w:rPr>
                      <w:rFonts w:hint="default" w:ascii="Times New Roman" w:hAnsi="Times New Roman" w:eastAsia="宋体" w:cs="Times New Roman"/>
                      <w:color w:val="0000FF"/>
                      <w:highlight w:val="none"/>
                      <w:lang w:val="en-US" w:eastAsia="zh-CN"/>
                    </w:rPr>
                  </w:pPr>
                  <w:r>
                    <w:rPr>
                      <w:rFonts w:hint="eastAsia" w:ascii="Times New Roman" w:hAnsi="Times New Roman" w:eastAsia="宋体" w:cs="Times New Roman"/>
                      <w:color w:val="0000FF"/>
                      <w:highlight w:val="none"/>
                      <w:lang w:val="en-US" w:eastAsia="zh-CN"/>
                    </w:rPr>
                    <w:t>2</w:t>
                  </w:r>
                </w:p>
              </w:tc>
              <w:tc>
                <w:tcPr>
                  <w:tcW w:w="819" w:type="dxa"/>
                  <w:shd w:val="clear" w:color="auto" w:fill="auto"/>
                  <w:noWrap w:val="0"/>
                  <w:vAlign w:val="center"/>
                </w:tcPr>
                <w:p>
                  <w:pPr>
                    <w:snapToGrid w:val="0"/>
                    <w:jc w:val="center"/>
                    <w:rPr>
                      <w:rFonts w:hint="eastAsia" w:ascii="Times New Roman" w:hAnsi="Times New Roman" w:eastAsia="宋体" w:cs="Times New Roman"/>
                      <w:color w:val="000000"/>
                      <w:highlight w:val="yellow"/>
                      <w:lang w:val="en-US" w:eastAsia="zh-CN"/>
                    </w:rPr>
                  </w:pPr>
                </w:p>
              </w:tc>
              <w:tc>
                <w:tcPr>
                  <w:tcW w:w="1772" w:type="dxa"/>
                  <w:shd w:val="clear" w:color="auto" w:fill="auto"/>
                  <w:noWrap w:val="0"/>
                  <w:vAlign w:val="center"/>
                </w:tcPr>
                <w:p>
                  <w:pPr>
                    <w:snapToGrid w:val="0"/>
                    <w:jc w:val="center"/>
                    <w:rPr>
                      <w:rFonts w:hint="eastAsia" w:ascii="Times New Roman" w:hAnsi="Times New Roman" w:eastAsia="宋体" w:cs="Times New Roman"/>
                      <w:color w:val="000000"/>
                      <w:highlight w:val="yellow"/>
                      <w:lang w:val="en-US" w:eastAsia="zh-CN"/>
                    </w:rPr>
                  </w:pPr>
                </w:p>
              </w:tc>
              <w:tc>
                <w:tcPr>
                  <w:tcW w:w="682" w:type="dxa"/>
                  <w:shd w:val="clear" w:color="auto" w:fill="auto"/>
                  <w:noWrap w:val="0"/>
                  <w:vAlign w:val="center"/>
                </w:tcPr>
                <w:p>
                  <w:pPr>
                    <w:snapToGrid w:val="0"/>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2</w:t>
                  </w:r>
                </w:p>
              </w:tc>
              <w:tc>
                <w:tcPr>
                  <w:tcW w:w="1050" w:type="dxa"/>
                  <w:shd w:val="clear" w:color="auto" w:fill="auto"/>
                  <w:noWrap w:val="0"/>
                  <w:vAlign w:val="center"/>
                </w:tcPr>
                <w:p>
                  <w:pPr>
                    <w:snapToGrid w:val="0"/>
                    <w:jc w:val="center"/>
                    <w:rPr>
                      <w:rFonts w:hint="default" w:ascii="Times New Roman" w:hAnsi="Times New Roman" w:eastAsia="宋体" w:cs="Times New Roman"/>
                      <w:color w:val="FF0000"/>
                      <w:szCs w:val="21"/>
                      <w:lang w:val="en-US"/>
                    </w:rPr>
                  </w:pPr>
                  <w:r>
                    <w:rPr>
                      <w:rFonts w:hint="eastAsia" w:ascii="Times New Roman" w:hAnsi="Times New Roman" w:eastAsia="宋体" w:cs="Times New Roman"/>
                      <w:color w:val="FF0000"/>
                      <w:szCs w:val="21"/>
                      <w:lang w:val="en-US" w:eastAsia="zh-CN"/>
                    </w:rPr>
                    <w:t>生产生物天然气用量</w:t>
                  </w:r>
                </w:p>
              </w:tc>
              <w:tc>
                <w:tcPr>
                  <w:tcW w:w="1759" w:type="dxa"/>
                  <w:shd w:val="clear" w:color="auto" w:fill="auto"/>
                  <w:noWrap w:val="0"/>
                  <w:vAlign w:val="center"/>
                </w:tcPr>
                <w:p>
                  <w:pPr>
                    <w:snapToGrid w:val="0"/>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2.2万m</w:t>
                  </w:r>
                  <w:r>
                    <w:rPr>
                      <w:rFonts w:hint="eastAsia" w:ascii="Times New Roman" w:hAnsi="Times New Roman" w:eastAsia="宋体" w:cs="Times New Roman"/>
                      <w:color w:val="FF0000"/>
                      <w:szCs w:val="21"/>
                      <w:vertAlign w:val="superscript"/>
                      <w:lang w:val="en-US" w:eastAsia="zh-CN"/>
                    </w:rPr>
                    <w:t>3</w:t>
                  </w:r>
                  <w:r>
                    <w:rPr>
                      <w:rFonts w:hint="eastAsia" w:ascii="Times New Roman" w:hAnsi="Times New Roman" w:eastAsia="宋体" w:cs="Times New Roman"/>
                      <w:color w:val="FF0000"/>
                      <w:szCs w:val="21"/>
                      <w:lang w:val="en-US" w:eastAsia="zh-CN"/>
                    </w:rPr>
                    <w:t>/d（803万m</w:t>
                  </w:r>
                  <w:r>
                    <w:rPr>
                      <w:rFonts w:hint="eastAsia" w:ascii="Times New Roman" w:hAnsi="Times New Roman" w:eastAsia="宋体" w:cs="Times New Roman"/>
                      <w:color w:val="FF0000"/>
                      <w:szCs w:val="21"/>
                      <w:vertAlign w:val="superscript"/>
                      <w:lang w:val="en-US" w:eastAsia="zh-CN"/>
                    </w:rPr>
                    <w:t>3</w:t>
                  </w:r>
                  <w:r>
                    <w:rPr>
                      <w:rFonts w:hint="eastAsia" w:ascii="Times New Roman" w:hAnsi="Times New Roman" w:eastAsia="宋体" w:cs="Times New Roman"/>
                      <w:color w:val="FF0000"/>
                      <w:szCs w:val="21"/>
                      <w:lang w:val="en-US" w:eastAsia="zh-CN"/>
                    </w:rPr>
                    <w:t>/a）</w:t>
                  </w:r>
                </w:p>
              </w:tc>
              <w:tc>
                <w:tcPr>
                  <w:tcW w:w="1426" w:type="dxa"/>
                  <w:shd w:val="clear" w:color="auto" w:fill="auto"/>
                  <w:noWrap w:val="0"/>
                  <w:vAlign w:val="center"/>
                </w:tcPr>
                <w:p>
                  <w:pPr>
                    <w:snapToGrid w:val="0"/>
                    <w:jc w:val="center"/>
                    <w:rPr>
                      <w:rFonts w:hint="eastAsia"/>
                      <w:color w:val="000000"/>
                      <w:highlight w:val="yellow"/>
                    </w:rPr>
                  </w:pPr>
                  <w:r>
                    <w:rPr>
                      <w:rFonts w:hint="eastAsia" w:ascii="Times New Roman" w:hAnsi="Times New Roman" w:eastAsia="宋体" w:cs="Times New Roman"/>
                      <w:color w:val="FF0000"/>
                      <w:szCs w:val="21"/>
                      <w:lang w:val="en-US" w:eastAsia="zh-CN"/>
                    </w:rPr>
                    <w:t>转换成生物天然气1.2万m</w:t>
                  </w:r>
                  <w:r>
                    <w:rPr>
                      <w:rFonts w:hint="eastAsia" w:ascii="Times New Roman" w:hAnsi="Times New Roman" w:eastAsia="宋体" w:cs="Times New Roman"/>
                      <w:color w:val="FF0000"/>
                      <w:szCs w:val="21"/>
                      <w:vertAlign w:val="superscript"/>
                      <w:lang w:val="en-US" w:eastAsia="zh-CN"/>
                    </w:rPr>
                    <w:t>3</w:t>
                  </w:r>
                  <w:r>
                    <w:rPr>
                      <w:rFonts w:hint="eastAsia" w:ascii="Times New Roman" w:hAnsi="Times New Roman" w:eastAsia="宋体" w:cs="Times New Roman"/>
                      <w:color w:val="FF0000"/>
                      <w:szCs w:val="21"/>
                      <w:lang w:val="en-US" w:eastAsia="zh-CN"/>
                    </w:rPr>
                    <w:t>/d（438万m</w:t>
                  </w:r>
                  <w:r>
                    <w:rPr>
                      <w:rFonts w:hint="eastAsia" w:ascii="Times New Roman" w:hAnsi="Times New Roman" w:eastAsia="宋体" w:cs="Times New Roman"/>
                      <w:color w:val="FF0000"/>
                      <w:szCs w:val="21"/>
                      <w:vertAlign w:val="superscript"/>
                      <w:lang w:val="en-US" w:eastAsia="zh-CN"/>
                    </w:rPr>
                    <w:t>3</w:t>
                  </w:r>
                  <w:r>
                    <w:rPr>
                      <w:rFonts w:hint="eastAsia" w:ascii="Times New Roman" w:hAnsi="Times New Roman" w:eastAsia="宋体" w:cs="Times New Roman"/>
                      <w:color w:val="FF0000"/>
                      <w:szCs w:val="21"/>
                      <w:lang w:val="en-US" w:eastAsia="zh-CN"/>
                    </w:rPr>
                    <w:t>/a）</w:t>
                  </w:r>
                </w:p>
              </w:tc>
            </w:tr>
          </w:tbl>
          <w:p>
            <w:pPr>
              <w:snapToGrid w:val="0"/>
              <w:jc w:val="center"/>
              <w:rPr>
                <w:color w:val="000000"/>
                <w:highlight w:val="none"/>
              </w:rPr>
            </w:pPr>
            <w:r>
              <w:rPr>
                <w:highlight w:val="none"/>
              </w:rPr>
              <w:object>
                <v:shape id="_x0000_i1025" o:spt="75" type="#_x0000_t75" style="height:49.5pt;width:244.5pt;" o:ole="t" filled="f" o:preferrelative="t" stroked="f" coordsize="21600,21600">
                  <v:path/>
                  <v:fill on="f" focussize="0,0"/>
                  <v:stroke on="f"/>
                  <v:imagedata r:id="rId7" o:title=""/>
                  <o:lock v:ext="edit" aspectratio="f"/>
                  <w10:wrap type="none"/>
                  <w10:anchorlock/>
                </v:shape>
                <o:OLEObject Type="Embed" ProgID="Visio.Drawing.11" ShapeID="_x0000_i1025" DrawAspect="Content" ObjectID="_1468075725" r:id="rId6">
                  <o:LockedField>false</o:LockedField>
                </o:OLEObject>
              </w:object>
            </w:r>
          </w:p>
          <w:p>
            <w:pPr>
              <w:snapToGrid w:val="0"/>
              <w:jc w:val="center"/>
              <w:rPr>
                <w:rFonts w:hint="eastAsia" w:hAnsi="宋体" w:cs="宋体"/>
                <w:b/>
                <w:bCs/>
                <w:color w:val="0000FF"/>
                <w:highlight w:val="none"/>
              </w:rPr>
            </w:pPr>
            <w:r>
              <w:rPr>
                <w:rFonts w:hint="eastAsia" w:ascii="Times New Roman" w:hAnsi="宋体" w:eastAsia="宋体" w:cs="宋体"/>
                <w:b/>
                <w:bCs/>
                <w:color w:val="0000FF"/>
                <w:highlight w:val="none"/>
              </w:rPr>
              <w:t xml:space="preserve">图2-1       </w:t>
            </w:r>
            <w:r>
              <w:rPr>
                <w:rFonts w:hint="eastAsia" w:ascii="Times New Roman" w:hAnsi="宋体" w:eastAsia="宋体" w:cs="宋体"/>
                <w:b/>
                <w:bCs/>
                <w:color w:val="0000FF"/>
                <w:highlight w:val="none"/>
                <w:lang w:val="en-US" w:eastAsia="zh-CN"/>
              </w:rPr>
              <w:t>技改前项目沼气平衡</w:t>
            </w:r>
            <w:r>
              <w:rPr>
                <w:rFonts w:hint="eastAsia" w:ascii="Times New Roman" w:hAnsi="宋体" w:eastAsia="宋体" w:cs="宋体"/>
                <w:b/>
                <w:bCs/>
                <w:color w:val="0000FF"/>
                <w:highlight w:val="none"/>
              </w:rPr>
              <w:t>图</w:t>
            </w:r>
            <w:r>
              <w:rPr>
                <w:rFonts w:hint="eastAsia" w:hAnsi="宋体" w:cs="宋体"/>
                <w:b/>
                <w:bCs/>
                <w:color w:val="0000FF"/>
                <w:highlight w:val="none"/>
              </w:rPr>
              <w:t>（</w:t>
            </w:r>
            <w:r>
              <w:rPr>
                <w:rFonts w:hint="eastAsia"/>
                <w:b/>
                <w:bCs/>
                <w:color w:val="0000FF"/>
                <w:szCs w:val="28"/>
                <w:highlight w:val="none"/>
              </w:rPr>
              <w:t>m</w:t>
            </w:r>
            <w:r>
              <w:rPr>
                <w:b/>
                <w:bCs/>
                <w:color w:val="0000FF"/>
                <w:szCs w:val="28"/>
                <w:highlight w:val="none"/>
                <w:vertAlign w:val="superscript"/>
              </w:rPr>
              <w:t>3</w:t>
            </w:r>
            <w:r>
              <w:rPr>
                <w:b/>
                <w:bCs/>
                <w:color w:val="0000FF"/>
                <w:szCs w:val="28"/>
                <w:highlight w:val="none"/>
              </w:rPr>
              <w:t>/a</w:t>
            </w:r>
            <w:r>
              <w:rPr>
                <w:rFonts w:hint="eastAsia" w:hAnsi="宋体" w:cs="宋体"/>
                <w:b/>
                <w:bCs/>
                <w:color w:val="0000FF"/>
                <w:highlight w:val="none"/>
              </w:rPr>
              <w:t>）</w:t>
            </w:r>
          </w:p>
          <w:p>
            <w:pPr>
              <w:spacing w:line="360" w:lineRule="auto"/>
              <w:ind w:firstLine="480" w:firstLineChars="200"/>
              <w:jc w:val="left"/>
              <w:rPr>
                <w:rFonts w:hint="eastAsia" w:ascii="Times New Roman" w:hAnsi="Times New Roman" w:eastAsia="宋体" w:cs="Times New Roman"/>
                <w:color w:val="0000FF"/>
                <w:sz w:val="24"/>
                <w:highlight w:val="none"/>
                <w:lang w:val="en-US" w:eastAsia="zh-CN"/>
              </w:rPr>
            </w:pPr>
            <w:r>
              <w:rPr>
                <w:rFonts w:hint="eastAsia" w:ascii="Times New Roman" w:hAnsi="Times New Roman" w:eastAsia="宋体" w:cs="Times New Roman"/>
                <w:color w:val="0000FF"/>
                <w:sz w:val="24"/>
                <w:highlight w:val="none"/>
                <w:lang w:val="en-US" w:eastAsia="zh-CN"/>
              </w:rPr>
              <w:t>（2）技改后项目沼气平衡</w:t>
            </w:r>
          </w:p>
          <w:p>
            <w:pPr>
              <w:spacing w:line="360" w:lineRule="auto"/>
              <w:ind w:firstLine="480" w:firstLineChars="200"/>
              <w:jc w:val="left"/>
              <w:rPr>
                <w:rFonts w:ascii="Times New Roman" w:hAnsi="Times New Roman" w:eastAsia="宋体"/>
                <w:color w:val="000000"/>
                <w:sz w:val="24"/>
                <w:highlight w:val="yellow"/>
              </w:rPr>
            </w:pPr>
            <w:r>
              <w:rPr>
                <w:rFonts w:hint="eastAsia" w:ascii="Times New Roman" w:hAnsi="Times New Roman" w:eastAsia="宋体" w:cs="Times New Roman"/>
                <w:color w:val="0000FF"/>
                <w:sz w:val="24"/>
                <w:highlight w:val="none"/>
                <w:lang w:val="en-US" w:eastAsia="zh-CN"/>
              </w:rPr>
              <w:t>技改后项目产气量为2.4万m</w:t>
            </w:r>
            <w:r>
              <w:rPr>
                <w:rFonts w:hint="eastAsia" w:ascii="Times New Roman" w:hAnsi="Times New Roman" w:eastAsia="宋体" w:cs="Times New Roman"/>
                <w:color w:val="0000FF"/>
                <w:sz w:val="24"/>
                <w:highlight w:val="none"/>
                <w:vertAlign w:val="superscript"/>
                <w:lang w:val="en-US" w:eastAsia="zh-CN"/>
              </w:rPr>
              <w:t>3</w:t>
            </w:r>
            <w:r>
              <w:rPr>
                <w:rFonts w:hint="eastAsia" w:ascii="Times New Roman" w:hAnsi="Times New Roman" w:eastAsia="宋体" w:cs="Times New Roman"/>
                <w:color w:val="0000FF"/>
                <w:sz w:val="24"/>
                <w:highlight w:val="none"/>
                <w:lang w:val="en-US" w:eastAsia="zh-CN"/>
              </w:rPr>
              <w:t>/d（876万m</w:t>
            </w:r>
            <w:r>
              <w:rPr>
                <w:rFonts w:hint="eastAsia" w:ascii="Times New Roman" w:hAnsi="Times New Roman" w:eastAsia="宋体" w:cs="Times New Roman"/>
                <w:color w:val="0000FF"/>
                <w:sz w:val="24"/>
                <w:highlight w:val="none"/>
                <w:vertAlign w:val="superscript"/>
                <w:lang w:val="en-US" w:eastAsia="zh-CN"/>
              </w:rPr>
              <w:t>3</w:t>
            </w:r>
            <w:r>
              <w:rPr>
                <w:rFonts w:hint="eastAsia" w:ascii="Times New Roman" w:hAnsi="Times New Roman" w:eastAsia="宋体" w:cs="Times New Roman"/>
                <w:color w:val="0000FF"/>
                <w:sz w:val="24"/>
                <w:highlight w:val="none"/>
                <w:lang w:val="en-US" w:eastAsia="zh-CN"/>
              </w:rPr>
              <w:t>/a），其中0.2万m</w:t>
            </w:r>
            <w:r>
              <w:rPr>
                <w:rFonts w:hint="eastAsia" w:ascii="Times New Roman" w:hAnsi="Times New Roman" w:eastAsia="宋体" w:cs="Times New Roman"/>
                <w:color w:val="0000FF"/>
                <w:sz w:val="24"/>
                <w:highlight w:val="none"/>
                <w:vertAlign w:val="superscript"/>
                <w:lang w:val="en-US" w:eastAsia="zh-CN"/>
              </w:rPr>
              <w:t>3</w:t>
            </w:r>
            <w:r>
              <w:rPr>
                <w:rFonts w:hint="eastAsia" w:ascii="Times New Roman" w:hAnsi="Times New Roman" w:eastAsia="宋体" w:cs="Times New Roman"/>
                <w:color w:val="0000FF"/>
                <w:sz w:val="24"/>
                <w:highlight w:val="none"/>
                <w:lang w:val="en-US" w:eastAsia="zh-CN"/>
              </w:rPr>
              <w:t>/d（73万m</w:t>
            </w:r>
            <w:r>
              <w:rPr>
                <w:rFonts w:hint="eastAsia" w:ascii="Times New Roman" w:hAnsi="Times New Roman" w:eastAsia="宋体" w:cs="Times New Roman"/>
                <w:color w:val="0000FF"/>
                <w:sz w:val="24"/>
                <w:highlight w:val="none"/>
                <w:vertAlign w:val="superscript"/>
                <w:lang w:val="en-US" w:eastAsia="zh-CN"/>
              </w:rPr>
              <w:t>3</w:t>
            </w:r>
            <w:r>
              <w:rPr>
                <w:rFonts w:hint="eastAsia" w:ascii="Times New Roman" w:hAnsi="Times New Roman" w:eastAsia="宋体" w:cs="Times New Roman"/>
                <w:color w:val="0000FF"/>
                <w:sz w:val="24"/>
                <w:highlight w:val="none"/>
                <w:lang w:val="en-US" w:eastAsia="zh-CN"/>
              </w:rPr>
              <w:t>/a）用于4t/h锅炉、0.4万m</w:t>
            </w:r>
            <w:r>
              <w:rPr>
                <w:rFonts w:hint="eastAsia" w:ascii="Times New Roman" w:hAnsi="Times New Roman" w:eastAsia="宋体" w:cs="Times New Roman"/>
                <w:color w:val="0000FF"/>
                <w:sz w:val="24"/>
                <w:highlight w:val="none"/>
                <w:vertAlign w:val="superscript"/>
                <w:lang w:val="en-US" w:eastAsia="zh-CN"/>
              </w:rPr>
              <w:t>3</w:t>
            </w:r>
            <w:r>
              <w:rPr>
                <w:rFonts w:hint="eastAsia" w:ascii="Times New Roman" w:hAnsi="Times New Roman" w:eastAsia="宋体" w:cs="Times New Roman"/>
                <w:color w:val="0000FF"/>
                <w:sz w:val="24"/>
                <w:highlight w:val="none"/>
                <w:lang w:val="en-US" w:eastAsia="zh-CN"/>
              </w:rPr>
              <w:t>/d（146万m</w:t>
            </w:r>
            <w:r>
              <w:rPr>
                <w:rFonts w:hint="eastAsia" w:ascii="Times New Roman" w:hAnsi="Times New Roman" w:eastAsia="宋体" w:cs="Times New Roman"/>
                <w:color w:val="0000FF"/>
                <w:sz w:val="24"/>
                <w:highlight w:val="none"/>
                <w:vertAlign w:val="superscript"/>
                <w:lang w:val="en-US" w:eastAsia="zh-CN"/>
              </w:rPr>
              <w:t>3</w:t>
            </w:r>
            <w:r>
              <w:rPr>
                <w:rFonts w:hint="eastAsia" w:ascii="Times New Roman" w:hAnsi="Times New Roman" w:eastAsia="宋体" w:cs="Times New Roman"/>
                <w:color w:val="0000FF"/>
                <w:sz w:val="24"/>
                <w:highlight w:val="none"/>
                <w:lang w:val="en-US" w:eastAsia="zh-CN"/>
              </w:rPr>
              <w:t>/a）用于生产生物天然气（年产生物天然气</w:t>
            </w:r>
            <w:r>
              <w:rPr>
                <w:rFonts w:hint="eastAsia" w:cs="Times New Roman"/>
                <w:color w:val="0000FF"/>
                <w:sz w:val="24"/>
                <w:highlight w:val="none"/>
                <w:lang w:val="en-US" w:eastAsia="zh-CN"/>
              </w:rPr>
              <w:t>0.218</w:t>
            </w:r>
            <w:r>
              <w:rPr>
                <w:rFonts w:hint="eastAsia" w:ascii="Times New Roman" w:hAnsi="Times New Roman" w:eastAsia="宋体" w:cs="Times New Roman"/>
                <w:color w:val="0000FF"/>
                <w:sz w:val="24"/>
                <w:highlight w:val="none"/>
                <w:lang w:val="en-US" w:eastAsia="zh-CN"/>
              </w:rPr>
              <w:t>万m</w:t>
            </w:r>
            <w:r>
              <w:rPr>
                <w:rFonts w:hint="eastAsia" w:ascii="Times New Roman" w:hAnsi="Times New Roman" w:eastAsia="宋体" w:cs="Times New Roman"/>
                <w:color w:val="0000FF"/>
                <w:sz w:val="24"/>
                <w:highlight w:val="none"/>
                <w:vertAlign w:val="superscript"/>
                <w:lang w:val="en-US" w:eastAsia="zh-CN"/>
              </w:rPr>
              <w:t>3</w:t>
            </w:r>
            <w:r>
              <w:rPr>
                <w:rFonts w:hint="eastAsia" w:ascii="Times New Roman" w:hAnsi="Times New Roman" w:eastAsia="宋体" w:cs="Times New Roman"/>
                <w:color w:val="0000FF"/>
                <w:sz w:val="24"/>
                <w:highlight w:val="none"/>
                <w:lang w:val="en-US" w:eastAsia="zh-CN"/>
              </w:rPr>
              <w:t>/d（79.64万m</w:t>
            </w:r>
            <w:r>
              <w:rPr>
                <w:rFonts w:hint="eastAsia" w:ascii="Times New Roman" w:hAnsi="Times New Roman" w:eastAsia="宋体" w:cs="Times New Roman"/>
                <w:color w:val="0000FF"/>
                <w:sz w:val="24"/>
                <w:highlight w:val="none"/>
                <w:vertAlign w:val="superscript"/>
                <w:lang w:val="en-US" w:eastAsia="zh-CN"/>
              </w:rPr>
              <w:t>3</w:t>
            </w:r>
            <w:r>
              <w:rPr>
                <w:rFonts w:hint="eastAsia" w:ascii="Times New Roman" w:hAnsi="Times New Roman" w:eastAsia="宋体" w:cs="Times New Roman"/>
                <w:color w:val="0000FF"/>
                <w:sz w:val="24"/>
                <w:highlight w:val="none"/>
                <w:lang w:val="en-US" w:eastAsia="zh-CN"/>
              </w:rPr>
              <w:t>/a））、1.8万m</w:t>
            </w:r>
            <w:r>
              <w:rPr>
                <w:rFonts w:hint="eastAsia" w:ascii="Times New Roman" w:hAnsi="Times New Roman" w:eastAsia="宋体" w:cs="Times New Roman"/>
                <w:color w:val="0000FF"/>
                <w:sz w:val="24"/>
                <w:highlight w:val="none"/>
                <w:vertAlign w:val="superscript"/>
                <w:lang w:val="en-US" w:eastAsia="zh-CN"/>
              </w:rPr>
              <w:t>3</w:t>
            </w:r>
            <w:r>
              <w:rPr>
                <w:rFonts w:hint="eastAsia" w:ascii="Times New Roman" w:hAnsi="Times New Roman" w:eastAsia="宋体" w:cs="Times New Roman"/>
                <w:color w:val="0000FF"/>
                <w:sz w:val="24"/>
                <w:highlight w:val="none"/>
                <w:lang w:val="en-US" w:eastAsia="zh-CN"/>
              </w:rPr>
              <w:t>/d（657万m</w:t>
            </w:r>
            <w:r>
              <w:rPr>
                <w:rFonts w:hint="eastAsia" w:ascii="Times New Roman" w:hAnsi="Times New Roman" w:eastAsia="宋体" w:cs="Times New Roman"/>
                <w:color w:val="0000FF"/>
                <w:sz w:val="24"/>
                <w:highlight w:val="none"/>
                <w:vertAlign w:val="superscript"/>
                <w:lang w:val="en-US" w:eastAsia="zh-CN"/>
              </w:rPr>
              <w:t>3</w:t>
            </w:r>
            <w:r>
              <w:rPr>
                <w:rFonts w:hint="eastAsia" w:ascii="Times New Roman" w:hAnsi="Times New Roman" w:eastAsia="宋体" w:cs="Times New Roman"/>
                <w:color w:val="0000FF"/>
                <w:sz w:val="24"/>
                <w:highlight w:val="none"/>
                <w:lang w:val="en-US" w:eastAsia="zh-CN"/>
              </w:rPr>
              <w:t>/a）用于12t/h锅炉。技改前项目沼气平衡一览表见表2-10，技改前项目沼气平衡图见图2-2。</w:t>
            </w:r>
          </w:p>
          <w:p>
            <w:pPr>
              <w:adjustRightInd w:val="0"/>
              <w:snapToGrid w:val="0"/>
              <w:spacing w:line="360" w:lineRule="auto"/>
              <w:jc w:val="center"/>
              <w:rPr>
                <w:rFonts w:hint="eastAsia" w:hAnsi="宋体" w:cs="宋体"/>
                <w:b/>
                <w:bCs/>
                <w:color w:val="000000"/>
                <w:highlight w:val="none"/>
                <w:lang w:val="en-US" w:eastAsia="zh-CN"/>
              </w:rPr>
            </w:pPr>
            <w:r>
              <w:rPr>
                <w:rFonts w:hint="eastAsia" w:hAnsi="宋体" w:cs="宋体"/>
                <w:b/>
                <w:bCs/>
                <w:color w:val="000000"/>
                <w:highlight w:val="none"/>
              </w:rPr>
              <w:t>表2-</w:t>
            </w:r>
            <w:r>
              <w:rPr>
                <w:rFonts w:hint="eastAsia" w:hAnsi="宋体" w:cs="宋体"/>
                <w:b/>
                <w:bCs/>
                <w:color w:val="000000"/>
                <w:highlight w:val="none"/>
                <w:lang w:val="en-US" w:eastAsia="zh-CN"/>
              </w:rPr>
              <w:t>10</w:t>
            </w:r>
            <w:r>
              <w:rPr>
                <w:rFonts w:hAnsi="宋体" w:cs="宋体"/>
                <w:b/>
                <w:bCs/>
                <w:color w:val="000000"/>
                <w:highlight w:val="none"/>
              </w:rPr>
              <w:t xml:space="preserve">      </w:t>
            </w:r>
            <w:r>
              <w:rPr>
                <w:rFonts w:hint="eastAsia" w:ascii="Times New Roman" w:hAnsi="宋体" w:eastAsia="宋体" w:cs="宋体"/>
                <w:b/>
                <w:bCs/>
                <w:color w:val="000000"/>
                <w:highlight w:val="none"/>
              </w:rPr>
              <w:t xml:space="preserve"> </w:t>
            </w:r>
            <w:r>
              <w:rPr>
                <w:rFonts w:hint="eastAsia" w:ascii="Times New Roman" w:hAnsi="宋体" w:eastAsia="宋体" w:cs="宋体"/>
                <w:b/>
                <w:bCs/>
                <w:color w:val="000000"/>
                <w:highlight w:val="none"/>
                <w:lang w:val="en-US" w:eastAsia="zh-CN"/>
              </w:rPr>
              <w:t>技改后项目沼气平衡</w:t>
            </w:r>
            <w:r>
              <w:rPr>
                <w:rFonts w:hint="eastAsia" w:ascii="Times New Roman" w:hAnsi="宋体" w:eastAsia="宋体" w:cs="宋体"/>
                <w:b/>
                <w:bCs/>
                <w:color w:val="000000"/>
                <w:highlight w:val="none"/>
              </w:rPr>
              <w:t>一览</w:t>
            </w:r>
            <w:r>
              <w:rPr>
                <w:rFonts w:hint="eastAsia" w:hAnsi="宋体" w:cs="宋体"/>
                <w:b/>
                <w:bCs/>
                <w:color w:val="000000"/>
                <w:highlight w:val="none"/>
              </w:rPr>
              <w:t xml:space="preserve">表 </w:t>
            </w:r>
            <w:r>
              <w:rPr>
                <w:rFonts w:hAnsi="宋体" w:cs="宋体"/>
                <w:b/>
                <w:bCs/>
                <w:color w:val="000000"/>
                <w:highlight w:val="none"/>
              </w:rPr>
              <w:t xml:space="preserve">      </w:t>
            </w:r>
            <w:r>
              <w:rPr>
                <w:rFonts w:hint="eastAsia" w:hAnsi="宋体" w:cs="宋体"/>
                <w:b/>
                <w:bCs/>
                <w:color w:val="000000"/>
                <w:highlight w:val="none"/>
              </w:rPr>
              <w:t>单位：</w:t>
            </w:r>
            <w:r>
              <w:rPr>
                <w:rFonts w:hAnsi="宋体" w:cs="宋体"/>
                <w:b/>
                <w:bCs/>
                <w:color w:val="000000"/>
                <w:highlight w:val="none"/>
              </w:rPr>
              <w:t>m</w:t>
            </w:r>
            <w:r>
              <w:rPr>
                <w:rFonts w:hAnsi="宋体" w:cs="宋体"/>
                <w:b/>
                <w:bCs/>
                <w:color w:val="000000"/>
                <w:highlight w:val="none"/>
                <w:vertAlign w:val="superscript"/>
              </w:rPr>
              <w:t>3</w:t>
            </w:r>
            <w:r>
              <w:rPr>
                <w:rFonts w:hAnsi="宋体" w:cs="宋体"/>
                <w:b/>
                <w:bCs/>
                <w:color w:val="000000"/>
                <w:highlight w:val="none"/>
              </w:rPr>
              <w:t>/</w:t>
            </w:r>
            <w:r>
              <w:rPr>
                <w:rFonts w:hint="eastAsia" w:hAnsi="宋体" w:cs="宋体"/>
                <w:b/>
                <w:bCs/>
                <w:color w:val="000000"/>
                <w:highlight w:val="none"/>
                <w:lang w:val="en-US" w:eastAsia="zh-CN"/>
              </w:rPr>
              <w:t>a</w:t>
            </w:r>
          </w:p>
          <w:tbl>
            <w:tblPr>
              <w:tblStyle w:val="88"/>
              <w:tblW w:w="82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21"/>
              <w:gridCol w:w="1786"/>
              <w:gridCol w:w="668"/>
              <w:gridCol w:w="982"/>
              <w:gridCol w:w="1814"/>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209" w:type="dxa"/>
                  <w:gridSpan w:val="3"/>
                  <w:shd w:val="clear" w:color="auto" w:fill="auto"/>
                  <w:noWrap w:val="0"/>
                  <w:vAlign w:val="center"/>
                </w:tcPr>
                <w:p>
                  <w:pPr>
                    <w:snapToGrid w:val="0"/>
                    <w:jc w:val="center"/>
                    <w:rPr>
                      <w:rFonts w:hint="default" w:ascii="Times New Roman" w:hAnsi="Times New Roman" w:eastAsia="宋体" w:cs="Times New Roman"/>
                      <w:color w:val="000000"/>
                      <w:highlight w:val="yellow"/>
                      <w:lang w:val="en-US" w:eastAsia="zh-CN"/>
                    </w:rPr>
                  </w:pPr>
                  <w:r>
                    <w:rPr>
                      <w:rFonts w:hint="eastAsia" w:ascii="Times New Roman" w:hAnsi="Times New Roman" w:eastAsia="宋体" w:cs="Times New Roman"/>
                      <w:color w:val="000000"/>
                      <w:highlight w:val="none"/>
                      <w:lang w:val="en-US" w:eastAsia="zh-CN"/>
                    </w:rPr>
                    <w:t>总产量</w:t>
                  </w:r>
                </w:p>
              </w:tc>
              <w:tc>
                <w:tcPr>
                  <w:tcW w:w="3464" w:type="dxa"/>
                  <w:gridSpan w:val="3"/>
                  <w:shd w:val="clear" w:color="auto" w:fill="auto"/>
                  <w:noWrap w:val="0"/>
                  <w:vAlign w:val="center"/>
                </w:tcPr>
                <w:p>
                  <w:pPr>
                    <w:snapToGrid w:val="0"/>
                    <w:jc w:val="center"/>
                    <w:rPr>
                      <w:rFonts w:hint="eastAsia" w:eastAsia="宋体"/>
                      <w:color w:val="000000"/>
                      <w:highlight w:val="yellow"/>
                      <w:lang w:eastAsia="zh-CN"/>
                    </w:rPr>
                  </w:pPr>
                  <w:r>
                    <w:rPr>
                      <w:rFonts w:hint="eastAsia"/>
                      <w:color w:val="FF0000"/>
                      <w:szCs w:val="21"/>
                      <w:lang w:val="en-US" w:eastAsia="zh-CN"/>
                    </w:rPr>
                    <w:t>用途</w:t>
                  </w:r>
                </w:p>
              </w:tc>
              <w:tc>
                <w:tcPr>
                  <w:tcW w:w="1537" w:type="dxa"/>
                  <w:vMerge w:val="restart"/>
                  <w:shd w:val="clear" w:color="auto" w:fill="auto"/>
                  <w:noWrap w:val="0"/>
                  <w:vAlign w:val="center"/>
                </w:tcPr>
                <w:p>
                  <w:pPr>
                    <w:snapToGrid w:val="0"/>
                    <w:jc w:val="center"/>
                    <w:rPr>
                      <w:rFonts w:hint="eastAsia"/>
                      <w:color w:val="000000"/>
                      <w:highlight w:val="yellow"/>
                    </w:rPr>
                  </w:pPr>
                  <w:r>
                    <w:rPr>
                      <w:rFonts w:hint="eastAsia"/>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02" w:type="dxa"/>
                  <w:shd w:val="clear" w:color="auto" w:fill="auto"/>
                  <w:noWrap w:val="0"/>
                  <w:vAlign w:val="center"/>
                </w:tcPr>
                <w:p>
                  <w:pPr>
                    <w:snapToGrid w:val="0"/>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rPr>
                    <w:t>序号</w:t>
                  </w:r>
                </w:p>
              </w:tc>
              <w:tc>
                <w:tcPr>
                  <w:tcW w:w="721" w:type="dxa"/>
                  <w:shd w:val="clear" w:color="auto" w:fill="auto"/>
                  <w:noWrap w:val="0"/>
                  <w:vAlign w:val="center"/>
                </w:tcPr>
                <w:p>
                  <w:pPr>
                    <w:snapToGrid w:val="0"/>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rPr>
                    <w:t>名称</w:t>
                  </w:r>
                </w:p>
              </w:tc>
              <w:tc>
                <w:tcPr>
                  <w:tcW w:w="1786" w:type="dxa"/>
                  <w:shd w:val="clear" w:color="auto" w:fill="auto"/>
                  <w:noWrap w:val="0"/>
                  <w:vAlign w:val="center"/>
                </w:tcPr>
                <w:p>
                  <w:pPr>
                    <w:snapToGrid w:val="0"/>
                    <w:jc w:val="center"/>
                    <w:rPr>
                      <w:rFonts w:hint="eastAsia"/>
                      <w:color w:val="FF0000"/>
                      <w:szCs w:val="21"/>
                    </w:rPr>
                  </w:pPr>
                  <w:r>
                    <w:rPr>
                      <w:rFonts w:hint="eastAsia"/>
                      <w:color w:val="FF0000"/>
                      <w:szCs w:val="21"/>
                    </w:rPr>
                    <w:t>数量</w:t>
                  </w:r>
                </w:p>
              </w:tc>
              <w:tc>
                <w:tcPr>
                  <w:tcW w:w="668" w:type="dxa"/>
                  <w:shd w:val="clear" w:color="auto" w:fill="auto"/>
                  <w:noWrap w:val="0"/>
                  <w:vAlign w:val="center"/>
                </w:tcPr>
                <w:p>
                  <w:pPr>
                    <w:snapToGrid w:val="0"/>
                    <w:jc w:val="center"/>
                    <w:rPr>
                      <w:rFonts w:hint="eastAsia" w:ascii="Times New Roman" w:hAnsi="Times New Roman" w:eastAsia="宋体" w:cs="Times New Roman"/>
                      <w:color w:val="FF0000"/>
                      <w:szCs w:val="21"/>
                    </w:rPr>
                  </w:pPr>
                  <w:r>
                    <w:rPr>
                      <w:rFonts w:hint="eastAsia" w:ascii="Times New Roman" w:hAnsi="Times New Roman" w:eastAsia="宋体" w:cs="Times New Roman"/>
                      <w:color w:val="FF0000"/>
                      <w:szCs w:val="21"/>
                    </w:rPr>
                    <w:t>序号</w:t>
                  </w:r>
                </w:p>
              </w:tc>
              <w:tc>
                <w:tcPr>
                  <w:tcW w:w="982" w:type="dxa"/>
                  <w:shd w:val="clear" w:color="auto" w:fill="auto"/>
                  <w:noWrap w:val="0"/>
                  <w:vAlign w:val="center"/>
                </w:tcPr>
                <w:p>
                  <w:pPr>
                    <w:snapToGrid w:val="0"/>
                    <w:jc w:val="center"/>
                    <w:rPr>
                      <w:rFonts w:hint="eastAsia"/>
                      <w:color w:val="000000"/>
                      <w:highlight w:val="yellow"/>
                    </w:rPr>
                  </w:pPr>
                  <w:r>
                    <w:rPr>
                      <w:rFonts w:hint="eastAsia" w:ascii="Times New Roman" w:hAnsi="Times New Roman" w:eastAsia="宋体" w:cs="Times New Roman"/>
                      <w:color w:val="FF0000"/>
                      <w:szCs w:val="21"/>
                    </w:rPr>
                    <w:t>名称</w:t>
                  </w:r>
                </w:p>
              </w:tc>
              <w:tc>
                <w:tcPr>
                  <w:tcW w:w="1814" w:type="dxa"/>
                  <w:shd w:val="clear" w:color="auto" w:fill="auto"/>
                  <w:noWrap w:val="0"/>
                  <w:vAlign w:val="center"/>
                </w:tcPr>
                <w:p>
                  <w:pPr>
                    <w:snapToGrid w:val="0"/>
                    <w:jc w:val="center"/>
                    <w:rPr>
                      <w:rFonts w:hint="eastAsia"/>
                      <w:color w:val="000000"/>
                      <w:highlight w:val="yellow"/>
                    </w:rPr>
                  </w:pPr>
                  <w:r>
                    <w:rPr>
                      <w:rFonts w:hint="eastAsia"/>
                      <w:color w:val="FF0000"/>
                      <w:szCs w:val="21"/>
                    </w:rPr>
                    <w:t>数量</w:t>
                  </w:r>
                </w:p>
              </w:tc>
              <w:tc>
                <w:tcPr>
                  <w:tcW w:w="1537" w:type="dxa"/>
                  <w:vMerge w:val="continue"/>
                  <w:shd w:val="clear" w:color="auto" w:fill="auto"/>
                  <w:noWrap w:val="0"/>
                  <w:vAlign w:val="center"/>
                </w:tcPr>
                <w:p>
                  <w:pPr>
                    <w:snapToGrid w:val="0"/>
                    <w:jc w:val="center"/>
                    <w:rPr>
                      <w:rFonts w:hint="eastAsia"/>
                      <w:color w:val="00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2" w:type="dxa"/>
                  <w:shd w:val="clear" w:color="auto" w:fill="auto"/>
                  <w:noWrap w:val="0"/>
                  <w:vAlign w:val="center"/>
                </w:tcPr>
                <w:p>
                  <w:pPr>
                    <w:snapToGrid w:val="0"/>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1</w:t>
                  </w:r>
                </w:p>
              </w:tc>
              <w:tc>
                <w:tcPr>
                  <w:tcW w:w="721" w:type="dxa"/>
                  <w:shd w:val="clear" w:color="auto" w:fill="auto"/>
                  <w:noWrap w:val="0"/>
                  <w:vAlign w:val="center"/>
                </w:tcPr>
                <w:p>
                  <w:pPr>
                    <w:snapToGrid w:val="0"/>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沼气</w:t>
                  </w:r>
                </w:p>
              </w:tc>
              <w:tc>
                <w:tcPr>
                  <w:tcW w:w="1786" w:type="dxa"/>
                  <w:shd w:val="clear" w:color="auto" w:fill="auto"/>
                  <w:noWrap w:val="0"/>
                  <w:vAlign w:val="center"/>
                </w:tcPr>
                <w:p>
                  <w:pPr>
                    <w:snapToGrid w:val="0"/>
                    <w:jc w:val="center"/>
                    <w:rPr>
                      <w:rFonts w:hint="eastAsia"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2.4万m</w:t>
                  </w:r>
                  <w:r>
                    <w:rPr>
                      <w:rFonts w:hint="eastAsia" w:ascii="Times New Roman" w:hAnsi="Times New Roman" w:eastAsia="宋体" w:cs="Times New Roman"/>
                      <w:color w:val="000000"/>
                      <w:highlight w:val="none"/>
                      <w:vertAlign w:val="superscript"/>
                      <w:lang w:val="en-US" w:eastAsia="zh-CN"/>
                    </w:rPr>
                    <w:t>3</w:t>
                  </w:r>
                  <w:r>
                    <w:rPr>
                      <w:rFonts w:hint="eastAsia" w:ascii="Times New Roman" w:hAnsi="Times New Roman" w:eastAsia="宋体" w:cs="Times New Roman"/>
                      <w:color w:val="000000"/>
                      <w:highlight w:val="none"/>
                      <w:lang w:val="en-US" w:eastAsia="zh-CN"/>
                    </w:rPr>
                    <w:t>/d（876万m</w:t>
                  </w:r>
                  <w:r>
                    <w:rPr>
                      <w:rFonts w:hint="eastAsia" w:ascii="Times New Roman" w:hAnsi="Times New Roman" w:eastAsia="宋体" w:cs="Times New Roman"/>
                      <w:color w:val="000000"/>
                      <w:highlight w:val="none"/>
                      <w:vertAlign w:val="superscript"/>
                      <w:lang w:val="en-US" w:eastAsia="zh-CN"/>
                    </w:rPr>
                    <w:t>3</w:t>
                  </w:r>
                  <w:r>
                    <w:rPr>
                      <w:rFonts w:hint="eastAsia" w:ascii="Times New Roman" w:hAnsi="Times New Roman" w:eastAsia="宋体" w:cs="Times New Roman"/>
                      <w:color w:val="000000"/>
                      <w:highlight w:val="none"/>
                      <w:lang w:val="en-US" w:eastAsia="zh-CN"/>
                    </w:rPr>
                    <w:t>/a）</w:t>
                  </w:r>
                </w:p>
              </w:tc>
              <w:tc>
                <w:tcPr>
                  <w:tcW w:w="668" w:type="dxa"/>
                  <w:shd w:val="clear" w:color="auto" w:fill="auto"/>
                  <w:noWrap w:val="0"/>
                  <w:vAlign w:val="center"/>
                </w:tcPr>
                <w:p>
                  <w:pPr>
                    <w:snapToGrid w:val="0"/>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1</w:t>
                  </w:r>
                </w:p>
              </w:tc>
              <w:tc>
                <w:tcPr>
                  <w:tcW w:w="982" w:type="dxa"/>
                  <w:shd w:val="clear" w:color="auto" w:fill="auto"/>
                  <w:noWrap w:val="0"/>
                  <w:vAlign w:val="center"/>
                </w:tcPr>
                <w:p>
                  <w:pPr>
                    <w:snapToGrid w:val="0"/>
                    <w:jc w:val="center"/>
                    <w:rPr>
                      <w:rFonts w:hint="default" w:ascii="Times New Roman" w:hAnsi="Times New Roman" w:eastAsia="宋体" w:cs="Times New Roman"/>
                      <w:color w:val="FF0000"/>
                      <w:szCs w:val="21"/>
                      <w:lang w:val="en-US"/>
                    </w:rPr>
                  </w:pPr>
                  <w:r>
                    <w:rPr>
                      <w:rFonts w:hint="eastAsia" w:ascii="Times New Roman" w:hAnsi="Times New Roman" w:eastAsia="宋体" w:cs="Times New Roman"/>
                      <w:color w:val="FF0000"/>
                      <w:szCs w:val="21"/>
                      <w:lang w:val="en-US" w:eastAsia="zh-CN"/>
                    </w:rPr>
                    <w:t>4t/h锅炉燃烧</w:t>
                  </w:r>
                </w:p>
              </w:tc>
              <w:tc>
                <w:tcPr>
                  <w:tcW w:w="1814" w:type="dxa"/>
                  <w:shd w:val="clear" w:color="auto" w:fill="auto"/>
                  <w:noWrap w:val="0"/>
                  <w:vAlign w:val="center"/>
                </w:tcPr>
                <w:p>
                  <w:pPr>
                    <w:snapToGrid w:val="0"/>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0.2万m</w:t>
                  </w:r>
                  <w:r>
                    <w:rPr>
                      <w:rFonts w:hint="eastAsia" w:ascii="Times New Roman" w:hAnsi="Times New Roman" w:eastAsia="宋体" w:cs="Times New Roman"/>
                      <w:color w:val="FF0000"/>
                      <w:szCs w:val="21"/>
                      <w:vertAlign w:val="superscript"/>
                      <w:lang w:val="en-US" w:eastAsia="zh-CN"/>
                    </w:rPr>
                    <w:t>3</w:t>
                  </w:r>
                  <w:r>
                    <w:rPr>
                      <w:rFonts w:hint="eastAsia" w:ascii="Times New Roman" w:hAnsi="Times New Roman" w:eastAsia="宋体" w:cs="Times New Roman"/>
                      <w:color w:val="FF0000"/>
                      <w:szCs w:val="21"/>
                      <w:lang w:val="en-US" w:eastAsia="zh-CN"/>
                    </w:rPr>
                    <w:t>/d（73万m</w:t>
                  </w:r>
                  <w:r>
                    <w:rPr>
                      <w:rFonts w:hint="eastAsia" w:ascii="Times New Roman" w:hAnsi="Times New Roman" w:eastAsia="宋体" w:cs="Times New Roman"/>
                      <w:color w:val="FF0000"/>
                      <w:szCs w:val="21"/>
                      <w:vertAlign w:val="superscript"/>
                      <w:lang w:val="en-US" w:eastAsia="zh-CN"/>
                    </w:rPr>
                    <w:t>3</w:t>
                  </w:r>
                  <w:r>
                    <w:rPr>
                      <w:rFonts w:hint="eastAsia" w:ascii="Times New Roman" w:hAnsi="Times New Roman" w:eastAsia="宋体" w:cs="Times New Roman"/>
                      <w:color w:val="FF0000"/>
                      <w:szCs w:val="21"/>
                      <w:lang w:val="en-US" w:eastAsia="zh-CN"/>
                    </w:rPr>
                    <w:t>/a）</w:t>
                  </w:r>
                </w:p>
              </w:tc>
              <w:tc>
                <w:tcPr>
                  <w:tcW w:w="1537" w:type="dxa"/>
                  <w:shd w:val="clear" w:color="auto" w:fill="auto"/>
                  <w:noWrap w:val="0"/>
                  <w:vAlign w:val="center"/>
                </w:tcPr>
                <w:p>
                  <w:pPr>
                    <w:snapToGrid w:val="0"/>
                    <w:jc w:val="center"/>
                    <w:rPr>
                      <w:rFonts w:hint="eastAsia"/>
                      <w:color w:val="00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2" w:type="dxa"/>
                  <w:shd w:val="clear" w:color="auto" w:fill="auto"/>
                  <w:noWrap w:val="0"/>
                  <w:vAlign w:val="center"/>
                </w:tcPr>
                <w:p>
                  <w:pPr>
                    <w:snapToGrid w:val="0"/>
                    <w:jc w:val="center"/>
                    <w:rPr>
                      <w:rFonts w:hint="default" w:ascii="Times New Roman" w:hAnsi="Times New Roman" w:eastAsia="宋体" w:cs="Times New Roman"/>
                      <w:color w:val="0000FF"/>
                      <w:highlight w:val="none"/>
                      <w:lang w:val="en-US" w:eastAsia="zh-CN"/>
                    </w:rPr>
                  </w:pPr>
                  <w:r>
                    <w:rPr>
                      <w:rFonts w:hint="eastAsia" w:ascii="Times New Roman" w:hAnsi="Times New Roman" w:eastAsia="宋体" w:cs="Times New Roman"/>
                      <w:color w:val="0000FF"/>
                      <w:highlight w:val="none"/>
                      <w:lang w:val="en-US" w:eastAsia="zh-CN"/>
                    </w:rPr>
                    <w:t>2</w:t>
                  </w:r>
                </w:p>
              </w:tc>
              <w:tc>
                <w:tcPr>
                  <w:tcW w:w="721" w:type="dxa"/>
                  <w:shd w:val="clear" w:color="auto" w:fill="auto"/>
                  <w:noWrap w:val="0"/>
                  <w:vAlign w:val="center"/>
                </w:tcPr>
                <w:p>
                  <w:pPr>
                    <w:snapToGrid w:val="0"/>
                    <w:jc w:val="center"/>
                    <w:rPr>
                      <w:rFonts w:hint="eastAsia" w:ascii="Times New Roman" w:hAnsi="Times New Roman" w:eastAsia="宋体" w:cs="Times New Roman"/>
                      <w:color w:val="000000"/>
                      <w:highlight w:val="yellow"/>
                      <w:lang w:val="en-US" w:eastAsia="zh-CN"/>
                    </w:rPr>
                  </w:pPr>
                </w:p>
              </w:tc>
              <w:tc>
                <w:tcPr>
                  <w:tcW w:w="1786" w:type="dxa"/>
                  <w:shd w:val="clear" w:color="auto" w:fill="auto"/>
                  <w:noWrap w:val="0"/>
                  <w:vAlign w:val="center"/>
                </w:tcPr>
                <w:p>
                  <w:pPr>
                    <w:snapToGrid w:val="0"/>
                    <w:jc w:val="center"/>
                    <w:rPr>
                      <w:rFonts w:hint="eastAsia" w:ascii="Times New Roman" w:hAnsi="Times New Roman" w:eastAsia="宋体" w:cs="Times New Roman"/>
                      <w:color w:val="000000"/>
                      <w:highlight w:val="yellow"/>
                      <w:lang w:val="en-US" w:eastAsia="zh-CN"/>
                    </w:rPr>
                  </w:pPr>
                </w:p>
              </w:tc>
              <w:tc>
                <w:tcPr>
                  <w:tcW w:w="668" w:type="dxa"/>
                  <w:shd w:val="clear" w:color="auto" w:fill="auto"/>
                  <w:noWrap w:val="0"/>
                  <w:vAlign w:val="center"/>
                </w:tcPr>
                <w:p>
                  <w:pPr>
                    <w:snapToGrid w:val="0"/>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2</w:t>
                  </w:r>
                </w:p>
              </w:tc>
              <w:tc>
                <w:tcPr>
                  <w:tcW w:w="982" w:type="dxa"/>
                  <w:shd w:val="clear" w:color="auto" w:fill="auto"/>
                  <w:noWrap w:val="0"/>
                  <w:vAlign w:val="center"/>
                </w:tcPr>
                <w:p>
                  <w:pPr>
                    <w:snapToGrid w:val="0"/>
                    <w:jc w:val="center"/>
                    <w:rPr>
                      <w:rFonts w:hint="default" w:ascii="Times New Roman" w:hAnsi="Times New Roman" w:eastAsia="宋体" w:cs="Times New Roman"/>
                      <w:color w:val="FF0000"/>
                      <w:szCs w:val="21"/>
                      <w:lang w:val="en-US"/>
                    </w:rPr>
                  </w:pPr>
                  <w:r>
                    <w:rPr>
                      <w:rFonts w:hint="eastAsia" w:ascii="Times New Roman" w:hAnsi="Times New Roman" w:eastAsia="宋体" w:cs="Times New Roman"/>
                      <w:color w:val="FF0000"/>
                      <w:szCs w:val="21"/>
                      <w:lang w:val="en-US" w:eastAsia="zh-CN"/>
                    </w:rPr>
                    <w:t>生产生物天然气用量</w:t>
                  </w:r>
                </w:p>
              </w:tc>
              <w:tc>
                <w:tcPr>
                  <w:tcW w:w="1814" w:type="dxa"/>
                  <w:shd w:val="clear" w:color="auto" w:fill="auto"/>
                  <w:noWrap w:val="0"/>
                  <w:vAlign w:val="center"/>
                </w:tcPr>
                <w:p>
                  <w:pPr>
                    <w:snapToGrid w:val="0"/>
                    <w:jc w:val="center"/>
                    <w:rPr>
                      <w:rFonts w:hint="eastAsia" w:ascii="Times New Roman" w:hAnsi="Times New Roman" w:eastAsia="宋体" w:cs="Times New Roman"/>
                      <w:color w:val="FF0000"/>
                      <w:szCs w:val="21"/>
                      <w:highlight w:val="yellow"/>
                      <w:lang w:val="en-US" w:eastAsia="zh-CN"/>
                    </w:rPr>
                  </w:pPr>
                  <w:r>
                    <w:rPr>
                      <w:rFonts w:hint="eastAsia" w:ascii="Times New Roman" w:hAnsi="Times New Roman" w:eastAsia="宋体" w:cs="Times New Roman"/>
                      <w:color w:val="FF0000"/>
                      <w:szCs w:val="21"/>
                      <w:highlight w:val="none"/>
                      <w:lang w:val="en-US" w:eastAsia="zh-CN"/>
                    </w:rPr>
                    <w:t>0.4万m</w:t>
                  </w:r>
                  <w:r>
                    <w:rPr>
                      <w:rFonts w:hint="eastAsia" w:ascii="Times New Roman" w:hAnsi="Times New Roman" w:eastAsia="宋体" w:cs="Times New Roman"/>
                      <w:color w:val="FF0000"/>
                      <w:szCs w:val="21"/>
                      <w:highlight w:val="none"/>
                      <w:vertAlign w:val="superscript"/>
                      <w:lang w:val="en-US" w:eastAsia="zh-CN"/>
                    </w:rPr>
                    <w:t>3</w:t>
                  </w:r>
                  <w:r>
                    <w:rPr>
                      <w:rFonts w:hint="eastAsia" w:ascii="Times New Roman" w:hAnsi="Times New Roman" w:eastAsia="宋体" w:cs="Times New Roman"/>
                      <w:color w:val="FF0000"/>
                      <w:szCs w:val="21"/>
                      <w:highlight w:val="none"/>
                      <w:lang w:val="en-US" w:eastAsia="zh-CN"/>
                    </w:rPr>
                    <w:t>/d（146万m</w:t>
                  </w:r>
                  <w:r>
                    <w:rPr>
                      <w:rFonts w:hint="eastAsia" w:ascii="Times New Roman" w:hAnsi="Times New Roman" w:eastAsia="宋体" w:cs="Times New Roman"/>
                      <w:color w:val="FF0000"/>
                      <w:szCs w:val="21"/>
                      <w:highlight w:val="none"/>
                      <w:vertAlign w:val="superscript"/>
                      <w:lang w:val="en-US" w:eastAsia="zh-CN"/>
                    </w:rPr>
                    <w:t>3</w:t>
                  </w:r>
                  <w:r>
                    <w:rPr>
                      <w:rFonts w:hint="eastAsia" w:ascii="Times New Roman" w:hAnsi="Times New Roman" w:eastAsia="宋体" w:cs="Times New Roman"/>
                      <w:color w:val="FF0000"/>
                      <w:szCs w:val="21"/>
                      <w:highlight w:val="none"/>
                      <w:lang w:val="en-US" w:eastAsia="zh-CN"/>
                    </w:rPr>
                    <w:t>/a）</w:t>
                  </w:r>
                </w:p>
              </w:tc>
              <w:tc>
                <w:tcPr>
                  <w:tcW w:w="1537" w:type="dxa"/>
                  <w:shd w:val="clear" w:color="auto" w:fill="auto"/>
                  <w:noWrap w:val="0"/>
                  <w:vAlign w:val="center"/>
                </w:tcPr>
                <w:p>
                  <w:pPr>
                    <w:snapToGrid w:val="0"/>
                    <w:jc w:val="center"/>
                    <w:rPr>
                      <w:rFonts w:hint="eastAsia"/>
                      <w:color w:val="000000"/>
                      <w:highlight w:val="yellow"/>
                    </w:rPr>
                  </w:pPr>
                  <w:r>
                    <w:rPr>
                      <w:rFonts w:hint="eastAsia" w:ascii="Times New Roman" w:hAnsi="Times New Roman" w:eastAsia="宋体" w:cs="Times New Roman"/>
                      <w:color w:val="FF0000"/>
                      <w:szCs w:val="21"/>
                      <w:highlight w:val="none"/>
                      <w:lang w:val="en-US" w:eastAsia="zh-CN"/>
                    </w:rPr>
                    <w:t>转换成生物天然气0.218万m</w:t>
                  </w:r>
                  <w:r>
                    <w:rPr>
                      <w:rFonts w:hint="eastAsia" w:ascii="Times New Roman" w:hAnsi="Times New Roman" w:eastAsia="宋体" w:cs="Times New Roman"/>
                      <w:color w:val="FF0000"/>
                      <w:szCs w:val="21"/>
                      <w:highlight w:val="none"/>
                      <w:vertAlign w:val="superscript"/>
                      <w:lang w:val="en-US" w:eastAsia="zh-CN"/>
                    </w:rPr>
                    <w:t>3</w:t>
                  </w:r>
                  <w:r>
                    <w:rPr>
                      <w:rFonts w:hint="eastAsia" w:ascii="Times New Roman" w:hAnsi="Times New Roman" w:eastAsia="宋体" w:cs="Times New Roman"/>
                      <w:color w:val="FF0000"/>
                      <w:szCs w:val="21"/>
                      <w:highlight w:val="none"/>
                      <w:lang w:val="en-US" w:eastAsia="zh-CN"/>
                    </w:rPr>
                    <w:t>/d（</w:t>
                  </w:r>
                  <w:r>
                    <w:rPr>
                      <w:rFonts w:hint="eastAsia" w:hAnsi="宋体"/>
                      <w:color w:val="000000"/>
                      <w:kern w:val="0"/>
                      <w:szCs w:val="21"/>
                    </w:rPr>
                    <w:t>7</w:t>
                  </w:r>
                  <w:r>
                    <w:rPr>
                      <w:rFonts w:hAnsi="宋体"/>
                      <w:color w:val="000000"/>
                      <w:kern w:val="0"/>
                      <w:szCs w:val="21"/>
                    </w:rPr>
                    <w:t>9.64</w:t>
                  </w:r>
                  <w:r>
                    <w:rPr>
                      <w:rFonts w:hint="eastAsia" w:ascii="Times New Roman" w:hAnsi="Times New Roman" w:eastAsia="宋体" w:cs="Times New Roman"/>
                      <w:color w:val="FF0000"/>
                      <w:szCs w:val="21"/>
                      <w:highlight w:val="none"/>
                      <w:lang w:val="en-US" w:eastAsia="zh-CN"/>
                    </w:rPr>
                    <w:t>万m</w:t>
                  </w:r>
                  <w:r>
                    <w:rPr>
                      <w:rFonts w:hint="eastAsia" w:ascii="Times New Roman" w:hAnsi="Times New Roman" w:eastAsia="宋体" w:cs="Times New Roman"/>
                      <w:color w:val="FF0000"/>
                      <w:szCs w:val="21"/>
                      <w:highlight w:val="none"/>
                      <w:vertAlign w:val="superscript"/>
                      <w:lang w:val="en-US" w:eastAsia="zh-CN"/>
                    </w:rPr>
                    <w:t>3</w:t>
                  </w:r>
                  <w:r>
                    <w:rPr>
                      <w:rFonts w:hint="eastAsia" w:ascii="Times New Roman" w:hAnsi="Times New Roman" w:eastAsia="宋体" w:cs="Times New Roman"/>
                      <w:color w:val="FF0000"/>
                      <w:szCs w:val="21"/>
                      <w:highlight w:val="no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2" w:type="dxa"/>
                  <w:shd w:val="clear" w:color="auto" w:fill="auto"/>
                  <w:noWrap w:val="0"/>
                  <w:vAlign w:val="center"/>
                </w:tcPr>
                <w:p>
                  <w:pPr>
                    <w:snapToGrid w:val="0"/>
                    <w:jc w:val="center"/>
                    <w:rPr>
                      <w:rFonts w:hint="default" w:ascii="Times New Roman" w:hAnsi="Times New Roman" w:eastAsia="宋体" w:cs="Times New Roman"/>
                      <w:color w:val="0000FF"/>
                      <w:highlight w:val="none"/>
                      <w:lang w:val="en-US" w:eastAsia="zh-CN"/>
                    </w:rPr>
                  </w:pPr>
                  <w:r>
                    <w:rPr>
                      <w:rFonts w:hint="eastAsia" w:ascii="Times New Roman" w:hAnsi="Times New Roman" w:eastAsia="宋体" w:cs="Times New Roman"/>
                      <w:color w:val="0000FF"/>
                      <w:highlight w:val="none"/>
                      <w:lang w:val="en-US" w:eastAsia="zh-CN"/>
                    </w:rPr>
                    <w:t>3</w:t>
                  </w:r>
                </w:p>
              </w:tc>
              <w:tc>
                <w:tcPr>
                  <w:tcW w:w="721" w:type="dxa"/>
                  <w:shd w:val="clear" w:color="auto" w:fill="auto"/>
                  <w:noWrap w:val="0"/>
                  <w:vAlign w:val="center"/>
                </w:tcPr>
                <w:p>
                  <w:pPr>
                    <w:snapToGrid w:val="0"/>
                    <w:jc w:val="center"/>
                    <w:rPr>
                      <w:rFonts w:hint="eastAsia" w:ascii="Times New Roman" w:hAnsi="Times New Roman" w:eastAsia="宋体" w:cs="Times New Roman"/>
                      <w:color w:val="000000"/>
                      <w:highlight w:val="yellow"/>
                      <w:lang w:val="en-US" w:eastAsia="zh-CN"/>
                    </w:rPr>
                  </w:pPr>
                </w:p>
              </w:tc>
              <w:tc>
                <w:tcPr>
                  <w:tcW w:w="1786" w:type="dxa"/>
                  <w:shd w:val="clear" w:color="auto" w:fill="auto"/>
                  <w:noWrap w:val="0"/>
                  <w:vAlign w:val="center"/>
                </w:tcPr>
                <w:p>
                  <w:pPr>
                    <w:snapToGrid w:val="0"/>
                    <w:jc w:val="center"/>
                    <w:rPr>
                      <w:rFonts w:hint="eastAsia" w:ascii="Times New Roman" w:hAnsi="Times New Roman" w:eastAsia="宋体" w:cs="Times New Roman"/>
                      <w:color w:val="000000"/>
                      <w:highlight w:val="yellow"/>
                      <w:lang w:val="en-US" w:eastAsia="zh-CN"/>
                    </w:rPr>
                  </w:pPr>
                </w:p>
              </w:tc>
              <w:tc>
                <w:tcPr>
                  <w:tcW w:w="668" w:type="dxa"/>
                  <w:shd w:val="clear" w:color="auto" w:fill="auto"/>
                  <w:noWrap w:val="0"/>
                  <w:vAlign w:val="center"/>
                </w:tcPr>
                <w:p>
                  <w:pPr>
                    <w:snapToGrid w:val="0"/>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3</w:t>
                  </w:r>
                </w:p>
              </w:tc>
              <w:tc>
                <w:tcPr>
                  <w:tcW w:w="982" w:type="dxa"/>
                  <w:shd w:val="clear" w:color="auto" w:fill="auto"/>
                  <w:noWrap w:val="0"/>
                  <w:vAlign w:val="center"/>
                </w:tcPr>
                <w:p>
                  <w:pPr>
                    <w:snapToGrid w:val="0"/>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12t/h锅炉燃烧</w:t>
                  </w:r>
                </w:p>
              </w:tc>
              <w:tc>
                <w:tcPr>
                  <w:tcW w:w="1814" w:type="dxa"/>
                  <w:shd w:val="clear" w:color="auto" w:fill="auto"/>
                  <w:noWrap w:val="0"/>
                  <w:vAlign w:val="center"/>
                </w:tcPr>
                <w:p>
                  <w:pPr>
                    <w:snapToGrid w:val="0"/>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highlight w:val="none"/>
                      <w:lang w:val="en-US" w:eastAsia="zh-CN"/>
                    </w:rPr>
                    <w:t>1.8万m</w:t>
                  </w:r>
                  <w:r>
                    <w:rPr>
                      <w:rFonts w:hint="eastAsia" w:ascii="Times New Roman" w:hAnsi="Times New Roman" w:eastAsia="宋体" w:cs="Times New Roman"/>
                      <w:color w:val="FF0000"/>
                      <w:szCs w:val="21"/>
                      <w:highlight w:val="none"/>
                      <w:vertAlign w:val="superscript"/>
                      <w:lang w:val="en-US" w:eastAsia="zh-CN"/>
                    </w:rPr>
                    <w:t>3</w:t>
                  </w:r>
                  <w:r>
                    <w:rPr>
                      <w:rFonts w:hint="eastAsia" w:ascii="Times New Roman" w:hAnsi="Times New Roman" w:eastAsia="宋体" w:cs="Times New Roman"/>
                      <w:color w:val="FF0000"/>
                      <w:szCs w:val="21"/>
                      <w:highlight w:val="none"/>
                      <w:lang w:val="en-US" w:eastAsia="zh-CN"/>
                    </w:rPr>
                    <w:t>/d（657万m</w:t>
                  </w:r>
                  <w:r>
                    <w:rPr>
                      <w:rFonts w:hint="eastAsia" w:ascii="Times New Roman" w:hAnsi="Times New Roman" w:eastAsia="宋体" w:cs="Times New Roman"/>
                      <w:color w:val="FF0000"/>
                      <w:szCs w:val="21"/>
                      <w:highlight w:val="none"/>
                      <w:vertAlign w:val="superscript"/>
                      <w:lang w:val="en-US" w:eastAsia="zh-CN"/>
                    </w:rPr>
                    <w:t>3</w:t>
                  </w:r>
                  <w:r>
                    <w:rPr>
                      <w:rFonts w:hint="eastAsia" w:ascii="Times New Roman" w:hAnsi="Times New Roman" w:eastAsia="宋体" w:cs="Times New Roman"/>
                      <w:color w:val="FF0000"/>
                      <w:szCs w:val="21"/>
                      <w:highlight w:val="none"/>
                      <w:lang w:val="en-US" w:eastAsia="zh-CN"/>
                    </w:rPr>
                    <w:t>/a）</w:t>
                  </w:r>
                </w:p>
              </w:tc>
              <w:tc>
                <w:tcPr>
                  <w:tcW w:w="1537" w:type="dxa"/>
                  <w:shd w:val="clear" w:color="auto" w:fill="auto"/>
                  <w:noWrap w:val="0"/>
                  <w:vAlign w:val="center"/>
                </w:tcPr>
                <w:p>
                  <w:pPr>
                    <w:snapToGrid w:val="0"/>
                    <w:jc w:val="center"/>
                    <w:rPr>
                      <w:rFonts w:hint="eastAsia" w:ascii="Times New Roman" w:hAnsi="Times New Roman" w:eastAsia="宋体" w:cs="Times New Roman"/>
                      <w:color w:val="FF0000"/>
                      <w:szCs w:val="21"/>
                      <w:lang w:val="en-US" w:eastAsia="zh-CN"/>
                    </w:rPr>
                  </w:pPr>
                </w:p>
              </w:tc>
            </w:tr>
          </w:tbl>
          <w:p>
            <w:pPr>
              <w:snapToGrid w:val="0"/>
              <w:jc w:val="center"/>
              <w:rPr>
                <w:color w:val="000000"/>
                <w:highlight w:val="none"/>
              </w:rPr>
            </w:pPr>
            <w:r>
              <w:rPr>
                <w:color w:val="000000"/>
                <w:highlight w:val="none"/>
              </w:rPr>
              <w:object>
                <v:shape id="_x0000_i1026" o:spt="75" type="#_x0000_t75" style="height:63pt;width:245.25pt;" o:ole="t" filled="f" o:preferrelative="t" stroked="f" coordsize="21600,21600">
                  <v:path/>
                  <v:fill on="f" focussize="0,0"/>
                  <v:stroke on="f"/>
                  <v:imagedata r:id="rId9" o:title=""/>
                  <o:lock v:ext="edit" aspectratio="f"/>
                  <w10:wrap type="none"/>
                  <w10:anchorlock/>
                </v:shape>
                <o:OLEObject Type="Embed" ProgID="Visio.Drawing.11" ShapeID="_x0000_i1026" DrawAspect="Content" ObjectID="_1468075726" r:id="rId8">
                  <o:LockedField>false</o:LockedField>
                </o:OLEObject>
              </w:object>
            </w:r>
          </w:p>
          <w:p>
            <w:pPr>
              <w:snapToGrid w:val="0"/>
              <w:jc w:val="center"/>
              <w:rPr>
                <w:rFonts w:hint="eastAsia" w:hAnsi="宋体" w:cs="宋体"/>
                <w:b/>
                <w:bCs/>
                <w:color w:val="000000"/>
                <w:highlight w:val="none"/>
              </w:rPr>
            </w:pPr>
            <w:r>
              <w:rPr>
                <w:rFonts w:hint="eastAsia" w:hAnsi="宋体" w:cs="宋体"/>
                <w:b/>
                <w:bCs/>
                <w:color w:val="000000"/>
                <w:highlight w:val="none"/>
              </w:rPr>
              <w:t>图2-</w:t>
            </w:r>
            <w:r>
              <w:rPr>
                <w:rFonts w:hint="eastAsia" w:hAnsi="宋体" w:cs="宋体"/>
                <w:b/>
                <w:bCs/>
                <w:color w:val="000000"/>
                <w:highlight w:val="none"/>
                <w:lang w:val="en-US" w:eastAsia="zh-CN"/>
              </w:rPr>
              <w:t>2</w:t>
            </w:r>
            <w:r>
              <w:rPr>
                <w:rFonts w:hAnsi="宋体" w:cs="宋体"/>
                <w:b/>
                <w:bCs/>
                <w:color w:val="000000"/>
                <w:highlight w:val="none"/>
              </w:rPr>
              <w:t xml:space="preserve">       </w:t>
            </w:r>
            <w:r>
              <w:rPr>
                <w:rFonts w:hint="eastAsia" w:ascii="Times New Roman" w:hAnsi="宋体" w:eastAsia="宋体" w:cs="宋体"/>
                <w:b/>
                <w:bCs/>
                <w:color w:val="000000"/>
                <w:highlight w:val="none"/>
                <w:lang w:val="en-US" w:eastAsia="zh-CN"/>
              </w:rPr>
              <w:t>技改后项目沼气平衡</w:t>
            </w:r>
            <w:r>
              <w:rPr>
                <w:rFonts w:hint="eastAsia" w:ascii="Times New Roman" w:hAnsi="宋体" w:eastAsia="宋体" w:cs="宋体"/>
                <w:b/>
                <w:bCs/>
                <w:color w:val="000000"/>
                <w:highlight w:val="none"/>
              </w:rPr>
              <w:t>图</w:t>
            </w:r>
            <w:r>
              <w:rPr>
                <w:rFonts w:hint="eastAsia" w:hAnsi="宋体" w:cs="宋体"/>
                <w:b/>
                <w:bCs/>
                <w:color w:val="000000"/>
                <w:highlight w:val="none"/>
              </w:rPr>
              <w:t>（</w:t>
            </w:r>
            <w:r>
              <w:rPr>
                <w:rFonts w:hAnsi="宋体" w:cs="宋体"/>
                <w:b/>
                <w:bCs/>
                <w:color w:val="000000"/>
                <w:highlight w:val="none"/>
              </w:rPr>
              <w:t>m</w:t>
            </w:r>
            <w:r>
              <w:rPr>
                <w:rFonts w:hAnsi="宋体" w:cs="宋体"/>
                <w:b/>
                <w:bCs/>
                <w:color w:val="000000"/>
                <w:highlight w:val="none"/>
                <w:vertAlign w:val="superscript"/>
              </w:rPr>
              <w:t>3</w:t>
            </w:r>
            <w:r>
              <w:rPr>
                <w:rFonts w:hAnsi="宋体" w:cs="宋体"/>
                <w:b/>
                <w:bCs/>
                <w:color w:val="000000"/>
                <w:highlight w:val="none"/>
              </w:rPr>
              <w:t>/</w:t>
            </w:r>
            <w:r>
              <w:rPr>
                <w:rFonts w:hint="eastAsia" w:hAnsi="宋体" w:cs="宋体"/>
                <w:b/>
                <w:bCs/>
                <w:color w:val="000000"/>
                <w:highlight w:val="none"/>
                <w:lang w:val="en-US" w:eastAsia="zh-CN"/>
              </w:rPr>
              <w:t>a</w:t>
            </w:r>
            <w:r>
              <w:rPr>
                <w:rFonts w:hint="eastAsia" w:hAnsi="宋体" w:cs="宋体"/>
                <w:b/>
                <w:bCs/>
                <w:color w:val="000000"/>
                <w:highlight w:val="none"/>
              </w:rPr>
              <w:t>）</w:t>
            </w:r>
          </w:p>
          <w:p>
            <w:pPr>
              <w:snapToGrid w:val="0"/>
              <w:spacing w:line="360" w:lineRule="auto"/>
              <w:rPr>
                <w:rFonts w:hAnsi="宋体"/>
                <w:b/>
                <w:color w:val="000000"/>
                <w:sz w:val="24"/>
              </w:rPr>
            </w:pPr>
            <w:r>
              <w:rPr>
                <w:rFonts w:hAnsi="宋体"/>
                <w:b/>
                <w:color w:val="000000"/>
                <w:sz w:val="24"/>
              </w:rPr>
              <w:t>7.</w:t>
            </w:r>
            <w:r>
              <w:rPr>
                <w:rFonts w:hint="eastAsia" w:hAnsi="宋体"/>
                <w:b/>
                <w:color w:val="000000"/>
                <w:sz w:val="24"/>
              </w:rPr>
              <w:t>水平衡</w:t>
            </w:r>
          </w:p>
          <w:p>
            <w:pPr>
              <w:spacing w:line="360" w:lineRule="auto"/>
              <w:ind w:firstLine="480" w:firstLineChars="200"/>
              <w:jc w:val="left"/>
              <w:rPr>
                <w:color w:val="auto"/>
                <w:sz w:val="24"/>
              </w:rPr>
            </w:pPr>
            <w:r>
              <w:rPr>
                <w:rFonts w:hint="eastAsia"/>
                <w:color w:val="auto"/>
                <w:sz w:val="24"/>
              </w:rPr>
              <w:t>蒸汽锅炉用水为云南同和新材料科技有限公司软水装置处理后的软水，在正常工况下蒸汽锅炉蒸汽量为</w:t>
            </w:r>
            <w:r>
              <w:rPr>
                <w:color w:val="auto"/>
                <w:sz w:val="24"/>
              </w:rPr>
              <w:t>12</w:t>
            </w:r>
            <w:r>
              <w:rPr>
                <w:rFonts w:hint="eastAsia"/>
                <w:color w:val="auto"/>
                <w:sz w:val="24"/>
              </w:rPr>
              <w:t>m</w:t>
            </w:r>
            <w:r>
              <w:rPr>
                <w:rFonts w:hint="eastAsia"/>
                <w:color w:val="auto"/>
                <w:sz w:val="24"/>
                <w:vertAlign w:val="superscript"/>
              </w:rPr>
              <w:t>3</w:t>
            </w:r>
            <w:r>
              <w:rPr>
                <w:rFonts w:hint="eastAsia"/>
                <w:color w:val="auto"/>
                <w:sz w:val="24"/>
              </w:rPr>
              <w:t>/h（</w:t>
            </w:r>
            <w:r>
              <w:rPr>
                <w:color w:val="auto"/>
                <w:sz w:val="24"/>
              </w:rPr>
              <w:t>288</w:t>
            </w:r>
            <w:r>
              <w:rPr>
                <w:rFonts w:hint="eastAsia"/>
                <w:color w:val="auto"/>
                <w:sz w:val="24"/>
              </w:rPr>
              <w:t>m</w:t>
            </w:r>
            <w:r>
              <w:rPr>
                <w:rFonts w:hint="eastAsia"/>
                <w:color w:val="auto"/>
                <w:sz w:val="24"/>
                <w:vertAlign w:val="superscript"/>
              </w:rPr>
              <w:t>3</w:t>
            </w:r>
            <w:r>
              <w:rPr>
                <w:rFonts w:hint="eastAsia"/>
                <w:color w:val="auto"/>
                <w:sz w:val="24"/>
              </w:rPr>
              <w:t>/d），蒸汽全部通过管道提供给云南同和新材料科技有限公司，锅炉每天产强排水0</w:t>
            </w:r>
            <w:r>
              <w:rPr>
                <w:color w:val="auto"/>
                <w:sz w:val="24"/>
              </w:rPr>
              <w:t>.28</w:t>
            </w:r>
            <w:r>
              <w:rPr>
                <w:rFonts w:hint="eastAsia"/>
                <w:color w:val="auto"/>
                <w:sz w:val="24"/>
              </w:rPr>
              <w:t>m</w:t>
            </w:r>
            <w:r>
              <w:rPr>
                <w:rFonts w:hint="eastAsia"/>
                <w:color w:val="auto"/>
                <w:sz w:val="24"/>
                <w:vertAlign w:val="superscript"/>
              </w:rPr>
              <w:t>3</w:t>
            </w:r>
            <w:r>
              <w:rPr>
                <w:rFonts w:hint="eastAsia"/>
                <w:color w:val="auto"/>
                <w:sz w:val="24"/>
              </w:rPr>
              <w:t>/d。</w:t>
            </w:r>
          </w:p>
          <w:p>
            <w:pPr>
              <w:spacing w:line="360" w:lineRule="auto"/>
              <w:ind w:firstLine="480" w:firstLineChars="200"/>
              <w:jc w:val="left"/>
              <w:rPr>
                <w:color w:val="000000"/>
                <w:sz w:val="24"/>
              </w:rPr>
            </w:pPr>
            <w:r>
              <w:rPr>
                <w:rFonts w:hint="eastAsia"/>
                <w:color w:val="000000"/>
                <w:sz w:val="24"/>
              </w:rPr>
              <w:t>项目用水排水情况一览表详见表2-</w:t>
            </w:r>
            <w:r>
              <w:rPr>
                <w:rFonts w:hint="eastAsia"/>
                <w:color w:val="000000"/>
                <w:sz w:val="24"/>
                <w:lang w:val="en-US" w:eastAsia="zh-CN"/>
              </w:rPr>
              <w:t>11</w:t>
            </w:r>
            <w:r>
              <w:rPr>
                <w:rFonts w:hint="eastAsia"/>
                <w:color w:val="000000"/>
                <w:sz w:val="24"/>
              </w:rPr>
              <w:t>，项目水平衡图见图2-</w:t>
            </w:r>
            <w:r>
              <w:rPr>
                <w:rFonts w:hint="eastAsia"/>
                <w:color w:val="000000"/>
                <w:sz w:val="24"/>
                <w:lang w:val="en-US" w:eastAsia="zh-CN"/>
              </w:rPr>
              <w:t>3</w:t>
            </w:r>
            <w:r>
              <w:rPr>
                <w:rFonts w:hint="eastAsia"/>
                <w:color w:val="000000"/>
                <w:sz w:val="24"/>
              </w:rPr>
              <w:t>。</w:t>
            </w:r>
          </w:p>
          <w:p>
            <w:pPr>
              <w:adjustRightInd w:val="0"/>
              <w:snapToGrid w:val="0"/>
              <w:spacing w:line="360" w:lineRule="auto"/>
              <w:jc w:val="center"/>
              <w:rPr>
                <w:rFonts w:hint="eastAsia" w:hAnsi="宋体" w:cs="宋体"/>
                <w:b/>
                <w:bCs/>
                <w:color w:val="000000"/>
              </w:rPr>
            </w:pPr>
            <w:r>
              <w:rPr>
                <w:rFonts w:hint="eastAsia" w:hAnsi="宋体" w:cs="宋体"/>
                <w:b/>
                <w:bCs/>
                <w:color w:val="000000"/>
              </w:rPr>
              <w:t>表2-</w:t>
            </w:r>
            <w:r>
              <w:rPr>
                <w:rFonts w:hint="eastAsia" w:hAnsi="宋体" w:cs="宋体"/>
                <w:b/>
                <w:bCs/>
                <w:color w:val="000000"/>
                <w:lang w:val="en-US" w:eastAsia="zh-CN"/>
              </w:rPr>
              <w:t>11</w:t>
            </w:r>
            <w:r>
              <w:rPr>
                <w:rFonts w:hAnsi="宋体" w:cs="宋体"/>
                <w:b/>
                <w:bCs/>
                <w:color w:val="000000"/>
              </w:rPr>
              <w:t xml:space="preserve">       </w:t>
            </w:r>
            <w:r>
              <w:rPr>
                <w:rFonts w:hint="eastAsia" w:hAnsi="宋体" w:cs="宋体"/>
                <w:b/>
                <w:bCs/>
                <w:color w:val="000000"/>
              </w:rPr>
              <w:t xml:space="preserve">项目用水排水情况一览表 </w:t>
            </w:r>
            <w:r>
              <w:rPr>
                <w:rFonts w:hAnsi="宋体" w:cs="宋体"/>
                <w:b/>
                <w:bCs/>
                <w:color w:val="000000"/>
              </w:rPr>
              <w:t xml:space="preserve">      </w:t>
            </w:r>
            <w:r>
              <w:rPr>
                <w:rFonts w:hint="eastAsia" w:hAnsi="宋体" w:cs="宋体"/>
                <w:b/>
                <w:bCs/>
                <w:color w:val="000000"/>
              </w:rPr>
              <w:t>单位：</w:t>
            </w:r>
            <w:r>
              <w:rPr>
                <w:rFonts w:hAnsi="宋体" w:cs="宋体"/>
                <w:b/>
                <w:bCs/>
                <w:color w:val="000000"/>
              </w:rPr>
              <w:t>m</w:t>
            </w:r>
            <w:r>
              <w:rPr>
                <w:rFonts w:hAnsi="宋体" w:cs="宋体"/>
                <w:b/>
                <w:bCs/>
                <w:color w:val="000000"/>
                <w:vertAlign w:val="superscript"/>
              </w:rPr>
              <w:t>3</w:t>
            </w:r>
            <w:r>
              <w:rPr>
                <w:rFonts w:hAnsi="宋体" w:cs="宋体"/>
                <w:b/>
                <w:bCs/>
                <w:color w:val="000000"/>
              </w:rPr>
              <w:t>/d</w:t>
            </w:r>
          </w:p>
          <w:tbl>
            <w:tblPr>
              <w:tblStyle w:val="88"/>
              <w:tblW w:w="73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9"/>
              <w:gridCol w:w="1559"/>
              <w:gridCol w:w="1134"/>
              <w:gridCol w:w="992"/>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579" w:type="dxa"/>
                  <w:shd w:val="clear" w:color="auto" w:fill="auto"/>
                  <w:noWrap w:val="0"/>
                  <w:vAlign w:val="center"/>
                </w:tcPr>
                <w:p>
                  <w:pPr>
                    <w:snapToGrid w:val="0"/>
                    <w:jc w:val="center"/>
                    <w:rPr>
                      <w:rFonts w:hint="eastAsia"/>
                      <w:color w:val="000000"/>
                    </w:rPr>
                  </w:pPr>
                  <w:r>
                    <w:rPr>
                      <w:rFonts w:hint="eastAsia"/>
                      <w:color w:val="000000"/>
                    </w:rPr>
                    <w:t>用水类别</w:t>
                  </w:r>
                </w:p>
              </w:tc>
              <w:tc>
                <w:tcPr>
                  <w:tcW w:w="1559" w:type="dxa"/>
                  <w:shd w:val="clear" w:color="auto" w:fill="auto"/>
                  <w:noWrap w:val="0"/>
                  <w:vAlign w:val="center"/>
                </w:tcPr>
                <w:p>
                  <w:pPr>
                    <w:snapToGrid w:val="0"/>
                    <w:jc w:val="center"/>
                    <w:rPr>
                      <w:rFonts w:hint="eastAsia"/>
                      <w:color w:val="000000"/>
                    </w:rPr>
                  </w:pPr>
                  <w:r>
                    <w:rPr>
                      <w:rFonts w:hint="eastAsia"/>
                      <w:color w:val="000000"/>
                    </w:rPr>
                    <w:t>用水量</w:t>
                  </w:r>
                </w:p>
              </w:tc>
              <w:tc>
                <w:tcPr>
                  <w:tcW w:w="1134" w:type="dxa"/>
                  <w:shd w:val="clear" w:color="auto" w:fill="auto"/>
                  <w:noWrap w:val="0"/>
                  <w:vAlign w:val="center"/>
                </w:tcPr>
                <w:p>
                  <w:pPr>
                    <w:snapToGrid w:val="0"/>
                    <w:jc w:val="center"/>
                    <w:rPr>
                      <w:rFonts w:hint="eastAsia"/>
                      <w:color w:val="000000"/>
                    </w:rPr>
                  </w:pPr>
                  <w:r>
                    <w:rPr>
                      <w:rFonts w:hint="eastAsia"/>
                      <w:color w:val="000000"/>
                    </w:rPr>
                    <w:t>产污系数</w:t>
                  </w:r>
                </w:p>
              </w:tc>
              <w:tc>
                <w:tcPr>
                  <w:tcW w:w="992" w:type="dxa"/>
                  <w:shd w:val="clear" w:color="auto" w:fill="auto"/>
                  <w:noWrap w:val="0"/>
                  <w:vAlign w:val="center"/>
                </w:tcPr>
                <w:p>
                  <w:pPr>
                    <w:snapToGrid w:val="0"/>
                    <w:jc w:val="center"/>
                    <w:rPr>
                      <w:rFonts w:hint="eastAsia"/>
                      <w:color w:val="000000"/>
                    </w:rPr>
                  </w:pPr>
                  <w:r>
                    <w:rPr>
                      <w:rFonts w:hint="eastAsia"/>
                      <w:color w:val="000000"/>
                    </w:rPr>
                    <w:t>废水量</w:t>
                  </w:r>
                </w:p>
              </w:tc>
              <w:tc>
                <w:tcPr>
                  <w:tcW w:w="1113" w:type="dxa"/>
                  <w:shd w:val="clear" w:color="auto" w:fill="auto"/>
                  <w:noWrap w:val="0"/>
                  <w:vAlign w:val="center"/>
                </w:tcPr>
                <w:p>
                  <w:pPr>
                    <w:snapToGrid w:val="0"/>
                    <w:jc w:val="center"/>
                    <w:rPr>
                      <w:rFonts w:hint="eastAsia"/>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579" w:type="dxa"/>
                  <w:shd w:val="clear" w:color="auto" w:fill="auto"/>
                  <w:noWrap w:val="0"/>
                  <w:vAlign w:val="center"/>
                </w:tcPr>
                <w:p>
                  <w:pPr>
                    <w:snapToGrid w:val="0"/>
                    <w:jc w:val="center"/>
                    <w:rPr>
                      <w:rFonts w:hint="eastAsia"/>
                      <w:color w:val="000000"/>
                    </w:rPr>
                  </w:pPr>
                  <w:r>
                    <w:rPr>
                      <w:rFonts w:hint="eastAsia"/>
                      <w:color w:val="000000"/>
                    </w:rPr>
                    <w:t>锅炉用水</w:t>
                  </w:r>
                </w:p>
              </w:tc>
              <w:tc>
                <w:tcPr>
                  <w:tcW w:w="1559" w:type="dxa"/>
                  <w:shd w:val="clear" w:color="auto" w:fill="auto"/>
                  <w:noWrap w:val="0"/>
                  <w:vAlign w:val="center"/>
                </w:tcPr>
                <w:p>
                  <w:pPr>
                    <w:snapToGrid w:val="0"/>
                    <w:jc w:val="center"/>
                    <w:rPr>
                      <w:rFonts w:hint="eastAsia"/>
                      <w:color w:val="000000"/>
                    </w:rPr>
                  </w:pPr>
                  <w:r>
                    <w:rPr>
                      <w:rFonts w:hint="eastAsia"/>
                      <w:color w:val="000000"/>
                    </w:rPr>
                    <w:t>2</w:t>
                  </w:r>
                  <w:r>
                    <w:rPr>
                      <w:color w:val="000000"/>
                    </w:rPr>
                    <w:t>88</w:t>
                  </w:r>
                </w:p>
              </w:tc>
              <w:tc>
                <w:tcPr>
                  <w:tcW w:w="1134" w:type="dxa"/>
                  <w:shd w:val="clear" w:color="auto" w:fill="auto"/>
                  <w:noWrap w:val="0"/>
                  <w:vAlign w:val="center"/>
                </w:tcPr>
                <w:p>
                  <w:pPr>
                    <w:snapToGrid w:val="0"/>
                    <w:jc w:val="center"/>
                    <w:rPr>
                      <w:rFonts w:hint="eastAsia"/>
                      <w:color w:val="000000"/>
                    </w:rPr>
                  </w:pPr>
                  <w:r>
                    <w:rPr>
                      <w:rFonts w:hint="eastAsia"/>
                      <w:color w:val="000000"/>
                    </w:rPr>
                    <w:t>—</w:t>
                  </w:r>
                </w:p>
              </w:tc>
              <w:tc>
                <w:tcPr>
                  <w:tcW w:w="992" w:type="dxa"/>
                  <w:shd w:val="clear" w:color="auto" w:fill="auto"/>
                  <w:noWrap w:val="0"/>
                  <w:vAlign w:val="center"/>
                </w:tcPr>
                <w:p>
                  <w:pPr>
                    <w:snapToGrid w:val="0"/>
                    <w:jc w:val="center"/>
                    <w:rPr>
                      <w:rFonts w:hint="eastAsia"/>
                      <w:color w:val="000000"/>
                      <w:highlight w:val="yellow"/>
                    </w:rPr>
                  </w:pPr>
                  <w:r>
                    <w:rPr>
                      <w:color w:val="000000"/>
                    </w:rPr>
                    <w:t>0.28</w:t>
                  </w:r>
                </w:p>
              </w:tc>
              <w:tc>
                <w:tcPr>
                  <w:tcW w:w="1113" w:type="dxa"/>
                  <w:shd w:val="clear" w:color="auto" w:fill="auto"/>
                  <w:noWrap w:val="0"/>
                  <w:vAlign w:val="center"/>
                </w:tcPr>
                <w:p>
                  <w:pPr>
                    <w:snapToGrid w:val="0"/>
                    <w:jc w:val="center"/>
                    <w:rPr>
                      <w:rFonts w:hint="eastAsia"/>
                      <w:color w:val="000000"/>
                      <w:highlight w:val="yellow"/>
                    </w:rPr>
                  </w:pPr>
                </w:p>
              </w:tc>
            </w:tr>
          </w:tbl>
          <w:p>
            <w:pPr>
              <w:snapToGrid w:val="0"/>
              <w:jc w:val="center"/>
              <w:rPr>
                <w:color w:val="000000"/>
              </w:rPr>
            </w:pPr>
            <w:r>
              <w:object>
                <v:shape id="_x0000_i1027" o:spt="75" type="#_x0000_t75" style="height:53.55pt;width:302.05pt;" o:ole="t" filled="f" stroked="f" coordsize="21600,21600">
                  <v:path/>
                  <v:fill on="f" focussize="0,0"/>
                  <v:stroke on="f"/>
                  <v:imagedata r:id="rId11" o:title=""/>
                  <o:lock v:ext="edit" aspectratio="t"/>
                  <w10:wrap type="none"/>
                  <w10:anchorlock/>
                </v:shape>
                <o:OLEObject Type="Embed" ProgID="Visio.Drawing.11" ShapeID="_x0000_i1027" DrawAspect="Content" ObjectID="_1468075727" r:id="rId10">
                  <o:LockedField>false</o:LockedField>
                </o:OLEObject>
              </w:object>
            </w:r>
          </w:p>
          <w:p>
            <w:pPr>
              <w:snapToGrid w:val="0"/>
              <w:jc w:val="center"/>
              <w:rPr>
                <w:rFonts w:hint="eastAsia" w:hAnsi="宋体" w:cs="宋体"/>
                <w:b/>
                <w:bCs/>
                <w:color w:val="000000"/>
              </w:rPr>
            </w:pPr>
            <w:r>
              <w:rPr>
                <w:rFonts w:hint="eastAsia" w:hAnsi="宋体" w:cs="宋体"/>
                <w:b/>
                <w:bCs/>
                <w:color w:val="000000"/>
              </w:rPr>
              <w:t>图2-</w:t>
            </w:r>
            <w:r>
              <w:rPr>
                <w:rFonts w:hint="eastAsia" w:hAnsi="宋体" w:cs="宋体"/>
                <w:b/>
                <w:bCs/>
                <w:color w:val="000000"/>
                <w:lang w:val="en-US" w:eastAsia="zh-CN"/>
              </w:rPr>
              <w:t>3</w:t>
            </w:r>
            <w:r>
              <w:rPr>
                <w:rFonts w:hAnsi="宋体" w:cs="宋体"/>
                <w:b/>
                <w:bCs/>
                <w:color w:val="000000"/>
              </w:rPr>
              <w:t xml:space="preserve">       </w:t>
            </w:r>
            <w:r>
              <w:rPr>
                <w:rFonts w:hint="eastAsia" w:hAnsi="宋体" w:cs="宋体"/>
                <w:b/>
                <w:bCs/>
                <w:color w:val="000000"/>
              </w:rPr>
              <w:t>项目水平衡图（</w:t>
            </w:r>
            <w:r>
              <w:rPr>
                <w:rFonts w:hAnsi="宋体" w:cs="宋体"/>
                <w:b/>
                <w:bCs/>
                <w:color w:val="000000"/>
              </w:rPr>
              <w:t>m</w:t>
            </w:r>
            <w:r>
              <w:rPr>
                <w:rFonts w:hAnsi="宋体" w:cs="宋体"/>
                <w:b/>
                <w:bCs/>
                <w:color w:val="000000"/>
                <w:vertAlign w:val="superscript"/>
              </w:rPr>
              <w:t>3</w:t>
            </w:r>
            <w:r>
              <w:rPr>
                <w:rFonts w:hAnsi="宋体" w:cs="宋体"/>
                <w:b/>
                <w:bCs/>
                <w:color w:val="000000"/>
              </w:rPr>
              <w:t>/d</w:t>
            </w:r>
            <w:r>
              <w:rPr>
                <w:rFonts w:hint="eastAsia" w:hAnsi="宋体" w:cs="宋体"/>
                <w:b/>
                <w:bCs/>
                <w:color w:val="000000"/>
              </w:rPr>
              <w:t>）</w:t>
            </w:r>
          </w:p>
          <w:p>
            <w:pPr>
              <w:snapToGrid w:val="0"/>
              <w:spacing w:line="360" w:lineRule="auto"/>
              <w:jc w:val="left"/>
              <w:rPr>
                <w:b/>
                <w:color w:val="000000"/>
                <w:sz w:val="24"/>
              </w:rPr>
            </w:pPr>
            <w:r>
              <w:rPr>
                <w:rFonts w:hAnsi="宋体"/>
                <w:b/>
                <w:color w:val="000000"/>
                <w:sz w:val="24"/>
              </w:rPr>
              <w:t>8</w:t>
            </w:r>
            <w:r>
              <w:rPr>
                <w:rFonts w:hint="eastAsia" w:hAnsi="宋体"/>
                <w:b/>
                <w:color w:val="000000"/>
                <w:sz w:val="24"/>
              </w:rPr>
              <w:t>.项目环保投资</w:t>
            </w:r>
          </w:p>
          <w:p>
            <w:pPr>
              <w:snapToGrid w:val="0"/>
              <w:spacing w:line="360" w:lineRule="auto"/>
              <w:ind w:firstLine="480" w:firstLineChars="200"/>
              <w:rPr>
                <w:rFonts w:hAnsi="宋体"/>
                <w:color w:val="000000"/>
                <w:sz w:val="24"/>
              </w:rPr>
            </w:pPr>
            <w:r>
              <w:rPr>
                <w:rFonts w:hint="eastAsia" w:hAnsi="宋体"/>
                <w:color w:val="000000"/>
                <w:sz w:val="24"/>
              </w:rPr>
              <w:t>项目总投资</w:t>
            </w:r>
            <w:r>
              <w:rPr>
                <w:color w:val="000000"/>
                <w:sz w:val="24"/>
              </w:rPr>
              <w:t>300</w:t>
            </w:r>
            <w:r>
              <w:rPr>
                <w:rFonts w:hint="eastAsia" w:hAnsi="宋体"/>
                <w:color w:val="000000"/>
                <w:sz w:val="24"/>
              </w:rPr>
              <w:t>万元，其中环保投资</w:t>
            </w:r>
            <w:r>
              <w:rPr>
                <w:rFonts w:hint="eastAsia" w:hAnsi="宋体"/>
                <w:color w:val="000000"/>
                <w:sz w:val="24"/>
                <w:lang w:val="en-US" w:eastAsia="zh-CN"/>
              </w:rPr>
              <w:t>17</w:t>
            </w:r>
            <w:r>
              <w:rPr>
                <w:rFonts w:hAnsi="宋体"/>
                <w:color w:val="000000"/>
                <w:sz w:val="24"/>
              </w:rPr>
              <w:t>.5</w:t>
            </w:r>
            <w:r>
              <w:rPr>
                <w:rFonts w:hint="eastAsia" w:hAnsi="宋体"/>
                <w:color w:val="000000"/>
                <w:sz w:val="24"/>
              </w:rPr>
              <w:t>万元，占总投资的</w:t>
            </w:r>
            <w:r>
              <w:rPr>
                <w:rFonts w:hint="eastAsia" w:hAnsi="宋体"/>
                <w:color w:val="000000"/>
                <w:sz w:val="24"/>
                <w:lang w:val="en-US" w:eastAsia="zh-CN"/>
              </w:rPr>
              <w:t>5.83</w:t>
            </w:r>
            <w:r>
              <w:rPr>
                <w:rFonts w:hAnsi="宋体"/>
                <w:color w:val="000000"/>
                <w:sz w:val="24"/>
              </w:rPr>
              <w:t>%</w:t>
            </w:r>
            <w:r>
              <w:rPr>
                <w:rFonts w:hint="eastAsia" w:hAnsi="宋体"/>
                <w:color w:val="000000"/>
                <w:sz w:val="24"/>
              </w:rPr>
              <w:t>；环保投资估算明细表见表</w:t>
            </w:r>
            <w:r>
              <w:rPr>
                <w:rFonts w:hAnsi="宋体"/>
                <w:color w:val="000000"/>
                <w:sz w:val="24"/>
              </w:rPr>
              <w:t>2-1</w:t>
            </w:r>
            <w:r>
              <w:rPr>
                <w:rFonts w:hint="eastAsia" w:hAnsi="宋体"/>
                <w:color w:val="000000"/>
                <w:sz w:val="24"/>
                <w:lang w:val="en-US" w:eastAsia="zh-CN"/>
              </w:rPr>
              <w:t>2</w:t>
            </w:r>
            <w:r>
              <w:rPr>
                <w:rFonts w:hint="eastAsia" w:hAnsi="宋体"/>
                <w:color w:val="000000"/>
                <w:sz w:val="24"/>
              </w:rPr>
              <w:t>。</w:t>
            </w:r>
          </w:p>
          <w:p>
            <w:pPr>
              <w:tabs>
                <w:tab w:val="left" w:pos="3045"/>
              </w:tabs>
              <w:snapToGrid w:val="0"/>
              <w:spacing w:line="360" w:lineRule="auto"/>
              <w:jc w:val="center"/>
              <w:rPr>
                <w:rFonts w:cs="宋体"/>
                <w:b/>
                <w:color w:val="000000"/>
                <w:kern w:val="0"/>
                <w:lang w:val="zh-CN"/>
              </w:rPr>
            </w:pPr>
            <w:r>
              <w:rPr>
                <w:rFonts w:hint="eastAsia" w:cs="宋体"/>
                <w:b/>
                <w:color w:val="000000"/>
                <w:kern w:val="0"/>
                <w:lang w:val="zh-CN"/>
              </w:rPr>
              <w:t>表</w:t>
            </w:r>
            <w:r>
              <w:rPr>
                <w:rFonts w:cs="宋体"/>
                <w:b/>
                <w:color w:val="000000"/>
                <w:kern w:val="0"/>
                <w:lang w:val="zh-CN"/>
              </w:rPr>
              <w:t>2-1</w:t>
            </w:r>
            <w:r>
              <w:rPr>
                <w:rFonts w:hint="eastAsia" w:cs="宋体"/>
                <w:b/>
                <w:color w:val="000000"/>
                <w:kern w:val="0"/>
                <w:lang w:val="en-US" w:eastAsia="zh-CN"/>
              </w:rPr>
              <w:t>2</w:t>
            </w:r>
            <w:r>
              <w:rPr>
                <w:rFonts w:cs="宋体"/>
                <w:b/>
                <w:color w:val="000000"/>
                <w:kern w:val="0"/>
                <w:lang w:val="zh-CN"/>
              </w:rPr>
              <w:t xml:space="preserve">       </w:t>
            </w:r>
            <w:r>
              <w:rPr>
                <w:rFonts w:hint="eastAsia" w:cs="宋体"/>
                <w:b/>
                <w:color w:val="000000"/>
                <w:kern w:val="0"/>
                <w:lang w:val="zh-CN"/>
              </w:rPr>
              <w:t>项目环保投资一览表</w:t>
            </w:r>
          </w:p>
          <w:tbl>
            <w:tblPr>
              <w:tblStyle w:val="88"/>
              <w:tblW w:w="81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22"/>
              <w:gridCol w:w="4400"/>
              <w:gridCol w:w="1127"/>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blHeade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序号</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治理类别</w:t>
                  </w:r>
                </w:p>
              </w:tc>
              <w:tc>
                <w:tcPr>
                  <w:tcW w:w="44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处置措施或处置设施</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投资估算（万元）</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710" w:type="dxa"/>
                  <w:tcBorders>
                    <w:top w:val="single" w:color="auto" w:sz="4" w:space="0"/>
                    <w:left w:val="single" w:color="auto" w:sz="4" w:space="0"/>
                    <w:right w:val="single" w:color="auto" w:sz="4" w:space="0"/>
                  </w:tcBorders>
                  <w:noWrap w:val="0"/>
                  <w:vAlign w:val="center"/>
                </w:tcPr>
                <w:p>
                  <w:pPr>
                    <w:snapToGrid w:val="0"/>
                    <w:jc w:val="center"/>
                    <w:rPr>
                      <w:color w:val="000000"/>
                      <w:szCs w:val="21"/>
                    </w:rPr>
                  </w:pPr>
                  <w:r>
                    <w:rPr>
                      <w:color w:val="000000"/>
                      <w:szCs w:val="21"/>
                    </w:rPr>
                    <w:t>1</w:t>
                  </w:r>
                </w:p>
              </w:tc>
              <w:tc>
                <w:tcPr>
                  <w:tcW w:w="1122" w:type="dxa"/>
                  <w:tcBorders>
                    <w:top w:val="single" w:color="auto" w:sz="4" w:space="0"/>
                    <w:left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废气治理</w:t>
                  </w:r>
                </w:p>
              </w:tc>
              <w:tc>
                <w:tcPr>
                  <w:tcW w:w="4400" w:type="dxa"/>
                  <w:tcBorders>
                    <w:top w:val="single" w:color="auto" w:sz="4" w:space="0"/>
                    <w:left w:val="single" w:color="auto" w:sz="4" w:space="0"/>
                    <w:right w:val="single" w:color="auto" w:sz="4" w:space="0"/>
                  </w:tcBorders>
                  <w:noWrap w:val="0"/>
                  <w:vAlign w:val="center"/>
                </w:tcPr>
                <w:p>
                  <w:pPr>
                    <w:snapToGrid w:val="0"/>
                    <w:rPr>
                      <w:bCs/>
                      <w:color w:val="000000"/>
                      <w:szCs w:val="21"/>
                    </w:rPr>
                  </w:pPr>
                  <w:r>
                    <w:rPr>
                      <w:rFonts w:hint="eastAsia"/>
                      <w:bCs/>
                      <w:color w:val="000000"/>
                      <w:szCs w:val="21"/>
                      <w:lang w:val="en-US" w:eastAsia="zh-CN"/>
                    </w:rPr>
                    <w:t>采用</w:t>
                  </w:r>
                  <w:r>
                    <w:rPr>
                      <w:rFonts w:hint="eastAsia"/>
                      <w:color w:val="000000"/>
                      <w:szCs w:val="21"/>
                      <w:lang w:val="en-US" w:eastAsia="zh-CN"/>
                    </w:rPr>
                    <w:t>低氮燃烧器</w:t>
                  </w:r>
                  <w:r>
                    <w:rPr>
                      <w:rFonts w:hint="eastAsia"/>
                      <w:bCs/>
                      <w:color w:val="000000"/>
                      <w:szCs w:val="21"/>
                      <w:lang w:val="en-US" w:eastAsia="zh-CN"/>
                    </w:rPr>
                    <w:t>技术去除NO</w:t>
                  </w:r>
                  <w:r>
                    <w:rPr>
                      <w:rFonts w:hint="eastAsia"/>
                      <w:bCs/>
                      <w:color w:val="000000"/>
                      <w:szCs w:val="21"/>
                      <w:vertAlign w:val="baseline"/>
                      <w:lang w:val="en-US" w:eastAsia="zh-CN"/>
                    </w:rPr>
                    <w:t>x，</w:t>
                  </w:r>
                  <w:r>
                    <w:rPr>
                      <w:rFonts w:hint="eastAsia"/>
                      <w:bCs/>
                      <w:color w:val="000000"/>
                      <w:szCs w:val="21"/>
                    </w:rPr>
                    <w:t>燃气锅炉</w:t>
                  </w:r>
                  <w:r>
                    <w:rPr>
                      <w:bCs/>
                      <w:color w:val="000000"/>
                      <w:szCs w:val="21"/>
                    </w:rPr>
                    <w:t>15</w:t>
                  </w:r>
                  <w:r>
                    <w:rPr>
                      <w:rFonts w:hint="eastAsia"/>
                      <w:bCs/>
                      <w:color w:val="000000"/>
                      <w:szCs w:val="21"/>
                    </w:rPr>
                    <w:t>m废气排气筒（DA001）</w:t>
                  </w:r>
                </w:p>
              </w:tc>
              <w:tc>
                <w:tcPr>
                  <w:tcW w:w="1127" w:type="dxa"/>
                  <w:tcBorders>
                    <w:top w:val="single" w:color="auto" w:sz="4" w:space="0"/>
                    <w:left w:val="single" w:color="auto" w:sz="4" w:space="0"/>
                    <w:right w:val="single" w:color="auto" w:sz="4" w:space="0"/>
                  </w:tcBorders>
                  <w:noWrap w:val="0"/>
                  <w:vAlign w:val="center"/>
                </w:tcPr>
                <w:p>
                  <w:pPr>
                    <w:snapToGrid w:val="0"/>
                    <w:jc w:val="center"/>
                    <w:rPr>
                      <w:rFonts w:hint="eastAsia" w:eastAsia="宋体"/>
                      <w:color w:val="000000"/>
                      <w:szCs w:val="21"/>
                      <w:lang w:eastAsia="zh-CN"/>
                    </w:rPr>
                  </w:pPr>
                  <w:r>
                    <w:rPr>
                      <w:rFonts w:hint="eastAsia"/>
                      <w:color w:val="000000"/>
                      <w:szCs w:val="21"/>
                      <w:lang w:val="en-US" w:eastAsia="zh-CN"/>
                    </w:rPr>
                    <w:t>5</w:t>
                  </w:r>
                </w:p>
              </w:tc>
              <w:tc>
                <w:tcPr>
                  <w:tcW w:w="829" w:type="dxa"/>
                  <w:tcBorders>
                    <w:top w:val="single" w:color="auto" w:sz="4" w:space="0"/>
                    <w:left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2</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隔音降噪</w:t>
                  </w:r>
                </w:p>
              </w:tc>
              <w:tc>
                <w:tcPr>
                  <w:tcW w:w="44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bCs/>
                      <w:color w:val="000000"/>
                      <w:szCs w:val="21"/>
                    </w:rPr>
                  </w:pPr>
                  <w:r>
                    <w:rPr>
                      <w:rFonts w:hint="eastAsia"/>
                      <w:color w:val="000000"/>
                      <w:szCs w:val="21"/>
                    </w:rPr>
                    <w:t>厂房隔声、基础减震等，厂界四周设置围墙</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2</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3</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废水治理</w:t>
                  </w:r>
                </w:p>
              </w:tc>
              <w:tc>
                <w:tcPr>
                  <w:tcW w:w="44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bCs/>
                      <w:color w:val="000000"/>
                      <w:szCs w:val="21"/>
                    </w:rPr>
                  </w:pPr>
                  <w:r>
                    <w:rPr>
                      <w:rFonts w:hint="eastAsia"/>
                      <w:bCs/>
                      <w:color w:val="000000"/>
                      <w:szCs w:val="21"/>
                    </w:rPr>
                    <w:t>沉淀池（</w:t>
                  </w:r>
                  <w:r>
                    <w:rPr>
                      <w:bCs/>
                      <w:color w:val="000000"/>
                      <w:szCs w:val="21"/>
                    </w:rPr>
                    <w:t>1m</w:t>
                  </w:r>
                  <w:r>
                    <w:rPr>
                      <w:bCs/>
                      <w:color w:val="000000"/>
                      <w:szCs w:val="21"/>
                      <w:vertAlign w:val="superscript"/>
                    </w:rPr>
                    <w:t>3</w:t>
                  </w:r>
                  <w:r>
                    <w:rPr>
                      <w:rFonts w:hint="eastAsia"/>
                      <w:bCs/>
                      <w:color w:val="000000"/>
                      <w:szCs w:val="21"/>
                    </w:rPr>
                    <w:t>）</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0.5</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4</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color w:val="000000"/>
                      <w:szCs w:val="21"/>
                    </w:rPr>
                  </w:pPr>
                  <w:r>
                    <w:rPr>
                      <w:rFonts w:hint="eastAsia"/>
                      <w:color w:val="000000"/>
                      <w:szCs w:val="21"/>
                    </w:rPr>
                    <w:t>应急池防渗措施</w:t>
                  </w:r>
                </w:p>
              </w:tc>
              <w:tc>
                <w:tcPr>
                  <w:tcW w:w="44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color w:val="000000"/>
                      <w:szCs w:val="21"/>
                    </w:rPr>
                  </w:pPr>
                  <w:r>
                    <w:rPr>
                      <w:rFonts w:hint="eastAsia"/>
                      <w:color w:val="000000"/>
                      <w:szCs w:val="21"/>
                    </w:rPr>
                    <w:t>应急池底部及四周均采用HDPE土工膜进行防渗</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1</w:t>
                  </w:r>
                  <w:r>
                    <w:rPr>
                      <w:color w:val="000000"/>
                      <w:szCs w:val="21"/>
                    </w:rPr>
                    <w:t>0</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color w:val="000000"/>
                      <w:szCs w:val="21"/>
                    </w:rPr>
                  </w:pPr>
                  <w:r>
                    <w:rPr>
                      <w:rFonts w:hint="eastAsia"/>
                      <w:color w:val="000000"/>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23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合</w:t>
                  </w:r>
                  <w:r>
                    <w:rPr>
                      <w:color w:val="000000"/>
                      <w:szCs w:val="21"/>
                    </w:rPr>
                    <w:t xml:space="preserve">  </w:t>
                  </w:r>
                  <w:r>
                    <w:rPr>
                      <w:rFonts w:hint="eastAsia"/>
                      <w:color w:val="000000"/>
                      <w:szCs w:val="21"/>
                    </w:rPr>
                    <w:t>计</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rFonts w:hint="eastAsia"/>
                      <w:color w:val="000000"/>
                      <w:szCs w:val="21"/>
                      <w:lang w:val="en-US" w:eastAsia="zh-CN"/>
                    </w:rPr>
                    <w:t>17</w:t>
                  </w:r>
                  <w:r>
                    <w:rPr>
                      <w:color w:val="000000"/>
                      <w:szCs w:val="21"/>
                    </w:rPr>
                    <w:t>.5</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p>
              </w:tc>
            </w:tr>
          </w:tbl>
          <w:p>
            <w:pPr>
              <w:spacing w:line="360" w:lineRule="auto"/>
              <w:ind w:firstLine="420" w:firstLineChars="200"/>
              <w:rPr>
                <w:rFonts w:hint="eastAsia"/>
                <w:bCs/>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496" w:type="dxa"/>
            <w:noWrap w:val="0"/>
            <w:vAlign w:val="center"/>
          </w:tcPr>
          <w:p>
            <w:pPr>
              <w:pStyle w:val="81"/>
              <w:adjustRightInd w:val="0"/>
              <w:snapToGrid w:val="0"/>
              <w:spacing w:before="0" w:beforeAutospacing="0" w:after="0" w:afterAutospacing="0"/>
              <w:jc w:val="center"/>
              <w:rPr>
                <w:rFonts w:ascii="Times New Roman" w:hAnsi="Times New Roman"/>
                <w:color w:val="000000"/>
                <w:sz w:val="21"/>
                <w:szCs w:val="21"/>
              </w:rPr>
            </w:pPr>
            <w:r>
              <w:rPr>
                <w:rFonts w:ascii="Times New Roman" w:hAnsi="Times New Roman"/>
                <w:color w:val="000000"/>
                <w:sz w:val="21"/>
                <w:szCs w:val="21"/>
              </w:rPr>
              <w:t>工艺流程和产排污环节</w:t>
            </w:r>
          </w:p>
        </w:tc>
        <w:tc>
          <w:tcPr>
            <w:tcW w:w="8488" w:type="dxa"/>
            <w:noWrap w:val="0"/>
            <w:vAlign w:val="top"/>
          </w:tcPr>
          <w:p>
            <w:pPr>
              <w:pStyle w:val="150"/>
              <w:rPr>
                <w:rFonts w:ascii="Times New Roman" w:hAnsi="Times New Roman"/>
                <w:color w:val="000000"/>
                <w:sz w:val="24"/>
                <w:szCs w:val="20"/>
              </w:rPr>
            </w:pPr>
            <w:bookmarkStart w:id="22" w:name="_Toc66883128"/>
            <w:r>
              <w:rPr>
                <w:rFonts w:ascii="Times New Roman" w:hAnsi="Times New Roman"/>
                <w:color w:val="000000"/>
                <w:sz w:val="24"/>
                <w:szCs w:val="20"/>
              </w:rPr>
              <w:t>1.施工期</w:t>
            </w:r>
            <w:r>
              <w:rPr>
                <w:rFonts w:hint="eastAsia" w:ascii="Times New Roman" w:hAnsi="Times New Roman"/>
                <w:color w:val="000000"/>
                <w:sz w:val="24"/>
                <w:szCs w:val="20"/>
              </w:rPr>
              <w:t>工艺流程</w:t>
            </w:r>
            <w:bookmarkEnd w:id="22"/>
          </w:p>
          <w:p>
            <w:pPr>
              <w:adjustRightInd w:val="0"/>
              <w:snapToGrid w:val="0"/>
              <w:spacing w:line="360" w:lineRule="auto"/>
              <w:ind w:firstLine="480" w:firstLineChars="200"/>
              <w:rPr>
                <w:rFonts w:hint="eastAsia"/>
                <w:color w:val="000000"/>
                <w:kern w:val="24"/>
                <w:sz w:val="24"/>
                <w:szCs w:val="28"/>
              </w:rPr>
            </w:pPr>
            <w:r>
              <w:rPr>
                <w:rFonts w:hint="eastAsia"/>
                <w:color w:val="000000"/>
                <w:kern w:val="24"/>
                <w:sz w:val="24"/>
                <w:szCs w:val="28"/>
              </w:rPr>
              <w:t>根据项目建设情况，项目施工期主要涉及蒸汽锅炉建设。项目施工期为</w:t>
            </w:r>
            <w:r>
              <w:rPr>
                <w:color w:val="000000"/>
                <w:kern w:val="24"/>
                <w:sz w:val="24"/>
                <w:szCs w:val="28"/>
              </w:rPr>
              <w:t>4</w:t>
            </w:r>
            <w:r>
              <w:rPr>
                <w:rFonts w:hint="eastAsia"/>
                <w:color w:val="000000"/>
                <w:kern w:val="24"/>
                <w:sz w:val="24"/>
                <w:szCs w:val="28"/>
              </w:rPr>
              <w:t>个月，施工人员不在项目区食宿。</w:t>
            </w:r>
            <w:r>
              <w:rPr>
                <w:color w:val="000000"/>
                <w:kern w:val="24"/>
                <w:sz w:val="24"/>
                <w:szCs w:val="28"/>
              </w:rPr>
              <w:t xml:space="preserve"> 项目</w:t>
            </w:r>
            <w:r>
              <w:rPr>
                <w:rFonts w:hint="eastAsia"/>
                <w:color w:val="000000"/>
                <w:kern w:val="24"/>
                <w:sz w:val="24"/>
                <w:szCs w:val="28"/>
              </w:rPr>
              <w:t>蒸汽锅炉施工主要对基础设施、主体和辅助工程建设</w:t>
            </w:r>
            <w:r>
              <w:rPr>
                <w:color w:val="000000"/>
                <w:kern w:val="24"/>
                <w:sz w:val="24"/>
                <w:szCs w:val="28"/>
              </w:rPr>
              <w:t>和设备设施的安装、调试。项目</w:t>
            </w:r>
            <w:r>
              <w:rPr>
                <w:rFonts w:hint="eastAsia"/>
                <w:color w:val="000000"/>
                <w:kern w:val="24"/>
                <w:sz w:val="24"/>
                <w:szCs w:val="28"/>
              </w:rPr>
              <w:t>蒸汽锅炉</w:t>
            </w:r>
            <w:r>
              <w:rPr>
                <w:color w:val="000000"/>
                <w:kern w:val="24"/>
                <w:sz w:val="24"/>
                <w:szCs w:val="28"/>
              </w:rPr>
              <w:t>施工工艺流程及产污节点</w:t>
            </w:r>
            <w:r>
              <w:rPr>
                <w:rFonts w:hint="eastAsia"/>
                <w:color w:val="000000"/>
                <w:kern w:val="24"/>
                <w:sz w:val="24"/>
                <w:szCs w:val="28"/>
              </w:rPr>
              <w:t>见</w:t>
            </w:r>
            <w:r>
              <w:rPr>
                <w:color w:val="000000"/>
                <w:kern w:val="24"/>
                <w:sz w:val="24"/>
                <w:szCs w:val="28"/>
              </w:rPr>
              <w:t>图2-</w:t>
            </w:r>
            <w:r>
              <w:rPr>
                <w:rFonts w:hint="eastAsia"/>
                <w:color w:val="000000"/>
                <w:kern w:val="24"/>
                <w:sz w:val="24"/>
                <w:szCs w:val="28"/>
                <w:lang w:val="en-US" w:eastAsia="zh-CN"/>
              </w:rPr>
              <w:t>4</w:t>
            </w:r>
            <w:r>
              <w:rPr>
                <w:color w:val="000000"/>
                <w:kern w:val="24"/>
                <w:sz w:val="24"/>
                <w:szCs w:val="28"/>
              </w:rPr>
              <w:t>。</w:t>
            </w:r>
          </w:p>
          <w:p>
            <w:pPr>
              <w:snapToGrid w:val="0"/>
              <w:jc w:val="center"/>
              <w:rPr>
                <w:color w:val="000000"/>
                <w:sz w:val="24"/>
              </w:rPr>
            </w:pPr>
            <w:r>
              <w:rPr>
                <w:color w:val="000000"/>
              </w:rPr>
              <w:drawing>
                <wp:inline distT="0" distB="0" distL="114300" distR="114300">
                  <wp:extent cx="3181350" cy="128016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2"/>
                          <a:stretch>
                            <a:fillRect/>
                          </a:stretch>
                        </pic:blipFill>
                        <pic:spPr>
                          <a:xfrm>
                            <a:off x="0" y="0"/>
                            <a:ext cx="3181350" cy="1280160"/>
                          </a:xfrm>
                          <a:prstGeom prst="rect">
                            <a:avLst/>
                          </a:prstGeom>
                          <a:noFill/>
                          <a:ln>
                            <a:noFill/>
                          </a:ln>
                        </pic:spPr>
                      </pic:pic>
                    </a:graphicData>
                  </a:graphic>
                </wp:inline>
              </w:drawing>
            </w:r>
          </w:p>
          <w:p>
            <w:pPr>
              <w:snapToGrid w:val="0"/>
              <w:spacing w:line="360" w:lineRule="auto"/>
              <w:jc w:val="center"/>
              <w:rPr>
                <w:b/>
                <w:color w:val="000000"/>
                <w:kern w:val="24"/>
                <w:sz w:val="24"/>
                <w:highlight w:val="yellow"/>
              </w:rPr>
            </w:pPr>
            <w:r>
              <w:rPr>
                <w:rFonts w:hint="eastAsia"/>
                <w:b/>
                <w:color w:val="000000"/>
              </w:rPr>
              <w:t>图</w:t>
            </w:r>
            <w:r>
              <w:rPr>
                <w:b/>
                <w:color w:val="000000"/>
              </w:rPr>
              <w:t>2</w:t>
            </w:r>
            <w:r>
              <w:rPr>
                <w:rFonts w:hint="eastAsia"/>
                <w:b/>
                <w:color w:val="000000"/>
              </w:rPr>
              <w:t>-</w:t>
            </w:r>
            <w:r>
              <w:rPr>
                <w:rFonts w:hint="eastAsia"/>
                <w:b/>
                <w:color w:val="000000"/>
                <w:lang w:val="en-US" w:eastAsia="zh-CN"/>
              </w:rPr>
              <w:t>4</w:t>
            </w:r>
            <w:r>
              <w:rPr>
                <w:b/>
                <w:color w:val="000000"/>
              </w:rPr>
              <w:t xml:space="preserve">  </w:t>
            </w:r>
            <w:r>
              <w:rPr>
                <w:rFonts w:hint="eastAsia"/>
                <w:b/>
                <w:color w:val="000000"/>
              </w:rPr>
              <w:t xml:space="preserve">  </w:t>
            </w:r>
            <w:r>
              <w:rPr>
                <w:b/>
                <w:color w:val="000000"/>
              </w:rPr>
              <w:t xml:space="preserve"> </w:t>
            </w:r>
            <w:r>
              <w:rPr>
                <w:rFonts w:hint="eastAsia"/>
                <w:b/>
                <w:color w:val="000000"/>
              </w:rPr>
              <w:t>蒸汽锅炉施工期工艺流程及产污节点图</w:t>
            </w:r>
          </w:p>
          <w:p>
            <w:pPr>
              <w:pStyle w:val="150"/>
              <w:snapToGrid w:val="0"/>
              <w:ind w:firstLine="480" w:firstLineChars="200"/>
              <w:jc w:val="left"/>
              <w:outlineLvl w:val="9"/>
              <w:rPr>
                <w:rFonts w:ascii="Times New Roman" w:hAnsi="Times New Roman"/>
                <w:b w:val="0"/>
                <w:color w:val="000000"/>
                <w:kern w:val="24"/>
                <w:sz w:val="24"/>
                <w:highlight w:val="yellow"/>
              </w:rPr>
            </w:pPr>
            <w:r>
              <w:rPr>
                <w:rFonts w:hint="eastAsia" w:ascii="Times New Roman" w:hAnsi="Times New Roman"/>
                <w:b w:val="0"/>
                <w:color w:val="000000"/>
                <w:kern w:val="24"/>
                <w:sz w:val="24"/>
              </w:rPr>
              <w:t>项目蒸汽锅炉施工工序见下：</w:t>
            </w:r>
          </w:p>
          <w:p>
            <w:pPr>
              <w:pStyle w:val="150"/>
              <w:snapToGrid w:val="0"/>
              <w:ind w:firstLine="480" w:firstLineChars="200"/>
              <w:jc w:val="left"/>
              <w:outlineLvl w:val="9"/>
              <w:rPr>
                <w:rFonts w:hint="eastAsia" w:ascii="Times New Roman" w:hAnsi="Times New Roman"/>
                <w:b w:val="0"/>
                <w:color w:val="000000"/>
                <w:kern w:val="24"/>
                <w:sz w:val="24"/>
              </w:rPr>
            </w:pPr>
            <w:r>
              <w:rPr>
                <w:rFonts w:hint="eastAsia" w:ascii="Times New Roman" w:hAnsi="Times New Roman"/>
                <w:b w:val="0"/>
                <w:color w:val="000000"/>
                <w:kern w:val="24"/>
                <w:sz w:val="24"/>
              </w:rPr>
              <w:t>1）基础开挖：蒸汽锅炉房开挖过程中扬尘、少量土石方和开挖噪声。</w:t>
            </w:r>
          </w:p>
          <w:p>
            <w:pPr>
              <w:pStyle w:val="150"/>
              <w:snapToGrid w:val="0"/>
              <w:ind w:firstLine="480" w:firstLineChars="200"/>
              <w:jc w:val="left"/>
              <w:outlineLvl w:val="9"/>
              <w:rPr>
                <w:rFonts w:hint="eastAsia" w:ascii="Times New Roman" w:hAnsi="Times New Roman"/>
                <w:b w:val="0"/>
                <w:color w:val="000000"/>
                <w:kern w:val="24"/>
                <w:sz w:val="24"/>
              </w:rPr>
            </w:pPr>
            <w:r>
              <w:rPr>
                <w:rFonts w:hint="eastAsia" w:ascii="Times New Roman" w:hAnsi="Times New Roman"/>
                <w:b w:val="0"/>
                <w:color w:val="000000"/>
                <w:kern w:val="24"/>
                <w:sz w:val="24"/>
              </w:rPr>
              <w:t>2）主体工程及辅助工程施工：蒸汽锅炉房主体设施的建设过程中会产生废气、废水、噪声、建筑垃圾。废气主要是扬尘和机械废气，废水有施工废水和生活废水，噪声主要为搅拌机、运输车辆等发出的噪声。</w:t>
            </w:r>
          </w:p>
          <w:p>
            <w:pPr>
              <w:pStyle w:val="150"/>
              <w:snapToGrid w:val="0"/>
              <w:ind w:firstLine="480" w:firstLineChars="200"/>
              <w:jc w:val="left"/>
              <w:outlineLvl w:val="9"/>
              <w:rPr>
                <w:rFonts w:ascii="Times New Roman" w:hAnsi="Times New Roman"/>
                <w:b w:val="0"/>
                <w:color w:val="000000"/>
                <w:kern w:val="24"/>
                <w:sz w:val="24"/>
              </w:rPr>
            </w:pPr>
            <w:r>
              <w:rPr>
                <w:rFonts w:hint="eastAsia" w:ascii="Times New Roman" w:hAnsi="Times New Roman"/>
                <w:b w:val="0"/>
                <w:color w:val="000000"/>
                <w:kern w:val="24"/>
                <w:sz w:val="24"/>
              </w:rPr>
              <w:t>3）安装调试：主要是安装蒸汽锅炉等设施，在安装调试过程中会产生废水、废气、噪声、固体废物。</w:t>
            </w:r>
          </w:p>
          <w:p>
            <w:pPr>
              <w:pStyle w:val="150"/>
              <w:rPr>
                <w:rFonts w:ascii="Times New Roman" w:hAnsi="Times New Roman"/>
                <w:color w:val="000000"/>
                <w:sz w:val="24"/>
                <w:szCs w:val="20"/>
              </w:rPr>
            </w:pPr>
            <w:bookmarkStart w:id="23" w:name="_Toc66883129"/>
            <w:r>
              <w:rPr>
                <w:rFonts w:ascii="Times New Roman" w:hAnsi="Times New Roman"/>
                <w:color w:val="000000"/>
                <w:sz w:val="24"/>
                <w:szCs w:val="20"/>
              </w:rPr>
              <w:t>2</w:t>
            </w:r>
            <w:r>
              <w:rPr>
                <w:rFonts w:hint="eastAsia" w:ascii="Times New Roman" w:hAnsi="Times New Roman"/>
                <w:color w:val="000000"/>
                <w:sz w:val="24"/>
                <w:szCs w:val="20"/>
              </w:rPr>
              <w:t>.</w:t>
            </w:r>
            <w:r>
              <w:rPr>
                <w:rFonts w:ascii="Times New Roman" w:hAnsi="Times New Roman"/>
                <w:color w:val="000000"/>
                <w:sz w:val="24"/>
                <w:szCs w:val="20"/>
              </w:rPr>
              <w:t>营运期</w:t>
            </w:r>
            <w:r>
              <w:rPr>
                <w:rFonts w:hint="eastAsia" w:ascii="Times New Roman" w:hAnsi="Times New Roman"/>
                <w:color w:val="000000"/>
                <w:sz w:val="24"/>
                <w:szCs w:val="20"/>
              </w:rPr>
              <w:t>工艺流程和产排污环节</w:t>
            </w:r>
            <w:bookmarkEnd w:id="23"/>
          </w:p>
          <w:p>
            <w:pPr>
              <w:tabs>
                <w:tab w:val="left" w:pos="420"/>
              </w:tabs>
              <w:adjustRightInd w:val="0"/>
              <w:snapToGrid w:val="0"/>
              <w:spacing w:line="360" w:lineRule="auto"/>
              <w:outlineLvl w:val="1"/>
              <w:rPr>
                <w:b/>
                <w:color w:val="000000"/>
                <w:sz w:val="24"/>
                <w:szCs w:val="20"/>
              </w:rPr>
            </w:pPr>
            <w:bookmarkStart w:id="24" w:name="_Toc24360648"/>
            <w:r>
              <w:rPr>
                <w:b/>
                <w:color w:val="000000"/>
                <w:sz w:val="24"/>
                <w:szCs w:val="20"/>
              </w:rPr>
              <w:t>2</w:t>
            </w:r>
            <w:r>
              <w:rPr>
                <w:rFonts w:hint="eastAsia"/>
                <w:b/>
                <w:color w:val="000000"/>
                <w:sz w:val="24"/>
                <w:szCs w:val="20"/>
              </w:rPr>
              <w:t>.</w:t>
            </w:r>
            <w:r>
              <w:rPr>
                <w:b/>
                <w:color w:val="000000"/>
                <w:sz w:val="24"/>
                <w:szCs w:val="20"/>
              </w:rPr>
              <w:t>1</w:t>
            </w:r>
            <w:bookmarkEnd w:id="24"/>
            <w:r>
              <w:rPr>
                <w:rFonts w:hint="eastAsia"/>
                <w:b/>
                <w:color w:val="000000"/>
                <w:sz w:val="24"/>
                <w:szCs w:val="20"/>
              </w:rPr>
              <w:t>项目工艺流程分析</w:t>
            </w:r>
          </w:p>
          <w:p>
            <w:pPr>
              <w:tabs>
                <w:tab w:val="left" w:pos="420"/>
              </w:tabs>
              <w:adjustRightInd w:val="0"/>
              <w:snapToGrid w:val="0"/>
              <w:spacing w:line="360" w:lineRule="auto"/>
              <w:ind w:firstLine="480" w:firstLineChars="200"/>
              <w:rPr>
                <w:color w:val="000000"/>
                <w:sz w:val="24"/>
              </w:rPr>
            </w:pPr>
            <w:r>
              <w:rPr>
                <w:rFonts w:hint="eastAsia"/>
                <w:color w:val="000000"/>
                <w:sz w:val="24"/>
              </w:rPr>
              <w:t>（1）技改工程生产工艺</w:t>
            </w:r>
          </w:p>
          <w:p>
            <w:pPr>
              <w:tabs>
                <w:tab w:val="left" w:pos="420"/>
              </w:tabs>
              <w:adjustRightInd w:val="0"/>
              <w:snapToGrid w:val="0"/>
              <w:spacing w:line="360" w:lineRule="auto"/>
              <w:ind w:firstLine="480" w:firstLineChars="200"/>
              <w:rPr>
                <w:color w:val="000000"/>
                <w:sz w:val="24"/>
              </w:rPr>
            </w:pPr>
            <w:r>
              <w:rPr>
                <w:rFonts w:hint="eastAsia"/>
                <w:color w:val="000000"/>
                <w:sz w:val="24"/>
              </w:rPr>
              <w:t>根据原项目竣工验收报告，结合原项目生产工艺，项目进行技改后生产工艺流程见图2</w:t>
            </w:r>
            <w:r>
              <w:rPr>
                <w:color w:val="000000"/>
                <w:sz w:val="24"/>
              </w:rPr>
              <w:t>-</w:t>
            </w:r>
            <w:r>
              <w:rPr>
                <w:rFonts w:hint="eastAsia"/>
                <w:color w:val="000000"/>
                <w:sz w:val="24"/>
                <w:lang w:val="en-US" w:eastAsia="zh-CN"/>
              </w:rPr>
              <w:t>5</w:t>
            </w:r>
            <w:r>
              <w:rPr>
                <w:rFonts w:hint="eastAsia"/>
                <w:color w:val="000000"/>
                <w:sz w:val="24"/>
              </w:rPr>
              <w:t>。</w:t>
            </w:r>
          </w:p>
          <w:p>
            <w:pPr>
              <w:tabs>
                <w:tab w:val="left" w:pos="420"/>
              </w:tabs>
              <w:adjustRightInd w:val="0"/>
              <w:snapToGrid w:val="0"/>
              <w:jc w:val="center"/>
              <w:rPr>
                <w:color w:val="000000"/>
                <w:sz w:val="24"/>
              </w:rPr>
            </w:pPr>
            <w:r>
              <w:object>
                <v:shape id="_x0000_i1028" o:spt="75" type="#_x0000_t75" style="height:272.45pt;width:411.75pt;" o:ole="t" filled="f" o:preferrelative="t" stroked="f" coordsize="21600,21600">
                  <v:path/>
                  <v:fill on="f" focussize="0,0"/>
                  <v:stroke on="f"/>
                  <v:imagedata r:id="rId14" o:title=""/>
                  <o:lock v:ext="edit" aspectratio="t"/>
                  <w10:wrap type="none"/>
                  <w10:anchorlock/>
                </v:shape>
                <o:OLEObject Type="Embed" ProgID="Visio.Drawing.11" ShapeID="_x0000_i1028" DrawAspect="Content" ObjectID="_1468075728" r:id="rId13">
                  <o:LockedField>false</o:LockedField>
                </o:OLEObject>
              </w:object>
            </w:r>
          </w:p>
          <w:p>
            <w:pPr>
              <w:tabs>
                <w:tab w:val="left" w:pos="420"/>
              </w:tabs>
              <w:adjustRightInd w:val="0"/>
              <w:snapToGrid w:val="0"/>
              <w:spacing w:line="360" w:lineRule="auto"/>
              <w:jc w:val="center"/>
              <w:rPr>
                <w:b/>
                <w:bCs/>
                <w:color w:val="000000"/>
              </w:rPr>
            </w:pPr>
            <w:r>
              <w:rPr>
                <w:rFonts w:hint="eastAsia"/>
                <w:b/>
                <w:bCs/>
                <w:color w:val="000000"/>
              </w:rPr>
              <w:t>图2-</w:t>
            </w:r>
            <w:r>
              <w:rPr>
                <w:rFonts w:hint="eastAsia"/>
                <w:b/>
                <w:bCs/>
                <w:color w:val="000000"/>
                <w:lang w:val="en-US" w:eastAsia="zh-CN"/>
              </w:rPr>
              <w:t>5</w:t>
            </w:r>
            <w:r>
              <w:rPr>
                <w:rFonts w:hint="eastAsia"/>
                <w:b/>
                <w:bCs/>
                <w:color w:val="000000"/>
              </w:rPr>
              <w:t xml:space="preserve">     项目技改工程实施后项目生产流程图</w:t>
            </w:r>
          </w:p>
          <w:p>
            <w:pPr>
              <w:tabs>
                <w:tab w:val="left" w:pos="420"/>
              </w:tabs>
              <w:adjustRightInd w:val="0"/>
              <w:snapToGrid w:val="0"/>
              <w:spacing w:line="360" w:lineRule="auto"/>
              <w:ind w:firstLine="480" w:firstLineChars="200"/>
              <w:rPr>
                <w:color w:val="000000"/>
                <w:sz w:val="24"/>
              </w:rPr>
            </w:pPr>
            <w:r>
              <w:rPr>
                <w:rFonts w:hint="eastAsia"/>
                <w:color w:val="000000"/>
                <w:sz w:val="24"/>
              </w:rPr>
              <w:t>技改工程生产工艺描述见下：</w:t>
            </w:r>
          </w:p>
          <w:p>
            <w:pPr>
              <w:tabs>
                <w:tab w:val="left" w:pos="420"/>
              </w:tabs>
              <w:adjustRightInd w:val="0"/>
              <w:snapToGrid w:val="0"/>
              <w:spacing w:line="360" w:lineRule="auto"/>
              <w:ind w:firstLine="480" w:firstLineChars="200"/>
              <w:rPr>
                <w:color w:val="000000"/>
                <w:kern w:val="0"/>
                <w:sz w:val="24"/>
              </w:rPr>
            </w:pPr>
            <w:r>
              <w:rPr>
                <w:rFonts w:hint="eastAsia"/>
                <w:color w:val="000000"/>
                <w:kern w:val="0"/>
                <w:sz w:val="24"/>
              </w:rPr>
              <w:t>锅炉使用软水由云南同和新材料科技有限公司软水制备系统处理后通过管道供给燃气锅炉，锅炉燃料为沼气，经管道输送至燃气锅炉，通过沼气燃烧加热锅炉内的软水，使其蒸发为水蒸气，蒸汽通过管道输送至云南同和新材料科技有限公司使用，项目燃气锅</w:t>
            </w:r>
            <w:r>
              <w:rPr>
                <w:rFonts w:hint="eastAsia" w:ascii="Times New Roman" w:hAnsi="Times New Roman" w:eastAsia="宋体" w:cs="Times New Roman"/>
                <w:color w:val="000000"/>
                <w:kern w:val="0"/>
                <w:sz w:val="24"/>
              </w:rPr>
              <w:t>炉采用</w:t>
            </w:r>
            <w:r>
              <w:rPr>
                <w:rFonts w:hint="eastAsia" w:ascii="Times New Roman" w:hAnsi="Times New Roman" w:eastAsia="宋体" w:cs="Times New Roman"/>
                <w:color w:val="000000"/>
                <w:kern w:val="0"/>
                <w:sz w:val="24"/>
                <w:lang w:val="en-US" w:eastAsia="zh-CN"/>
              </w:rPr>
              <w:t>低氮燃烧器技</w:t>
            </w:r>
            <w:r>
              <w:rPr>
                <w:rFonts w:hint="eastAsia"/>
                <w:color w:val="000000"/>
                <w:kern w:val="0"/>
                <w:sz w:val="24"/>
                <w:lang w:val="en-US" w:eastAsia="zh-CN"/>
              </w:rPr>
              <w:t>术去除NO</w:t>
            </w:r>
            <w:r>
              <w:rPr>
                <w:rFonts w:hint="eastAsia"/>
                <w:color w:val="000000"/>
                <w:kern w:val="0"/>
                <w:sz w:val="24"/>
                <w:vertAlign w:val="baseline"/>
                <w:lang w:val="en-US" w:eastAsia="zh-CN"/>
              </w:rPr>
              <w:t>x</w:t>
            </w:r>
            <w:r>
              <w:rPr>
                <w:rFonts w:hint="eastAsia"/>
                <w:color w:val="000000"/>
                <w:kern w:val="0"/>
                <w:sz w:val="24"/>
              </w:rPr>
              <w:t>，燃烧废气通过1根</w:t>
            </w:r>
            <w:r>
              <w:rPr>
                <w:color w:val="000000"/>
                <w:kern w:val="0"/>
                <w:sz w:val="24"/>
              </w:rPr>
              <w:t>15</w:t>
            </w:r>
            <w:r>
              <w:rPr>
                <w:rFonts w:hint="eastAsia"/>
                <w:color w:val="000000"/>
                <w:kern w:val="0"/>
                <w:sz w:val="24"/>
              </w:rPr>
              <w:t>m高排气筒排放。</w:t>
            </w:r>
          </w:p>
          <w:p>
            <w:pPr>
              <w:tabs>
                <w:tab w:val="left" w:pos="420"/>
              </w:tabs>
              <w:adjustRightInd w:val="0"/>
              <w:snapToGrid w:val="0"/>
              <w:spacing w:line="360" w:lineRule="auto"/>
              <w:ind w:firstLine="480" w:firstLineChars="200"/>
              <w:rPr>
                <w:rFonts w:hint="eastAsia"/>
                <w:color w:val="000000"/>
                <w:kern w:val="0"/>
                <w:sz w:val="24"/>
              </w:rPr>
            </w:pPr>
            <w:r>
              <w:rPr>
                <w:rFonts w:hint="eastAsia"/>
                <w:color w:val="000000"/>
                <w:kern w:val="0"/>
                <w:sz w:val="24"/>
              </w:rPr>
              <w:t>该过程产生的污染物为：锅炉排水（W）、锅炉废气（S）。</w:t>
            </w:r>
          </w:p>
          <w:p>
            <w:pPr>
              <w:tabs>
                <w:tab w:val="left" w:pos="420"/>
              </w:tabs>
              <w:adjustRightInd w:val="0"/>
              <w:snapToGrid w:val="0"/>
              <w:spacing w:line="360" w:lineRule="auto"/>
              <w:ind w:firstLine="480" w:firstLineChars="200"/>
              <w:rPr>
                <w:rFonts w:hint="eastAsia" w:ascii="Times New Roman" w:hAnsi="Times New Roman" w:eastAsia="宋体" w:cs="Times New Roman"/>
                <w:color w:val="0000FF"/>
                <w:kern w:val="0"/>
                <w:sz w:val="24"/>
                <w:lang w:val="en-US" w:eastAsia="zh-CN"/>
              </w:rPr>
            </w:pPr>
            <w:r>
              <w:rPr>
                <w:rFonts w:hint="eastAsia" w:ascii="Times New Roman" w:hAnsi="Times New Roman" w:eastAsia="宋体" w:cs="Times New Roman"/>
                <w:color w:val="0000FF"/>
                <w:kern w:val="0"/>
                <w:sz w:val="24"/>
                <w:lang w:val="en-US" w:eastAsia="zh-CN"/>
              </w:rPr>
              <w:t>同时由于进入沼气净化系统的沼气减少，导致</w:t>
            </w:r>
            <w:r>
              <w:rPr>
                <w:rFonts w:hint="eastAsia" w:ascii="Times New Roman" w:hAnsi="Times New Roman" w:eastAsia="宋体" w:cs="Times New Roman"/>
                <w:color w:val="0000FF"/>
                <w:kern w:val="0"/>
                <w:sz w:val="24"/>
              </w:rPr>
              <w:t>脱硫塔硫泥</w:t>
            </w:r>
            <w:r>
              <w:rPr>
                <w:rFonts w:hint="eastAsia" w:ascii="Times New Roman" w:hAnsi="Times New Roman" w:eastAsia="宋体" w:cs="Times New Roman"/>
                <w:color w:val="0000FF"/>
                <w:kern w:val="0"/>
                <w:sz w:val="24"/>
                <w:lang w:val="en-US" w:eastAsia="zh-CN"/>
              </w:rPr>
              <w:t>产生量减少，结合原环评计算，脱硫塔硫泥产生量2.32t/a，少产生10.45t/a。</w:t>
            </w:r>
          </w:p>
          <w:p>
            <w:pPr>
              <w:tabs>
                <w:tab w:val="left" w:pos="420"/>
              </w:tabs>
              <w:adjustRightInd w:val="0"/>
              <w:snapToGrid w:val="0"/>
              <w:spacing w:line="360" w:lineRule="auto"/>
              <w:ind w:firstLine="480" w:firstLineChars="200"/>
              <w:rPr>
                <w:rFonts w:hint="eastAsia" w:ascii="Times New Roman" w:hAnsi="Times New Roman" w:eastAsia="宋体" w:cs="Times New Roman"/>
                <w:color w:val="0000FF"/>
                <w:kern w:val="0"/>
                <w:sz w:val="24"/>
                <w:lang w:val="en-US" w:eastAsia="zh-CN"/>
              </w:rPr>
            </w:pPr>
          </w:p>
          <w:p>
            <w:pPr>
              <w:tabs>
                <w:tab w:val="left" w:pos="420"/>
              </w:tabs>
              <w:adjustRightInd w:val="0"/>
              <w:snapToGrid w:val="0"/>
              <w:spacing w:line="360" w:lineRule="auto"/>
              <w:ind w:firstLine="480" w:firstLineChars="200"/>
              <w:rPr>
                <w:rFonts w:hint="eastAsia" w:ascii="Times New Roman" w:hAnsi="Times New Roman" w:eastAsia="宋体" w:cs="Times New Roman"/>
                <w:color w:val="0000FF"/>
                <w:kern w:val="0"/>
                <w:sz w:val="24"/>
                <w:lang w:val="en-US" w:eastAsia="zh-CN"/>
              </w:rPr>
            </w:pPr>
          </w:p>
          <w:p>
            <w:pPr>
              <w:tabs>
                <w:tab w:val="left" w:pos="420"/>
              </w:tabs>
              <w:adjustRightInd w:val="0"/>
              <w:snapToGrid w:val="0"/>
              <w:spacing w:line="360" w:lineRule="auto"/>
              <w:ind w:firstLine="480" w:firstLineChars="200"/>
              <w:rPr>
                <w:rFonts w:hint="eastAsia" w:ascii="Times New Roman" w:hAnsi="Times New Roman" w:eastAsia="宋体" w:cs="Times New Roman"/>
                <w:color w:val="0000FF"/>
                <w:kern w:val="0"/>
                <w:sz w:val="24"/>
                <w:lang w:val="en-US" w:eastAsia="zh-CN"/>
              </w:rPr>
            </w:pPr>
          </w:p>
          <w:p>
            <w:pPr>
              <w:tabs>
                <w:tab w:val="left" w:pos="420"/>
              </w:tabs>
              <w:adjustRightInd w:val="0"/>
              <w:snapToGrid w:val="0"/>
              <w:spacing w:line="360" w:lineRule="auto"/>
              <w:ind w:firstLine="480" w:firstLineChars="200"/>
              <w:rPr>
                <w:rFonts w:hint="default" w:ascii="Times New Roman" w:hAnsi="Times New Roman" w:eastAsia="宋体" w:cs="Times New Roman"/>
                <w:color w:val="0000FF"/>
                <w:kern w:val="0"/>
                <w:sz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19" w:hRule="atLeast"/>
          <w:jc w:val="center"/>
        </w:trPr>
        <w:tc>
          <w:tcPr>
            <w:tcW w:w="496" w:type="dxa"/>
            <w:noWrap w:val="0"/>
            <w:vAlign w:val="center"/>
          </w:tcPr>
          <w:p>
            <w:pPr>
              <w:pStyle w:val="81"/>
              <w:adjustRightInd w:val="0"/>
              <w:snapToGrid w:val="0"/>
              <w:spacing w:before="0" w:beforeAutospacing="0" w:after="0" w:afterAutospacing="0"/>
              <w:jc w:val="center"/>
              <w:rPr>
                <w:rFonts w:ascii="Times New Roman" w:hAnsi="Times New Roman"/>
                <w:color w:val="000000"/>
                <w:sz w:val="21"/>
                <w:szCs w:val="21"/>
              </w:rPr>
            </w:pPr>
            <w:r>
              <w:rPr>
                <w:rFonts w:ascii="Times New Roman" w:hAnsi="Times New Roman"/>
                <w:bCs/>
                <w:color w:val="000000"/>
                <w:kern w:val="2"/>
                <w:sz w:val="21"/>
                <w:szCs w:val="21"/>
              </w:rPr>
              <w:t>与项目有关的原有环境污染问题</w:t>
            </w:r>
          </w:p>
        </w:tc>
        <w:tc>
          <w:tcPr>
            <w:tcW w:w="8488" w:type="dxa"/>
            <w:noWrap w:val="0"/>
            <w:vAlign w:val="top"/>
          </w:tcPr>
          <w:p>
            <w:pPr>
              <w:adjustRightInd w:val="0"/>
              <w:snapToGrid w:val="0"/>
              <w:spacing w:line="360" w:lineRule="auto"/>
              <w:ind w:firstLine="482" w:firstLineChars="200"/>
              <w:rPr>
                <w:b/>
                <w:bCs/>
                <w:color w:val="000000"/>
                <w:kern w:val="0"/>
                <w:sz w:val="24"/>
                <w:szCs w:val="20"/>
              </w:rPr>
            </w:pPr>
            <w:r>
              <w:rPr>
                <w:rFonts w:hint="eastAsia"/>
                <w:b/>
                <w:bCs/>
                <w:color w:val="000000"/>
                <w:kern w:val="0"/>
                <w:sz w:val="24"/>
                <w:szCs w:val="20"/>
              </w:rPr>
              <w:t>一、原项目概况</w:t>
            </w:r>
          </w:p>
          <w:p>
            <w:pPr>
              <w:adjustRightInd w:val="0"/>
              <w:snapToGrid w:val="0"/>
              <w:spacing w:line="360" w:lineRule="auto"/>
              <w:ind w:firstLine="480" w:firstLineChars="200"/>
              <w:rPr>
                <w:color w:val="000000"/>
                <w:kern w:val="0"/>
                <w:sz w:val="24"/>
              </w:rPr>
            </w:pPr>
            <w:r>
              <w:rPr>
                <w:rFonts w:hint="eastAsia"/>
                <w:color w:val="000000"/>
                <w:kern w:val="0"/>
                <w:sz w:val="24"/>
              </w:rPr>
              <w:t>晋宁区生物质资源化利用处理项目位于上蒜镇宝兴村委会杨户村（晋宁工业园区上蒜基地），项目总投资25946.57万元，总占地面积80050.20m</w:t>
            </w:r>
            <w:r>
              <w:rPr>
                <w:rFonts w:hint="eastAsia"/>
                <w:color w:val="000000"/>
                <w:kern w:val="0"/>
                <w:sz w:val="24"/>
                <w:vertAlign w:val="superscript"/>
              </w:rPr>
              <w:t>2</w:t>
            </w:r>
            <w:r>
              <w:rPr>
                <w:rFonts w:hint="eastAsia"/>
                <w:color w:val="000000"/>
                <w:kern w:val="0"/>
                <w:sz w:val="24"/>
              </w:rPr>
              <w:t>，厂区主要分为主厂房、综合楼、门卫、计量间、综合用房、净化车间、沼液处理站等。项目采用中温连续式厌氧消化工艺发酵，年处理蔬菜废弃物36.5万t，年产沼气803万m</w:t>
            </w:r>
            <w:r>
              <w:rPr>
                <w:rFonts w:hint="eastAsia"/>
                <w:color w:val="000000"/>
                <w:kern w:val="0"/>
                <w:sz w:val="24"/>
                <w:vertAlign w:val="superscript"/>
              </w:rPr>
              <w:t>3</w:t>
            </w:r>
            <w:r>
              <w:rPr>
                <w:rFonts w:hint="eastAsia"/>
                <w:color w:val="000000"/>
                <w:kern w:val="0"/>
                <w:sz w:val="24"/>
              </w:rPr>
              <w:t>，年产车用燃气438万Nm</w:t>
            </w:r>
            <w:r>
              <w:rPr>
                <w:rFonts w:hint="eastAsia"/>
                <w:color w:val="000000"/>
                <w:kern w:val="0"/>
                <w:sz w:val="24"/>
                <w:vertAlign w:val="superscript"/>
              </w:rPr>
              <w:t>3</w:t>
            </w:r>
            <w:r>
              <w:rPr>
                <w:rFonts w:hint="eastAsia"/>
                <w:color w:val="000000"/>
                <w:kern w:val="0"/>
                <w:sz w:val="24"/>
              </w:rPr>
              <w:t>，年产固体有机肥1.6万t。</w:t>
            </w:r>
          </w:p>
          <w:p>
            <w:pPr>
              <w:snapToGrid w:val="0"/>
              <w:spacing w:line="360" w:lineRule="auto"/>
              <w:ind w:firstLine="482" w:firstLineChars="200"/>
              <w:rPr>
                <w:b/>
                <w:bCs/>
                <w:color w:val="000000"/>
                <w:kern w:val="0"/>
                <w:sz w:val="24"/>
                <w:szCs w:val="20"/>
              </w:rPr>
            </w:pPr>
            <w:r>
              <w:rPr>
                <w:b/>
                <w:bCs/>
                <w:color w:val="000000"/>
                <w:kern w:val="0"/>
                <w:sz w:val="24"/>
                <w:szCs w:val="20"/>
              </w:rPr>
              <w:t>二、</w:t>
            </w:r>
            <w:r>
              <w:rPr>
                <w:rFonts w:hint="eastAsia"/>
                <w:b/>
                <w:bCs/>
                <w:color w:val="000000"/>
                <w:kern w:val="0"/>
                <w:sz w:val="24"/>
                <w:szCs w:val="20"/>
              </w:rPr>
              <w:t>原项目</w:t>
            </w:r>
            <w:r>
              <w:rPr>
                <w:b/>
                <w:bCs/>
                <w:color w:val="000000"/>
                <w:kern w:val="0"/>
                <w:sz w:val="24"/>
                <w:szCs w:val="20"/>
              </w:rPr>
              <w:t>环保手续履行情况</w:t>
            </w:r>
          </w:p>
          <w:p>
            <w:pPr>
              <w:adjustRightInd w:val="0"/>
              <w:snapToGrid w:val="0"/>
              <w:spacing w:line="360" w:lineRule="auto"/>
              <w:ind w:firstLine="480" w:firstLineChars="200"/>
              <w:rPr>
                <w:rFonts w:hint="eastAsia"/>
                <w:color w:val="000000"/>
                <w:kern w:val="0"/>
                <w:sz w:val="24"/>
              </w:rPr>
            </w:pPr>
            <w:r>
              <w:rPr>
                <w:rFonts w:hint="eastAsia"/>
                <w:color w:val="000000"/>
                <w:kern w:val="0"/>
                <w:sz w:val="24"/>
              </w:rPr>
              <w:t>晋宁区生物质资源化利用处理项目于201</w:t>
            </w:r>
            <w:r>
              <w:rPr>
                <w:color w:val="000000"/>
                <w:kern w:val="0"/>
                <w:sz w:val="24"/>
              </w:rPr>
              <w:t>7</w:t>
            </w:r>
            <w:r>
              <w:rPr>
                <w:rFonts w:hint="eastAsia"/>
                <w:color w:val="000000"/>
                <w:kern w:val="0"/>
                <w:sz w:val="24"/>
              </w:rPr>
              <w:t>年</w:t>
            </w:r>
            <w:r>
              <w:rPr>
                <w:color w:val="000000"/>
                <w:kern w:val="0"/>
                <w:sz w:val="24"/>
              </w:rPr>
              <w:t>8</w:t>
            </w:r>
            <w:r>
              <w:rPr>
                <w:rFonts w:hint="eastAsia"/>
                <w:color w:val="000000"/>
                <w:kern w:val="0"/>
                <w:sz w:val="24"/>
              </w:rPr>
              <w:t>月编制《晋宁区生物质资源化利用处理项目环境影响报告表》，于2017年8月11日获得《关于昆明滇清生物科技发展有限公司＜晋宁区生物质资源化利用处理项目环境影响报告表＞的批复》（晋环保复〔2017〕26号），于2017年6月开始进行建设，2021年3月建设完毕并开始设备调试，2021年6月完成设备调试投入试运行。2021年6月26日完成环保竣工验收工作。</w:t>
            </w:r>
          </w:p>
          <w:p>
            <w:pPr>
              <w:snapToGrid w:val="0"/>
              <w:spacing w:line="360" w:lineRule="auto"/>
              <w:ind w:firstLine="482" w:firstLineChars="200"/>
              <w:rPr>
                <w:b/>
                <w:bCs/>
                <w:color w:val="000000"/>
                <w:kern w:val="0"/>
                <w:sz w:val="24"/>
                <w:szCs w:val="20"/>
              </w:rPr>
            </w:pPr>
            <w:r>
              <w:rPr>
                <w:rFonts w:hint="eastAsia"/>
                <w:b/>
                <w:bCs/>
                <w:color w:val="000000"/>
                <w:kern w:val="0"/>
                <w:sz w:val="24"/>
                <w:szCs w:val="20"/>
              </w:rPr>
              <w:t>三、现有排污许可执行情况</w:t>
            </w:r>
          </w:p>
          <w:p>
            <w:pPr>
              <w:snapToGrid w:val="0"/>
              <w:spacing w:line="360" w:lineRule="auto"/>
              <w:ind w:firstLine="480" w:firstLineChars="200"/>
              <w:rPr>
                <w:rFonts w:hint="eastAsia"/>
                <w:color w:val="000000"/>
                <w:kern w:val="0"/>
                <w:sz w:val="24"/>
              </w:rPr>
            </w:pPr>
            <w:r>
              <w:rPr>
                <w:rFonts w:hint="eastAsia"/>
                <w:color w:val="000000"/>
                <w:kern w:val="0"/>
                <w:sz w:val="24"/>
              </w:rPr>
              <w:t>原项目于2021年4月30日取得了昆明市生态环境局晋宁分局核发的排污许可证，证书编号：91530122MA6K7Q0U0B，行业类别为：环境卫生管理，锅炉，管理类型属于简化管理。</w:t>
            </w:r>
          </w:p>
          <w:p>
            <w:pPr>
              <w:snapToGrid w:val="0"/>
              <w:spacing w:line="360" w:lineRule="auto"/>
              <w:ind w:firstLine="482" w:firstLineChars="200"/>
              <w:rPr>
                <w:b/>
                <w:bCs/>
                <w:color w:val="000000"/>
                <w:kern w:val="0"/>
                <w:sz w:val="24"/>
                <w:szCs w:val="20"/>
              </w:rPr>
            </w:pPr>
            <w:r>
              <w:rPr>
                <w:rFonts w:hint="eastAsia"/>
                <w:b/>
                <w:color w:val="000000"/>
                <w:kern w:val="0"/>
                <w:sz w:val="24"/>
                <w:szCs w:val="20"/>
              </w:rPr>
              <w:t>四、</w:t>
            </w:r>
            <w:r>
              <w:rPr>
                <w:rFonts w:hint="eastAsia"/>
                <w:b/>
                <w:bCs/>
                <w:color w:val="000000"/>
                <w:kern w:val="0"/>
                <w:sz w:val="24"/>
                <w:szCs w:val="20"/>
              </w:rPr>
              <w:t>原项目污染物产生及排放情况</w:t>
            </w:r>
          </w:p>
          <w:p>
            <w:pPr>
              <w:spacing w:line="360" w:lineRule="auto"/>
              <w:ind w:firstLine="480" w:firstLineChars="200"/>
              <w:rPr>
                <w:rFonts w:hint="eastAsia"/>
                <w:color w:val="000000"/>
                <w:kern w:val="0"/>
                <w:sz w:val="24"/>
              </w:rPr>
            </w:pPr>
            <w:r>
              <w:rPr>
                <w:rFonts w:hint="eastAsia"/>
                <w:color w:val="000000"/>
                <w:kern w:val="0"/>
                <w:sz w:val="24"/>
              </w:rPr>
              <w:t>根据原项目环评及环保竣工验收资料，原项目污染物产生及排放情况详见表2</w:t>
            </w:r>
            <w:r>
              <w:rPr>
                <w:color w:val="000000"/>
                <w:kern w:val="0"/>
                <w:sz w:val="24"/>
              </w:rPr>
              <w:t>-1</w:t>
            </w:r>
            <w:r>
              <w:rPr>
                <w:rFonts w:hint="eastAsia"/>
                <w:color w:val="000000"/>
                <w:kern w:val="0"/>
                <w:sz w:val="24"/>
                <w:lang w:val="en-US" w:eastAsia="zh-CN"/>
              </w:rPr>
              <w:t>3</w:t>
            </w:r>
            <w:r>
              <w:rPr>
                <w:rFonts w:hint="eastAsia"/>
                <w:color w:val="000000"/>
                <w:kern w:val="0"/>
                <w:sz w:val="24"/>
              </w:rPr>
              <w:t>。</w:t>
            </w:r>
          </w:p>
          <w:p>
            <w:pPr>
              <w:widowControl/>
              <w:snapToGrid w:val="0"/>
              <w:spacing w:line="360" w:lineRule="auto"/>
              <w:jc w:val="center"/>
              <w:rPr>
                <w:rFonts w:cs="宋体"/>
                <w:b/>
                <w:bCs/>
                <w:color w:val="000000"/>
                <w:lang w:bidi="ar"/>
              </w:rPr>
            </w:pPr>
            <w:r>
              <w:rPr>
                <w:rFonts w:cs="宋体"/>
                <w:b/>
                <w:bCs/>
                <w:color w:val="000000"/>
                <w:lang w:bidi="ar"/>
              </w:rPr>
              <w:t>表2-1</w:t>
            </w:r>
            <w:r>
              <w:rPr>
                <w:rFonts w:hint="eastAsia" w:cs="宋体"/>
                <w:b/>
                <w:bCs/>
                <w:color w:val="000000"/>
                <w:lang w:val="en-US" w:eastAsia="zh-CN" w:bidi="ar"/>
              </w:rPr>
              <w:t>3</w:t>
            </w:r>
            <w:r>
              <w:rPr>
                <w:rFonts w:cs="宋体"/>
                <w:b/>
                <w:bCs/>
                <w:color w:val="000000"/>
                <w:lang w:bidi="ar"/>
              </w:rPr>
              <w:t xml:space="preserve">      </w:t>
            </w:r>
            <w:r>
              <w:rPr>
                <w:rFonts w:hint="eastAsia" w:cs="宋体"/>
                <w:b/>
                <w:bCs/>
                <w:color w:val="000000"/>
                <w:lang w:bidi="ar"/>
              </w:rPr>
              <w:t>原有工程污染物产生及排放情况</w:t>
            </w:r>
          </w:p>
          <w:tbl>
            <w:tblPr>
              <w:tblStyle w:val="88"/>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87"/>
              <w:gridCol w:w="389"/>
              <w:gridCol w:w="791"/>
              <w:gridCol w:w="793"/>
              <w:gridCol w:w="1271"/>
              <w:gridCol w:w="3335"/>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2360" w:type="dxa"/>
                  <w:gridSpan w:val="4"/>
                  <w:noWrap w:val="0"/>
                  <w:vAlign w:val="center"/>
                </w:tcPr>
                <w:p>
                  <w:pPr>
                    <w:jc w:val="center"/>
                    <w:rPr>
                      <w:color w:val="000000"/>
                      <w:kern w:val="0"/>
                      <w:szCs w:val="21"/>
                      <w:lang w:val="zh-TW" w:eastAsia="zh-TW" w:bidi="zh-TW"/>
                    </w:rPr>
                  </w:pPr>
                  <w:r>
                    <w:rPr>
                      <w:color w:val="000000"/>
                      <w:kern w:val="0"/>
                      <w:szCs w:val="21"/>
                      <w:lang w:val="zh-TW" w:eastAsia="zh-TW" w:bidi="zh-TW"/>
                    </w:rPr>
                    <w:t>污染物指标</w:t>
                  </w:r>
                </w:p>
              </w:tc>
              <w:tc>
                <w:tcPr>
                  <w:tcW w:w="1271" w:type="dxa"/>
                  <w:noWrap w:val="0"/>
                  <w:vAlign w:val="center"/>
                </w:tcPr>
                <w:p>
                  <w:pPr>
                    <w:jc w:val="center"/>
                    <w:rPr>
                      <w:color w:val="000000"/>
                      <w:kern w:val="0"/>
                      <w:szCs w:val="21"/>
                      <w:lang w:val="zh-TW" w:bidi="zh-TW"/>
                    </w:rPr>
                  </w:pPr>
                  <w:r>
                    <w:rPr>
                      <w:color w:val="000000"/>
                      <w:kern w:val="0"/>
                      <w:szCs w:val="21"/>
                      <w:lang w:val="zh-TW" w:bidi="zh-TW"/>
                    </w:rPr>
                    <w:t>产生量</w:t>
                  </w:r>
                  <w:r>
                    <w:rPr>
                      <w:color w:val="000000"/>
                      <w:kern w:val="0"/>
                      <w:szCs w:val="21"/>
                      <w:lang w:bidi="en-US"/>
                    </w:rPr>
                    <w:t>（t/a）</w:t>
                  </w:r>
                </w:p>
              </w:tc>
              <w:tc>
                <w:tcPr>
                  <w:tcW w:w="3335" w:type="dxa"/>
                  <w:noWrap w:val="0"/>
                  <w:vAlign w:val="center"/>
                </w:tcPr>
                <w:p>
                  <w:pPr>
                    <w:jc w:val="center"/>
                    <w:rPr>
                      <w:color w:val="000000"/>
                      <w:kern w:val="0"/>
                      <w:szCs w:val="21"/>
                      <w:lang w:bidi="zh-TW"/>
                    </w:rPr>
                  </w:pPr>
                  <w:r>
                    <w:rPr>
                      <w:rFonts w:hint="eastAsia"/>
                      <w:color w:val="000000"/>
                      <w:kern w:val="0"/>
                      <w:szCs w:val="21"/>
                      <w:lang w:bidi="zh-TW"/>
                    </w:rPr>
                    <w:t>处理措施</w:t>
                  </w:r>
                </w:p>
              </w:tc>
              <w:tc>
                <w:tcPr>
                  <w:tcW w:w="1311" w:type="dxa"/>
                  <w:noWrap w:val="0"/>
                  <w:vAlign w:val="center"/>
                </w:tcPr>
                <w:p>
                  <w:pPr>
                    <w:jc w:val="center"/>
                    <w:rPr>
                      <w:color w:val="000000"/>
                      <w:kern w:val="0"/>
                      <w:szCs w:val="21"/>
                      <w:lang w:val="zh-TW" w:bidi="zh-TW"/>
                    </w:rPr>
                  </w:pPr>
                  <w:r>
                    <w:rPr>
                      <w:color w:val="000000"/>
                      <w:kern w:val="0"/>
                      <w:szCs w:val="21"/>
                      <w:lang w:val="zh-TW" w:bidi="zh-TW"/>
                    </w:rPr>
                    <w:t>排放量</w:t>
                  </w:r>
                </w:p>
                <w:p>
                  <w:pPr>
                    <w:jc w:val="center"/>
                    <w:rPr>
                      <w:color w:val="000000"/>
                      <w:kern w:val="0"/>
                      <w:szCs w:val="21"/>
                      <w:lang w:val="zh-TW" w:bidi="zh-TW"/>
                    </w:rPr>
                  </w:pPr>
                  <w:r>
                    <w:rPr>
                      <w:color w:val="000000"/>
                      <w:kern w:val="0"/>
                      <w:szCs w:val="21"/>
                      <w:lang w:bidi="en-US"/>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exact"/>
                <w:jc w:val="center"/>
              </w:trPr>
              <w:tc>
                <w:tcPr>
                  <w:tcW w:w="776" w:type="dxa"/>
                  <w:gridSpan w:val="2"/>
                  <w:vMerge w:val="restart"/>
                  <w:noWrap w:val="0"/>
                  <w:vAlign w:val="center"/>
                </w:tcPr>
                <w:p>
                  <w:pPr>
                    <w:jc w:val="center"/>
                    <w:rPr>
                      <w:color w:val="000000"/>
                      <w:kern w:val="0"/>
                      <w:szCs w:val="21"/>
                      <w:lang w:val="zh-TW" w:eastAsia="zh-TW" w:bidi="zh-TW"/>
                    </w:rPr>
                  </w:pPr>
                  <w:r>
                    <w:rPr>
                      <w:color w:val="000000"/>
                      <w:kern w:val="0"/>
                      <w:szCs w:val="21"/>
                      <w:lang w:val="zh-TW" w:eastAsia="zh-TW" w:bidi="zh-TW"/>
                    </w:rPr>
                    <w:t>废气</w:t>
                  </w:r>
                </w:p>
              </w:tc>
              <w:tc>
                <w:tcPr>
                  <w:tcW w:w="791" w:type="dxa"/>
                  <w:vMerge w:val="restart"/>
                  <w:noWrap w:val="0"/>
                  <w:vAlign w:val="center"/>
                </w:tcPr>
                <w:p>
                  <w:pPr>
                    <w:jc w:val="center"/>
                    <w:rPr>
                      <w:color w:val="000000"/>
                      <w:kern w:val="0"/>
                      <w:szCs w:val="21"/>
                      <w:lang w:bidi="en-US"/>
                    </w:rPr>
                  </w:pPr>
                  <w:r>
                    <w:rPr>
                      <w:rFonts w:hint="eastAsia"/>
                      <w:color w:val="000000"/>
                      <w:kern w:val="0"/>
                      <w:szCs w:val="21"/>
                      <w:lang w:bidi="en-US"/>
                    </w:rPr>
                    <w:t>蒸汽锅炉</w:t>
                  </w:r>
                  <w:r>
                    <w:rPr>
                      <w:color w:val="000000"/>
                      <w:kern w:val="0"/>
                      <w:szCs w:val="21"/>
                      <w:lang w:bidi="en-US"/>
                    </w:rPr>
                    <w:t>废气</w:t>
                  </w:r>
                </w:p>
              </w:tc>
              <w:tc>
                <w:tcPr>
                  <w:tcW w:w="793" w:type="dxa"/>
                  <w:noWrap w:val="0"/>
                  <w:vAlign w:val="center"/>
                </w:tcPr>
                <w:p>
                  <w:pPr>
                    <w:jc w:val="center"/>
                    <w:rPr>
                      <w:color w:val="000000"/>
                      <w:kern w:val="0"/>
                      <w:szCs w:val="21"/>
                      <w:lang w:bidi="en-US"/>
                    </w:rPr>
                  </w:pPr>
                  <w:r>
                    <w:rPr>
                      <w:rFonts w:hint="eastAsia"/>
                      <w:color w:val="000000"/>
                      <w:kern w:val="0"/>
                      <w:szCs w:val="21"/>
                      <w:lang w:bidi="en-US"/>
                    </w:rPr>
                    <w:t>SO</w:t>
                  </w:r>
                  <w:r>
                    <w:rPr>
                      <w:rFonts w:hint="eastAsia"/>
                      <w:color w:val="000000"/>
                      <w:kern w:val="0"/>
                      <w:szCs w:val="21"/>
                      <w:vertAlign w:val="subscript"/>
                      <w:lang w:bidi="en-US"/>
                    </w:rPr>
                    <w:t>2</w:t>
                  </w:r>
                </w:p>
              </w:tc>
              <w:tc>
                <w:tcPr>
                  <w:tcW w:w="1271" w:type="dxa"/>
                  <w:noWrap w:val="0"/>
                  <w:vAlign w:val="center"/>
                </w:tcPr>
                <w:p>
                  <w:pPr>
                    <w:jc w:val="center"/>
                    <w:rPr>
                      <w:color w:val="000000"/>
                      <w:kern w:val="0"/>
                      <w:szCs w:val="21"/>
                      <w:lang w:bidi="en-US"/>
                    </w:rPr>
                  </w:pPr>
                  <w:r>
                    <w:rPr>
                      <w:color w:val="000000"/>
                      <w:kern w:val="0"/>
                      <w:szCs w:val="21"/>
                      <w:lang w:bidi="en-US"/>
                    </w:rPr>
                    <w:t>0.01095</w:t>
                  </w:r>
                </w:p>
              </w:tc>
              <w:tc>
                <w:tcPr>
                  <w:tcW w:w="3335" w:type="dxa"/>
                  <w:vMerge w:val="restart"/>
                  <w:noWrap w:val="0"/>
                  <w:vAlign w:val="center"/>
                </w:tcPr>
                <w:p>
                  <w:pPr>
                    <w:jc w:val="center"/>
                    <w:rPr>
                      <w:rFonts w:hint="eastAsia"/>
                      <w:color w:val="000000"/>
                      <w:kern w:val="0"/>
                      <w:szCs w:val="21"/>
                      <w:lang w:bidi="en-US"/>
                    </w:rPr>
                  </w:pPr>
                  <w:r>
                    <w:rPr>
                      <w:rFonts w:hint="eastAsia"/>
                      <w:color w:val="000000"/>
                      <w:kern w:val="0"/>
                      <w:szCs w:val="21"/>
                      <w:lang w:bidi="en-US"/>
                    </w:rPr>
                    <w:t>通过</w:t>
                  </w:r>
                  <w:r>
                    <w:rPr>
                      <w:color w:val="000000"/>
                      <w:kern w:val="0"/>
                      <w:szCs w:val="21"/>
                      <w:lang w:bidi="en-US"/>
                    </w:rPr>
                    <w:t>1</w:t>
                  </w:r>
                  <w:r>
                    <w:rPr>
                      <w:rFonts w:hint="eastAsia"/>
                      <w:color w:val="000000"/>
                      <w:kern w:val="0"/>
                      <w:szCs w:val="21"/>
                      <w:lang w:bidi="en-US"/>
                    </w:rPr>
                    <w:t>5m排气筒排放。</w:t>
                  </w:r>
                </w:p>
              </w:tc>
              <w:tc>
                <w:tcPr>
                  <w:tcW w:w="1311" w:type="dxa"/>
                  <w:noWrap w:val="0"/>
                  <w:vAlign w:val="center"/>
                </w:tcPr>
                <w:p>
                  <w:pPr>
                    <w:jc w:val="center"/>
                    <w:rPr>
                      <w:color w:val="000000"/>
                      <w:kern w:val="0"/>
                      <w:szCs w:val="21"/>
                      <w:lang w:bidi="en-US"/>
                    </w:rPr>
                  </w:pPr>
                  <w:r>
                    <w:rPr>
                      <w:color w:val="000000"/>
                      <w:kern w:val="0"/>
                      <w:szCs w:val="21"/>
                      <w:lang w:bidi="en-US"/>
                    </w:rPr>
                    <w:t>0.01095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exact"/>
                <w:jc w:val="center"/>
              </w:trPr>
              <w:tc>
                <w:tcPr>
                  <w:tcW w:w="776" w:type="dxa"/>
                  <w:gridSpan w:val="2"/>
                  <w:vMerge w:val="continue"/>
                  <w:noWrap w:val="0"/>
                  <w:vAlign w:val="center"/>
                </w:tcPr>
                <w:p>
                  <w:pPr>
                    <w:jc w:val="center"/>
                    <w:rPr>
                      <w:rFonts w:hint="eastAsia"/>
                      <w:color w:val="000000"/>
                      <w:kern w:val="0"/>
                      <w:szCs w:val="21"/>
                      <w:lang w:bidi="en-US"/>
                    </w:rPr>
                  </w:pPr>
                </w:p>
              </w:tc>
              <w:tc>
                <w:tcPr>
                  <w:tcW w:w="791" w:type="dxa"/>
                  <w:vMerge w:val="continue"/>
                  <w:noWrap w:val="0"/>
                  <w:vAlign w:val="center"/>
                </w:tcPr>
                <w:p>
                  <w:pPr>
                    <w:jc w:val="center"/>
                    <w:rPr>
                      <w:rFonts w:hint="eastAsia"/>
                      <w:color w:val="000000"/>
                      <w:kern w:val="0"/>
                      <w:szCs w:val="21"/>
                      <w:lang w:bidi="en-US"/>
                    </w:rPr>
                  </w:pPr>
                </w:p>
              </w:tc>
              <w:tc>
                <w:tcPr>
                  <w:tcW w:w="793" w:type="dxa"/>
                  <w:noWrap w:val="0"/>
                  <w:vAlign w:val="center"/>
                </w:tcPr>
                <w:p>
                  <w:pPr>
                    <w:jc w:val="center"/>
                    <w:rPr>
                      <w:color w:val="000000"/>
                      <w:kern w:val="0"/>
                      <w:szCs w:val="21"/>
                      <w:lang w:bidi="en-US"/>
                    </w:rPr>
                  </w:pPr>
                  <w:r>
                    <w:rPr>
                      <w:rFonts w:hint="eastAsia"/>
                      <w:color w:val="000000"/>
                      <w:kern w:val="0"/>
                      <w:szCs w:val="21"/>
                      <w:lang w:bidi="en-US"/>
                    </w:rPr>
                    <w:t>NO</w:t>
                  </w:r>
                  <w:r>
                    <w:rPr>
                      <w:rFonts w:hint="eastAsia"/>
                      <w:color w:val="000000"/>
                      <w:kern w:val="0"/>
                      <w:szCs w:val="21"/>
                      <w:vertAlign w:val="subscript"/>
                      <w:lang w:bidi="en-US"/>
                    </w:rPr>
                    <w:t>X</w:t>
                  </w:r>
                </w:p>
              </w:tc>
              <w:tc>
                <w:tcPr>
                  <w:tcW w:w="1271" w:type="dxa"/>
                  <w:noWrap w:val="0"/>
                  <w:vAlign w:val="center"/>
                </w:tcPr>
                <w:p>
                  <w:pPr>
                    <w:jc w:val="center"/>
                    <w:rPr>
                      <w:color w:val="000000"/>
                      <w:kern w:val="0"/>
                      <w:szCs w:val="21"/>
                      <w:lang w:bidi="en-US"/>
                    </w:rPr>
                  </w:pPr>
                  <w:r>
                    <w:rPr>
                      <w:color w:val="000000"/>
                      <w:kern w:val="0"/>
                      <w:szCs w:val="21"/>
                      <w:lang w:bidi="en-US"/>
                    </w:rPr>
                    <w:t>1.3658</w:t>
                  </w:r>
                </w:p>
              </w:tc>
              <w:tc>
                <w:tcPr>
                  <w:tcW w:w="3335" w:type="dxa"/>
                  <w:vMerge w:val="continue"/>
                  <w:noWrap w:val="0"/>
                  <w:vAlign w:val="center"/>
                </w:tcPr>
                <w:p>
                  <w:pPr>
                    <w:jc w:val="center"/>
                    <w:rPr>
                      <w:rFonts w:hint="eastAsia"/>
                      <w:color w:val="000000"/>
                      <w:kern w:val="0"/>
                      <w:szCs w:val="21"/>
                      <w:lang w:bidi="en-US"/>
                    </w:rPr>
                  </w:pPr>
                </w:p>
              </w:tc>
              <w:tc>
                <w:tcPr>
                  <w:tcW w:w="1311" w:type="dxa"/>
                  <w:noWrap w:val="0"/>
                  <w:vAlign w:val="center"/>
                </w:tcPr>
                <w:p>
                  <w:pPr>
                    <w:jc w:val="center"/>
                    <w:rPr>
                      <w:color w:val="000000"/>
                      <w:kern w:val="0"/>
                      <w:szCs w:val="21"/>
                      <w:lang w:bidi="en-US"/>
                    </w:rPr>
                  </w:pPr>
                  <w:r>
                    <w:rPr>
                      <w:color w:val="000000"/>
                      <w:kern w:val="0"/>
                      <w:szCs w:val="21"/>
                      <w:lang w:bidi="en-US"/>
                    </w:rPr>
                    <w:t>1.3658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776" w:type="dxa"/>
                  <w:gridSpan w:val="2"/>
                  <w:vMerge w:val="continue"/>
                  <w:noWrap w:val="0"/>
                  <w:vAlign w:val="center"/>
                </w:tcPr>
                <w:p>
                  <w:pPr>
                    <w:jc w:val="center"/>
                    <w:rPr>
                      <w:color w:val="000000"/>
                      <w:kern w:val="0"/>
                      <w:szCs w:val="21"/>
                      <w:lang w:val="zh-TW" w:eastAsia="zh-TW" w:bidi="zh-TW"/>
                    </w:rPr>
                  </w:pPr>
                </w:p>
              </w:tc>
              <w:tc>
                <w:tcPr>
                  <w:tcW w:w="1584" w:type="dxa"/>
                  <w:gridSpan w:val="2"/>
                  <w:noWrap w:val="0"/>
                  <w:vAlign w:val="center"/>
                </w:tcPr>
                <w:p>
                  <w:pPr>
                    <w:jc w:val="center"/>
                    <w:rPr>
                      <w:color w:val="000000"/>
                      <w:kern w:val="0"/>
                      <w:szCs w:val="21"/>
                      <w:lang w:bidi="en-US"/>
                    </w:rPr>
                  </w:pPr>
                  <w:r>
                    <w:rPr>
                      <w:rFonts w:hint="eastAsia"/>
                      <w:color w:val="000000"/>
                      <w:kern w:val="0"/>
                      <w:szCs w:val="21"/>
                      <w:lang w:bidi="en-US"/>
                    </w:rPr>
                    <w:t>食堂油烟</w:t>
                  </w:r>
                </w:p>
              </w:tc>
              <w:tc>
                <w:tcPr>
                  <w:tcW w:w="1271" w:type="dxa"/>
                  <w:noWrap w:val="0"/>
                  <w:vAlign w:val="center"/>
                </w:tcPr>
                <w:p>
                  <w:pPr>
                    <w:jc w:val="center"/>
                    <w:rPr>
                      <w:color w:val="000000"/>
                      <w:kern w:val="0"/>
                      <w:szCs w:val="21"/>
                      <w:lang w:bidi="en-US"/>
                    </w:rPr>
                  </w:pPr>
                  <w:r>
                    <w:rPr>
                      <w:rFonts w:hint="eastAsia"/>
                      <w:color w:val="000000"/>
                      <w:kern w:val="0"/>
                      <w:szCs w:val="21"/>
                      <w:lang w:bidi="en-US"/>
                    </w:rPr>
                    <w:t>少量</w:t>
                  </w:r>
                </w:p>
              </w:tc>
              <w:tc>
                <w:tcPr>
                  <w:tcW w:w="3335" w:type="dxa"/>
                  <w:noWrap w:val="0"/>
                  <w:vAlign w:val="center"/>
                </w:tcPr>
                <w:p>
                  <w:pPr>
                    <w:jc w:val="center"/>
                    <w:rPr>
                      <w:color w:val="000000"/>
                      <w:kern w:val="0"/>
                      <w:szCs w:val="21"/>
                      <w:lang w:bidi="en-US"/>
                    </w:rPr>
                  </w:pPr>
                  <w:r>
                    <w:rPr>
                      <w:color w:val="000000"/>
                      <w:kern w:val="0"/>
                      <w:szCs w:val="21"/>
                      <w:lang w:bidi="en-US"/>
                    </w:rPr>
                    <w:t>经集气罩收集后通过油烟净化器处理经屋顶1.5</w:t>
                  </w:r>
                  <w:r>
                    <w:rPr>
                      <w:rFonts w:hint="eastAsia"/>
                      <w:color w:val="000000"/>
                      <w:kern w:val="0"/>
                      <w:szCs w:val="21"/>
                      <w:lang w:bidi="en-US"/>
                    </w:rPr>
                    <w:t>m高</w:t>
                  </w:r>
                  <w:r>
                    <w:rPr>
                      <w:color w:val="000000"/>
                      <w:kern w:val="0"/>
                      <w:szCs w:val="21"/>
                      <w:lang w:bidi="en-US"/>
                    </w:rPr>
                    <w:t>排气筒排放（共1个油烟净化器，净化效率</w:t>
                  </w:r>
                  <w:r>
                    <w:rPr>
                      <w:rFonts w:hint="eastAsia"/>
                      <w:color w:val="000000"/>
                      <w:kern w:val="0"/>
                      <w:szCs w:val="21"/>
                      <w:lang w:bidi="en-US"/>
                    </w:rPr>
                    <w:t>为</w:t>
                  </w:r>
                  <w:r>
                    <w:rPr>
                      <w:color w:val="000000"/>
                      <w:kern w:val="0"/>
                      <w:szCs w:val="21"/>
                      <w:lang w:bidi="en-US"/>
                    </w:rPr>
                    <w:t>75%）</w:t>
                  </w:r>
                </w:p>
              </w:tc>
              <w:tc>
                <w:tcPr>
                  <w:tcW w:w="1311" w:type="dxa"/>
                  <w:noWrap w:val="0"/>
                  <w:vAlign w:val="center"/>
                </w:tcPr>
                <w:p>
                  <w:pPr>
                    <w:jc w:val="center"/>
                    <w:rPr>
                      <w:color w:val="000000"/>
                      <w:kern w:val="0"/>
                      <w:szCs w:val="21"/>
                      <w:lang w:bidi="en-US"/>
                    </w:rPr>
                  </w:pPr>
                  <w:r>
                    <w:rPr>
                      <w:rFonts w:hint="eastAsia"/>
                      <w:color w:val="000000"/>
                      <w:kern w:val="0"/>
                      <w:szCs w:val="21"/>
                      <w:lang w:bidi="en-US"/>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24" w:hRule="atLeast"/>
                <w:jc w:val="center"/>
              </w:trPr>
              <w:tc>
                <w:tcPr>
                  <w:tcW w:w="776" w:type="dxa"/>
                  <w:gridSpan w:val="2"/>
                  <w:vMerge w:val="continue"/>
                  <w:noWrap w:val="0"/>
                  <w:vAlign w:val="center"/>
                </w:tcPr>
                <w:p>
                  <w:pPr>
                    <w:jc w:val="center"/>
                    <w:rPr>
                      <w:color w:val="000000"/>
                      <w:kern w:val="0"/>
                      <w:szCs w:val="21"/>
                      <w:lang w:val="zh-TW" w:eastAsia="zh-TW" w:bidi="zh-TW"/>
                    </w:rPr>
                  </w:pPr>
                </w:p>
              </w:tc>
              <w:tc>
                <w:tcPr>
                  <w:tcW w:w="1584" w:type="dxa"/>
                  <w:gridSpan w:val="2"/>
                  <w:noWrap w:val="0"/>
                  <w:vAlign w:val="center"/>
                </w:tcPr>
                <w:p>
                  <w:pPr>
                    <w:jc w:val="center"/>
                    <w:rPr>
                      <w:rFonts w:hint="eastAsia"/>
                      <w:color w:val="000000"/>
                      <w:kern w:val="0"/>
                      <w:szCs w:val="21"/>
                      <w:lang w:bidi="en-US"/>
                    </w:rPr>
                  </w:pPr>
                  <w:r>
                    <w:rPr>
                      <w:rFonts w:hint="eastAsia"/>
                      <w:color w:val="000000"/>
                      <w:kern w:val="0"/>
                      <w:szCs w:val="21"/>
                      <w:lang w:bidi="en-US"/>
                    </w:rPr>
                    <w:t>异味</w:t>
                  </w:r>
                </w:p>
              </w:tc>
              <w:tc>
                <w:tcPr>
                  <w:tcW w:w="1271" w:type="dxa"/>
                  <w:noWrap w:val="0"/>
                  <w:vAlign w:val="center"/>
                </w:tcPr>
                <w:p>
                  <w:pPr>
                    <w:jc w:val="center"/>
                    <w:rPr>
                      <w:color w:val="000000"/>
                      <w:kern w:val="0"/>
                      <w:szCs w:val="21"/>
                      <w:lang w:bidi="en-US"/>
                    </w:rPr>
                  </w:pPr>
                  <w:r>
                    <w:rPr>
                      <w:rFonts w:hint="eastAsia"/>
                      <w:color w:val="000000"/>
                      <w:kern w:val="0"/>
                      <w:szCs w:val="21"/>
                      <w:lang w:bidi="en-US"/>
                    </w:rPr>
                    <w:t>少量</w:t>
                  </w:r>
                </w:p>
              </w:tc>
              <w:tc>
                <w:tcPr>
                  <w:tcW w:w="3335" w:type="dxa"/>
                  <w:noWrap w:val="0"/>
                  <w:vAlign w:val="center"/>
                </w:tcPr>
                <w:p>
                  <w:pPr>
                    <w:jc w:val="center"/>
                    <w:rPr>
                      <w:rFonts w:hint="eastAsia"/>
                      <w:color w:val="000000"/>
                      <w:kern w:val="0"/>
                      <w:szCs w:val="21"/>
                      <w:lang w:bidi="en-US"/>
                    </w:rPr>
                  </w:pPr>
                  <w:r>
                    <w:rPr>
                      <w:rFonts w:hint="eastAsia"/>
                      <w:color w:val="000000"/>
                      <w:kern w:val="0"/>
                      <w:szCs w:val="21"/>
                      <w:lang w:bidi="en-US"/>
                    </w:rPr>
                    <w:t>异味呈无组织排放</w:t>
                  </w:r>
                </w:p>
              </w:tc>
              <w:tc>
                <w:tcPr>
                  <w:tcW w:w="1311" w:type="dxa"/>
                  <w:noWrap w:val="0"/>
                  <w:vAlign w:val="center"/>
                </w:tcPr>
                <w:p>
                  <w:pPr>
                    <w:jc w:val="center"/>
                    <w:rPr>
                      <w:color w:val="000000"/>
                      <w:kern w:val="0"/>
                      <w:szCs w:val="21"/>
                      <w:lang w:bidi="en-US"/>
                    </w:rPr>
                  </w:pPr>
                  <w:r>
                    <w:rPr>
                      <w:rFonts w:hint="eastAsia"/>
                      <w:color w:val="000000"/>
                      <w:kern w:val="0"/>
                      <w:szCs w:val="21"/>
                      <w:lang w:bidi="en-US"/>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exact"/>
                <w:jc w:val="center"/>
              </w:trPr>
              <w:tc>
                <w:tcPr>
                  <w:tcW w:w="387" w:type="dxa"/>
                  <w:vMerge w:val="restart"/>
                  <w:noWrap w:val="0"/>
                  <w:vAlign w:val="center"/>
                </w:tcPr>
                <w:p>
                  <w:pPr>
                    <w:jc w:val="center"/>
                    <w:rPr>
                      <w:color w:val="000000"/>
                      <w:kern w:val="0"/>
                      <w:szCs w:val="21"/>
                      <w:lang w:val="zh-TW" w:eastAsia="zh-TW" w:bidi="zh-TW"/>
                    </w:rPr>
                  </w:pPr>
                  <w:r>
                    <w:rPr>
                      <w:color w:val="000000"/>
                      <w:kern w:val="0"/>
                      <w:szCs w:val="21"/>
                      <w:lang w:val="zh-TW" w:eastAsia="zh-TW" w:bidi="zh-TW"/>
                    </w:rPr>
                    <w:t>废水</w:t>
                  </w:r>
                </w:p>
              </w:tc>
              <w:tc>
                <w:tcPr>
                  <w:tcW w:w="389" w:type="dxa"/>
                  <w:vMerge w:val="restart"/>
                  <w:noWrap w:val="0"/>
                  <w:vAlign w:val="center"/>
                </w:tcPr>
                <w:p>
                  <w:pPr>
                    <w:jc w:val="center"/>
                    <w:rPr>
                      <w:rFonts w:hint="eastAsia"/>
                      <w:color w:val="000000"/>
                      <w:kern w:val="0"/>
                      <w:szCs w:val="21"/>
                      <w:lang w:val="zh-TW" w:bidi="zh-TW"/>
                    </w:rPr>
                  </w:pPr>
                  <w:r>
                    <w:rPr>
                      <w:rFonts w:hint="eastAsia"/>
                      <w:color w:val="000000"/>
                      <w:kern w:val="0"/>
                      <w:szCs w:val="21"/>
                      <w:lang w:val="zh-TW" w:bidi="zh-TW"/>
                    </w:rPr>
                    <w:t>生活污水</w:t>
                  </w:r>
                </w:p>
              </w:tc>
              <w:tc>
                <w:tcPr>
                  <w:tcW w:w="1584" w:type="dxa"/>
                  <w:gridSpan w:val="2"/>
                  <w:noWrap w:val="0"/>
                  <w:vAlign w:val="center"/>
                </w:tcPr>
                <w:p>
                  <w:pPr>
                    <w:jc w:val="center"/>
                    <w:rPr>
                      <w:color w:val="000000"/>
                      <w:kern w:val="0"/>
                      <w:szCs w:val="21"/>
                      <w:lang w:val="zh-TW" w:eastAsia="zh-TW" w:bidi="zh-TW"/>
                    </w:rPr>
                  </w:pPr>
                  <w:r>
                    <w:rPr>
                      <w:color w:val="000000"/>
                      <w:kern w:val="0"/>
                      <w:szCs w:val="21"/>
                      <w:lang w:val="zh-TW" w:eastAsia="zh-TW" w:bidi="zh-TW"/>
                    </w:rPr>
                    <w:t>废水量（</w:t>
                  </w:r>
                  <w:r>
                    <w:rPr>
                      <w:color w:val="000000"/>
                      <w:kern w:val="0"/>
                      <w:szCs w:val="21"/>
                      <w:lang w:eastAsia="en-US" w:bidi="en-US"/>
                    </w:rPr>
                    <w:t>m</w:t>
                  </w:r>
                  <w:r>
                    <w:rPr>
                      <w:color w:val="000000"/>
                      <w:kern w:val="0"/>
                      <w:szCs w:val="21"/>
                      <w:vertAlign w:val="superscript"/>
                      <w:lang w:eastAsia="en-US" w:bidi="en-US"/>
                    </w:rPr>
                    <w:t>3</w:t>
                  </w:r>
                  <w:r>
                    <w:rPr>
                      <w:color w:val="000000"/>
                      <w:kern w:val="0"/>
                      <w:szCs w:val="21"/>
                      <w:lang w:eastAsia="en-US" w:bidi="en-US"/>
                    </w:rPr>
                    <w:t>/a）</w:t>
                  </w:r>
                </w:p>
              </w:tc>
              <w:tc>
                <w:tcPr>
                  <w:tcW w:w="1271" w:type="dxa"/>
                  <w:noWrap w:val="0"/>
                  <w:vAlign w:val="center"/>
                </w:tcPr>
                <w:p>
                  <w:pPr>
                    <w:jc w:val="center"/>
                    <w:rPr>
                      <w:color w:val="000000"/>
                      <w:kern w:val="0"/>
                      <w:szCs w:val="21"/>
                      <w:lang w:bidi="zh-TW"/>
                    </w:rPr>
                  </w:pPr>
                  <w:r>
                    <w:rPr>
                      <w:color w:val="000000"/>
                      <w:kern w:val="0"/>
                      <w:szCs w:val="21"/>
                      <w:lang w:bidi="zh-TW"/>
                    </w:rPr>
                    <w:t>1517.8</w:t>
                  </w:r>
                </w:p>
              </w:tc>
              <w:tc>
                <w:tcPr>
                  <w:tcW w:w="3335" w:type="dxa"/>
                  <w:vMerge w:val="restart"/>
                  <w:noWrap w:val="0"/>
                  <w:vAlign w:val="center"/>
                </w:tcPr>
                <w:p>
                  <w:pPr>
                    <w:jc w:val="center"/>
                    <w:rPr>
                      <w:color w:val="000000"/>
                      <w:kern w:val="0"/>
                      <w:szCs w:val="21"/>
                      <w:lang w:val="zh-TW" w:eastAsia="zh-TW" w:bidi="zh-TW"/>
                    </w:rPr>
                  </w:pPr>
                  <w:r>
                    <w:rPr>
                      <w:rFonts w:hint="eastAsia"/>
                      <w:color w:val="000000"/>
                      <w:kern w:val="0"/>
                      <w:szCs w:val="21"/>
                      <w:lang w:val="zh-TW" w:bidi="zh-TW"/>
                    </w:rPr>
                    <w:t>生活污水通过隔油池、化粪池处理后由总排口排入市政污水管网，最终进入白鱼河污水处理厂</w:t>
                  </w:r>
                </w:p>
              </w:tc>
              <w:tc>
                <w:tcPr>
                  <w:tcW w:w="1311" w:type="dxa"/>
                  <w:noWrap w:val="0"/>
                  <w:vAlign w:val="center"/>
                </w:tcPr>
                <w:p>
                  <w:pPr>
                    <w:jc w:val="center"/>
                    <w:rPr>
                      <w:color w:val="000000"/>
                      <w:kern w:val="0"/>
                      <w:szCs w:val="21"/>
                    </w:rPr>
                  </w:pPr>
                  <w:r>
                    <w:rPr>
                      <w:color w:val="000000"/>
                      <w:kern w:val="0"/>
                      <w:szCs w:val="21"/>
                    </w:rPr>
                    <w:t>1517.8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exact"/>
                <w:jc w:val="center"/>
              </w:trPr>
              <w:tc>
                <w:tcPr>
                  <w:tcW w:w="387" w:type="dxa"/>
                  <w:vMerge w:val="continue"/>
                  <w:noWrap w:val="0"/>
                  <w:vAlign w:val="center"/>
                </w:tcPr>
                <w:p>
                  <w:pPr>
                    <w:jc w:val="center"/>
                    <w:rPr>
                      <w:color w:val="000000"/>
                      <w:kern w:val="0"/>
                      <w:sz w:val="24"/>
                      <w:szCs w:val="21"/>
                    </w:rPr>
                  </w:pPr>
                </w:p>
              </w:tc>
              <w:tc>
                <w:tcPr>
                  <w:tcW w:w="389" w:type="dxa"/>
                  <w:vMerge w:val="continue"/>
                  <w:noWrap w:val="0"/>
                  <w:vAlign w:val="center"/>
                </w:tcPr>
                <w:p>
                  <w:pPr>
                    <w:jc w:val="center"/>
                    <w:rPr>
                      <w:color w:val="000000"/>
                      <w:kern w:val="0"/>
                      <w:sz w:val="24"/>
                      <w:szCs w:val="21"/>
                    </w:rPr>
                  </w:pPr>
                </w:p>
              </w:tc>
              <w:tc>
                <w:tcPr>
                  <w:tcW w:w="1584" w:type="dxa"/>
                  <w:gridSpan w:val="2"/>
                  <w:noWrap w:val="0"/>
                  <w:vAlign w:val="center"/>
                </w:tcPr>
                <w:p>
                  <w:pPr>
                    <w:jc w:val="center"/>
                    <w:rPr>
                      <w:color w:val="000000"/>
                      <w:kern w:val="0"/>
                      <w:szCs w:val="21"/>
                      <w:lang w:val="zh-TW" w:eastAsia="zh-TW" w:bidi="zh-TW"/>
                    </w:rPr>
                  </w:pPr>
                  <w:r>
                    <w:rPr>
                      <w:color w:val="000000"/>
                      <w:kern w:val="0"/>
                      <w:szCs w:val="21"/>
                      <w:lang w:eastAsia="en-US" w:bidi="en-US"/>
                    </w:rPr>
                    <w:t>COD</w:t>
                  </w:r>
                </w:p>
              </w:tc>
              <w:tc>
                <w:tcPr>
                  <w:tcW w:w="1271" w:type="dxa"/>
                  <w:noWrap w:val="0"/>
                  <w:vAlign w:val="center"/>
                </w:tcPr>
                <w:p>
                  <w:pPr>
                    <w:jc w:val="center"/>
                    <w:rPr>
                      <w:color w:val="000000"/>
                      <w:kern w:val="0"/>
                      <w:szCs w:val="21"/>
                      <w:lang w:bidi="zh-TW"/>
                    </w:rPr>
                  </w:pPr>
                  <w:r>
                    <w:rPr>
                      <w:color w:val="000000"/>
                      <w:kern w:val="0"/>
                      <w:szCs w:val="21"/>
                      <w:lang w:bidi="zh-TW"/>
                    </w:rPr>
                    <w:t>0.59</w:t>
                  </w:r>
                </w:p>
              </w:tc>
              <w:tc>
                <w:tcPr>
                  <w:tcW w:w="3335" w:type="dxa"/>
                  <w:vMerge w:val="continue"/>
                  <w:noWrap w:val="0"/>
                  <w:vAlign w:val="center"/>
                </w:tcPr>
                <w:p>
                  <w:pPr>
                    <w:jc w:val="center"/>
                    <w:rPr>
                      <w:color w:val="000000"/>
                      <w:kern w:val="0"/>
                      <w:szCs w:val="21"/>
                      <w:lang w:val="zh-TW" w:eastAsia="zh-TW" w:bidi="zh-TW"/>
                    </w:rPr>
                  </w:pPr>
                </w:p>
              </w:tc>
              <w:tc>
                <w:tcPr>
                  <w:tcW w:w="1311" w:type="dxa"/>
                  <w:noWrap w:val="0"/>
                  <w:vAlign w:val="center"/>
                </w:tcPr>
                <w:p>
                  <w:pPr>
                    <w:jc w:val="center"/>
                    <w:rPr>
                      <w:color w:val="000000"/>
                      <w:kern w:val="0"/>
                      <w:szCs w:val="21"/>
                    </w:rPr>
                  </w:pPr>
                  <w:r>
                    <w:rPr>
                      <w:color w:val="000000"/>
                      <w:kern w:val="0"/>
                      <w:szCs w:val="21"/>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exact"/>
                <w:jc w:val="center"/>
              </w:trPr>
              <w:tc>
                <w:tcPr>
                  <w:tcW w:w="387" w:type="dxa"/>
                  <w:vMerge w:val="continue"/>
                  <w:noWrap w:val="0"/>
                  <w:vAlign w:val="center"/>
                </w:tcPr>
                <w:p>
                  <w:pPr>
                    <w:jc w:val="center"/>
                    <w:rPr>
                      <w:color w:val="000000"/>
                      <w:kern w:val="0"/>
                      <w:sz w:val="24"/>
                      <w:szCs w:val="21"/>
                    </w:rPr>
                  </w:pPr>
                </w:p>
              </w:tc>
              <w:tc>
                <w:tcPr>
                  <w:tcW w:w="389" w:type="dxa"/>
                  <w:vMerge w:val="continue"/>
                  <w:noWrap w:val="0"/>
                  <w:vAlign w:val="center"/>
                </w:tcPr>
                <w:p>
                  <w:pPr>
                    <w:jc w:val="center"/>
                    <w:rPr>
                      <w:color w:val="000000"/>
                      <w:kern w:val="0"/>
                      <w:sz w:val="24"/>
                      <w:szCs w:val="21"/>
                    </w:rPr>
                  </w:pPr>
                </w:p>
              </w:tc>
              <w:tc>
                <w:tcPr>
                  <w:tcW w:w="1584" w:type="dxa"/>
                  <w:gridSpan w:val="2"/>
                  <w:noWrap w:val="0"/>
                  <w:vAlign w:val="center"/>
                </w:tcPr>
                <w:p>
                  <w:pPr>
                    <w:jc w:val="center"/>
                    <w:rPr>
                      <w:rFonts w:hint="eastAsia"/>
                      <w:color w:val="000000"/>
                      <w:kern w:val="0"/>
                      <w:szCs w:val="21"/>
                      <w:lang w:val="zh-TW" w:bidi="zh-TW"/>
                    </w:rPr>
                  </w:pPr>
                  <w:r>
                    <w:rPr>
                      <w:color w:val="000000"/>
                      <w:kern w:val="0"/>
                      <w:szCs w:val="21"/>
                      <w:lang w:eastAsia="en-US" w:bidi="en-US"/>
                    </w:rPr>
                    <w:t>SS</w:t>
                  </w:r>
                </w:p>
              </w:tc>
              <w:tc>
                <w:tcPr>
                  <w:tcW w:w="1271" w:type="dxa"/>
                  <w:noWrap w:val="0"/>
                  <w:vAlign w:val="center"/>
                </w:tcPr>
                <w:p>
                  <w:pPr>
                    <w:jc w:val="center"/>
                    <w:rPr>
                      <w:color w:val="000000"/>
                      <w:kern w:val="0"/>
                      <w:szCs w:val="21"/>
                      <w:lang w:bidi="zh-TW"/>
                    </w:rPr>
                  </w:pPr>
                  <w:r>
                    <w:rPr>
                      <w:color w:val="000000"/>
                      <w:kern w:val="0"/>
                      <w:szCs w:val="21"/>
                      <w:lang w:bidi="zh-TW"/>
                    </w:rPr>
                    <w:t>0.29</w:t>
                  </w:r>
                </w:p>
              </w:tc>
              <w:tc>
                <w:tcPr>
                  <w:tcW w:w="3335" w:type="dxa"/>
                  <w:vMerge w:val="continue"/>
                  <w:noWrap w:val="0"/>
                  <w:vAlign w:val="center"/>
                </w:tcPr>
                <w:p>
                  <w:pPr>
                    <w:jc w:val="center"/>
                    <w:rPr>
                      <w:color w:val="000000"/>
                      <w:kern w:val="0"/>
                      <w:szCs w:val="21"/>
                      <w:lang w:val="zh-TW" w:eastAsia="zh-TW" w:bidi="zh-TW"/>
                    </w:rPr>
                  </w:pPr>
                </w:p>
              </w:tc>
              <w:tc>
                <w:tcPr>
                  <w:tcW w:w="1311" w:type="dxa"/>
                  <w:noWrap w:val="0"/>
                  <w:vAlign w:val="center"/>
                </w:tcPr>
                <w:p>
                  <w:pPr>
                    <w:jc w:val="center"/>
                    <w:rPr>
                      <w:color w:val="000000"/>
                      <w:kern w:val="0"/>
                      <w:szCs w:val="21"/>
                    </w:rPr>
                  </w:pPr>
                  <w:r>
                    <w:rPr>
                      <w:rFonts w:hint="eastAsia"/>
                      <w:color w:val="000000"/>
                      <w:kern w:val="0"/>
                      <w:szCs w:val="21"/>
                    </w:rPr>
                    <w:t>0</w:t>
                  </w:r>
                  <w:r>
                    <w:rPr>
                      <w:color w:val="000000"/>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exact"/>
                <w:jc w:val="center"/>
              </w:trPr>
              <w:tc>
                <w:tcPr>
                  <w:tcW w:w="387" w:type="dxa"/>
                  <w:vMerge w:val="continue"/>
                  <w:noWrap w:val="0"/>
                  <w:vAlign w:val="center"/>
                </w:tcPr>
                <w:p>
                  <w:pPr>
                    <w:jc w:val="center"/>
                    <w:rPr>
                      <w:color w:val="000000"/>
                      <w:kern w:val="0"/>
                      <w:sz w:val="24"/>
                      <w:szCs w:val="21"/>
                    </w:rPr>
                  </w:pPr>
                </w:p>
              </w:tc>
              <w:tc>
                <w:tcPr>
                  <w:tcW w:w="389" w:type="dxa"/>
                  <w:vMerge w:val="continue"/>
                  <w:noWrap w:val="0"/>
                  <w:vAlign w:val="center"/>
                </w:tcPr>
                <w:p>
                  <w:pPr>
                    <w:jc w:val="center"/>
                    <w:rPr>
                      <w:color w:val="000000"/>
                      <w:kern w:val="0"/>
                      <w:sz w:val="24"/>
                      <w:szCs w:val="21"/>
                    </w:rPr>
                  </w:pPr>
                </w:p>
              </w:tc>
              <w:tc>
                <w:tcPr>
                  <w:tcW w:w="1584" w:type="dxa"/>
                  <w:gridSpan w:val="2"/>
                  <w:noWrap w:val="0"/>
                  <w:vAlign w:val="center"/>
                </w:tcPr>
                <w:p>
                  <w:pPr>
                    <w:jc w:val="center"/>
                    <w:rPr>
                      <w:color w:val="000000"/>
                      <w:kern w:val="0"/>
                      <w:szCs w:val="21"/>
                      <w:lang w:val="zh-TW" w:eastAsia="zh-TW" w:bidi="zh-TW"/>
                    </w:rPr>
                  </w:pPr>
                  <w:r>
                    <w:rPr>
                      <w:color w:val="000000"/>
                      <w:kern w:val="0"/>
                      <w:szCs w:val="21"/>
                      <w:lang w:eastAsia="en-US" w:bidi="en-US"/>
                    </w:rPr>
                    <w:t>NH</w:t>
                  </w:r>
                  <w:r>
                    <w:rPr>
                      <w:color w:val="000000"/>
                      <w:kern w:val="0"/>
                      <w:szCs w:val="21"/>
                      <w:vertAlign w:val="subscript"/>
                      <w:lang w:eastAsia="en-US" w:bidi="en-US"/>
                    </w:rPr>
                    <w:t>3</w:t>
                  </w:r>
                  <w:r>
                    <w:rPr>
                      <w:color w:val="000000"/>
                      <w:kern w:val="0"/>
                      <w:szCs w:val="21"/>
                      <w:lang w:eastAsia="en-US" w:bidi="en-US"/>
                    </w:rPr>
                    <w:t>-N</w:t>
                  </w:r>
                </w:p>
              </w:tc>
              <w:tc>
                <w:tcPr>
                  <w:tcW w:w="1271" w:type="dxa"/>
                  <w:noWrap w:val="0"/>
                  <w:vAlign w:val="center"/>
                </w:tcPr>
                <w:p>
                  <w:pPr>
                    <w:jc w:val="center"/>
                    <w:rPr>
                      <w:color w:val="000000"/>
                      <w:kern w:val="0"/>
                      <w:szCs w:val="21"/>
                      <w:lang w:bidi="zh-TW"/>
                    </w:rPr>
                  </w:pPr>
                  <w:r>
                    <w:rPr>
                      <w:color w:val="000000"/>
                      <w:kern w:val="0"/>
                      <w:szCs w:val="21"/>
                      <w:lang w:bidi="zh-TW"/>
                    </w:rPr>
                    <w:t>0.052</w:t>
                  </w:r>
                </w:p>
              </w:tc>
              <w:tc>
                <w:tcPr>
                  <w:tcW w:w="3335" w:type="dxa"/>
                  <w:vMerge w:val="continue"/>
                  <w:noWrap w:val="0"/>
                  <w:vAlign w:val="center"/>
                </w:tcPr>
                <w:p>
                  <w:pPr>
                    <w:jc w:val="center"/>
                    <w:rPr>
                      <w:color w:val="000000"/>
                      <w:kern w:val="0"/>
                      <w:szCs w:val="21"/>
                      <w:lang w:val="zh-TW" w:eastAsia="zh-TW" w:bidi="zh-TW"/>
                    </w:rPr>
                  </w:pPr>
                </w:p>
              </w:tc>
              <w:tc>
                <w:tcPr>
                  <w:tcW w:w="1311" w:type="dxa"/>
                  <w:noWrap w:val="0"/>
                  <w:vAlign w:val="center"/>
                </w:tcPr>
                <w:p>
                  <w:pPr>
                    <w:jc w:val="center"/>
                    <w:rPr>
                      <w:color w:val="000000"/>
                      <w:kern w:val="0"/>
                      <w:szCs w:val="21"/>
                    </w:rPr>
                  </w:pPr>
                  <w:r>
                    <w:rPr>
                      <w:color w:val="000000"/>
                      <w:kern w:val="0"/>
                      <w:szCs w:val="21"/>
                    </w:rPr>
                    <w:t>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exact"/>
                <w:jc w:val="center"/>
              </w:trPr>
              <w:tc>
                <w:tcPr>
                  <w:tcW w:w="387" w:type="dxa"/>
                  <w:vMerge w:val="continue"/>
                  <w:tcBorders>
                    <w:bottom w:val="single" w:color="auto" w:sz="4" w:space="0"/>
                  </w:tcBorders>
                  <w:noWrap w:val="0"/>
                  <w:vAlign w:val="center"/>
                </w:tcPr>
                <w:p>
                  <w:pPr>
                    <w:jc w:val="center"/>
                    <w:rPr>
                      <w:color w:val="000000"/>
                      <w:kern w:val="0"/>
                      <w:sz w:val="24"/>
                      <w:szCs w:val="21"/>
                    </w:rPr>
                  </w:pPr>
                </w:p>
              </w:tc>
              <w:tc>
                <w:tcPr>
                  <w:tcW w:w="389" w:type="dxa"/>
                  <w:vMerge w:val="continue"/>
                  <w:tcBorders>
                    <w:bottom w:val="single" w:color="auto" w:sz="4" w:space="0"/>
                  </w:tcBorders>
                  <w:noWrap w:val="0"/>
                  <w:vAlign w:val="center"/>
                </w:tcPr>
                <w:p>
                  <w:pPr>
                    <w:jc w:val="center"/>
                    <w:rPr>
                      <w:color w:val="000000"/>
                      <w:kern w:val="0"/>
                      <w:sz w:val="24"/>
                      <w:szCs w:val="21"/>
                    </w:rPr>
                  </w:pPr>
                </w:p>
              </w:tc>
              <w:tc>
                <w:tcPr>
                  <w:tcW w:w="1584" w:type="dxa"/>
                  <w:gridSpan w:val="2"/>
                  <w:tcBorders>
                    <w:bottom w:val="single" w:color="auto" w:sz="4" w:space="0"/>
                  </w:tcBorders>
                  <w:noWrap w:val="0"/>
                  <w:vAlign w:val="center"/>
                </w:tcPr>
                <w:p>
                  <w:pPr>
                    <w:jc w:val="center"/>
                    <w:rPr>
                      <w:color w:val="000000"/>
                      <w:kern w:val="0"/>
                      <w:szCs w:val="21"/>
                      <w:lang w:val="zh-TW" w:eastAsia="zh-TW" w:bidi="zh-TW"/>
                    </w:rPr>
                  </w:pPr>
                  <w:r>
                    <w:rPr>
                      <w:rFonts w:hint="eastAsia"/>
                      <w:color w:val="000000"/>
                      <w:kern w:val="0"/>
                      <w:szCs w:val="21"/>
                      <w:lang w:val="zh-TW" w:eastAsia="zh-TW" w:bidi="zh-TW"/>
                    </w:rPr>
                    <w:t>总磷（以P计）</w:t>
                  </w:r>
                </w:p>
              </w:tc>
              <w:tc>
                <w:tcPr>
                  <w:tcW w:w="1271" w:type="dxa"/>
                  <w:tcBorders>
                    <w:bottom w:val="single" w:color="auto" w:sz="4" w:space="0"/>
                  </w:tcBorders>
                  <w:noWrap w:val="0"/>
                  <w:vAlign w:val="center"/>
                </w:tcPr>
                <w:p>
                  <w:pPr>
                    <w:jc w:val="center"/>
                    <w:rPr>
                      <w:color w:val="000000"/>
                      <w:kern w:val="0"/>
                      <w:szCs w:val="21"/>
                      <w:lang w:bidi="zh-TW"/>
                    </w:rPr>
                  </w:pPr>
                  <w:r>
                    <w:rPr>
                      <w:rFonts w:hint="eastAsia"/>
                      <w:color w:val="000000"/>
                      <w:kern w:val="0"/>
                      <w:szCs w:val="21"/>
                      <w:lang w:bidi="zh-TW"/>
                    </w:rPr>
                    <w:t>0</w:t>
                  </w:r>
                  <w:r>
                    <w:rPr>
                      <w:color w:val="000000"/>
                      <w:kern w:val="0"/>
                      <w:szCs w:val="21"/>
                      <w:lang w:bidi="zh-TW"/>
                    </w:rPr>
                    <w:t>.012</w:t>
                  </w:r>
                </w:p>
              </w:tc>
              <w:tc>
                <w:tcPr>
                  <w:tcW w:w="3335" w:type="dxa"/>
                  <w:vMerge w:val="continue"/>
                  <w:tcBorders>
                    <w:bottom w:val="single" w:color="auto" w:sz="4" w:space="0"/>
                  </w:tcBorders>
                  <w:noWrap w:val="0"/>
                  <w:vAlign w:val="center"/>
                </w:tcPr>
                <w:p>
                  <w:pPr>
                    <w:jc w:val="center"/>
                    <w:rPr>
                      <w:color w:val="000000"/>
                      <w:kern w:val="0"/>
                      <w:szCs w:val="21"/>
                      <w:lang w:val="zh-TW" w:eastAsia="zh-TW" w:bidi="zh-TW"/>
                    </w:rPr>
                  </w:pPr>
                </w:p>
              </w:tc>
              <w:tc>
                <w:tcPr>
                  <w:tcW w:w="1311" w:type="dxa"/>
                  <w:tcBorders>
                    <w:bottom w:val="single" w:color="auto" w:sz="4" w:space="0"/>
                  </w:tcBorders>
                  <w:noWrap w:val="0"/>
                  <w:vAlign w:val="center"/>
                </w:tcPr>
                <w:p>
                  <w:pPr>
                    <w:jc w:val="center"/>
                    <w:rPr>
                      <w:color w:val="000000"/>
                      <w:kern w:val="0"/>
                      <w:szCs w:val="21"/>
                    </w:rPr>
                  </w:pPr>
                  <w:r>
                    <w:rPr>
                      <w:color w:val="000000"/>
                      <w:kern w:val="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776" w:type="dxa"/>
                  <w:gridSpan w:val="2"/>
                  <w:noWrap w:val="0"/>
                  <w:vAlign w:val="center"/>
                </w:tcPr>
                <w:p>
                  <w:pPr>
                    <w:jc w:val="center"/>
                    <w:rPr>
                      <w:rFonts w:hint="eastAsia"/>
                      <w:color w:val="000000"/>
                      <w:kern w:val="0"/>
                      <w:szCs w:val="21"/>
                    </w:rPr>
                  </w:pPr>
                  <w:r>
                    <w:rPr>
                      <w:rFonts w:hint="eastAsia"/>
                      <w:color w:val="000000"/>
                      <w:kern w:val="0"/>
                      <w:szCs w:val="21"/>
                    </w:rPr>
                    <w:t>噪声</w:t>
                  </w:r>
                </w:p>
              </w:tc>
              <w:tc>
                <w:tcPr>
                  <w:tcW w:w="1584" w:type="dxa"/>
                  <w:gridSpan w:val="2"/>
                  <w:noWrap w:val="0"/>
                  <w:vAlign w:val="center"/>
                </w:tcPr>
                <w:p>
                  <w:pPr>
                    <w:jc w:val="center"/>
                    <w:rPr>
                      <w:rFonts w:hint="eastAsia"/>
                      <w:color w:val="000000"/>
                      <w:kern w:val="0"/>
                      <w:szCs w:val="21"/>
                      <w:lang w:bidi="en-US"/>
                    </w:rPr>
                  </w:pPr>
                  <w:r>
                    <w:rPr>
                      <w:rFonts w:hint="eastAsia"/>
                      <w:color w:val="000000"/>
                      <w:kern w:val="0"/>
                      <w:szCs w:val="21"/>
                      <w:lang w:bidi="en-US"/>
                    </w:rPr>
                    <w:t>运行设备噪声</w:t>
                  </w:r>
                </w:p>
              </w:tc>
              <w:tc>
                <w:tcPr>
                  <w:tcW w:w="1271" w:type="dxa"/>
                  <w:noWrap w:val="0"/>
                  <w:vAlign w:val="center"/>
                </w:tcPr>
                <w:p>
                  <w:pPr>
                    <w:jc w:val="center"/>
                    <w:rPr>
                      <w:color w:val="000000"/>
                      <w:kern w:val="0"/>
                      <w:szCs w:val="21"/>
                      <w:lang w:eastAsia="en-US" w:bidi="en-US"/>
                    </w:rPr>
                  </w:pPr>
                  <w:r>
                    <w:rPr>
                      <w:rFonts w:hint="eastAsia"/>
                      <w:color w:val="000000"/>
                      <w:kern w:val="0"/>
                      <w:szCs w:val="21"/>
                      <w:lang w:bidi="en-US"/>
                    </w:rPr>
                    <w:t>70</w:t>
                  </w:r>
                  <w:r>
                    <w:rPr>
                      <w:color w:val="000000"/>
                      <w:kern w:val="0"/>
                      <w:szCs w:val="21"/>
                      <w:lang w:eastAsia="en-US" w:bidi="en-US"/>
                    </w:rPr>
                    <w:t>~</w:t>
                  </w:r>
                  <w:r>
                    <w:rPr>
                      <w:color w:val="000000"/>
                      <w:kern w:val="0"/>
                      <w:szCs w:val="21"/>
                      <w:lang w:bidi="en-US"/>
                    </w:rPr>
                    <w:t>90</w:t>
                  </w:r>
                  <w:r>
                    <w:rPr>
                      <w:color w:val="000000"/>
                      <w:kern w:val="0"/>
                      <w:szCs w:val="21"/>
                      <w:lang w:eastAsia="en-US" w:bidi="en-US"/>
                    </w:rPr>
                    <w:t>dB(A)</w:t>
                  </w:r>
                </w:p>
              </w:tc>
              <w:tc>
                <w:tcPr>
                  <w:tcW w:w="4646" w:type="dxa"/>
                  <w:gridSpan w:val="2"/>
                  <w:noWrap w:val="0"/>
                  <w:vAlign w:val="center"/>
                </w:tcPr>
                <w:p>
                  <w:pPr>
                    <w:jc w:val="center"/>
                    <w:rPr>
                      <w:color w:val="000000"/>
                      <w:kern w:val="0"/>
                      <w:szCs w:val="21"/>
                      <w:lang w:bidi="en-US"/>
                    </w:rPr>
                  </w:pPr>
                  <w:r>
                    <w:rPr>
                      <w:color w:val="000000"/>
                      <w:kern w:val="0"/>
                      <w:szCs w:val="21"/>
                      <w:lang w:bidi="en-US"/>
                    </w:rPr>
                    <w:t>《工业企业厂界环境噪声排放标准》</w:t>
                  </w:r>
                </w:p>
                <w:p>
                  <w:pPr>
                    <w:jc w:val="center"/>
                    <w:rPr>
                      <w:color w:val="000000"/>
                      <w:kern w:val="0"/>
                      <w:szCs w:val="21"/>
                      <w:lang w:bidi="en-US"/>
                    </w:rPr>
                  </w:pPr>
                  <w:r>
                    <w:rPr>
                      <w:rFonts w:hint="eastAsia"/>
                      <w:color w:val="000000"/>
                      <w:kern w:val="0"/>
                      <w:szCs w:val="21"/>
                      <w:lang w:bidi="en-US"/>
                    </w:rPr>
                    <w:t>（</w:t>
                  </w:r>
                  <w:r>
                    <w:rPr>
                      <w:color w:val="000000"/>
                      <w:kern w:val="0"/>
                      <w:szCs w:val="21"/>
                      <w:lang w:bidi="en-US"/>
                    </w:rPr>
                    <w:t>GB12348-2008</w:t>
                  </w:r>
                  <w:r>
                    <w:rPr>
                      <w:rFonts w:hint="eastAsia"/>
                      <w:color w:val="000000"/>
                      <w:kern w:val="0"/>
                      <w:szCs w:val="21"/>
                      <w:lang w:bidi="en-US"/>
                    </w:rPr>
                    <w:t>）3</w:t>
                  </w:r>
                  <w:r>
                    <w:rPr>
                      <w:color w:val="000000"/>
                      <w:kern w:val="0"/>
                      <w:szCs w:val="21"/>
                      <w:lang w:bidi="en-US"/>
                    </w:rPr>
                    <w:t>类</w:t>
                  </w:r>
                  <w:r>
                    <w:rPr>
                      <w:rFonts w:hint="eastAsia"/>
                      <w:color w:val="000000"/>
                      <w:kern w:val="0"/>
                      <w:szCs w:val="21"/>
                      <w:lang w:bidi="en-US"/>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exact"/>
                <w:jc w:val="center"/>
              </w:trPr>
              <w:tc>
                <w:tcPr>
                  <w:tcW w:w="776" w:type="dxa"/>
                  <w:gridSpan w:val="2"/>
                  <w:vMerge w:val="restart"/>
                  <w:noWrap w:val="0"/>
                  <w:vAlign w:val="center"/>
                </w:tcPr>
                <w:p>
                  <w:pPr>
                    <w:jc w:val="center"/>
                    <w:rPr>
                      <w:color w:val="000000"/>
                      <w:kern w:val="0"/>
                      <w:szCs w:val="21"/>
                      <w:lang w:val="zh-TW" w:eastAsia="zh-TW" w:bidi="zh-TW"/>
                    </w:rPr>
                  </w:pPr>
                  <w:r>
                    <w:rPr>
                      <w:color w:val="000000"/>
                      <w:kern w:val="0"/>
                      <w:szCs w:val="21"/>
                      <w:lang w:val="zh-TW" w:eastAsia="zh-TW" w:bidi="zh-TW"/>
                    </w:rPr>
                    <w:t>固废</w:t>
                  </w:r>
                </w:p>
              </w:tc>
              <w:tc>
                <w:tcPr>
                  <w:tcW w:w="1584" w:type="dxa"/>
                  <w:gridSpan w:val="2"/>
                  <w:noWrap w:val="0"/>
                  <w:vAlign w:val="center"/>
                </w:tcPr>
                <w:p>
                  <w:pPr>
                    <w:jc w:val="center"/>
                    <w:rPr>
                      <w:rFonts w:hint="eastAsia"/>
                      <w:color w:val="000000"/>
                      <w:kern w:val="0"/>
                      <w:szCs w:val="21"/>
                      <w:lang w:bidi="en-US"/>
                    </w:rPr>
                  </w:pPr>
                  <w:r>
                    <w:rPr>
                      <w:rFonts w:hint="eastAsia"/>
                      <w:color w:val="000000"/>
                      <w:kern w:val="0"/>
                      <w:szCs w:val="21"/>
                      <w:lang w:bidi="en-US"/>
                    </w:rPr>
                    <w:t>生活垃圾</w:t>
                  </w:r>
                </w:p>
              </w:tc>
              <w:tc>
                <w:tcPr>
                  <w:tcW w:w="1271" w:type="dxa"/>
                  <w:noWrap w:val="0"/>
                  <w:vAlign w:val="center"/>
                </w:tcPr>
                <w:p>
                  <w:pPr>
                    <w:jc w:val="center"/>
                    <w:rPr>
                      <w:color w:val="000000"/>
                      <w:kern w:val="0"/>
                      <w:szCs w:val="21"/>
                      <w:lang w:bidi="en-US"/>
                    </w:rPr>
                  </w:pPr>
                  <w:r>
                    <w:rPr>
                      <w:color w:val="000000"/>
                      <w:kern w:val="0"/>
                      <w:szCs w:val="21"/>
                      <w:lang w:bidi="en-US"/>
                    </w:rPr>
                    <w:t>19.16</w:t>
                  </w:r>
                </w:p>
              </w:tc>
              <w:tc>
                <w:tcPr>
                  <w:tcW w:w="3335" w:type="dxa"/>
                  <w:noWrap w:val="0"/>
                  <w:vAlign w:val="center"/>
                </w:tcPr>
                <w:p>
                  <w:pPr>
                    <w:jc w:val="center"/>
                    <w:rPr>
                      <w:rFonts w:hint="eastAsia"/>
                      <w:color w:val="000000"/>
                      <w:kern w:val="0"/>
                      <w:szCs w:val="21"/>
                      <w:lang w:bidi="en-US"/>
                    </w:rPr>
                  </w:pPr>
                  <w:r>
                    <w:rPr>
                      <w:rFonts w:hint="eastAsia"/>
                      <w:color w:val="000000"/>
                      <w:kern w:val="0"/>
                      <w:szCs w:val="21"/>
                      <w:lang w:bidi="en-US"/>
                    </w:rPr>
                    <w:t>由园区环卫部门定期清运处置</w:t>
                  </w:r>
                </w:p>
              </w:tc>
              <w:tc>
                <w:tcPr>
                  <w:tcW w:w="1311" w:type="dxa"/>
                  <w:noWrap w:val="0"/>
                  <w:vAlign w:val="center"/>
                </w:tcPr>
                <w:p>
                  <w:pPr>
                    <w:jc w:val="center"/>
                    <w:rPr>
                      <w:rFonts w:hint="eastAsia"/>
                      <w:color w:val="000000"/>
                      <w:kern w:val="0"/>
                      <w:szCs w:val="21"/>
                      <w:lang w:bidi="en-US"/>
                    </w:rPr>
                  </w:pPr>
                  <w:r>
                    <w:rPr>
                      <w:rFonts w:hint="eastAsia"/>
                      <w:color w:val="000000"/>
                      <w:kern w:val="0"/>
                      <w:szCs w:val="21"/>
                      <w:lang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776" w:type="dxa"/>
                  <w:gridSpan w:val="2"/>
                  <w:vMerge w:val="continue"/>
                  <w:noWrap w:val="0"/>
                  <w:vAlign w:val="center"/>
                </w:tcPr>
                <w:p>
                  <w:pPr>
                    <w:jc w:val="center"/>
                    <w:rPr>
                      <w:color w:val="000000"/>
                      <w:kern w:val="0"/>
                      <w:sz w:val="24"/>
                      <w:szCs w:val="21"/>
                    </w:rPr>
                  </w:pPr>
                </w:p>
              </w:tc>
              <w:tc>
                <w:tcPr>
                  <w:tcW w:w="1584" w:type="dxa"/>
                  <w:gridSpan w:val="2"/>
                  <w:noWrap w:val="0"/>
                  <w:vAlign w:val="center"/>
                </w:tcPr>
                <w:p>
                  <w:pPr>
                    <w:jc w:val="center"/>
                    <w:rPr>
                      <w:rFonts w:hint="eastAsia"/>
                      <w:color w:val="000000"/>
                      <w:kern w:val="0"/>
                      <w:szCs w:val="21"/>
                      <w:lang w:bidi="en-US"/>
                    </w:rPr>
                  </w:pPr>
                  <w:r>
                    <w:rPr>
                      <w:rFonts w:hint="eastAsia"/>
                      <w:color w:val="000000"/>
                      <w:kern w:val="0"/>
                      <w:szCs w:val="21"/>
                      <w:lang w:bidi="en-US"/>
                    </w:rPr>
                    <w:t>破碎分选制浆杂质</w:t>
                  </w:r>
                </w:p>
              </w:tc>
              <w:tc>
                <w:tcPr>
                  <w:tcW w:w="1271" w:type="dxa"/>
                  <w:noWrap w:val="0"/>
                  <w:vAlign w:val="center"/>
                </w:tcPr>
                <w:p>
                  <w:pPr>
                    <w:jc w:val="center"/>
                    <w:rPr>
                      <w:rFonts w:hint="eastAsia"/>
                      <w:color w:val="000000"/>
                      <w:kern w:val="0"/>
                      <w:szCs w:val="21"/>
                      <w:lang w:bidi="en-US"/>
                    </w:rPr>
                  </w:pPr>
                  <w:r>
                    <w:rPr>
                      <w:color w:val="000000"/>
                      <w:kern w:val="0"/>
                      <w:szCs w:val="21"/>
                      <w:lang w:bidi="en-US"/>
                    </w:rPr>
                    <w:t>0.9</w:t>
                  </w:r>
                </w:p>
              </w:tc>
              <w:tc>
                <w:tcPr>
                  <w:tcW w:w="3335" w:type="dxa"/>
                  <w:noWrap w:val="0"/>
                  <w:vAlign w:val="center"/>
                </w:tcPr>
                <w:p>
                  <w:pPr>
                    <w:jc w:val="center"/>
                    <w:rPr>
                      <w:rFonts w:hint="eastAsia"/>
                      <w:color w:val="000000"/>
                      <w:kern w:val="0"/>
                      <w:szCs w:val="21"/>
                      <w:lang w:bidi="en-US"/>
                    </w:rPr>
                  </w:pPr>
                  <w:r>
                    <w:rPr>
                      <w:rFonts w:hint="eastAsia"/>
                      <w:color w:val="000000"/>
                      <w:kern w:val="0"/>
                      <w:szCs w:val="21"/>
                      <w:lang w:bidi="en-US"/>
                    </w:rPr>
                    <w:t>由园区环卫部门定期清运处置</w:t>
                  </w:r>
                </w:p>
              </w:tc>
              <w:tc>
                <w:tcPr>
                  <w:tcW w:w="1311" w:type="dxa"/>
                  <w:noWrap w:val="0"/>
                  <w:vAlign w:val="center"/>
                </w:tcPr>
                <w:p>
                  <w:pPr>
                    <w:jc w:val="center"/>
                    <w:rPr>
                      <w:rFonts w:hint="eastAsia"/>
                      <w:color w:val="000000"/>
                      <w:kern w:val="0"/>
                      <w:szCs w:val="21"/>
                      <w:lang w:bidi="en-US"/>
                    </w:rPr>
                  </w:pPr>
                  <w:r>
                    <w:rPr>
                      <w:color w:val="000000"/>
                      <w:kern w:val="0"/>
                      <w:szCs w:val="21"/>
                      <w:lang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exact"/>
                <w:jc w:val="center"/>
              </w:trPr>
              <w:tc>
                <w:tcPr>
                  <w:tcW w:w="776" w:type="dxa"/>
                  <w:gridSpan w:val="2"/>
                  <w:vMerge w:val="continue"/>
                  <w:noWrap w:val="0"/>
                  <w:vAlign w:val="center"/>
                </w:tcPr>
                <w:p>
                  <w:pPr>
                    <w:jc w:val="center"/>
                    <w:rPr>
                      <w:color w:val="000000"/>
                      <w:kern w:val="0"/>
                      <w:sz w:val="24"/>
                      <w:szCs w:val="21"/>
                    </w:rPr>
                  </w:pPr>
                </w:p>
              </w:tc>
              <w:tc>
                <w:tcPr>
                  <w:tcW w:w="1584" w:type="dxa"/>
                  <w:gridSpan w:val="2"/>
                  <w:noWrap w:val="0"/>
                  <w:vAlign w:val="center"/>
                </w:tcPr>
                <w:p>
                  <w:pPr>
                    <w:jc w:val="center"/>
                    <w:rPr>
                      <w:rFonts w:hint="eastAsia"/>
                      <w:color w:val="000000"/>
                      <w:kern w:val="0"/>
                      <w:szCs w:val="21"/>
                      <w:lang w:bidi="en-US"/>
                    </w:rPr>
                  </w:pPr>
                  <w:r>
                    <w:rPr>
                      <w:rFonts w:hint="eastAsia"/>
                      <w:color w:val="000000"/>
                      <w:kern w:val="0"/>
                      <w:szCs w:val="21"/>
                      <w:lang w:bidi="en-US"/>
                    </w:rPr>
                    <w:t>沼渣</w:t>
                  </w:r>
                </w:p>
              </w:tc>
              <w:tc>
                <w:tcPr>
                  <w:tcW w:w="1271" w:type="dxa"/>
                  <w:noWrap w:val="0"/>
                  <w:vAlign w:val="center"/>
                </w:tcPr>
                <w:p>
                  <w:pPr>
                    <w:jc w:val="center"/>
                    <w:rPr>
                      <w:rFonts w:hint="eastAsia"/>
                      <w:color w:val="000000"/>
                      <w:kern w:val="0"/>
                      <w:szCs w:val="21"/>
                      <w:lang w:bidi="en-US"/>
                    </w:rPr>
                  </w:pPr>
                  <w:r>
                    <w:rPr>
                      <w:color w:val="000000"/>
                      <w:kern w:val="0"/>
                      <w:szCs w:val="21"/>
                      <w:lang w:bidi="en-US"/>
                    </w:rPr>
                    <w:t>55</w:t>
                  </w:r>
                </w:p>
              </w:tc>
              <w:tc>
                <w:tcPr>
                  <w:tcW w:w="3335" w:type="dxa"/>
                  <w:noWrap w:val="0"/>
                  <w:vAlign w:val="center"/>
                </w:tcPr>
                <w:p>
                  <w:pPr>
                    <w:jc w:val="center"/>
                    <w:rPr>
                      <w:rFonts w:hint="eastAsia"/>
                      <w:color w:val="000000"/>
                      <w:kern w:val="0"/>
                      <w:szCs w:val="21"/>
                      <w:lang w:bidi="en-US"/>
                    </w:rPr>
                  </w:pPr>
                  <w:r>
                    <w:rPr>
                      <w:rFonts w:hint="eastAsia"/>
                      <w:color w:val="000000"/>
                      <w:kern w:val="0"/>
                      <w:szCs w:val="21"/>
                      <w:lang w:bidi="en-US"/>
                    </w:rPr>
                    <w:t>外售给昆明红海磷肥有限责任公司</w:t>
                  </w:r>
                </w:p>
              </w:tc>
              <w:tc>
                <w:tcPr>
                  <w:tcW w:w="1311" w:type="dxa"/>
                  <w:noWrap w:val="0"/>
                  <w:vAlign w:val="center"/>
                </w:tcPr>
                <w:p>
                  <w:pPr>
                    <w:jc w:val="center"/>
                    <w:rPr>
                      <w:color w:val="000000"/>
                      <w:kern w:val="0"/>
                      <w:szCs w:val="21"/>
                      <w:lang w:bidi="en-US"/>
                    </w:rPr>
                  </w:pPr>
                  <w:r>
                    <w:rPr>
                      <w:rFonts w:hint="eastAsia"/>
                      <w:color w:val="000000"/>
                      <w:kern w:val="0"/>
                      <w:szCs w:val="21"/>
                      <w:lang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776" w:type="dxa"/>
                  <w:gridSpan w:val="2"/>
                  <w:vMerge w:val="continue"/>
                  <w:noWrap w:val="0"/>
                  <w:vAlign w:val="center"/>
                </w:tcPr>
                <w:p>
                  <w:pPr>
                    <w:jc w:val="center"/>
                    <w:rPr>
                      <w:color w:val="000000"/>
                      <w:kern w:val="0"/>
                      <w:sz w:val="24"/>
                      <w:szCs w:val="21"/>
                    </w:rPr>
                  </w:pPr>
                </w:p>
              </w:tc>
              <w:tc>
                <w:tcPr>
                  <w:tcW w:w="1584" w:type="dxa"/>
                  <w:gridSpan w:val="2"/>
                  <w:noWrap w:val="0"/>
                  <w:vAlign w:val="center"/>
                </w:tcPr>
                <w:p>
                  <w:pPr>
                    <w:jc w:val="center"/>
                    <w:rPr>
                      <w:rFonts w:hint="eastAsia"/>
                      <w:color w:val="000000"/>
                      <w:kern w:val="0"/>
                      <w:szCs w:val="21"/>
                      <w:lang w:bidi="en-US"/>
                    </w:rPr>
                  </w:pPr>
                  <w:r>
                    <w:rPr>
                      <w:rFonts w:hint="eastAsia"/>
                      <w:color w:val="000000"/>
                      <w:kern w:val="0"/>
                      <w:szCs w:val="21"/>
                      <w:lang w:bidi="en-US"/>
                    </w:rPr>
                    <w:t>沼液处理站污泥</w:t>
                  </w:r>
                </w:p>
              </w:tc>
              <w:tc>
                <w:tcPr>
                  <w:tcW w:w="1271" w:type="dxa"/>
                  <w:noWrap w:val="0"/>
                  <w:vAlign w:val="center"/>
                </w:tcPr>
                <w:p>
                  <w:pPr>
                    <w:jc w:val="center"/>
                    <w:rPr>
                      <w:color w:val="000000"/>
                      <w:kern w:val="0"/>
                      <w:szCs w:val="21"/>
                      <w:lang w:bidi="en-US"/>
                    </w:rPr>
                  </w:pPr>
                  <w:r>
                    <w:rPr>
                      <w:color w:val="000000"/>
                      <w:kern w:val="0"/>
                      <w:szCs w:val="21"/>
                      <w:lang w:bidi="en-US"/>
                    </w:rPr>
                    <w:t>6199.16</w:t>
                  </w:r>
                </w:p>
              </w:tc>
              <w:tc>
                <w:tcPr>
                  <w:tcW w:w="3335" w:type="dxa"/>
                  <w:noWrap w:val="0"/>
                  <w:vAlign w:val="center"/>
                </w:tcPr>
                <w:p>
                  <w:pPr>
                    <w:jc w:val="center"/>
                    <w:rPr>
                      <w:rFonts w:hint="eastAsia"/>
                      <w:color w:val="000000"/>
                      <w:kern w:val="0"/>
                      <w:szCs w:val="21"/>
                      <w:lang w:bidi="en-US"/>
                    </w:rPr>
                  </w:pPr>
                  <w:r>
                    <w:rPr>
                      <w:rFonts w:hint="eastAsia"/>
                      <w:color w:val="000000"/>
                      <w:kern w:val="0"/>
                      <w:szCs w:val="21"/>
                      <w:lang w:bidi="en-US"/>
                    </w:rPr>
                    <w:t>环卫部门使用专门的吸运车辆清运处置</w:t>
                  </w:r>
                </w:p>
              </w:tc>
              <w:tc>
                <w:tcPr>
                  <w:tcW w:w="1311" w:type="dxa"/>
                  <w:noWrap w:val="0"/>
                  <w:vAlign w:val="center"/>
                </w:tcPr>
                <w:p>
                  <w:pPr>
                    <w:jc w:val="center"/>
                    <w:rPr>
                      <w:rFonts w:hint="eastAsia"/>
                      <w:color w:val="000000"/>
                      <w:kern w:val="0"/>
                      <w:szCs w:val="21"/>
                      <w:lang w:bidi="en-US"/>
                    </w:rPr>
                  </w:pPr>
                  <w:r>
                    <w:rPr>
                      <w:rFonts w:hint="eastAsia"/>
                      <w:color w:val="000000"/>
                      <w:kern w:val="0"/>
                      <w:szCs w:val="21"/>
                      <w:lang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exact"/>
                <w:jc w:val="center"/>
              </w:trPr>
              <w:tc>
                <w:tcPr>
                  <w:tcW w:w="776" w:type="dxa"/>
                  <w:gridSpan w:val="2"/>
                  <w:vMerge w:val="continue"/>
                  <w:noWrap w:val="0"/>
                  <w:vAlign w:val="center"/>
                </w:tcPr>
                <w:p>
                  <w:pPr>
                    <w:jc w:val="center"/>
                    <w:rPr>
                      <w:color w:val="000000"/>
                      <w:kern w:val="0"/>
                      <w:sz w:val="24"/>
                      <w:szCs w:val="21"/>
                    </w:rPr>
                  </w:pPr>
                </w:p>
              </w:tc>
              <w:tc>
                <w:tcPr>
                  <w:tcW w:w="1584" w:type="dxa"/>
                  <w:gridSpan w:val="2"/>
                  <w:noWrap w:val="0"/>
                  <w:vAlign w:val="center"/>
                </w:tcPr>
                <w:p>
                  <w:pPr>
                    <w:jc w:val="center"/>
                    <w:rPr>
                      <w:rFonts w:hint="eastAsia"/>
                      <w:color w:val="000000"/>
                      <w:kern w:val="0"/>
                      <w:szCs w:val="21"/>
                      <w:highlight w:val="none"/>
                      <w:lang w:bidi="en-US"/>
                    </w:rPr>
                  </w:pPr>
                  <w:r>
                    <w:rPr>
                      <w:rFonts w:hint="eastAsia"/>
                      <w:color w:val="000000"/>
                      <w:kern w:val="0"/>
                      <w:szCs w:val="21"/>
                      <w:highlight w:val="none"/>
                      <w:lang w:bidi="en-US"/>
                    </w:rPr>
                    <w:t>脱硫塔硫泥</w:t>
                  </w:r>
                </w:p>
              </w:tc>
              <w:tc>
                <w:tcPr>
                  <w:tcW w:w="1271" w:type="dxa"/>
                  <w:noWrap w:val="0"/>
                  <w:vAlign w:val="center"/>
                </w:tcPr>
                <w:p>
                  <w:pPr>
                    <w:jc w:val="center"/>
                    <w:rPr>
                      <w:color w:val="000000"/>
                      <w:kern w:val="0"/>
                      <w:szCs w:val="21"/>
                      <w:highlight w:val="none"/>
                      <w:lang w:bidi="en-US"/>
                    </w:rPr>
                  </w:pPr>
                  <w:r>
                    <w:rPr>
                      <w:color w:val="000000"/>
                      <w:kern w:val="0"/>
                      <w:szCs w:val="21"/>
                      <w:highlight w:val="none"/>
                      <w:lang w:bidi="en-US"/>
                    </w:rPr>
                    <w:t>12.77</w:t>
                  </w:r>
                </w:p>
              </w:tc>
              <w:tc>
                <w:tcPr>
                  <w:tcW w:w="3335" w:type="dxa"/>
                  <w:noWrap w:val="0"/>
                  <w:vAlign w:val="center"/>
                </w:tcPr>
                <w:p>
                  <w:pPr>
                    <w:jc w:val="center"/>
                    <w:rPr>
                      <w:color w:val="000000"/>
                      <w:kern w:val="0"/>
                      <w:szCs w:val="21"/>
                      <w:lang w:bidi="en-US"/>
                    </w:rPr>
                  </w:pPr>
                  <w:r>
                    <w:rPr>
                      <w:rFonts w:hint="eastAsia"/>
                      <w:color w:val="000000"/>
                      <w:kern w:val="0"/>
                      <w:szCs w:val="21"/>
                      <w:lang w:bidi="en-US"/>
                    </w:rPr>
                    <w:t>硫泥脱水后压缩成硫饼外售</w:t>
                  </w:r>
                </w:p>
              </w:tc>
              <w:tc>
                <w:tcPr>
                  <w:tcW w:w="1311" w:type="dxa"/>
                  <w:noWrap w:val="0"/>
                  <w:vAlign w:val="center"/>
                </w:tcPr>
                <w:p>
                  <w:pPr>
                    <w:jc w:val="center"/>
                    <w:rPr>
                      <w:color w:val="000000"/>
                      <w:kern w:val="0"/>
                      <w:szCs w:val="21"/>
                      <w:lang w:bidi="en-US"/>
                    </w:rPr>
                  </w:pPr>
                  <w:r>
                    <w:rPr>
                      <w:rFonts w:hint="eastAsia"/>
                      <w:color w:val="000000"/>
                      <w:kern w:val="0"/>
                      <w:szCs w:val="21"/>
                      <w:lang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exact"/>
                <w:jc w:val="center"/>
              </w:trPr>
              <w:tc>
                <w:tcPr>
                  <w:tcW w:w="776" w:type="dxa"/>
                  <w:gridSpan w:val="2"/>
                  <w:vMerge w:val="continue"/>
                  <w:noWrap w:val="0"/>
                  <w:vAlign w:val="center"/>
                </w:tcPr>
                <w:p>
                  <w:pPr>
                    <w:jc w:val="center"/>
                    <w:rPr>
                      <w:color w:val="000000"/>
                      <w:kern w:val="0"/>
                      <w:sz w:val="24"/>
                      <w:szCs w:val="21"/>
                    </w:rPr>
                  </w:pPr>
                </w:p>
              </w:tc>
              <w:tc>
                <w:tcPr>
                  <w:tcW w:w="1584" w:type="dxa"/>
                  <w:gridSpan w:val="2"/>
                  <w:noWrap w:val="0"/>
                  <w:vAlign w:val="center"/>
                </w:tcPr>
                <w:p>
                  <w:pPr>
                    <w:jc w:val="center"/>
                    <w:rPr>
                      <w:rFonts w:hint="eastAsia"/>
                      <w:color w:val="000000"/>
                      <w:kern w:val="0"/>
                      <w:szCs w:val="21"/>
                      <w:lang w:bidi="en-US"/>
                    </w:rPr>
                  </w:pPr>
                  <w:r>
                    <w:rPr>
                      <w:rFonts w:hint="eastAsia"/>
                      <w:color w:val="000000"/>
                      <w:kern w:val="0"/>
                      <w:szCs w:val="21"/>
                      <w:lang w:bidi="en-US"/>
                    </w:rPr>
                    <w:t>脱硫塔更换填料</w:t>
                  </w:r>
                </w:p>
              </w:tc>
              <w:tc>
                <w:tcPr>
                  <w:tcW w:w="1271" w:type="dxa"/>
                  <w:noWrap w:val="0"/>
                  <w:vAlign w:val="center"/>
                </w:tcPr>
                <w:p>
                  <w:pPr>
                    <w:jc w:val="center"/>
                    <w:rPr>
                      <w:color w:val="000000"/>
                      <w:kern w:val="0"/>
                      <w:szCs w:val="21"/>
                      <w:lang w:bidi="en-US"/>
                    </w:rPr>
                  </w:pPr>
                  <w:r>
                    <w:rPr>
                      <w:rFonts w:hint="eastAsia"/>
                      <w:color w:val="000000"/>
                      <w:kern w:val="0"/>
                      <w:szCs w:val="21"/>
                      <w:lang w:bidi="en-US"/>
                    </w:rPr>
                    <w:t>0</w:t>
                  </w:r>
                  <w:r>
                    <w:rPr>
                      <w:color w:val="000000"/>
                      <w:kern w:val="0"/>
                      <w:szCs w:val="21"/>
                      <w:lang w:bidi="en-US"/>
                    </w:rPr>
                    <w:t>.0018</w:t>
                  </w:r>
                </w:p>
              </w:tc>
              <w:tc>
                <w:tcPr>
                  <w:tcW w:w="3335" w:type="dxa"/>
                  <w:noWrap w:val="0"/>
                  <w:vAlign w:val="center"/>
                </w:tcPr>
                <w:p>
                  <w:pPr>
                    <w:jc w:val="center"/>
                    <w:rPr>
                      <w:rFonts w:hint="eastAsia"/>
                      <w:color w:val="000000"/>
                      <w:kern w:val="0"/>
                      <w:szCs w:val="21"/>
                      <w:lang w:bidi="en-US"/>
                    </w:rPr>
                  </w:pPr>
                  <w:r>
                    <w:rPr>
                      <w:rFonts w:hint="eastAsia"/>
                      <w:color w:val="000000"/>
                      <w:kern w:val="0"/>
                      <w:szCs w:val="21"/>
                      <w:lang w:bidi="en-US"/>
                    </w:rPr>
                    <w:t>填料由厂家进行回收</w:t>
                  </w:r>
                </w:p>
              </w:tc>
              <w:tc>
                <w:tcPr>
                  <w:tcW w:w="1311" w:type="dxa"/>
                  <w:noWrap w:val="0"/>
                  <w:vAlign w:val="center"/>
                </w:tcPr>
                <w:p>
                  <w:pPr>
                    <w:jc w:val="center"/>
                    <w:rPr>
                      <w:rFonts w:hint="eastAsia"/>
                      <w:color w:val="000000"/>
                      <w:kern w:val="0"/>
                      <w:szCs w:val="21"/>
                      <w:lang w:bidi="en-US"/>
                    </w:rPr>
                  </w:pPr>
                  <w:r>
                    <w:rPr>
                      <w:rFonts w:hint="eastAsia"/>
                      <w:color w:val="000000"/>
                      <w:kern w:val="0"/>
                      <w:szCs w:val="21"/>
                      <w:lang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97" w:hRule="exact"/>
                <w:jc w:val="center"/>
              </w:trPr>
              <w:tc>
                <w:tcPr>
                  <w:tcW w:w="776" w:type="dxa"/>
                  <w:gridSpan w:val="2"/>
                  <w:vMerge w:val="continue"/>
                  <w:noWrap w:val="0"/>
                  <w:vAlign w:val="center"/>
                </w:tcPr>
                <w:p>
                  <w:pPr>
                    <w:jc w:val="center"/>
                    <w:rPr>
                      <w:color w:val="000000"/>
                      <w:kern w:val="0"/>
                      <w:sz w:val="24"/>
                      <w:szCs w:val="21"/>
                    </w:rPr>
                  </w:pPr>
                </w:p>
              </w:tc>
              <w:tc>
                <w:tcPr>
                  <w:tcW w:w="1584" w:type="dxa"/>
                  <w:gridSpan w:val="2"/>
                  <w:noWrap w:val="0"/>
                  <w:vAlign w:val="center"/>
                </w:tcPr>
                <w:p>
                  <w:pPr>
                    <w:jc w:val="center"/>
                    <w:rPr>
                      <w:rFonts w:hint="eastAsia"/>
                      <w:color w:val="000000"/>
                      <w:kern w:val="0"/>
                      <w:szCs w:val="21"/>
                      <w:lang w:bidi="en-US"/>
                    </w:rPr>
                  </w:pPr>
                  <w:r>
                    <w:rPr>
                      <w:rFonts w:hint="eastAsia"/>
                      <w:color w:val="000000"/>
                      <w:kern w:val="0"/>
                      <w:szCs w:val="21"/>
                      <w:lang w:bidi="en-US"/>
                    </w:rPr>
                    <w:t>除臭系统废液</w:t>
                  </w:r>
                </w:p>
              </w:tc>
              <w:tc>
                <w:tcPr>
                  <w:tcW w:w="1271" w:type="dxa"/>
                  <w:noWrap w:val="0"/>
                  <w:vAlign w:val="center"/>
                </w:tcPr>
                <w:p>
                  <w:pPr>
                    <w:jc w:val="center"/>
                    <w:rPr>
                      <w:color w:val="000000"/>
                      <w:kern w:val="0"/>
                      <w:szCs w:val="21"/>
                      <w:lang w:bidi="en-US"/>
                    </w:rPr>
                  </w:pPr>
                  <w:r>
                    <w:rPr>
                      <w:rFonts w:hint="eastAsia"/>
                      <w:color w:val="000000"/>
                      <w:kern w:val="0"/>
                      <w:szCs w:val="21"/>
                      <w:lang w:bidi="en-US"/>
                    </w:rPr>
                    <w:t>少量</w:t>
                  </w:r>
                </w:p>
              </w:tc>
              <w:tc>
                <w:tcPr>
                  <w:tcW w:w="3335" w:type="dxa"/>
                  <w:noWrap w:val="0"/>
                  <w:vAlign w:val="center"/>
                </w:tcPr>
                <w:p>
                  <w:pPr>
                    <w:jc w:val="center"/>
                    <w:rPr>
                      <w:rFonts w:hint="eastAsia"/>
                      <w:color w:val="000000"/>
                      <w:kern w:val="0"/>
                      <w:szCs w:val="21"/>
                      <w:lang w:bidi="en-US"/>
                    </w:rPr>
                  </w:pPr>
                  <w:r>
                    <w:rPr>
                      <w:rFonts w:hint="eastAsia"/>
                      <w:color w:val="000000"/>
                      <w:kern w:val="0"/>
                      <w:szCs w:val="21"/>
                      <w:lang w:bidi="en-US"/>
                    </w:rPr>
                    <w:t>单独收集由厂家回收</w:t>
                  </w:r>
                </w:p>
              </w:tc>
              <w:tc>
                <w:tcPr>
                  <w:tcW w:w="1311" w:type="dxa"/>
                  <w:noWrap w:val="0"/>
                  <w:vAlign w:val="center"/>
                </w:tcPr>
                <w:p>
                  <w:pPr>
                    <w:jc w:val="center"/>
                    <w:rPr>
                      <w:rFonts w:hint="eastAsia"/>
                      <w:color w:val="000000"/>
                      <w:kern w:val="0"/>
                      <w:szCs w:val="21"/>
                      <w:lang w:bidi="en-US"/>
                    </w:rPr>
                  </w:pPr>
                  <w:r>
                    <w:rPr>
                      <w:rFonts w:hint="eastAsia"/>
                      <w:color w:val="000000"/>
                      <w:kern w:val="0"/>
                      <w:szCs w:val="21"/>
                      <w:lang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776" w:type="dxa"/>
                  <w:gridSpan w:val="2"/>
                  <w:vMerge w:val="continue"/>
                  <w:noWrap w:val="0"/>
                  <w:vAlign w:val="center"/>
                </w:tcPr>
                <w:p>
                  <w:pPr>
                    <w:jc w:val="center"/>
                    <w:rPr>
                      <w:color w:val="000000"/>
                      <w:kern w:val="0"/>
                      <w:sz w:val="24"/>
                      <w:szCs w:val="21"/>
                    </w:rPr>
                  </w:pPr>
                </w:p>
              </w:tc>
              <w:tc>
                <w:tcPr>
                  <w:tcW w:w="1584" w:type="dxa"/>
                  <w:gridSpan w:val="2"/>
                  <w:noWrap w:val="0"/>
                  <w:vAlign w:val="center"/>
                </w:tcPr>
                <w:p>
                  <w:pPr>
                    <w:jc w:val="center"/>
                    <w:rPr>
                      <w:rFonts w:hint="eastAsia"/>
                      <w:color w:val="000000"/>
                      <w:kern w:val="0"/>
                      <w:szCs w:val="21"/>
                      <w:lang w:bidi="en-US"/>
                    </w:rPr>
                  </w:pPr>
                  <w:r>
                    <w:rPr>
                      <w:rFonts w:hint="eastAsia"/>
                      <w:color w:val="000000"/>
                      <w:kern w:val="0"/>
                      <w:szCs w:val="21"/>
                      <w:lang w:bidi="en-US"/>
                    </w:rPr>
                    <w:t>废机油</w:t>
                  </w:r>
                </w:p>
              </w:tc>
              <w:tc>
                <w:tcPr>
                  <w:tcW w:w="1271" w:type="dxa"/>
                  <w:noWrap w:val="0"/>
                  <w:vAlign w:val="center"/>
                </w:tcPr>
                <w:p>
                  <w:pPr>
                    <w:jc w:val="center"/>
                    <w:rPr>
                      <w:color w:val="000000"/>
                      <w:kern w:val="0"/>
                      <w:szCs w:val="21"/>
                      <w:lang w:bidi="en-US"/>
                    </w:rPr>
                  </w:pPr>
                  <w:r>
                    <w:rPr>
                      <w:rFonts w:hint="eastAsia"/>
                      <w:color w:val="000000"/>
                      <w:kern w:val="0"/>
                      <w:szCs w:val="21"/>
                      <w:lang w:bidi="en-US"/>
                    </w:rPr>
                    <w:t>0.</w:t>
                  </w:r>
                  <w:r>
                    <w:rPr>
                      <w:color w:val="000000"/>
                      <w:kern w:val="0"/>
                      <w:szCs w:val="21"/>
                      <w:lang w:bidi="en-US"/>
                    </w:rPr>
                    <w:t>0</w:t>
                  </w:r>
                  <w:r>
                    <w:rPr>
                      <w:rFonts w:hint="eastAsia"/>
                      <w:color w:val="000000"/>
                      <w:kern w:val="0"/>
                      <w:szCs w:val="21"/>
                      <w:lang w:bidi="en-US"/>
                    </w:rPr>
                    <w:t>5</w:t>
                  </w:r>
                </w:p>
              </w:tc>
              <w:tc>
                <w:tcPr>
                  <w:tcW w:w="3335" w:type="dxa"/>
                  <w:noWrap w:val="0"/>
                  <w:vAlign w:val="center"/>
                </w:tcPr>
                <w:p>
                  <w:pPr>
                    <w:jc w:val="center"/>
                    <w:rPr>
                      <w:rFonts w:hint="eastAsia"/>
                      <w:color w:val="000000"/>
                      <w:kern w:val="0"/>
                      <w:szCs w:val="21"/>
                      <w:lang w:bidi="en-US"/>
                    </w:rPr>
                  </w:pPr>
                  <w:r>
                    <w:rPr>
                      <w:rFonts w:hint="eastAsia"/>
                      <w:color w:val="000000"/>
                      <w:kern w:val="0"/>
                      <w:szCs w:val="21"/>
                      <w:lang w:bidi="en-US"/>
                    </w:rPr>
                    <w:t>委托云南新昊环保科技有限公司清运处置</w:t>
                  </w:r>
                </w:p>
              </w:tc>
              <w:tc>
                <w:tcPr>
                  <w:tcW w:w="1311" w:type="dxa"/>
                  <w:noWrap w:val="0"/>
                  <w:vAlign w:val="center"/>
                </w:tcPr>
                <w:p>
                  <w:pPr>
                    <w:jc w:val="center"/>
                    <w:rPr>
                      <w:color w:val="000000"/>
                      <w:kern w:val="0"/>
                      <w:szCs w:val="21"/>
                      <w:lang w:bidi="en-US"/>
                    </w:rPr>
                  </w:pPr>
                  <w:r>
                    <w:rPr>
                      <w:rFonts w:hint="eastAsia"/>
                      <w:color w:val="000000"/>
                      <w:kern w:val="0"/>
                      <w:szCs w:val="21"/>
                      <w:lang w:bidi="en-US"/>
                    </w:rPr>
                    <w:t>0</w:t>
                  </w:r>
                </w:p>
              </w:tc>
            </w:tr>
          </w:tbl>
          <w:p>
            <w:pPr>
              <w:snapToGrid w:val="0"/>
              <w:spacing w:line="360" w:lineRule="auto"/>
              <w:ind w:firstLine="482" w:firstLineChars="200"/>
              <w:rPr>
                <w:rFonts w:hint="default" w:eastAsia="宋体"/>
                <w:b/>
                <w:bCs/>
                <w:color w:val="000000"/>
                <w:kern w:val="0"/>
                <w:sz w:val="24"/>
                <w:szCs w:val="20"/>
                <w:lang w:val="en-US" w:eastAsia="zh-CN"/>
              </w:rPr>
            </w:pPr>
            <w:r>
              <w:rPr>
                <w:rFonts w:hint="eastAsia"/>
                <w:b/>
                <w:bCs/>
                <w:color w:val="000000"/>
                <w:kern w:val="0"/>
                <w:sz w:val="24"/>
                <w:szCs w:val="20"/>
              </w:rPr>
              <w:t>五、主要环境问题</w:t>
            </w:r>
            <w:r>
              <w:rPr>
                <w:rFonts w:hint="eastAsia"/>
                <w:b/>
                <w:bCs/>
                <w:color w:val="000000"/>
                <w:kern w:val="0"/>
                <w:sz w:val="24"/>
                <w:szCs w:val="20"/>
                <w:lang w:val="en-US" w:eastAsia="zh-CN"/>
              </w:rPr>
              <w:t>及整改情况</w:t>
            </w:r>
          </w:p>
          <w:p>
            <w:pPr>
              <w:snapToGrid w:val="0"/>
              <w:spacing w:line="360" w:lineRule="auto"/>
              <w:ind w:firstLine="482" w:firstLineChars="200"/>
              <w:rPr>
                <w:rFonts w:hint="eastAsia"/>
                <w:b/>
                <w:bCs/>
                <w:color w:val="000000"/>
                <w:kern w:val="0"/>
                <w:sz w:val="24"/>
              </w:rPr>
            </w:pPr>
            <w:r>
              <w:rPr>
                <w:rFonts w:hint="eastAsia"/>
                <w:b/>
                <w:bCs/>
                <w:color w:val="000000"/>
                <w:kern w:val="0"/>
                <w:sz w:val="24"/>
                <w:lang w:eastAsia="zh-CN"/>
              </w:rPr>
              <w:t>（</w:t>
            </w:r>
            <w:r>
              <w:rPr>
                <w:rFonts w:hint="eastAsia"/>
                <w:b/>
                <w:bCs/>
                <w:color w:val="000000"/>
                <w:kern w:val="0"/>
                <w:sz w:val="24"/>
              </w:rPr>
              <w:t>一</w:t>
            </w:r>
            <w:r>
              <w:rPr>
                <w:rFonts w:hint="eastAsia"/>
                <w:b/>
                <w:bCs/>
                <w:color w:val="000000"/>
                <w:kern w:val="0"/>
                <w:sz w:val="24"/>
                <w:lang w:eastAsia="zh-CN"/>
              </w:rPr>
              <w:t>）</w:t>
            </w:r>
            <w:r>
              <w:rPr>
                <w:rFonts w:hint="eastAsia"/>
                <w:b/>
                <w:bCs/>
                <w:color w:val="000000"/>
                <w:kern w:val="0"/>
                <w:sz w:val="24"/>
              </w:rPr>
              <w:t>主要环境问题</w:t>
            </w:r>
          </w:p>
          <w:p>
            <w:pPr>
              <w:snapToGrid w:val="0"/>
              <w:spacing w:line="360" w:lineRule="auto"/>
              <w:ind w:firstLine="480" w:firstLineChars="200"/>
              <w:rPr>
                <w:rFonts w:hint="eastAsia"/>
                <w:color w:val="000000"/>
                <w:kern w:val="0"/>
                <w:sz w:val="24"/>
              </w:rPr>
            </w:pPr>
            <w:r>
              <w:rPr>
                <w:rFonts w:hint="eastAsia"/>
                <w:color w:val="000000"/>
                <w:kern w:val="0"/>
                <w:sz w:val="24"/>
              </w:rPr>
              <w:t>根据2022年4月17日云南省生态环境厅联合执法情况，昆明滇清生物和技发展有限公司存在以下相关的环境问题及隐患:</w:t>
            </w:r>
          </w:p>
          <w:p>
            <w:pPr>
              <w:snapToGrid w:val="0"/>
              <w:spacing w:line="360" w:lineRule="auto"/>
              <w:ind w:firstLine="480" w:firstLineChars="200"/>
              <w:rPr>
                <w:rFonts w:hint="eastAsia" w:eastAsia="宋体"/>
                <w:color w:val="000000"/>
                <w:kern w:val="0"/>
                <w:sz w:val="24"/>
                <w:lang w:eastAsia="zh-CN"/>
              </w:rPr>
            </w:pPr>
            <w:r>
              <w:rPr>
                <w:rFonts w:hint="eastAsia"/>
                <w:color w:val="000000"/>
                <w:kern w:val="0"/>
                <w:sz w:val="24"/>
                <w:lang w:eastAsia="zh-CN"/>
              </w:rPr>
              <w:t>（</w:t>
            </w:r>
            <w:r>
              <w:rPr>
                <w:rFonts w:hint="eastAsia"/>
                <w:color w:val="000000"/>
                <w:kern w:val="0"/>
                <w:sz w:val="24"/>
              </w:rPr>
              <w:t>1</w:t>
            </w:r>
            <w:r>
              <w:rPr>
                <w:rFonts w:hint="eastAsia"/>
                <w:color w:val="000000"/>
                <w:kern w:val="0"/>
                <w:sz w:val="24"/>
                <w:lang w:eastAsia="zh-CN"/>
              </w:rPr>
              <w:t>）</w:t>
            </w:r>
            <w:r>
              <w:rPr>
                <w:rFonts w:hint="eastAsia"/>
                <w:color w:val="000000"/>
                <w:kern w:val="0"/>
                <w:sz w:val="24"/>
              </w:rPr>
              <w:t>自主验收不规范，与环评批复内容不一致，未建设2.5万立方米的1号沼液池，沼液处理站污泥未按要求脱水后立即清运而是在项目区域内存储</w:t>
            </w:r>
            <w:r>
              <w:rPr>
                <w:rFonts w:hint="eastAsia"/>
                <w:color w:val="000000"/>
                <w:kern w:val="0"/>
                <w:sz w:val="24"/>
                <w:lang w:eastAsia="zh-CN"/>
              </w:rPr>
              <w:t>；</w:t>
            </w:r>
          </w:p>
          <w:p>
            <w:pPr>
              <w:snapToGrid w:val="0"/>
              <w:spacing w:line="360" w:lineRule="auto"/>
              <w:ind w:firstLine="480" w:firstLineChars="200"/>
              <w:rPr>
                <w:rFonts w:hint="eastAsia" w:eastAsia="宋体"/>
                <w:color w:val="000000"/>
                <w:kern w:val="0"/>
                <w:sz w:val="24"/>
                <w:lang w:eastAsia="zh-CN"/>
              </w:rPr>
            </w:pPr>
            <w:r>
              <w:rPr>
                <w:rFonts w:hint="eastAsia"/>
                <w:color w:val="000000"/>
                <w:kern w:val="0"/>
                <w:sz w:val="24"/>
                <w:lang w:eastAsia="zh-CN"/>
              </w:rPr>
              <w:t>（</w:t>
            </w:r>
            <w:r>
              <w:rPr>
                <w:rFonts w:hint="eastAsia"/>
                <w:color w:val="000000"/>
                <w:kern w:val="0"/>
                <w:sz w:val="24"/>
              </w:rPr>
              <w:t>2</w:t>
            </w:r>
            <w:r>
              <w:rPr>
                <w:rFonts w:hint="eastAsia"/>
                <w:color w:val="000000"/>
                <w:kern w:val="0"/>
                <w:sz w:val="24"/>
                <w:lang w:eastAsia="zh-CN"/>
              </w:rPr>
              <w:t>）</w:t>
            </w:r>
            <w:r>
              <w:rPr>
                <w:rFonts w:hint="eastAsia"/>
                <w:color w:val="000000"/>
                <w:kern w:val="0"/>
                <w:sz w:val="24"/>
              </w:rPr>
              <w:t>事故应急池未建设</w:t>
            </w:r>
            <w:r>
              <w:rPr>
                <w:rFonts w:hint="eastAsia"/>
                <w:color w:val="000000"/>
                <w:kern w:val="0"/>
                <w:sz w:val="24"/>
                <w:lang w:eastAsia="zh-CN"/>
              </w:rPr>
              <w:t>；</w:t>
            </w:r>
          </w:p>
          <w:p>
            <w:pPr>
              <w:snapToGrid w:val="0"/>
              <w:spacing w:line="360" w:lineRule="auto"/>
              <w:ind w:firstLine="480" w:firstLineChars="200"/>
              <w:rPr>
                <w:rFonts w:hint="eastAsia" w:eastAsia="宋体"/>
                <w:color w:val="000000"/>
                <w:kern w:val="0"/>
                <w:sz w:val="24"/>
                <w:lang w:eastAsia="zh-CN"/>
              </w:rPr>
            </w:pPr>
            <w:r>
              <w:rPr>
                <w:rFonts w:hint="eastAsia"/>
                <w:color w:val="000000"/>
                <w:kern w:val="0"/>
                <w:sz w:val="24"/>
                <w:lang w:eastAsia="zh-CN"/>
              </w:rPr>
              <w:t>（</w:t>
            </w:r>
            <w:r>
              <w:rPr>
                <w:rFonts w:hint="eastAsia"/>
                <w:color w:val="000000"/>
                <w:kern w:val="0"/>
                <w:sz w:val="24"/>
              </w:rPr>
              <w:t>3</w:t>
            </w:r>
            <w:r>
              <w:rPr>
                <w:rFonts w:hint="eastAsia"/>
                <w:color w:val="000000"/>
                <w:kern w:val="0"/>
                <w:sz w:val="24"/>
                <w:lang w:eastAsia="zh-CN"/>
              </w:rPr>
              <w:t>）</w:t>
            </w:r>
            <w:r>
              <w:rPr>
                <w:rFonts w:hint="eastAsia"/>
                <w:color w:val="000000"/>
                <w:kern w:val="0"/>
                <w:sz w:val="24"/>
              </w:rPr>
              <w:t>堆肥仓库管理不规范，存在分选大渣滤液及渣质外溢风险隐患</w:t>
            </w:r>
            <w:r>
              <w:rPr>
                <w:rFonts w:hint="eastAsia"/>
                <w:color w:val="000000"/>
                <w:kern w:val="0"/>
                <w:sz w:val="24"/>
                <w:lang w:eastAsia="zh-CN"/>
              </w:rPr>
              <w:t>；</w:t>
            </w:r>
          </w:p>
          <w:p>
            <w:pPr>
              <w:snapToGrid w:val="0"/>
              <w:spacing w:line="360" w:lineRule="auto"/>
              <w:ind w:firstLine="480" w:firstLineChars="200"/>
              <w:rPr>
                <w:rFonts w:hint="eastAsia" w:eastAsia="宋体"/>
                <w:color w:val="000000"/>
                <w:kern w:val="0"/>
                <w:sz w:val="24"/>
                <w:lang w:eastAsia="zh-CN"/>
              </w:rPr>
            </w:pPr>
            <w:r>
              <w:rPr>
                <w:rFonts w:hint="eastAsia"/>
                <w:color w:val="000000"/>
                <w:kern w:val="0"/>
                <w:sz w:val="24"/>
                <w:lang w:eastAsia="zh-CN"/>
              </w:rPr>
              <w:t>（</w:t>
            </w:r>
            <w:r>
              <w:rPr>
                <w:rFonts w:hint="eastAsia"/>
                <w:color w:val="000000"/>
                <w:kern w:val="0"/>
                <w:sz w:val="24"/>
              </w:rPr>
              <w:t>4</w:t>
            </w:r>
            <w:r>
              <w:rPr>
                <w:rFonts w:hint="eastAsia"/>
                <w:color w:val="000000"/>
                <w:kern w:val="0"/>
                <w:sz w:val="24"/>
                <w:lang w:eastAsia="zh-CN"/>
              </w:rPr>
              <w:t>）</w:t>
            </w:r>
            <w:r>
              <w:rPr>
                <w:rFonts w:hint="eastAsia"/>
                <w:color w:val="000000"/>
                <w:kern w:val="0"/>
                <w:sz w:val="24"/>
              </w:rPr>
              <w:t>进料车间未按要求进行密闭</w:t>
            </w:r>
            <w:r>
              <w:rPr>
                <w:rFonts w:hint="eastAsia"/>
                <w:color w:val="000000"/>
                <w:kern w:val="0"/>
                <w:sz w:val="24"/>
                <w:lang w:eastAsia="zh-CN"/>
              </w:rPr>
              <w:t>；</w:t>
            </w:r>
          </w:p>
          <w:p>
            <w:pPr>
              <w:snapToGrid w:val="0"/>
              <w:spacing w:line="360" w:lineRule="auto"/>
              <w:ind w:firstLine="480" w:firstLineChars="200"/>
              <w:rPr>
                <w:rFonts w:hint="eastAsia" w:eastAsia="宋体"/>
                <w:color w:val="000000"/>
                <w:kern w:val="0"/>
                <w:sz w:val="24"/>
                <w:lang w:eastAsia="zh-CN"/>
              </w:rPr>
            </w:pPr>
            <w:r>
              <w:rPr>
                <w:rFonts w:hint="eastAsia"/>
                <w:color w:val="000000"/>
                <w:kern w:val="0"/>
                <w:sz w:val="24"/>
                <w:lang w:eastAsia="zh-CN"/>
              </w:rPr>
              <w:t>（</w:t>
            </w:r>
            <w:r>
              <w:rPr>
                <w:rFonts w:hint="eastAsia"/>
                <w:color w:val="000000"/>
                <w:kern w:val="0"/>
                <w:sz w:val="24"/>
              </w:rPr>
              <w:t>5</w:t>
            </w:r>
            <w:r>
              <w:rPr>
                <w:rFonts w:hint="eastAsia"/>
                <w:color w:val="000000"/>
                <w:kern w:val="0"/>
                <w:sz w:val="24"/>
                <w:lang w:eastAsia="zh-CN"/>
              </w:rPr>
              <w:t>）</w:t>
            </w:r>
            <w:r>
              <w:rPr>
                <w:rFonts w:hint="eastAsia"/>
                <w:color w:val="000000"/>
                <w:kern w:val="0"/>
                <w:sz w:val="24"/>
              </w:rPr>
              <w:t>2号沼液池液位过高，沼液外溢风险</w:t>
            </w:r>
            <w:r>
              <w:rPr>
                <w:rFonts w:hint="eastAsia"/>
                <w:color w:val="000000"/>
                <w:kern w:val="0"/>
                <w:sz w:val="24"/>
                <w:lang w:eastAsia="zh-CN"/>
              </w:rPr>
              <w:t>；</w:t>
            </w:r>
          </w:p>
          <w:p>
            <w:pPr>
              <w:snapToGrid w:val="0"/>
              <w:spacing w:line="360" w:lineRule="auto"/>
              <w:ind w:firstLine="480" w:firstLineChars="200"/>
              <w:rPr>
                <w:rFonts w:hint="eastAsia" w:eastAsia="宋体"/>
                <w:color w:val="000000"/>
                <w:kern w:val="0"/>
                <w:sz w:val="24"/>
                <w:lang w:eastAsia="zh-CN"/>
              </w:rPr>
            </w:pPr>
            <w:r>
              <w:rPr>
                <w:rFonts w:hint="eastAsia"/>
                <w:color w:val="000000"/>
                <w:kern w:val="0"/>
                <w:sz w:val="24"/>
                <w:lang w:eastAsia="zh-CN"/>
              </w:rPr>
              <w:t>（</w:t>
            </w:r>
            <w:r>
              <w:rPr>
                <w:rFonts w:hint="eastAsia"/>
                <w:color w:val="000000"/>
                <w:kern w:val="0"/>
                <w:sz w:val="24"/>
              </w:rPr>
              <w:t>6</w:t>
            </w:r>
            <w:r>
              <w:rPr>
                <w:rFonts w:hint="eastAsia"/>
                <w:color w:val="000000"/>
                <w:kern w:val="0"/>
                <w:sz w:val="24"/>
                <w:lang w:eastAsia="zh-CN"/>
              </w:rPr>
              <w:t>）</w:t>
            </w:r>
            <w:r>
              <w:rPr>
                <w:rFonts w:hint="eastAsia"/>
                <w:color w:val="000000"/>
                <w:kern w:val="0"/>
                <w:sz w:val="24"/>
              </w:rPr>
              <w:t>沼液处理站内MBR过滤膜清洗废水废渣未进行有效收集</w:t>
            </w:r>
            <w:r>
              <w:rPr>
                <w:rFonts w:hint="eastAsia"/>
                <w:color w:val="000000"/>
                <w:kern w:val="0"/>
                <w:sz w:val="24"/>
                <w:lang w:eastAsia="zh-CN"/>
              </w:rPr>
              <w:t>；</w:t>
            </w:r>
          </w:p>
          <w:p>
            <w:pPr>
              <w:snapToGrid w:val="0"/>
              <w:spacing w:line="360" w:lineRule="auto"/>
              <w:ind w:firstLine="480" w:firstLineChars="200"/>
              <w:rPr>
                <w:rFonts w:hint="eastAsia" w:eastAsia="宋体"/>
                <w:color w:val="000000"/>
                <w:kern w:val="0"/>
                <w:sz w:val="24"/>
                <w:lang w:eastAsia="zh-CN"/>
              </w:rPr>
            </w:pPr>
            <w:r>
              <w:rPr>
                <w:rFonts w:hint="eastAsia"/>
                <w:color w:val="000000"/>
                <w:kern w:val="0"/>
                <w:sz w:val="24"/>
                <w:lang w:eastAsia="zh-CN"/>
              </w:rPr>
              <w:t>（</w:t>
            </w:r>
            <w:r>
              <w:rPr>
                <w:rFonts w:hint="eastAsia"/>
                <w:color w:val="000000"/>
                <w:kern w:val="0"/>
                <w:sz w:val="24"/>
              </w:rPr>
              <w:t>7</w:t>
            </w:r>
            <w:r>
              <w:rPr>
                <w:rFonts w:hint="eastAsia"/>
                <w:color w:val="000000"/>
                <w:kern w:val="0"/>
                <w:sz w:val="24"/>
                <w:lang w:eastAsia="zh-CN"/>
              </w:rPr>
              <w:t>）</w:t>
            </w:r>
            <w:r>
              <w:rPr>
                <w:rFonts w:hint="eastAsia"/>
                <w:color w:val="000000"/>
                <w:kern w:val="0"/>
                <w:sz w:val="24"/>
              </w:rPr>
              <w:t>破碎车间内生产废水收集沟清理不及时</w:t>
            </w:r>
            <w:r>
              <w:rPr>
                <w:rFonts w:hint="eastAsia"/>
                <w:color w:val="000000"/>
                <w:kern w:val="0"/>
                <w:sz w:val="24"/>
                <w:lang w:eastAsia="zh-CN"/>
              </w:rPr>
              <w:t>；</w:t>
            </w:r>
          </w:p>
          <w:p>
            <w:pPr>
              <w:snapToGrid w:val="0"/>
              <w:spacing w:line="360" w:lineRule="auto"/>
              <w:ind w:firstLine="480" w:firstLineChars="200"/>
              <w:rPr>
                <w:rFonts w:hint="eastAsia"/>
                <w:color w:val="000000"/>
                <w:kern w:val="0"/>
                <w:sz w:val="24"/>
              </w:rPr>
            </w:pPr>
            <w:r>
              <w:rPr>
                <w:rFonts w:hint="eastAsia"/>
                <w:color w:val="000000"/>
                <w:kern w:val="0"/>
                <w:sz w:val="24"/>
                <w:lang w:eastAsia="zh-CN"/>
              </w:rPr>
              <w:t>（</w:t>
            </w:r>
            <w:r>
              <w:rPr>
                <w:rFonts w:hint="eastAsia"/>
                <w:color w:val="000000"/>
                <w:kern w:val="0"/>
                <w:sz w:val="24"/>
              </w:rPr>
              <w:t>8</w:t>
            </w:r>
            <w:r>
              <w:rPr>
                <w:rFonts w:hint="eastAsia"/>
                <w:color w:val="000000"/>
                <w:kern w:val="0"/>
                <w:sz w:val="24"/>
                <w:lang w:eastAsia="zh-CN"/>
              </w:rPr>
              <w:t>）</w:t>
            </w:r>
            <w:r>
              <w:rPr>
                <w:rFonts w:hint="eastAsia"/>
                <w:color w:val="000000"/>
                <w:kern w:val="0"/>
                <w:sz w:val="24"/>
              </w:rPr>
              <w:t>沼渣及沼液处理站污泥改变去向未向生态环境主管部门报备。</w:t>
            </w:r>
          </w:p>
          <w:p>
            <w:pPr>
              <w:snapToGrid w:val="0"/>
              <w:spacing w:line="360" w:lineRule="auto"/>
              <w:ind w:firstLine="482" w:firstLineChars="200"/>
              <w:rPr>
                <w:rFonts w:hint="eastAsia"/>
                <w:b/>
                <w:bCs/>
                <w:color w:val="000000"/>
                <w:kern w:val="0"/>
                <w:sz w:val="24"/>
                <w:lang w:val="en-US" w:eastAsia="zh-CN"/>
              </w:rPr>
            </w:pPr>
            <w:r>
              <w:rPr>
                <w:rFonts w:hint="eastAsia"/>
                <w:b/>
                <w:bCs/>
                <w:color w:val="000000"/>
                <w:kern w:val="0"/>
                <w:sz w:val="24"/>
                <w:lang w:eastAsia="zh-CN"/>
              </w:rPr>
              <w:t>（</w:t>
            </w:r>
            <w:r>
              <w:rPr>
                <w:rFonts w:hint="eastAsia"/>
                <w:b/>
                <w:bCs/>
                <w:color w:val="000000"/>
                <w:kern w:val="0"/>
                <w:sz w:val="24"/>
                <w:lang w:val="en-US" w:eastAsia="zh-CN"/>
              </w:rPr>
              <w:t>二）整改情况</w:t>
            </w:r>
          </w:p>
          <w:p>
            <w:pPr>
              <w:snapToGrid w:val="0"/>
              <w:spacing w:line="360" w:lineRule="auto"/>
              <w:ind w:firstLine="480" w:firstLineChars="200"/>
              <w:rPr>
                <w:rFonts w:hint="default"/>
                <w:color w:val="000000"/>
                <w:kern w:val="0"/>
                <w:sz w:val="24"/>
                <w:lang w:val="en-US" w:eastAsia="zh-CN"/>
              </w:rPr>
            </w:pPr>
            <w:r>
              <w:rPr>
                <w:rFonts w:hint="default"/>
                <w:color w:val="000000"/>
                <w:kern w:val="0"/>
                <w:sz w:val="24"/>
                <w:lang w:val="en-US" w:eastAsia="zh-CN"/>
              </w:rPr>
              <w:t>根据2022年6月13日昆明滇清生物科技发展有限公司编制的环保检查整改报告</w:t>
            </w:r>
            <w:r>
              <w:rPr>
                <w:rFonts w:hint="eastAsia"/>
                <w:color w:val="000000"/>
                <w:kern w:val="0"/>
                <w:sz w:val="24"/>
                <w:lang w:val="en-US" w:eastAsia="zh-CN"/>
              </w:rPr>
              <w:t>（</w:t>
            </w:r>
            <w:r>
              <w:rPr>
                <w:rFonts w:hint="default"/>
                <w:color w:val="000000"/>
                <w:kern w:val="0"/>
                <w:sz w:val="24"/>
                <w:lang w:val="en-US" w:eastAsia="zh-CN"/>
              </w:rPr>
              <w:t>见附件</w:t>
            </w:r>
            <w:r>
              <w:rPr>
                <w:rFonts w:hint="eastAsia"/>
                <w:color w:val="000000"/>
                <w:kern w:val="0"/>
                <w:sz w:val="24"/>
                <w:lang w:val="en-US" w:eastAsia="zh-CN"/>
              </w:rPr>
              <w:t>）</w:t>
            </w:r>
            <w:r>
              <w:rPr>
                <w:rFonts w:hint="default"/>
                <w:color w:val="000000"/>
                <w:kern w:val="0"/>
                <w:sz w:val="24"/>
                <w:lang w:val="en-US" w:eastAsia="zh-CN"/>
              </w:rPr>
              <w:t>，昆明滇清生物科技发展有限公司采取的整改措施见下</w:t>
            </w:r>
            <w:r>
              <w:rPr>
                <w:rFonts w:hint="eastAsia"/>
                <w:color w:val="000000"/>
                <w:kern w:val="0"/>
                <w:sz w:val="24"/>
                <w:lang w:val="en-US" w:eastAsia="zh-CN"/>
              </w:rPr>
              <w:t>：</w:t>
            </w:r>
          </w:p>
          <w:p>
            <w:pPr>
              <w:snapToGrid w:val="0"/>
              <w:spacing w:line="360" w:lineRule="auto"/>
              <w:ind w:firstLine="480" w:firstLineChars="200"/>
              <w:rPr>
                <w:rFonts w:hint="default"/>
                <w:color w:val="000000"/>
                <w:kern w:val="0"/>
                <w:sz w:val="24"/>
                <w:lang w:val="en-US" w:eastAsia="zh-CN"/>
              </w:rPr>
            </w:pPr>
            <w:r>
              <w:rPr>
                <w:rFonts w:hint="eastAsia"/>
                <w:color w:val="000000"/>
                <w:kern w:val="0"/>
                <w:sz w:val="24"/>
                <w:lang w:val="en-US" w:eastAsia="zh-CN"/>
              </w:rPr>
              <w:t>（</w:t>
            </w:r>
            <w:r>
              <w:rPr>
                <w:rFonts w:hint="default"/>
                <w:color w:val="000000"/>
                <w:kern w:val="0"/>
                <w:sz w:val="24"/>
                <w:lang w:val="en-US" w:eastAsia="zh-CN"/>
              </w:rPr>
              <w:t>1</w:t>
            </w:r>
            <w:r>
              <w:rPr>
                <w:rFonts w:hint="eastAsia"/>
                <w:color w:val="000000"/>
                <w:kern w:val="0"/>
                <w:sz w:val="24"/>
                <w:lang w:val="en-US" w:eastAsia="zh-CN"/>
              </w:rPr>
              <w:t>）</w:t>
            </w:r>
            <w:r>
              <w:rPr>
                <w:rFonts w:hint="default"/>
                <w:color w:val="000000"/>
                <w:kern w:val="0"/>
                <w:sz w:val="24"/>
                <w:lang w:val="en-US" w:eastAsia="zh-CN"/>
              </w:rPr>
              <w:t>1号沼液池原有功能为液体沼液肥产品存储设施，不属于环评提出的环保设施，因液体沼液肥产品未进行外售，故取消1号沼液池建设</w:t>
            </w:r>
            <w:r>
              <w:rPr>
                <w:rFonts w:hint="eastAsia"/>
                <w:color w:val="000000"/>
                <w:kern w:val="0"/>
                <w:sz w:val="24"/>
                <w:lang w:val="en-US" w:eastAsia="zh-CN"/>
              </w:rPr>
              <w:t>；</w:t>
            </w:r>
            <w:r>
              <w:rPr>
                <w:rFonts w:hint="default"/>
                <w:color w:val="000000"/>
                <w:kern w:val="0"/>
                <w:sz w:val="24"/>
                <w:lang w:val="en-US" w:eastAsia="zh-CN"/>
              </w:rPr>
              <w:t>现有2.5万m</w:t>
            </w:r>
            <w:r>
              <w:rPr>
                <w:rFonts w:hint="eastAsia"/>
                <w:color w:val="000000"/>
                <w:kern w:val="0"/>
                <w:sz w:val="24"/>
                <w:vertAlign w:val="superscript"/>
                <w:lang w:val="en-US" w:eastAsia="zh-CN"/>
              </w:rPr>
              <w:t>3</w:t>
            </w:r>
            <w:r>
              <w:rPr>
                <w:rFonts w:hint="default"/>
                <w:color w:val="000000"/>
                <w:kern w:val="0"/>
                <w:sz w:val="24"/>
                <w:lang w:val="en-US" w:eastAsia="zh-CN"/>
              </w:rPr>
              <w:t>沼液储存池可以满足29天的沼液储存需求，在未来规划进行沼液肥外售时可以满足在厂区内暂存需求。</w:t>
            </w:r>
          </w:p>
          <w:p>
            <w:pPr>
              <w:snapToGrid w:val="0"/>
              <w:spacing w:line="360" w:lineRule="auto"/>
              <w:ind w:firstLine="480" w:firstLineChars="200"/>
              <w:rPr>
                <w:rFonts w:hint="default"/>
                <w:color w:val="000000"/>
                <w:kern w:val="0"/>
                <w:sz w:val="24"/>
                <w:lang w:val="en-US" w:eastAsia="zh-CN"/>
              </w:rPr>
            </w:pPr>
            <w:r>
              <w:rPr>
                <w:rFonts w:hint="eastAsia"/>
                <w:color w:val="000000"/>
                <w:kern w:val="0"/>
                <w:sz w:val="24"/>
                <w:lang w:val="en-US" w:eastAsia="zh-CN"/>
              </w:rPr>
              <w:t>（</w:t>
            </w:r>
            <w:r>
              <w:rPr>
                <w:rFonts w:hint="default"/>
                <w:color w:val="000000"/>
                <w:kern w:val="0"/>
                <w:sz w:val="24"/>
                <w:lang w:val="en-US" w:eastAsia="zh-CN"/>
              </w:rPr>
              <w:t>2</w:t>
            </w:r>
            <w:r>
              <w:rPr>
                <w:rFonts w:hint="eastAsia"/>
                <w:color w:val="000000"/>
                <w:kern w:val="0"/>
                <w:sz w:val="24"/>
                <w:lang w:val="en-US" w:eastAsia="zh-CN"/>
              </w:rPr>
              <w:t>）</w:t>
            </w:r>
            <w:r>
              <w:rPr>
                <w:rFonts w:hint="default"/>
                <w:color w:val="000000"/>
                <w:kern w:val="0"/>
                <w:sz w:val="24"/>
                <w:lang w:val="en-US" w:eastAsia="zh-CN"/>
              </w:rPr>
              <w:t>按要求建设事故应急池</w:t>
            </w:r>
            <w:r>
              <w:rPr>
                <w:rFonts w:hint="eastAsia"/>
                <w:color w:val="000000"/>
                <w:kern w:val="0"/>
                <w:sz w:val="24"/>
                <w:lang w:val="en-US" w:eastAsia="zh-CN"/>
              </w:rPr>
              <w:t>；</w:t>
            </w:r>
          </w:p>
          <w:p>
            <w:pPr>
              <w:snapToGrid w:val="0"/>
              <w:spacing w:line="360" w:lineRule="auto"/>
              <w:ind w:firstLine="480" w:firstLineChars="200"/>
              <w:rPr>
                <w:rFonts w:hint="default"/>
                <w:color w:val="0000FF"/>
                <w:kern w:val="0"/>
                <w:sz w:val="24"/>
                <w:lang w:val="en-US" w:eastAsia="zh-CN"/>
              </w:rPr>
            </w:pPr>
            <w:r>
              <w:rPr>
                <w:rFonts w:hint="eastAsia"/>
                <w:color w:val="000000"/>
                <w:kern w:val="0"/>
                <w:sz w:val="24"/>
                <w:lang w:val="en-US" w:eastAsia="zh-CN"/>
              </w:rPr>
              <w:t>（</w:t>
            </w:r>
            <w:r>
              <w:rPr>
                <w:rFonts w:hint="default"/>
                <w:color w:val="000000"/>
                <w:kern w:val="0"/>
                <w:sz w:val="24"/>
                <w:lang w:val="en-US" w:eastAsia="zh-CN"/>
              </w:rPr>
              <w:t>3</w:t>
            </w:r>
            <w:r>
              <w:rPr>
                <w:rFonts w:hint="eastAsia"/>
                <w:color w:val="000000"/>
                <w:kern w:val="0"/>
                <w:sz w:val="24"/>
                <w:lang w:val="en-US" w:eastAsia="zh-CN"/>
              </w:rPr>
              <w:t>）</w:t>
            </w:r>
            <w:r>
              <w:rPr>
                <w:rFonts w:hint="default"/>
                <w:color w:val="000000"/>
                <w:kern w:val="0"/>
                <w:sz w:val="24"/>
                <w:lang w:val="en-US" w:eastAsia="zh-CN"/>
              </w:rPr>
              <w:t>规范堆肥仓库管理，严</w:t>
            </w:r>
            <w:r>
              <w:rPr>
                <w:rFonts w:hint="default"/>
                <w:color w:val="0000FF"/>
                <w:kern w:val="0"/>
                <w:sz w:val="24"/>
                <w:lang w:val="en-US" w:eastAsia="zh-CN"/>
              </w:rPr>
              <w:t>禁分选大渣滤液及渣质向仓库外溢出，并对仓库外的分选大渣滤液及渣质进行清理</w:t>
            </w:r>
            <w:r>
              <w:rPr>
                <w:rFonts w:hint="eastAsia"/>
                <w:color w:val="0000FF"/>
                <w:kern w:val="0"/>
                <w:sz w:val="24"/>
                <w:lang w:val="en-US" w:eastAsia="zh-CN"/>
              </w:rPr>
              <w:t>；</w:t>
            </w:r>
          </w:p>
          <w:p>
            <w:pPr>
              <w:snapToGrid w:val="0"/>
              <w:spacing w:line="360" w:lineRule="auto"/>
              <w:ind w:firstLine="480" w:firstLineChars="200"/>
              <w:rPr>
                <w:rFonts w:hint="default"/>
                <w:color w:val="0000FF"/>
                <w:kern w:val="0"/>
                <w:sz w:val="24"/>
                <w:lang w:val="en-US" w:eastAsia="zh-CN"/>
              </w:rPr>
            </w:pPr>
            <w:r>
              <w:rPr>
                <w:rFonts w:hint="eastAsia"/>
                <w:color w:val="0000FF"/>
                <w:kern w:val="0"/>
                <w:sz w:val="24"/>
                <w:lang w:val="en-US" w:eastAsia="zh-CN"/>
              </w:rPr>
              <w:t>（</w:t>
            </w:r>
            <w:r>
              <w:rPr>
                <w:rFonts w:hint="default"/>
                <w:color w:val="0000FF"/>
                <w:kern w:val="0"/>
                <w:sz w:val="24"/>
                <w:lang w:val="en-US" w:eastAsia="zh-CN"/>
              </w:rPr>
              <w:t>4</w:t>
            </w:r>
            <w:r>
              <w:rPr>
                <w:rFonts w:hint="eastAsia"/>
                <w:color w:val="0000FF"/>
                <w:kern w:val="0"/>
                <w:sz w:val="24"/>
                <w:lang w:val="en-US" w:eastAsia="zh-CN"/>
              </w:rPr>
              <w:t>）</w:t>
            </w:r>
            <w:r>
              <w:rPr>
                <w:rFonts w:hint="default"/>
                <w:color w:val="0000FF"/>
                <w:kern w:val="0"/>
                <w:sz w:val="24"/>
                <w:lang w:val="en-US" w:eastAsia="zh-CN"/>
              </w:rPr>
              <w:t>已对进料车间进行密闭，安装卷帘门</w:t>
            </w:r>
            <w:r>
              <w:rPr>
                <w:rFonts w:hint="eastAsia"/>
                <w:color w:val="0000FF"/>
                <w:kern w:val="0"/>
                <w:sz w:val="24"/>
                <w:lang w:val="en-US" w:eastAsia="zh-CN"/>
              </w:rPr>
              <w:t>；</w:t>
            </w:r>
          </w:p>
          <w:p>
            <w:pPr>
              <w:snapToGrid w:val="0"/>
              <w:spacing w:line="360" w:lineRule="auto"/>
              <w:ind w:firstLine="480" w:firstLineChars="200"/>
              <w:rPr>
                <w:rFonts w:hint="default"/>
                <w:color w:val="0000FF"/>
                <w:kern w:val="0"/>
                <w:sz w:val="24"/>
                <w:lang w:val="en-US" w:eastAsia="zh-CN"/>
              </w:rPr>
            </w:pPr>
            <w:r>
              <w:rPr>
                <w:rFonts w:hint="eastAsia"/>
                <w:color w:val="0000FF"/>
                <w:kern w:val="0"/>
                <w:sz w:val="24"/>
                <w:lang w:val="en-US" w:eastAsia="zh-CN"/>
              </w:rPr>
              <w:t>（</w:t>
            </w:r>
            <w:r>
              <w:rPr>
                <w:rFonts w:hint="default"/>
                <w:color w:val="0000FF"/>
                <w:kern w:val="0"/>
                <w:sz w:val="24"/>
                <w:lang w:val="en-US" w:eastAsia="zh-CN"/>
              </w:rPr>
              <w:t>5</w:t>
            </w:r>
            <w:r>
              <w:rPr>
                <w:rFonts w:hint="eastAsia"/>
                <w:color w:val="0000FF"/>
                <w:kern w:val="0"/>
                <w:sz w:val="24"/>
                <w:lang w:val="en-US" w:eastAsia="zh-CN"/>
              </w:rPr>
              <w:t>）</w:t>
            </w:r>
            <w:r>
              <w:rPr>
                <w:rFonts w:hint="default"/>
                <w:color w:val="0000FF"/>
                <w:kern w:val="0"/>
                <w:sz w:val="24"/>
                <w:lang w:val="en-US" w:eastAsia="zh-CN"/>
              </w:rPr>
              <w:t>2号沼液池液位已经降低，腾出1万立方的储存空间</w:t>
            </w:r>
            <w:r>
              <w:rPr>
                <w:rFonts w:hint="eastAsia"/>
                <w:color w:val="0000FF"/>
                <w:kern w:val="0"/>
                <w:sz w:val="24"/>
                <w:lang w:val="en-US" w:eastAsia="zh-CN"/>
              </w:rPr>
              <w:t>；</w:t>
            </w:r>
          </w:p>
          <w:p>
            <w:pPr>
              <w:snapToGrid w:val="0"/>
              <w:spacing w:line="360" w:lineRule="auto"/>
              <w:ind w:firstLine="480" w:firstLineChars="200"/>
              <w:rPr>
                <w:rFonts w:hint="default"/>
                <w:color w:val="0000FF"/>
                <w:kern w:val="0"/>
                <w:sz w:val="24"/>
                <w:lang w:val="en-US" w:eastAsia="zh-CN"/>
              </w:rPr>
            </w:pPr>
            <w:r>
              <w:rPr>
                <w:rFonts w:hint="eastAsia"/>
                <w:color w:val="0000FF"/>
                <w:kern w:val="0"/>
                <w:sz w:val="24"/>
                <w:lang w:val="en-US" w:eastAsia="zh-CN"/>
              </w:rPr>
              <w:t>（</w:t>
            </w:r>
            <w:r>
              <w:rPr>
                <w:rFonts w:hint="default"/>
                <w:color w:val="0000FF"/>
                <w:kern w:val="0"/>
                <w:sz w:val="24"/>
                <w:lang w:val="en-US" w:eastAsia="zh-CN"/>
              </w:rPr>
              <w:t>6</w:t>
            </w:r>
            <w:r>
              <w:rPr>
                <w:rFonts w:hint="eastAsia"/>
                <w:color w:val="0000FF"/>
                <w:kern w:val="0"/>
                <w:sz w:val="24"/>
                <w:lang w:val="en-US" w:eastAsia="zh-CN"/>
              </w:rPr>
              <w:t>）</w:t>
            </w:r>
            <w:r>
              <w:rPr>
                <w:rFonts w:hint="default"/>
                <w:color w:val="0000FF"/>
                <w:kern w:val="0"/>
                <w:sz w:val="24"/>
                <w:lang w:val="en-US" w:eastAsia="zh-CN"/>
              </w:rPr>
              <w:t>已经对MBR过滤膜清洗废水废渣进行有效收集处理</w:t>
            </w:r>
            <w:r>
              <w:rPr>
                <w:rFonts w:hint="eastAsia"/>
                <w:color w:val="0000FF"/>
                <w:kern w:val="0"/>
                <w:sz w:val="24"/>
                <w:lang w:val="en-US" w:eastAsia="zh-CN"/>
              </w:rPr>
              <w:t>；</w:t>
            </w:r>
          </w:p>
          <w:p>
            <w:pPr>
              <w:snapToGrid w:val="0"/>
              <w:spacing w:line="360" w:lineRule="auto"/>
              <w:ind w:firstLine="480" w:firstLineChars="200"/>
              <w:rPr>
                <w:rFonts w:hint="default"/>
                <w:color w:val="0000FF"/>
                <w:kern w:val="0"/>
                <w:sz w:val="24"/>
                <w:lang w:val="en-US" w:eastAsia="zh-CN"/>
              </w:rPr>
            </w:pPr>
            <w:r>
              <w:rPr>
                <w:rFonts w:hint="eastAsia"/>
                <w:color w:val="0000FF"/>
                <w:kern w:val="0"/>
                <w:sz w:val="24"/>
                <w:lang w:val="en-US" w:eastAsia="zh-CN"/>
              </w:rPr>
              <w:t>（</w:t>
            </w:r>
            <w:r>
              <w:rPr>
                <w:rFonts w:hint="default"/>
                <w:color w:val="0000FF"/>
                <w:kern w:val="0"/>
                <w:sz w:val="24"/>
                <w:lang w:val="en-US" w:eastAsia="zh-CN"/>
              </w:rPr>
              <w:t>7</w:t>
            </w:r>
            <w:r>
              <w:rPr>
                <w:rFonts w:hint="eastAsia"/>
                <w:color w:val="0000FF"/>
                <w:kern w:val="0"/>
                <w:sz w:val="24"/>
                <w:lang w:val="en-US" w:eastAsia="zh-CN"/>
              </w:rPr>
              <w:t>）</w:t>
            </w:r>
            <w:r>
              <w:rPr>
                <w:rFonts w:hint="default"/>
                <w:color w:val="0000FF"/>
                <w:kern w:val="0"/>
                <w:sz w:val="24"/>
                <w:lang w:val="en-US" w:eastAsia="zh-CN"/>
              </w:rPr>
              <w:t>已对破碎车间内生产废水收集沟进行清理</w:t>
            </w:r>
            <w:r>
              <w:rPr>
                <w:rFonts w:hint="eastAsia"/>
                <w:color w:val="0000FF"/>
                <w:kern w:val="0"/>
                <w:sz w:val="24"/>
                <w:lang w:val="en-US" w:eastAsia="zh-CN"/>
              </w:rPr>
              <w:t>；</w:t>
            </w:r>
          </w:p>
          <w:p>
            <w:pPr>
              <w:snapToGrid w:val="0"/>
              <w:spacing w:line="360" w:lineRule="auto"/>
              <w:ind w:firstLine="480" w:firstLineChars="200"/>
              <w:rPr>
                <w:rFonts w:hint="default"/>
                <w:color w:val="0000FF"/>
                <w:kern w:val="0"/>
                <w:sz w:val="24"/>
                <w:lang w:val="en-US" w:eastAsia="zh-CN"/>
              </w:rPr>
            </w:pPr>
            <w:r>
              <w:rPr>
                <w:rFonts w:hint="eastAsia"/>
                <w:color w:val="0000FF"/>
                <w:kern w:val="0"/>
                <w:sz w:val="24"/>
                <w:lang w:val="en-US" w:eastAsia="zh-CN"/>
              </w:rPr>
              <w:t>（</w:t>
            </w:r>
            <w:r>
              <w:rPr>
                <w:rFonts w:hint="default"/>
                <w:color w:val="0000FF"/>
                <w:kern w:val="0"/>
                <w:sz w:val="24"/>
                <w:lang w:val="en-US" w:eastAsia="zh-CN"/>
              </w:rPr>
              <w:t>8</w:t>
            </w:r>
            <w:r>
              <w:rPr>
                <w:rFonts w:hint="eastAsia"/>
                <w:color w:val="0000FF"/>
                <w:kern w:val="0"/>
                <w:sz w:val="24"/>
                <w:lang w:val="en-US" w:eastAsia="zh-CN"/>
              </w:rPr>
              <w:t>）</w:t>
            </w:r>
            <w:r>
              <w:rPr>
                <w:rFonts w:hint="default"/>
                <w:color w:val="0000FF"/>
                <w:kern w:val="0"/>
                <w:sz w:val="24"/>
                <w:lang w:val="en-US" w:eastAsia="zh-CN"/>
              </w:rPr>
              <w:t>沼渣去向及污泥报各申请交到昆明市生态环境局晋宁分局</w:t>
            </w:r>
            <w:r>
              <w:rPr>
                <w:rFonts w:hint="eastAsia"/>
                <w:color w:val="0000FF"/>
                <w:kern w:val="0"/>
                <w:sz w:val="24"/>
                <w:lang w:val="en-US" w:eastAsia="zh-CN"/>
              </w:rPr>
              <w:t>；</w:t>
            </w:r>
            <w:r>
              <w:rPr>
                <w:rFonts w:hint="default"/>
                <w:color w:val="0000FF"/>
                <w:kern w:val="0"/>
                <w:sz w:val="24"/>
                <w:lang w:val="en-US" w:eastAsia="zh-CN"/>
              </w:rPr>
              <w:t>沼液处理站的污泥量较少，因为生产工艺的需求，所以污泥通过管道回到厌氧系统使用。</w:t>
            </w:r>
          </w:p>
          <w:p>
            <w:pPr>
              <w:snapToGrid w:val="0"/>
              <w:spacing w:line="360" w:lineRule="auto"/>
              <w:ind w:firstLine="480" w:firstLineChars="200"/>
              <w:rPr>
                <w:rFonts w:hint="default"/>
                <w:color w:val="0000FF"/>
                <w:kern w:val="0"/>
                <w:sz w:val="24"/>
                <w:lang w:val="en-US" w:eastAsia="zh-CN"/>
              </w:rPr>
            </w:pPr>
            <w:r>
              <w:rPr>
                <w:rFonts w:hint="eastAsia"/>
                <w:color w:val="0000FF"/>
                <w:kern w:val="0"/>
                <w:sz w:val="24"/>
                <w:lang w:val="en-US" w:eastAsia="zh-CN"/>
              </w:rPr>
              <w:t>（</w:t>
            </w:r>
            <w:r>
              <w:rPr>
                <w:rFonts w:hint="default"/>
                <w:color w:val="0000FF"/>
                <w:kern w:val="0"/>
                <w:sz w:val="24"/>
                <w:lang w:val="en-US" w:eastAsia="zh-CN"/>
              </w:rPr>
              <w:t>9</w:t>
            </w:r>
            <w:r>
              <w:rPr>
                <w:rFonts w:hint="eastAsia"/>
                <w:color w:val="0000FF"/>
                <w:kern w:val="0"/>
                <w:sz w:val="24"/>
                <w:lang w:val="en-US" w:eastAsia="zh-CN"/>
              </w:rPr>
              <w:t>）</w:t>
            </w:r>
            <w:r>
              <w:rPr>
                <w:rFonts w:hint="default"/>
                <w:color w:val="0000FF"/>
                <w:kern w:val="0"/>
                <w:sz w:val="24"/>
                <w:lang w:val="en-US" w:eastAsia="zh-CN"/>
              </w:rPr>
              <w:t>加强厂区管理，确保厂区干净整洁。</w:t>
            </w:r>
          </w:p>
          <w:p>
            <w:pPr>
              <w:snapToGrid w:val="0"/>
              <w:spacing w:line="360" w:lineRule="auto"/>
              <w:ind w:firstLine="480" w:firstLineChars="200"/>
              <w:rPr>
                <w:rFonts w:hint="default"/>
                <w:color w:val="0000FF"/>
                <w:kern w:val="0"/>
                <w:sz w:val="24"/>
                <w:lang w:val="en-US" w:eastAsia="zh-CN"/>
              </w:rPr>
            </w:pPr>
            <w:r>
              <w:rPr>
                <w:rFonts w:hint="default"/>
                <w:color w:val="0000FF"/>
                <w:kern w:val="0"/>
                <w:sz w:val="24"/>
                <w:lang w:val="en-US" w:eastAsia="zh-CN"/>
              </w:rPr>
              <w:t>2022年6月10日以上整改工作已经完成，截止至本次环评阶段，各项整改环保设施正常运行。</w:t>
            </w:r>
          </w:p>
          <w:p>
            <w:pPr>
              <w:snapToGrid w:val="0"/>
              <w:spacing w:line="360" w:lineRule="auto"/>
              <w:ind w:firstLine="482" w:firstLineChars="200"/>
              <w:rPr>
                <w:color w:val="0000FF"/>
                <w:kern w:val="0"/>
                <w:sz w:val="24"/>
                <w:szCs w:val="20"/>
              </w:rPr>
            </w:pPr>
            <w:r>
              <w:rPr>
                <w:rFonts w:hint="eastAsia"/>
                <w:b/>
                <w:bCs/>
                <w:color w:val="0000FF"/>
                <w:kern w:val="0"/>
                <w:sz w:val="24"/>
                <w:szCs w:val="20"/>
              </w:rPr>
              <w:t>六、三本账核算</w:t>
            </w:r>
          </w:p>
          <w:p>
            <w:pPr>
              <w:snapToGrid w:val="0"/>
              <w:spacing w:line="360" w:lineRule="auto"/>
              <w:ind w:firstLine="480" w:firstLineChars="200"/>
              <w:rPr>
                <w:rFonts w:hint="eastAsia"/>
                <w:bCs/>
                <w:color w:val="0000FF"/>
                <w:kern w:val="0"/>
                <w:sz w:val="24"/>
                <w:szCs w:val="20"/>
              </w:rPr>
            </w:pPr>
            <w:r>
              <w:rPr>
                <w:rFonts w:hint="eastAsia"/>
                <w:bCs/>
                <w:color w:val="0000FF"/>
                <w:kern w:val="0"/>
                <w:sz w:val="24"/>
                <w:szCs w:val="20"/>
              </w:rPr>
              <w:t>技改工程实施后，项目“三废”排放情况将发生变化，具体详见表2</w:t>
            </w:r>
            <w:r>
              <w:rPr>
                <w:bCs/>
                <w:color w:val="0000FF"/>
                <w:kern w:val="0"/>
                <w:sz w:val="24"/>
                <w:szCs w:val="20"/>
              </w:rPr>
              <w:t>-1</w:t>
            </w:r>
            <w:r>
              <w:rPr>
                <w:rFonts w:hint="eastAsia"/>
                <w:bCs/>
                <w:color w:val="0000FF"/>
                <w:kern w:val="0"/>
                <w:sz w:val="24"/>
                <w:szCs w:val="20"/>
                <w:lang w:val="en-US" w:eastAsia="zh-CN"/>
              </w:rPr>
              <w:t>4</w:t>
            </w:r>
            <w:r>
              <w:rPr>
                <w:rFonts w:hint="eastAsia"/>
                <w:bCs/>
                <w:color w:val="0000FF"/>
                <w:kern w:val="0"/>
                <w:sz w:val="24"/>
                <w:szCs w:val="20"/>
              </w:rPr>
              <w:t>。</w:t>
            </w:r>
          </w:p>
          <w:p>
            <w:pPr>
              <w:widowControl/>
              <w:snapToGrid w:val="0"/>
              <w:spacing w:line="360" w:lineRule="auto"/>
              <w:jc w:val="center"/>
              <w:rPr>
                <w:rFonts w:hint="eastAsia" w:cs="宋体"/>
                <w:b/>
                <w:bCs/>
                <w:color w:val="0000FF"/>
                <w:lang w:bidi="ar"/>
              </w:rPr>
            </w:pPr>
            <w:r>
              <w:rPr>
                <w:rFonts w:hint="eastAsia" w:cs="宋体"/>
                <w:b/>
                <w:bCs/>
                <w:color w:val="0000FF"/>
                <w:lang w:bidi="ar"/>
              </w:rPr>
              <w:t>表2-</w:t>
            </w:r>
            <w:r>
              <w:rPr>
                <w:rFonts w:cs="宋体"/>
                <w:b/>
                <w:bCs/>
                <w:color w:val="0000FF"/>
                <w:lang w:bidi="ar"/>
              </w:rPr>
              <w:t>1</w:t>
            </w:r>
            <w:r>
              <w:rPr>
                <w:rFonts w:hint="eastAsia" w:cs="宋体"/>
                <w:b/>
                <w:bCs/>
                <w:color w:val="0000FF"/>
                <w:lang w:val="en-US" w:eastAsia="zh-CN" w:bidi="ar"/>
              </w:rPr>
              <w:t>4</w:t>
            </w:r>
            <w:r>
              <w:rPr>
                <w:rFonts w:hint="eastAsia" w:cs="宋体"/>
                <w:b/>
                <w:bCs/>
                <w:color w:val="0000FF"/>
                <w:lang w:bidi="ar"/>
              </w:rPr>
              <w:t xml:space="preserve">  </w:t>
            </w:r>
            <w:r>
              <w:rPr>
                <w:rFonts w:cs="宋体"/>
                <w:b/>
                <w:bCs/>
                <w:color w:val="0000FF"/>
                <w:lang w:bidi="ar"/>
              </w:rPr>
              <w:t xml:space="preserve">  </w:t>
            </w:r>
            <w:r>
              <w:rPr>
                <w:rFonts w:hint="eastAsia" w:cs="宋体"/>
                <w:b/>
                <w:bCs/>
                <w:color w:val="0000FF"/>
                <w:lang w:bidi="ar"/>
              </w:rPr>
              <w:t xml:space="preserve"> 技改工程建成</w:t>
            </w:r>
            <w:r>
              <w:rPr>
                <w:rFonts w:cs="宋体"/>
                <w:b/>
                <w:bCs/>
                <w:color w:val="0000FF"/>
                <w:lang w:bidi="ar"/>
              </w:rPr>
              <w:t>前后主要污染物排放总量变化情况</w:t>
            </w:r>
            <w:r>
              <w:rPr>
                <w:rFonts w:hint="eastAsia" w:cs="宋体"/>
                <w:b/>
                <w:bCs/>
                <w:color w:val="0000FF"/>
                <w:lang w:bidi="ar"/>
              </w:rPr>
              <w:t>一览表</w:t>
            </w:r>
          </w:p>
          <w:tbl>
            <w:tblPr>
              <w:tblStyle w:val="89"/>
              <w:tblW w:w="8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839"/>
              <w:gridCol w:w="1225"/>
              <w:gridCol w:w="988"/>
              <w:gridCol w:w="1000"/>
              <w:gridCol w:w="1137"/>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9" w:type="dxa"/>
                  <w:vAlign w:val="center"/>
                </w:tcPr>
                <w:p>
                  <w:pPr>
                    <w:jc w:val="center"/>
                    <w:rPr>
                      <w:rFonts w:hint="eastAsia" w:ascii="Times New Roman" w:hAnsi="Times New Roman" w:eastAsia="宋体" w:cs="Times New Roman"/>
                      <w:color w:val="0000FF"/>
                      <w:kern w:val="0"/>
                      <w:sz w:val="21"/>
                      <w:szCs w:val="21"/>
                      <w:lang w:val="zh-TW" w:eastAsia="zh-TW" w:bidi="zh-TW"/>
                    </w:rPr>
                  </w:pPr>
                  <w:r>
                    <w:rPr>
                      <w:color w:val="0000FF"/>
                      <w:kern w:val="0"/>
                      <w:szCs w:val="21"/>
                      <w:lang w:val="zh-TW" w:eastAsia="zh-TW" w:bidi="zh-TW"/>
                    </w:rPr>
                    <w:t>类别</w:t>
                  </w:r>
                </w:p>
              </w:tc>
              <w:tc>
                <w:tcPr>
                  <w:tcW w:w="1839" w:type="dxa"/>
                  <w:vAlign w:val="center"/>
                </w:tcPr>
                <w:p>
                  <w:pPr>
                    <w:jc w:val="center"/>
                    <w:rPr>
                      <w:rFonts w:hint="eastAsia" w:ascii="Times New Roman" w:hAnsi="Times New Roman" w:eastAsia="宋体" w:cs="Times New Roman"/>
                      <w:color w:val="0000FF"/>
                      <w:kern w:val="0"/>
                      <w:sz w:val="21"/>
                      <w:szCs w:val="21"/>
                      <w:lang w:val="zh-TW" w:eastAsia="zh-TW" w:bidi="zh-TW"/>
                    </w:rPr>
                  </w:pPr>
                  <w:r>
                    <w:rPr>
                      <w:color w:val="0000FF"/>
                      <w:kern w:val="0"/>
                      <w:szCs w:val="21"/>
                      <w:lang w:val="zh-TW" w:eastAsia="zh-TW" w:bidi="zh-TW"/>
                    </w:rPr>
                    <w:t>污染物</w:t>
                  </w:r>
                </w:p>
              </w:tc>
              <w:tc>
                <w:tcPr>
                  <w:tcW w:w="1225" w:type="dxa"/>
                  <w:vAlign w:val="center"/>
                </w:tcPr>
                <w:p>
                  <w:pPr>
                    <w:jc w:val="center"/>
                    <w:rPr>
                      <w:color w:val="0000FF"/>
                      <w:kern w:val="0"/>
                      <w:szCs w:val="21"/>
                      <w:lang w:val="zh-TW" w:bidi="zh-TW"/>
                    </w:rPr>
                  </w:pPr>
                  <w:r>
                    <w:rPr>
                      <w:color w:val="0000FF"/>
                      <w:kern w:val="0"/>
                      <w:szCs w:val="21"/>
                      <w:lang w:val="zh-TW" w:eastAsia="zh-TW" w:bidi="zh-TW"/>
                    </w:rPr>
                    <w:t>原有项目</w:t>
                  </w:r>
                </w:p>
                <w:p>
                  <w:pPr>
                    <w:jc w:val="center"/>
                    <w:rPr>
                      <w:rFonts w:hint="eastAsia" w:ascii="Times New Roman" w:hAnsi="Times New Roman" w:eastAsia="宋体" w:cs="Times New Roman"/>
                      <w:color w:val="0000FF"/>
                      <w:kern w:val="0"/>
                      <w:sz w:val="21"/>
                      <w:szCs w:val="21"/>
                      <w:lang w:val="zh-TW" w:eastAsia="zh-TW" w:bidi="zh-TW"/>
                    </w:rPr>
                  </w:pPr>
                  <w:r>
                    <w:rPr>
                      <w:color w:val="0000FF"/>
                      <w:kern w:val="0"/>
                      <w:szCs w:val="21"/>
                      <w:lang w:val="zh-TW" w:eastAsia="zh-TW" w:bidi="zh-TW"/>
                    </w:rPr>
                    <w:t>排放量</w:t>
                  </w:r>
                  <w:r>
                    <w:rPr>
                      <w:color w:val="0000FF"/>
                      <w:kern w:val="0"/>
                      <w:szCs w:val="21"/>
                      <w:lang w:bidi="en-US"/>
                    </w:rPr>
                    <w:t>（t/a）</w:t>
                  </w:r>
                </w:p>
              </w:tc>
              <w:tc>
                <w:tcPr>
                  <w:tcW w:w="988" w:type="dxa"/>
                  <w:vAlign w:val="center"/>
                </w:tcPr>
                <w:p>
                  <w:pPr>
                    <w:jc w:val="center"/>
                    <w:rPr>
                      <w:rFonts w:hint="eastAsia" w:ascii="Times New Roman" w:hAnsi="Times New Roman" w:eastAsia="宋体" w:cs="Times New Roman"/>
                      <w:color w:val="0000FF"/>
                      <w:kern w:val="0"/>
                      <w:sz w:val="21"/>
                      <w:szCs w:val="21"/>
                      <w:lang w:val="zh-TW" w:eastAsia="zh-TW" w:bidi="zh-TW"/>
                    </w:rPr>
                  </w:pPr>
                  <w:r>
                    <w:rPr>
                      <w:rFonts w:hint="eastAsia"/>
                      <w:color w:val="0000FF"/>
                      <w:kern w:val="0"/>
                      <w:szCs w:val="21"/>
                      <w:lang w:val="zh-TW" w:bidi="zh-TW"/>
                    </w:rPr>
                    <w:t>本</w:t>
                  </w:r>
                  <w:r>
                    <w:rPr>
                      <w:color w:val="0000FF"/>
                      <w:kern w:val="0"/>
                      <w:szCs w:val="21"/>
                      <w:lang w:val="zh-TW" w:eastAsia="zh-TW" w:bidi="zh-TW"/>
                    </w:rPr>
                    <w:t>项目排放量</w:t>
                  </w:r>
                  <w:r>
                    <w:rPr>
                      <w:color w:val="0000FF"/>
                      <w:kern w:val="0"/>
                      <w:szCs w:val="21"/>
                      <w:lang w:bidi="en-US"/>
                    </w:rPr>
                    <w:t>（t/a）</w:t>
                  </w:r>
                </w:p>
              </w:tc>
              <w:tc>
                <w:tcPr>
                  <w:tcW w:w="1000" w:type="dxa"/>
                  <w:vAlign w:val="center"/>
                </w:tcPr>
                <w:p>
                  <w:pPr>
                    <w:jc w:val="center"/>
                    <w:rPr>
                      <w:rFonts w:hint="eastAsia" w:ascii="Times New Roman" w:hAnsi="Times New Roman" w:eastAsia="宋体" w:cs="Times New Roman"/>
                      <w:color w:val="0000FF"/>
                      <w:kern w:val="0"/>
                      <w:sz w:val="21"/>
                      <w:szCs w:val="21"/>
                      <w:lang w:val="zh-TW" w:eastAsia="zh-TW" w:bidi="zh-TW"/>
                    </w:rPr>
                  </w:pPr>
                  <w:r>
                    <w:rPr>
                      <w:rFonts w:hint="eastAsia"/>
                      <w:color w:val="0000FF"/>
                      <w:kern w:val="0"/>
                      <w:szCs w:val="21"/>
                      <w:lang w:val="zh-TW" w:bidi="zh-TW"/>
                    </w:rPr>
                    <w:t>“</w:t>
                  </w:r>
                  <w:r>
                    <w:rPr>
                      <w:rFonts w:hint="eastAsia"/>
                      <w:color w:val="0000FF"/>
                      <w:kern w:val="0"/>
                      <w:szCs w:val="21"/>
                      <w:lang w:val="zh-TW" w:eastAsia="zh-TW" w:bidi="zh-TW"/>
                    </w:rPr>
                    <w:t>以新带老”削减量</w:t>
                  </w:r>
                  <w:r>
                    <w:rPr>
                      <w:color w:val="0000FF"/>
                      <w:kern w:val="0"/>
                      <w:szCs w:val="21"/>
                      <w:lang w:bidi="en-US"/>
                    </w:rPr>
                    <w:t>（t/a）</w:t>
                  </w:r>
                </w:p>
              </w:tc>
              <w:tc>
                <w:tcPr>
                  <w:tcW w:w="1137" w:type="dxa"/>
                  <w:vAlign w:val="center"/>
                </w:tcPr>
                <w:p>
                  <w:pPr>
                    <w:jc w:val="center"/>
                    <w:rPr>
                      <w:rFonts w:hint="eastAsia" w:ascii="Times New Roman" w:hAnsi="Times New Roman" w:eastAsia="宋体" w:cs="Times New Roman"/>
                      <w:color w:val="0000FF"/>
                      <w:kern w:val="0"/>
                      <w:sz w:val="21"/>
                      <w:szCs w:val="21"/>
                      <w:lang w:val="zh-TW" w:eastAsia="zh-TW" w:bidi="zh-TW"/>
                    </w:rPr>
                  </w:pPr>
                  <w:r>
                    <w:rPr>
                      <w:rFonts w:hint="eastAsia"/>
                      <w:color w:val="0000FF"/>
                      <w:kern w:val="0"/>
                      <w:szCs w:val="21"/>
                      <w:lang w:val="zh-TW" w:bidi="zh-TW"/>
                    </w:rPr>
                    <w:t>本工程</w:t>
                  </w:r>
                  <w:r>
                    <w:rPr>
                      <w:color w:val="0000FF"/>
                      <w:kern w:val="0"/>
                      <w:szCs w:val="21"/>
                      <w:lang w:val="zh-TW" w:eastAsia="zh-TW" w:bidi="zh-TW"/>
                    </w:rPr>
                    <w:t>完成后总排放量</w:t>
                  </w:r>
                  <w:r>
                    <w:rPr>
                      <w:color w:val="0000FF"/>
                      <w:kern w:val="0"/>
                      <w:szCs w:val="21"/>
                      <w:lang w:bidi="en-US"/>
                    </w:rPr>
                    <w:t>（t/a）</w:t>
                  </w:r>
                </w:p>
              </w:tc>
              <w:tc>
                <w:tcPr>
                  <w:tcW w:w="1312" w:type="dxa"/>
                  <w:vAlign w:val="center"/>
                </w:tcPr>
                <w:p>
                  <w:pPr>
                    <w:jc w:val="center"/>
                    <w:rPr>
                      <w:color w:val="0000FF"/>
                      <w:kern w:val="0"/>
                      <w:szCs w:val="21"/>
                      <w:lang w:val="zh-TW" w:eastAsia="zh-TW" w:bidi="zh-TW"/>
                    </w:rPr>
                  </w:pPr>
                  <w:r>
                    <w:rPr>
                      <w:color w:val="0000FF"/>
                      <w:kern w:val="0"/>
                      <w:szCs w:val="21"/>
                      <w:lang w:val="zh-TW" w:eastAsia="zh-TW" w:bidi="zh-TW"/>
                    </w:rPr>
                    <w:t>增减量</w:t>
                  </w:r>
                </w:p>
                <w:p>
                  <w:pPr>
                    <w:jc w:val="center"/>
                    <w:rPr>
                      <w:rFonts w:hint="eastAsia" w:ascii="Times New Roman" w:hAnsi="Times New Roman" w:eastAsia="宋体" w:cs="Times New Roman"/>
                      <w:color w:val="0000FF"/>
                      <w:kern w:val="0"/>
                      <w:sz w:val="21"/>
                      <w:szCs w:val="21"/>
                      <w:lang w:val="zh-TW" w:eastAsia="zh-TW" w:bidi="zh-TW"/>
                    </w:rPr>
                  </w:pPr>
                  <w:r>
                    <w:rPr>
                      <w:color w:val="0000FF"/>
                      <w:kern w:val="0"/>
                      <w:szCs w:val="21"/>
                      <w:lang w:eastAsia="en-US" w:bidi="en-US"/>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9" w:type="dxa"/>
                  <w:vMerge w:val="restart"/>
                  <w:vAlign w:val="center"/>
                </w:tcPr>
                <w:p>
                  <w:pPr>
                    <w:jc w:val="center"/>
                    <w:rPr>
                      <w:rFonts w:hint="eastAsia"/>
                      <w:color w:val="0000FF"/>
                      <w:kern w:val="0"/>
                      <w:szCs w:val="21"/>
                      <w:lang w:val="en-US" w:eastAsia="zh-CN" w:bidi="en-US"/>
                    </w:rPr>
                  </w:pPr>
                  <w:r>
                    <w:rPr>
                      <w:rFonts w:hint="eastAsia"/>
                      <w:color w:val="0000FF"/>
                      <w:kern w:val="0"/>
                      <w:szCs w:val="21"/>
                      <w:lang w:val="en-US" w:eastAsia="zh-CN" w:bidi="en-US"/>
                    </w:rPr>
                    <w:t>废气</w:t>
                  </w:r>
                </w:p>
              </w:tc>
              <w:tc>
                <w:tcPr>
                  <w:tcW w:w="1839" w:type="dxa"/>
                  <w:vAlign w:val="center"/>
                </w:tcPr>
                <w:p>
                  <w:pPr>
                    <w:jc w:val="center"/>
                    <w:rPr>
                      <w:rFonts w:hint="eastAsia" w:ascii="Times New Roman" w:hAnsi="Times New Roman" w:eastAsia="宋体" w:cs="Times New Roman"/>
                      <w:color w:val="0000FF"/>
                      <w:kern w:val="0"/>
                      <w:sz w:val="21"/>
                      <w:szCs w:val="21"/>
                      <w:lang w:val="zh-TW" w:eastAsia="zh-TW" w:bidi="zh-TW"/>
                    </w:rPr>
                  </w:pPr>
                  <w:r>
                    <w:rPr>
                      <w:rFonts w:hint="eastAsia"/>
                      <w:color w:val="0000FF"/>
                      <w:kern w:val="0"/>
                      <w:szCs w:val="21"/>
                      <w:lang w:bidi="en-US"/>
                    </w:rPr>
                    <w:t>食堂油烟</w:t>
                  </w:r>
                </w:p>
              </w:tc>
              <w:tc>
                <w:tcPr>
                  <w:tcW w:w="1225" w:type="dxa"/>
                  <w:vAlign w:val="center"/>
                </w:tcPr>
                <w:p>
                  <w:pPr>
                    <w:jc w:val="center"/>
                    <w:rPr>
                      <w:rFonts w:hint="eastAsia" w:ascii="Times New Roman" w:hAnsi="Times New Roman" w:eastAsia="宋体" w:cs="Times New Roman"/>
                      <w:color w:val="0000FF"/>
                      <w:kern w:val="0"/>
                      <w:sz w:val="21"/>
                      <w:szCs w:val="21"/>
                      <w:lang w:val="en-US" w:eastAsia="zh-CN" w:bidi="zh-TW"/>
                    </w:rPr>
                  </w:pPr>
                  <w:r>
                    <w:rPr>
                      <w:rFonts w:hint="eastAsia"/>
                      <w:color w:val="0000FF"/>
                      <w:kern w:val="0"/>
                      <w:szCs w:val="21"/>
                      <w:lang w:bidi="en-US"/>
                    </w:rPr>
                    <w:t>少量</w:t>
                  </w:r>
                </w:p>
              </w:tc>
              <w:tc>
                <w:tcPr>
                  <w:tcW w:w="988" w:type="dxa"/>
                  <w:vAlign w:val="center"/>
                </w:tcPr>
                <w:p>
                  <w:pPr>
                    <w:jc w:val="center"/>
                    <w:rPr>
                      <w:rFonts w:hint="eastAsia" w:ascii="Times New Roman" w:hAnsi="Times New Roman" w:eastAsia="宋体" w:cs="Times New Roman"/>
                      <w:color w:val="0000FF"/>
                      <w:kern w:val="0"/>
                      <w:sz w:val="21"/>
                      <w:szCs w:val="21"/>
                      <w:lang w:val="zh-TW" w:eastAsia="zh-TW" w:bidi="zh-TW"/>
                    </w:rPr>
                  </w:pPr>
                  <w:r>
                    <w:rPr>
                      <w:rFonts w:hint="eastAsia"/>
                      <w:color w:val="0000FF"/>
                      <w:kern w:val="0"/>
                      <w:szCs w:val="21"/>
                      <w:lang w:val="zh-TW" w:eastAsia="zh-TW" w:bidi="zh-TW"/>
                    </w:rPr>
                    <w:t>0</w:t>
                  </w:r>
                </w:p>
              </w:tc>
              <w:tc>
                <w:tcPr>
                  <w:tcW w:w="1000" w:type="dxa"/>
                  <w:vAlign w:val="center"/>
                </w:tcPr>
                <w:p>
                  <w:pPr>
                    <w:jc w:val="center"/>
                    <w:rPr>
                      <w:rFonts w:hint="eastAsia" w:ascii="Times New Roman" w:hAnsi="Times New Roman" w:eastAsia="宋体" w:cs="Times New Roman"/>
                      <w:color w:val="0000FF"/>
                      <w:kern w:val="0"/>
                      <w:sz w:val="21"/>
                      <w:szCs w:val="21"/>
                      <w:lang w:val="en-US" w:eastAsia="zh-CN" w:bidi="zh-TW"/>
                    </w:rPr>
                  </w:pPr>
                  <w:r>
                    <w:rPr>
                      <w:rFonts w:hint="eastAsia"/>
                      <w:color w:val="0000FF"/>
                      <w:kern w:val="0"/>
                      <w:szCs w:val="21"/>
                      <w:lang w:bidi="zh-TW"/>
                    </w:rPr>
                    <w:t>0</w:t>
                  </w:r>
                </w:p>
              </w:tc>
              <w:tc>
                <w:tcPr>
                  <w:tcW w:w="1137" w:type="dxa"/>
                  <w:vAlign w:val="center"/>
                </w:tcPr>
                <w:p>
                  <w:pPr>
                    <w:jc w:val="center"/>
                    <w:rPr>
                      <w:rFonts w:hint="eastAsia" w:ascii="Times New Roman" w:hAnsi="Times New Roman" w:eastAsia="宋体" w:cs="Times New Roman"/>
                      <w:color w:val="0000FF"/>
                      <w:kern w:val="0"/>
                      <w:sz w:val="21"/>
                      <w:szCs w:val="21"/>
                      <w:lang w:val="en-US" w:eastAsia="zh-CN" w:bidi="zh-TW"/>
                    </w:rPr>
                  </w:pPr>
                  <w:r>
                    <w:rPr>
                      <w:rFonts w:hint="eastAsia"/>
                      <w:color w:val="0000FF"/>
                      <w:kern w:val="0"/>
                      <w:szCs w:val="21"/>
                      <w:lang w:bidi="en-US"/>
                    </w:rPr>
                    <w:t>少量</w:t>
                  </w:r>
                </w:p>
              </w:tc>
              <w:tc>
                <w:tcPr>
                  <w:tcW w:w="1312" w:type="dxa"/>
                  <w:vAlign w:val="center"/>
                </w:tcPr>
                <w:p>
                  <w:pPr>
                    <w:jc w:val="center"/>
                    <w:rPr>
                      <w:rFonts w:hint="eastAsia" w:ascii="Times New Roman" w:hAnsi="Times New Roman" w:eastAsia="宋体" w:cs="Times New Roman"/>
                      <w:color w:val="0000FF"/>
                      <w:kern w:val="0"/>
                      <w:sz w:val="21"/>
                      <w:szCs w:val="21"/>
                      <w:lang w:val="zh-TW" w:eastAsia="zh-TW" w:bidi="zh-TW"/>
                    </w:rPr>
                  </w:pPr>
                  <w:r>
                    <w:rPr>
                      <w:color w:val="0000FF"/>
                      <w:kern w:val="0"/>
                      <w:szCs w:val="21"/>
                      <w:lang w:val="zh-TW" w:eastAsia="zh-TW" w:bidi="zh-TW"/>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9" w:type="dxa"/>
                  <w:vMerge w:val="continue"/>
                  <w:vAlign w:val="top"/>
                </w:tcPr>
                <w:p>
                  <w:pPr>
                    <w:widowControl/>
                    <w:snapToGrid w:val="0"/>
                    <w:spacing w:line="360" w:lineRule="auto"/>
                    <w:jc w:val="center"/>
                    <w:rPr>
                      <w:rFonts w:hint="eastAsia" w:cs="宋体"/>
                      <w:b/>
                      <w:bCs/>
                      <w:color w:val="0000FF"/>
                      <w:vertAlign w:val="baseline"/>
                      <w:lang w:bidi="ar"/>
                    </w:rPr>
                  </w:pPr>
                </w:p>
              </w:tc>
              <w:tc>
                <w:tcPr>
                  <w:tcW w:w="1839" w:type="dxa"/>
                  <w:vAlign w:val="center"/>
                </w:tcPr>
                <w:p>
                  <w:pPr>
                    <w:jc w:val="center"/>
                    <w:rPr>
                      <w:rFonts w:hint="eastAsia" w:ascii="Times New Roman" w:hAnsi="Times New Roman" w:eastAsia="宋体" w:cs="Times New Roman"/>
                      <w:color w:val="0000FF"/>
                      <w:kern w:val="0"/>
                      <w:sz w:val="21"/>
                      <w:szCs w:val="21"/>
                      <w:lang w:val="zh-TW" w:eastAsia="zh-TW" w:bidi="zh-TW"/>
                    </w:rPr>
                  </w:pPr>
                  <w:r>
                    <w:rPr>
                      <w:rFonts w:hint="eastAsia"/>
                      <w:color w:val="0000FF"/>
                      <w:kern w:val="0"/>
                      <w:szCs w:val="21"/>
                      <w:lang w:bidi="en-US"/>
                    </w:rPr>
                    <w:t>异味</w:t>
                  </w:r>
                </w:p>
              </w:tc>
              <w:tc>
                <w:tcPr>
                  <w:tcW w:w="1225" w:type="dxa"/>
                  <w:vAlign w:val="center"/>
                </w:tcPr>
                <w:p>
                  <w:pPr>
                    <w:jc w:val="center"/>
                    <w:rPr>
                      <w:rFonts w:hint="eastAsia" w:ascii="Times New Roman" w:hAnsi="Times New Roman" w:eastAsia="宋体" w:cs="Times New Roman"/>
                      <w:color w:val="0000FF"/>
                      <w:kern w:val="0"/>
                      <w:sz w:val="21"/>
                      <w:szCs w:val="21"/>
                      <w:lang w:val="zh-TW" w:eastAsia="zh-CN" w:bidi="zh-TW"/>
                    </w:rPr>
                  </w:pPr>
                  <w:r>
                    <w:rPr>
                      <w:rFonts w:hint="eastAsia"/>
                      <w:color w:val="0000FF"/>
                      <w:kern w:val="0"/>
                      <w:szCs w:val="21"/>
                      <w:lang w:bidi="en-US"/>
                    </w:rPr>
                    <w:t>少量</w:t>
                  </w:r>
                </w:p>
              </w:tc>
              <w:tc>
                <w:tcPr>
                  <w:tcW w:w="988" w:type="dxa"/>
                  <w:vAlign w:val="center"/>
                </w:tcPr>
                <w:p>
                  <w:pPr>
                    <w:jc w:val="center"/>
                    <w:rPr>
                      <w:rFonts w:hint="eastAsia" w:ascii="Times New Roman" w:hAnsi="Times New Roman" w:eastAsia="宋体" w:cs="Times New Roman"/>
                      <w:color w:val="0000FF"/>
                      <w:kern w:val="0"/>
                      <w:sz w:val="21"/>
                      <w:szCs w:val="21"/>
                      <w:lang w:val="zh-TW" w:eastAsia="zh-TW" w:bidi="zh-TW"/>
                    </w:rPr>
                  </w:pPr>
                  <w:r>
                    <w:rPr>
                      <w:rFonts w:hint="eastAsia"/>
                      <w:color w:val="0000FF"/>
                      <w:kern w:val="0"/>
                      <w:szCs w:val="21"/>
                      <w:lang w:val="zh-TW" w:eastAsia="zh-TW" w:bidi="zh-TW"/>
                    </w:rPr>
                    <w:t>0</w:t>
                  </w:r>
                </w:p>
              </w:tc>
              <w:tc>
                <w:tcPr>
                  <w:tcW w:w="1000" w:type="dxa"/>
                  <w:vAlign w:val="center"/>
                </w:tcPr>
                <w:p>
                  <w:pPr>
                    <w:jc w:val="center"/>
                    <w:rPr>
                      <w:rFonts w:hint="eastAsia" w:ascii="Times New Roman" w:hAnsi="Times New Roman" w:eastAsia="宋体" w:cs="Times New Roman"/>
                      <w:color w:val="0000FF"/>
                      <w:kern w:val="0"/>
                      <w:sz w:val="21"/>
                      <w:szCs w:val="21"/>
                      <w:lang w:val="en-US" w:eastAsia="zh-CN" w:bidi="zh-TW"/>
                    </w:rPr>
                  </w:pPr>
                  <w:r>
                    <w:rPr>
                      <w:rFonts w:hint="eastAsia"/>
                      <w:color w:val="0000FF"/>
                      <w:kern w:val="0"/>
                      <w:szCs w:val="21"/>
                      <w:lang w:bidi="zh-TW"/>
                    </w:rPr>
                    <w:t>0</w:t>
                  </w:r>
                </w:p>
              </w:tc>
              <w:tc>
                <w:tcPr>
                  <w:tcW w:w="1137" w:type="dxa"/>
                  <w:vAlign w:val="center"/>
                </w:tcPr>
                <w:p>
                  <w:pPr>
                    <w:jc w:val="center"/>
                    <w:rPr>
                      <w:rFonts w:hint="eastAsia" w:ascii="Times New Roman" w:hAnsi="Times New Roman" w:eastAsia="宋体" w:cs="Times New Roman"/>
                      <w:color w:val="0000FF"/>
                      <w:kern w:val="0"/>
                      <w:sz w:val="21"/>
                      <w:szCs w:val="21"/>
                      <w:lang w:val="zh-TW" w:eastAsia="zh-TW" w:bidi="zh-TW"/>
                    </w:rPr>
                  </w:pPr>
                  <w:r>
                    <w:rPr>
                      <w:rFonts w:hint="eastAsia"/>
                      <w:color w:val="0000FF"/>
                      <w:kern w:val="0"/>
                      <w:szCs w:val="21"/>
                      <w:lang w:bidi="en-US"/>
                    </w:rPr>
                    <w:t>少量</w:t>
                  </w:r>
                </w:p>
              </w:tc>
              <w:tc>
                <w:tcPr>
                  <w:tcW w:w="1312" w:type="dxa"/>
                  <w:vAlign w:val="center"/>
                </w:tcPr>
                <w:p>
                  <w:pPr>
                    <w:jc w:val="center"/>
                    <w:rPr>
                      <w:rFonts w:hint="eastAsia" w:ascii="Times New Roman" w:hAnsi="Times New Roman" w:eastAsia="宋体" w:cs="Times New Roman"/>
                      <w:color w:val="0000FF"/>
                      <w:kern w:val="0"/>
                      <w:sz w:val="21"/>
                      <w:szCs w:val="21"/>
                      <w:lang w:val="zh-TW" w:eastAsia="zh-TW" w:bidi="zh-TW"/>
                    </w:rPr>
                  </w:pPr>
                  <w:r>
                    <w:rPr>
                      <w:color w:val="0000FF"/>
                      <w:kern w:val="0"/>
                      <w:szCs w:val="21"/>
                      <w:lang w:val="zh-TW" w:eastAsia="zh-TW" w:bidi="zh-TW"/>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9" w:type="dxa"/>
                  <w:vMerge w:val="continue"/>
                  <w:vAlign w:val="top"/>
                </w:tcPr>
                <w:p>
                  <w:pPr>
                    <w:widowControl/>
                    <w:snapToGrid w:val="0"/>
                    <w:spacing w:line="360" w:lineRule="auto"/>
                    <w:jc w:val="center"/>
                    <w:rPr>
                      <w:rFonts w:hint="eastAsia" w:cs="宋体"/>
                      <w:b/>
                      <w:bCs/>
                      <w:color w:val="0000FF"/>
                      <w:vertAlign w:val="baseline"/>
                      <w:lang w:bidi="ar"/>
                    </w:rPr>
                  </w:pPr>
                </w:p>
              </w:tc>
              <w:tc>
                <w:tcPr>
                  <w:tcW w:w="1839" w:type="dxa"/>
                  <w:vAlign w:val="center"/>
                </w:tcPr>
                <w:p>
                  <w:pPr>
                    <w:jc w:val="center"/>
                    <w:rPr>
                      <w:rFonts w:hint="eastAsia" w:ascii="Times New Roman" w:hAnsi="Times New Roman" w:eastAsia="宋体" w:cs="Times New Roman"/>
                      <w:color w:val="0000FF"/>
                      <w:kern w:val="0"/>
                      <w:sz w:val="21"/>
                      <w:szCs w:val="21"/>
                      <w:lang w:val="zh-TW" w:eastAsia="zh-TW" w:bidi="zh-TW"/>
                    </w:rPr>
                  </w:pPr>
                  <w:r>
                    <w:rPr>
                      <w:rFonts w:hint="eastAsia"/>
                      <w:color w:val="0000FF"/>
                      <w:kern w:val="0"/>
                      <w:szCs w:val="21"/>
                      <w:lang w:bidi="en-US"/>
                    </w:rPr>
                    <w:t>颗粒物（烟尘）</w:t>
                  </w:r>
                </w:p>
              </w:tc>
              <w:tc>
                <w:tcPr>
                  <w:tcW w:w="1225" w:type="dxa"/>
                  <w:vAlign w:val="center"/>
                </w:tcPr>
                <w:p>
                  <w:pPr>
                    <w:jc w:val="center"/>
                    <w:rPr>
                      <w:rFonts w:hint="eastAsia" w:ascii="Times New Roman" w:hAnsi="Times New Roman" w:eastAsia="宋体" w:cs="Times New Roman"/>
                      <w:color w:val="0000FF"/>
                      <w:kern w:val="0"/>
                      <w:sz w:val="21"/>
                      <w:szCs w:val="21"/>
                      <w:highlight w:val="yellow"/>
                      <w:lang w:val="en-US" w:eastAsia="zh-CN" w:bidi="zh-TW"/>
                    </w:rPr>
                  </w:pPr>
                  <w:r>
                    <w:rPr>
                      <w:rFonts w:hint="eastAsia"/>
                      <w:color w:val="0000FF"/>
                      <w:kern w:val="0"/>
                      <w:szCs w:val="21"/>
                      <w:lang w:bidi="en-US"/>
                    </w:rPr>
                    <w:t>—</w:t>
                  </w:r>
                </w:p>
              </w:tc>
              <w:tc>
                <w:tcPr>
                  <w:tcW w:w="988" w:type="dxa"/>
                  <w:vAlign w:val="center"/>
                </w:tcPr>
                <w:p>
                  <w:pPr>
                    <w:jc w:val="center"/>
                    <w:rPr>
                      <w:rFonts w:hint="eastAsia" w:ascii="Times New Roman" w:hAnsi="Times New Roman" w:eastAsia="宋体" w:cs="Times New Roman"/>
                      <w:color w:val="0000FF"/>
                      <w:kern w:val="0"/>
                      <w:sz w:val="21"/>
                      <w:szCs w:val="21"/>
                      <w:highlight w:val="yellow"/>
                      <w:lang w:val="en-US" w:eastAsia="zh-CN" w:bidi="zh-TW"/>
                    </w:rPr>
                  </w:pPr>
                  <w:r>
                    <w:rPr>
                      <w:rFonts w:hint="eastAsia"/>
                      <w:color w:val="0000FF"/>
                      <w:kern w:val="0"/>
                      <w:szCs w:val="21"/>
                      <w:lang w:val="en-US" w:eastAsia="zh-CN" w:bidi="zh-TW"/>
                    </w:rPr>
                    <w:t>0.38</w:t>
                  </w:r>
                </w:p>
              </w:tc>
              <w:tc>
                <w:tcPr>
                  <w:tcW w:w="1000" w:type="dxa"/>
                  <w:vAlign w:val="center"/>
                </w:tcPr>
                <w:p>
                  <w:pPr>
                    <w:jc w:val="center"/>
                    <w:rPr>
                      <w:rFonts w:hint="eastAsia" w:ascii="Times New Roman" w:hAnsi="Times New Roman" w:eastAsia="宋体" w:cs="Times New Roman"/>
                      <w:color w:val="0000FF"/>
                      <w:kern w:val="0"/>
                      <w:sz w:val="21"/>
                      <w:szCs w:val="21"/>
                      <w:lang w:val="en-US" w:eastAsia="zh-CN" w:bidi="en-US"/>
                    </w:rPr>
                  </w:pPr>
                  <w:r>
                    <w:rPr>
                      <w:color w:val="0000FF"/>
                      <w:kern w:val="0"/>
                      <w:szCs w:val="21"/>
                      <w:lang w:bidi="en-US"/>
                    </w:rPr>
                    <w:t>0</w:t>
                  </w:r>
                </w:p>
              </w:tc>
              <w:tc>
                <w:tcPr>
                  <w:tcW w:w="1137" w:type="dxa"/>
                  <w:vAlign w:val="center"/>
                </w:tcPr>
                <w:p>
                  <w:pPr>
                    <w:jc w:val="center"/>
                    <w:rPr>
                      <w:rFonts w:hint="eastAsia" w:ascii="Times New Roman" w:hAnsi="Times New Roman" w:eastAsia="宋体" w:cs="Times New Roman"/>
                      <w:color w:val="0000FF"/>
                      <w:kern w:val="0"/>
                      <w:sz w:val="21"/>
                      <w:szCs w:val="21"/>
                      <w:lang w:val="en-US" w:eastAsia="zh-CN" w:bidi="en-US"/>
                    </w:rPr>
                  </w:pPr>
                  <w:r>
                    <w:rPr>
                      <w:rFonts w:hint="eastAsia"/>
                      <w:color w:val="0000FF"/>
                      <w:kern w:val="0"/>
                      <w:szCs w:val="21"/>
                      <w:lang w:val="en-US" w:eastAsia="zh-CN" w:bidi="en-US"/>
                    </w:rPr>
                    <w:t>0.38</w:t>
                  </w:r>
                </w:p>
              </w:tc>
              <w:tc>
                <w:tcPr>
                  <w:tcW w:w="1312" w:type="dxa"/>
                  <w:vAlign w:val="center"/>
                </w:tcPr>
                <w:p>
                  <w:pPr>
                    <w:jc w:val="center"/>
                    <w:rPr>
                      <w:rFonts w:hint="eastAsia" w:ascii="Times New Roman" w:hAnsi="Times New Roman" w:eastAsia="宋体" w:cs="Times New Roman"/>
                      <w:color w:val="0000FF"/>
                      <w:kern w:val="0"/>
                      <w:sz w:val="21"/>
                      <w:szCs w:val="21"/>
                      <w:lang w:val="en-US" w:eastAsia="zh-CN" w:bidi="en-US"/>
                    </w:rPr>
                  </w:pPr>
                  <w:r>
                    <w:rPr>
                      <w:color w:val="0000FF"/>
                      <w:kern w:val="0"/>
                      <w:szCs w:val="21"/>
                      <w:lang w:bidi="en-US"/>
                    </w:rPr>
                    <w:t>+</w:t>
                  </w:r>
                  <w:r>
                    <w:rPr>
                      <w:rFonts w:hint="eastAsia"/>
                      <w:color w:val="0000FF"/>
                      <w:kern w:val="0"/>
                      <w:szCs w:val="21"/>
                      <w:lang w:val="en-US" w:eastAsia="zh-CN" w:bidi="en-US"/>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9" w:type="dxa"/>
                  <w:vMerge w:val="continue"/>
                  <w:vAlign w:val="top"/>
                </w:tcPr>
                <w:p>
                  <w:pPr>
                    <w:widowControl/>
                    <w:snapToGrid w:val="0"/>
                    <w:spacing w:line="360" w:lineRule="auto"/>
                    <w:jc w:val="center"/>
                    <w:rPr>
                      <w:rFonts w:hint="eastAsia" w:cs="宋体"/>
                      <w:b/>
                      <w:bCs/>
                      <w:color w:val="0000FF"/>
                      <w:vertAlign w:val="baseline"/>
                      <w:lang w:bidi="ar"/>
                    </w:rPr>
                  </w:pPr>
                </w:p>
              </w:tc>
              <w:tc>
                <w:tcPr>
                  <w:tcW w:w="1839" w:type="dxa"/>
                  <w:vAlign w:val="center"/>
                </w:tcPr>
                <w:p>
                  <w:pPr>
                    <w:jc w:val="center"/>
                    <w:rPr>
                      <w:rFonts w:hint="eastAsia" w:ascii="Times New Roman" w:hAnsi="Times New Roman" w:eastAsia="宋体" w:cs="Times New Roman"/>
                      <w:color w:val="0000FF"/>
                      <w:kern w:val="0"/>
                      <w:sz w:val="21"/>
                      <w:szCs w:val="21"/>
                      <w:lang w:val="en-US" w:eastAsia="zh-CN" w:bidi="en-US"/>
                    </w:rPr>
                  </w:pPr>
                  <w:r>
                    <w:rPr>
                      <w:rFonts w:hint="eastAsia"/>
                      <w:color w:val="0000FF"/>
                      <w:kern w:val="0"/>
                      <w:szCs w:val="21"/>
                      <w:lang w:bidi="en-US"/>
                    </w:rPr>
                    <w:t>SO</w:t>
                  </w:r>
                  <w:r>
                    <w:rPr>
                      <w:rFonts w:hint="eastAsia"/>
                      <w:color w:val="0000FF"/>
                      <w:kern w:val="0"/>
                      <w:szCs w:val="21"/>
                      <w:vertAlign w:val="subscript"/>
                      <w:lang w:bidi="en-US"/>
                    </w:rPr>
                    <w:t>2</w:t>
                  </w:r>
                </w:p>
              </w:tc>
              <w:tc>
                <w:tcPr>
                  <w:tcW w:w="1225" w:type="dxa"/>
                  <w:vAlign w:val="center"/>
                </w:tcPr>
                <w:p>
                  <w:pPr>
                    <w:jc w:val="center"/>
                    <w:rPr>
                      <w:rFonts w:hint="eastAsia" w:ascii="Times New Roman" w:hAnsi="Times New Roman" w:eastAsia="宋体" w:cs="Times New Roman"/>
                      <w:color w:val="0000FF"/>
                      <w:kern w:val="0"/>
                      <w:sz w:val="21"/>
                      <w:szCs w:val="21"/>
                      <w:highlight w:val="yellow"/>
                      <w:lang w:val="en-US" w:eastAsia="zh-CN" w:bidi="en-US"/>
                    </w:rPr>
                  </w:pPr>
                  <w:r>
                    <w:rPr>
                      <w:color w:val="0000FF"/>
                    </w:rPr>
                    <w:t>0.01095</w:t>
                  </w:r>
                </w:p>
              </w:tc>
              <w:tc>
                <w:tcPr>
                  <w:tcW w:w="988" w:type="dxa"/>
                  <w:vAlign w:val="center"/>
                </w:tcPr>
                <w:p>
                  <w:pPr>
                    <w:jc w:val="center"/>
                    <w:rPr>
                      <w:rFonts w:hint="eastAsia" w:ascii="Times New Roman" w:hAnsi="Times New Roman" w:eastAsia="宋体" w:cs="Times New Roman"/>
                      <w:color w:val="0000FF"/>
                      <w:kern w:val="0"/>
                      <w:sz w:val="21"/>
                      <w:szCs w:val="21"/>
                      <w:highlight w:val="yellow"/>
                      <w:lang w:val="en-US" w:eastAsia="zh-CN" w:bidi="zh-TW"/>
                    </w:rPr>
                  </w:pPr>
                  <w:r>
                    <w:rPr>
                      <w:color w:val="0000FF"/>
                      <w:kern w:val="0"/>
                      <w:szCs w:val="21"/>
                      <w:lang w:bidi="zh-TW"/>
                    </w:rPr>
                    <w:t>0</w:t>
                  </w:r>
                  <w:r>
                    <w:rPr>
                      <w:rFonts w:hint="eastAsia"/>
                      <w:color w:val="0000FF"/>
                      <w:kern w:val="0"/>
                      <w:szCs w:val="21"/>
                      <w:lang w:val="en-US" w:eastAsia="zh-CN" w:bidi="zh-TW"/>
                    </w:rPr>
                    <w:t>.55</w:t>
                  </w:r>
                </w:p>
              </w:tc>
              <w:tc>
                <w:tcPr>
                  <w:tcW w:w="1000" w:type="dxa"/>
                  <w:vAlign w:val="center"/>
                </w:tcPr>
                <w:p>
                  <w:pPr>
                    <w:jc w:val="center"/>
                    <w:rPr>
                      <w:rFonts w:hint="eastAsia" w:ascii="Times New Roman" w:hAnsi="Times New Roman" w:eastAsia="宋体" w:cs="Times New Roman"/>
                      <w:color w:val="0000FF"/>
                      <w:kern w:val="0"/>
                      <w:sz w:val="21"/>
                      <w:szCs w:val="21"/>
                      <w:lang w:val="en-US" w:eastAsia="zh-CN" w:bidi="en-US"/>
                    </w:rPr>
                  </w:pPr>
                  <w:r>
                    <w:rPr>
                      <w:color w:val="0000FF"/>
                      <w:kern w:val="0"/>
                      <w:szCs w:val="21"/>
                      <w:lang w:bidi="en-US"/>
                    </w:rPr>
                    <w:t>0</w:t>
                  </w:r>
                </w:p>
              </w:tc>
              <w:tc>
                <w:tcPr>
                  <w:tcW w:w="1137" w:type="dxa"/>
                  <w:vAlign w:val="center"/>
                </w:tcPr>
                <w:p>
                  <w:pPr>
                    <w:jc w:val="center"/>
                    <w:rPr>
                      <w:rFonts w:hint="eastAsia" w:ascii="Times New Roman" w:hAnsi="Times New Roman" w:eastAsia="宋体" w:cs="Times New Roman"/>
                      <w:color w:val="0000FF"/>
                      <w:kern w:val="0"/>
                      <w:sz w:val="21"/>
                      <w:szCs w:val="21"/>
                      <w:lang w:val="en-US" w:eastAsia="zh-CN" w:bidi="en-US"/>
                    </w:rPr>
                  </w:pPr>
                  <w:r>
                    <w:rPr>
                      <w:rFonts w:hint="eastAsia"/>
                      <w:color w:val="0000FF"/>
                      <w:kern w:val="0"/>
                      <w:szCs w:val="21"/>
                      <w:lang w:val="en-US" w:eastAsia="zh-CN" w:bidi="en-US"/>
                    </w:rPr>
                    <w:t>0.56095</w:t>
                  </w:r>
                </w:p>
              </w:tc>
              <w:tc>
                <w:tcPr>
                  <w:tcW w:w="1312" w:type="dxa"/>
                  <w:vAlign w:val="center"/>
                </w:tcPr>
                <w:p>
                  <w:pPr>
                    <w:jc w:val="center"/>
                    <w:rPr>
                      <w:rFonts w:hint="eastAsia" w:ascii="Times New Roman" w:hAnsi="Times New Roman" w:eastAsia="宋体" w:cs="Times New Roman"/>
                      <w:color w:val="0000FF"/>
                      <w:kern w:val="0"/>
                      <w:sz w:val="21"/>
                      <w:szCs w:val="21"/>
                      <w:highlight w:val="yellow"/>
                      <w:lang w:val="en-US" w:eastAsia="zh-CN" w:bidi="zh-TW"/>
                    </w:rPr>
                  </w:pPr>
                  <w:r>
                    <w:rPr>
                      <w:color w:val="0000FF"/>
                    </w:rPr>
                    <w:t>+</w:t>
                  </w:r>
                  <w:r>
                    <w:rPr>
                      <w:rFonts w:hint="eastAsia"/>
                      <w:color w:val="0000FF"/>
                      <w:lang w:val="en-US"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9" w:type="dxa"/>
                  <w:vMerge w:val="continue"/>
                  <w:vAlign w:val="top"/>
                </w:tcPr>
                <w:p>
                  <w:pPr>
                    <w:widowControl/>
                    <w:snapToGrid w:val="0"/>
                    <w:spacing w:line="360" w:lineRule="auto"/>
                    <w:jc w:val="center"/>
                    <w:rPr>
                      <w:rFonts w:hint="eastAsia" w:cs="宋体"/>
                      <w:b/>
                      <w:bCs/>
                      <w:color w:val="0000FF"/>
                      <w:vertAlign w:val="baseline"/>
                      <w:lang w:bidi="ar"/>
                    </w:rPr>
                  </w:pPr>
                </w:p>
              </w:tc>
              <w:tc>
                <w:tcPr>
                  <w:tcW w:w="1839" w:type="dxa"/>
                  <w:vAlign w:val="center"/>
                </w:tcPr>
                <w:p>
                  <w:pPr>
                    <w:jc w:val="center"/>
                    <w:rPr>
                      <w:rFonts w:hint="eastAsia" w:ascii="Times New Roman" w:hAnsi="Times New Roman" w:eastAsia="宋体" w:cs="Times New Roman"/>
                      <w:color w:val="0000FF"/>
                      <w:kern w:val="0"/>
                      <w:sz w:val="21"/>
                      <w:szCs w:val="21"/>
                      <w:lang w:val="en-US" w:eastAsia="zh-CN" w:bidi="en-US"/>
                    </w:rPr>
                  </w:pPr>
                  <w:r>
                    <w:rPr>
                      <w:rFonts w:hint="eastAsia"/>
                      <w:color w:val="0000FF"/>
                      <w:kern w:val="0"/>
                      <w:szCs w:val="21"/>
                      <w:lang w:bidi="en-US"/>
                    </w:rPr>
                    <w:t>NO</w:t>
                  </w:r>
                  <w:r>
                    <w:rPr>
                      <w:rFonts w:hint="eastAsia"/>
                      <w:color w:val="0000FF"/>
                      <w:kern w:val="0"/>
                      <w:szCs w:val="21"/>
                      <w:vertAlign w:val="subscript"/>
                      <w:lang w:bidi="en-US"/>
                    </w:rPr>
                    <w:t>X</w:t>
                  </w:r>
                </w:p>
              </w:tc>
              <w:tc>
                <w:tcPr>
                  <w:tcW w:w="1225" w:type="dxa"/>
                  <w:vAlign w:val="center"/>
                </w:tcPr>
                <w:p>
                  <w:pPr>
                    <w:jc w:val="center"/>
                    <w:rPr>
                      <w:rFonts w:hint="eastAsia" w:ascii="Times New Roman" w:hAnsi="Times New Roman" w:eastAsia="宋体" w:cs="Times New Roman"/>
                      <w:color w:val="0000FF"/>
                      <w:kern w:val="0"/>
                      <w:sz w:val="21"/>
                      <w:szCs w:val="21"/>
                      <w:highlight w:val="yellow"/>
                      <w:lang w:val="en-US" w:eastAsia="zh-CN" w:bidi="en-US"/>
                    </w:rPr>
                  </w:pPr>
                  <w:r>
                    <w:rPr>
                      <w:color w:val="0000FF"/>
                    </w:rPr>
                    <w:t>1.3658</w:t>
                  </w:r>
                </w:p>
              </w:tc>
              <w:tc>
                <w:tcPr>
                  <w:tcW w:w="988" w:type="dxa"/>
                  <w:vAlign w:val="center"/>
                </w:tcPr>
                <w:p>
                  <w:pPr>
                    <w:jc w:val="center"/>
                    <w:rPr>
                      <w:rFonts w:hint="eastAsia" w:ascii="Times New Roman" w:hAnsi="Times New Roman" w:eastAsia="宋体" w:cs="Times New Roman"/>
                      <w:color w:val="0000FF"/>
                      <w:kern w:val="0"/>
                      <w:sz w:val="21"/>
                      <w:szCs w:val="21"/>
                      <w:highlight w:val="yellow"/>
                      <w:lang w:val="en-US" w:eastAsia="zh-CN" w:bidi="zh-TW"/>
                    </w:rPr>
                  </w:pPr>
                  <w:r>
                    <w:rPr>
                      <w:rFonts w:hint="eastAsia"/>
                      <w:color w:val="0000FF"/>
                      <w:kern w:val="0"/>
                      <w:szCs w:val="21"/>
                      <w:lang w:val="en-US" w:eastAsia="zh-CN" w:bidi="zh-TW"/>
                    </w:rPr>
                    <w:t>2.71</w:t>
                  </w:r>
                </w:p>
              </w:tc>
              <w:tc>
                <w:tcPr>
                  <w:tcW w:w="1000" w:type="dxa"/>
                  <w:vAlign w:val="center"/>
                </w:tcPr>
                <w:p>
                  <w:pPr>
                    <w:jc w:val="center"/>
                    <w:rPr>
                      <w:rFonts w:hint="eastAsia" w:ascii="Times New Roman" w:hAnsi="Times New Roman" w:eastAsia="宋体" w:cs="Times New Roman"/>
                      <w:color w:val="0000FF"/>
                      <w:kern w:val="0"/>
                      <w:sz w:val="21"/>
                      <w:szCs w:val="21"/>
                      <w:lang w:val="en-US" w:eastAsia="zh-CN" w:bidi="en-US"/>
                    </w:rPr>
                  </w:pPr>
                  <w:r>
                    <w:rPr>
                      <w:color w:val="0000FF"/>
                      <w:kern w:val="0"/>
                      <w:szCs w:val="21"/>
                      <w:lang w:bidi="en-US"/>
                    </w:rPr>
                    <w:t>0</w:t>
                  </w:r>
                </w:p>
              </w:tc>
              <w:tc>
                <w:tcPr>
                  <w:tcW w:w="1137" w:type="dxa"/>
                  <w:vAlign w:val="center"/>
                </w:tcPr>
                <w:p>
                  <w:pPr>
                    <w:jc w:val="center"/>
                    <w:rPr>
                      <w:rFonts w:hint="eastAsia" w:ascii="Times New Roman" w:hAnsi="Times New Roman" w:eastAsia="宋体" w:cs="Times New Roman"/>
                      <w:color w:val="0000FF"/>
                      <w:kern w:val="0"/>
                      <w:sz w:val="21"/>
                      <w:szCs w:val="21"/>
                      <w:lang w:val="en-US" w:eastAsia="zh-CN" w:bidi="en-US"/>
                    </w:rPr>
                  </w:pPr>
                  <w:r>
                    <w:rPr>
                      <w:rFonts w:hint="eastAsia"/>
                      <w:color w:val="0000FF"/>
                      <w:kern w:val="0"/>
                      <w:szCs w:val="21"/>
                      <w:lang w:val="en-US" w:eastAsia="zh-CN" w:bidi="en-US"/>
                    </w:rPr>
                    <w:t>4.0758</w:t>
                  </w:r>
                </w:p>
              </w:tc>
              <w:tc>
                <w:tcPr>
                  <w:tcW w:w="1312" w:type="dxa"/>
                  <w:vAlign w:val="center"/>
                </w:tcPr>
                <w:p>
                  <w:pPr>
                    <w:jc w:val="center"/>
                    <w:rPr>
                      <w:rFonts w:hint="eastAsia" w:ascii="Times New Roman" w:hAnsi="Times New Roman" w:eastAsia="宋体" w:cs="Times New Roman"/>
                      <w:color w:val="0000FF"/>
                      <w:kern w:val="0"/>
                      <w:sz w:val="21"/>
                      <w:szCs w:val="21"/>
                      <w:highlight w:val="yellow"/>
                      <w:lang w:val="en-US" w:eastAsia="zh-CN" w:bidi="zh-TW"/>
                    </w:rPr>
                  </w:pPr>
                  <w:r>
                    <w:rPr>
                      <w:color w:val="0000FF"/>
                    </w:rPr>
                    <w:t>+</w:t>
                  </w:r>
                  <w:r>
                    <w:rPr>
                      <w:rFonts w:hint="eastAsia"/>
                      <w:color w:val="0000FF"/>
                      <w:lang w:val="en-US" w:eastAsia="zh-CN"/>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9" w:type="dxa"/>
                  <w:vMerge w:val="restart"/>
                  <w:vAlign w:val="center"/>
                </w:tcPr>
                <w:p>
                  <w:pPr>
                    <w:jc w:val="center"/>
                    <w:rPr>
                      <w:rFonts w:hint="eastAsia" w:ascii="Times New Roman" w:hAnsi="Times New Roman" w:eastAsia="宋体" w:cs="Times New Roman"/>
                      <w:color w:val="0000FF"/>
                      <w:kern w:val="0"/>
                      <w:sz w:val="21"/>
                      <w:szCs w:val="21"/>
                      <w:lang w:val="en-US" w:eastAsia="zh-CN" w:bidi="en-US"/>
                    </w:rPr>
                  </w:pPr>
                  <w:r>
                    <w:rPr>
                      <w:rFonts w:hint="eastAsia"/>
                      <w:color w:val="0000FF"/>
                      <w:kern w:val="0"/>
                      <w:szCs w:val="21"/>
                      <w:lang w:val="en-US" w:eastAsia="zh-CN" w:bidi="en-US"/>
                    </w:rPr>
                    <w:t>废水</w:t>
                  </w:r>
                </w:p>
              </w:tc>
              <w:tc>
                <w:tcPr>
                  <w:tcW w:w="1839" w:type="dxa"/>
                  <w:vAlign w:val="center"/>
                </w:tcPr>
                <w:p>
                  <w:pPr>
                    <w:jc w:val="center"/>
                    <w:rPr>
                      <w:rFonts w:eastAsia="PMingLiU"/>
                      <w:color w:val="0000FF"/>
                      <w:kern w:val="0"/>
                      <w:szCs w:val="21"/>
                      <w:lang w:val="zh-TW" w:eastAsia="zh-TW" w:bidi="zh-TW"/>
                    </w:rPr>
                  </w:pPr>
                  <w:r>
                    <w:rPr>
                      <w:color w:val="0000FF"/>
                      <w:kern w:val="0"/>
                      <w:szCs w:val="21"/>
                      <w:lang w:val="zh-TW" w:eastAsia="zh-TW" w:bidi="zh-TW"/>
                    </w:rPr>
                    <w:t>废水排放量</w:t>
                  </w:r>
                </w:p>
                <w:p>
                  <w:pPr>
                    <w:jc w:val="center"/>
                    <w:rPr>
                      <w:rFonts w:hint="eastAsia" w:ascii="Times New Roman" w:hAnsi="Times New Roman" w:eastAsia="宋体" w:cs="Times New Roman"/>
                      <w:color w:val="0000FF"/>
                      <w:kern w:val="0"/>
                      <w:sz w:val="21"/>
                      <w:szCs w:val="21"/>
                      <w:highlight w:val="yellow"/>
                      <w:lang w:val="zh-TW" w:eastAsia="zh-TW" w:bidi="zh-TW"/>
                    </w:rPr>
                  </w:pPr>
                  <w:r>
                    <w:rPr>
                      <w:color w:val="0000FF"/>
                      <w:kern w:val="0"/>
                      <w:szCs w:val="21"/>
                      <w:lang w:val="zh-TW" w:eastAsia="zh-TW" w:bidi="zh-TW"/>
                    </w:rPr>
                    <w:t>（</w:t>
                  </w:r>
                  <w:r>
                    <w:rPr>
                      <w:color w:val="0000FF"/>
                      <w:kern w:val="0"/>
                      <w:szCs w:val="21"/>
                      <w:lang w:bidi="en-US"/>
                    </w:rPr>
                    <w:t>m</w:t>
                  </w:r>
                  <w:r>
                    <w:rPr>
                      <w:color w:val="0000FF"/>
                      <w:kern w:val="0"/>
                      <w:szCs w:val="21"/>
                      <w:vertAlign w:val="superscript"/>
                      <w:lang w:bidi="en-US"/>
                    </w:rPr>
                    <w:t>3</w:t>
                  </w:r>
                  <w:r>
                    <w:rPr>
                      <w:color w:val="0000FF"/>
                      <w:kern w:val="0"/>
                      <w:szCs w:val="21"/>
                      <w:lang w:bidi="en-US"/>
                    </w:rPr>
                    <w:t>/a）</w:t>
                  </w:r>
                </w:p>
              </w:tc>
              <w:tc>
                <w:tcPr>
                  <w:tcW w:w="1225" w:type="dxa"/>
                  <w:vAlign w:val="center"/>
                </w:tcPr>
                <w:p>
                  <w:pPr>
                    <w:jc w:val="center"/>
                    <w:rPr>
                      <w:rFonts w:hint="eastAsia" w:ascii="Times New Roman" w:hAnsi="Times New Roman" w:eastAsia="宋体" w:cs="Times New Roman"/>
                      <w:color w:val="0000FF"/>
                      <w:kern w:val="0"/>
                      <w:sz w:val="21"/>
                      <w:szCs w:val="21"/>
                      <w:highlight w:val="yellow"/>
                      <w:lang w:val="en-US" w:eastAsia="zh-TW" w:bidi="zh-TW"/>
                    </w:rPr>
                  </w:pPr>
                  <w:r>
                    <w:rPr>
                      <w:color w:val="0000FF"/>
                      <w:kern w:val="0"/>
                      <w:szCs w:val="21"/>
                      <w:lang w:bidi="zh-TW"/>
                    </w:rPr>
                    <w:t>1517.8</w:t>
                  </w:r>
                </w:p>
              </w:tc>
              <w:tc>
                <w:tcPr>
                  <w:tcW w:w="988" w:type="dxa"/>
                  <w:vAlign w:val="center"/>
                </w:tcPr>
                <w:p>
                  <w:pPr>
                    <w:jc w:val="center"/>
                    <w:rPr>
                      <w:rFonts w:hint="eastAsia" w:ascii="Times New Roman" w:hAnsi="Times New Roman" w:eastAsia="宋体" w:cs="Times New Roman"/>
                      <w:color w:val="0000FF"/>
                      <w:kern w:val="0"/>
                      <w:sz w:val="21"/>
                      <w:szCs w:val="21"/>
                      <w:lang w:val="en-US" w:eastAsia="zh-CN" w:bidi="zh-TW"/>
                    </w:rPr>
                  </w:pPr>
                  <w:r>
                    <w:rPr>
                      <w:rFonts w:hint="eastAsia"/>
                      <w:color w:val="0000FF"/>
                      <w:kern w:val="0"/>
                      <w:szCs w:val="21"/>
                      <w:lang w:bidi="zh-TW"/>
                    </w:rPr>
                    <w:t>1</w:t>
                  </w:r>
                  <w:r>
                    <w:rPr>
                      <w:color w:val="0000FF"/>
                      <w:kern w:val="0"/>
                      <w:szCs w:val="21"/>
                      <w:lang w:bidi="zh-TW"/>
                    </w:rPr>
                    <w:t>03.65</w:t>
                  </w:r>
                </w:p>
              </w:tc>
              <w:tc>
                <w:tcPr>
                  <w:tcW w:w="1000" w:type="dxa"/>
                  <w:vAlign w:val="center"/>
                </w:tcPr>
                <w:p>
                  <w:pPr>
                    <w:jc w:val="center"/>
                    <w:rPr>
                      <w:rFonts w:hint="eastAsia" w:ascii="Times New Roman" w:hAnsi="Times New Roman" w:eastAsia="宋体" w:cs="Times New Roman"/>
                      <w:color w:val="0000FF"/>
                      <w:kern w:val="0"/>
                      <w:sz w:val="21"/>
                      <w:szCs w:val="21"/>
                      <w:lang w:val="en-US" w:eastAsia="zh-CN" w:bidi="zh-TW"/>
                    </w:rPr>
                  </w:pPr>
                  <w:r>
                    <w:rPr>
                      <w:rFonts w:hint="eastAsia"/>
                      <w:color w:val="0000FF"/>
                      <w:kern w:val="0"/>
                      <w:szCs w:val="21"/>
                      <w:lang w:bidi="zh-TW"/>
                    </w:rPr>
                    <w:t>0</w:t>
                  </w:r>
                </w:p>
              </w:tc>
              <w:tc>
                <w:tcPr>
                  <w:tcW w:w="1137" w:type="dxa"/>
                  <w:vAlign w:val="center"/>
                </w:tcPr>
                <w:p>
                  <w:pPr>
                    <w:jc w:val="center"/>
                    <w:rPr>
                      <w:rFonts w:hint="eastAsia" w:ascii="Times New Roman" w:hAnsi="Times New Roman" w:eastAsia="宋体" w:cs="Times New Roman"/>
                      <w:color w:val="0000FF"/>
                      <w:kern w:val="2"/>
                      <w:sz w:val="21"/>
                      <w:szCs w:val="24"/>
                      <w:lang w:val="en-US" w:eastAsia="zh-CN" w:bidi="ar-SA"/>
                    </w:rPr>
                  </w:pPr>
                  <w:r>
                    <w:rPr>
                      <w:color w:val="0000FF"/>
                    </w:rPr>
                    <w:t>1621.45</w:t>
                  </w:r>
                </w:p>
              </w:tc>
              <w:tc>
                <w:tcPr>
                  <w:tcW w:w="1312" w:type="dxa"/>
                  <w:vAlign w:val="center"/>
                </w:tcPr>
                <w:p>
                  <w:pPr>
                    <w:jc w:val="center"/>
                    <w:rPr>
                      <w:rFonts w:hint="eastAsia" w:ascii="Times New Roman" w:hAnsi="Times New Roman" w:eastAsia="宋体" w:cs="Times New Roman"/>
                      <w:color w:val="0000FF"/>
                      <w:kern w:val="0"/>
                      <w:sz w:val="21"/>
                      <w:szCs w:val="21"/>
                      <w:lang w:val="en-US" w:eastAsia="zh-CN" w:bidi="zh-TW"/>
                    </w:rPr>
                  </w:pPr>
                  <w:r>
                    <w:rPr>
                      <w:color w:val="0000FF"/>
                      <w:kern w:val="0"/>
                      <w:szCs w:val="21"/>
                      <w:lang w:bidi="zh-TW"/>
                    </w:rPr>
                    <w:t>+103.65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9" w:type="dxa"/>
                  <w:vMerge w:val="continue"/>
                  <w:vAlign w:val="top"/>
                </w:tcPr>
                <w:p>
                  <w:pPr>
                    <w:widowControl/>
                    <w:snapToGrid w:val="0"/>
                    <w:spacing w:line="360" w:lineRule="auto"/>
                    <w:jc w:val="center"/>
                    <w:rPr>
                      <w:rFonts w:hint="eastAsia" w:cs="宋体"/>
                      <w:b/>
                      <w:bCs/>
                      <w:color w:val="0000FF"/>
                      <w:vertAlign w:val="baseline"/>
                      <w:lang w:bidi="ar"/>
                    </w:rPr>
                  </w:pPr>
                </w:p>
              </w:tc>
              <w:tc>
                <w:tcPr>
                  <w:tcW w:w="1839" w:type="dxa"/>
                  <w:vAlign w:val="center"/>
                </w:tcPr>
                <w:p>
                  <w:pPr>
                    <w:jc w:val="center"/>
                    <w:rPr>
                      <w:rFonts w:hint="eastAsia" w:ascii="Times New Roman" w:hAnsi="Times New Roman" w:eastAsia="宋体" w:cs="Times New Roman"/>
                      <w:color w:val="0000FF"/>
                      <w:kern w:val="0"/>
                      <w:sz w:val="21"/>
                      <w:szCs w:val="21"/>
                      <w:highlight w:val="yellow"/>
                      <w:lang w:val="zh-TW" w:eastAsia="zh-TW" w:bidi="zh-TW"/>
                    </w:rPr>
                  </w:pPr>
                  <w:r>
                    <w:rPr>
                      <w:color w:val="0000FF"/>
                    </w:rPr>
                    <w:t>COD</w:t>
                  </w:r>
                </w:p>
              </w:tc>
              <w:tc>
                <w:tcPr>
                  <w:tcW w:w="1225" w:type="dxa"/>
                  <w:vAlign w:val="center"/>
                </w:tcPr>
                <w:p>
                  <w:pPr>
                    <w:jc w:val="center"/>
                    <w:rPr>
                      <w:rFonts w:hint="eastAsia" w:ascii="Times New Roman" w:hAnsi="Times New Roman" w:eastAsia="宋体" w:cs="Times New Roman"/>
                      <w:color w:val="0000FF"/>
                      <w:kern w:val="0"/>
                      <w:sz w:val="21"/>
                      <w:szCs w:val="21"/>
                      <w:lang w:val="en-US" w:eastAsia="zh-CN" w:bidi="zh-TW"/>
                    </w:rPr>
                  </w:pPr>
                  <w:r>
                    <w:rPr>
                      <w:color w:val="0000FF"/>
                      <w:kern w:val="0"/>
                      <w:szCs w:val="21"/>
                      <w:lang w:bidi="zh-TW"/>
                    </w:rPr>
                    <w:t>0.59</w:t>
                  </w:r>
                </w:p>
              </w:tc>
              <w:tc>
                <w:tcPr>
                  <w:tcW w:w="988" w:type="dxa"/>
                  <w:vAlign w:val="center"/>
                </w:tcPr>
                <w:p>
                  <w:pPr>
                    <w:jc w:val="center"/>
                    <w:rPr>
                      <w:rFonts w:hint="eastAsia" w:ascii="Times New Roman" w:hAnsi="Times New Roman" w:eastAsia="宋体" w:cs="Times New Roman"/>
                      <w:color w:val="0000FF"/>
                      <w:kern w:val="0"/>
                      <w:sz w:val="21"/>
                      <w:szCs w:val="21"/>
                      <w:lang w:val="en-US" w:eastAsia="zh-CN" w:bidi="zh-TW"/>
                    </w:rPr>
                  </w:pPr>
                  <w:r>
                    <w:rPr>
                      <w:color w:val="0000FF"/>
                      <w:kern w:val="0"/>
                      <w:szCs w:val="21"/>
                      <w:lang w:bidi="zh-TW"/>
                    </w:rPr>
                    <w:t>0.0083</w:t>
                  </w:r>
                </w:p>
              </w:tc>
              <w:tc>
                <w:tcPr>
                  <w:tcW w:w="1000" w:type="dxa"/>
                  <w:vAlign w:val="center"/>
                </w:tcPr>
                <w:p>
                  <w:pPr>
                    <w:jc w:val="center"/>
                    <w:rPr>
                      <w:rFonts w:hint="eastAsia" w:ascii="Times New Roman" w:hAnsi="Times New Roman" w:eastAsia="宋体" w:cs="Times New Roman"/>
                      <w:color w:val="0000FF"/>
                      <w:kern w:val="0"/>
                      <w:sz w:val="21"/>
                      <w:szCs w:val="21"/>
                      <w:lang w:val="en-US" w:eastAsia="zh-CN" w:bidi="zh-TW"/>
                    </w:rPr>
                  </w:pPr>
                  <w:r>
                    <w:rPr>
                      <w:rFonts w:hint="eastAsia"/>
                      <w:color w:val="0000FF"/>
                      <w:kern w:val="0"/>
                      <w:szCs w:val="21"/>
                      <w:lang w:bidi="zh-TW"/>
                    </w:rPr>
                    <w:t>0</w:t>
                  </w:r>
                </w:p>
              </w:tc>
              <w:tc>
                <w:tcPr>
                  <w:tcW w:w="1137" w:type="dxa"/>
                  <w:vAlign w:val="center"/>
                </w:tcPr>
                <w:p>
                  <w:pPr>
                    <w:jc w:val="center"/>
                    <w:rPr>
                      <w:rFonts w:hint="eastAsia" w:ascii="Times New Roman" w:hAnsi="Times New Roman" w:eastAsia="宋体" w:cs="Times New Roman"/>
                      <w:color w:val="0000FF"/>
                      <w:kern w:val="2"/>
                      <w:sz w:val="21"/>
                      <w:szCs w:val="24"/>
                      <w:lang w:val="en-US" w:eastAsia="zh-CN" w:bidi="ar-SA"/>
                    </w:rPr>
                  </w:pPr>
                  <w:r>
                    <w:rPr>
                      <w:color w:val="0000FF"/>
                    </w:rPr>
                    <w:t>0.5983</w:t>
                  </w:r>
                </w:p>
              </w:tc>
              <w:tc>
                <w:tcPr>
                  <w:tcW w:w="1312" w:type="dxa"/>
                  <w:vAlign w:val="center"/>
                </w:tcPr>
                <w:p>
                  <w:pPr>
                    <w:jc w:val="center"/>
                    <w:rPr>
                      <w:rFonts w:hint="eastAsia" w:ascii="Times New Roman" w:hAnsi="Times New Roman" w:eastAsia="宋体" w:cs="Times New Roman"/>
                      <w:color w:val="0000FF"/>
                      <w:kern w:val="2"/>
                      <w:sz w:val="21"/>
                      <w:szCs w:val="24"/>
                      <w:lang w:val="en-US" w:eastAsia="zh-CN" w:bidi="ar-SA"/>
                    </w:rPr>
                  </w:pPr>
                  <w:r>
                    <w:rPr>
                      <w:color w:val="0000FF"/>
                    </w:rPr>
                    <w:t>+0.0083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9" w:type="dxa"/>
                  <w:vMerge w:val="continue"/>
                  <w:vAlign w:val="top"/>
                </w:tcPr>
                <w:p>
                  <w:pPr>
                    <w:widowControl/>
                    <w:snapToGrid w:val="0"/>
                    <w:spacing w:line="360" w:lineRule="auto"/>
                    <w:jc w:val="center"/>
                    <w:rPr>
                      <w:rFonts w:hint="eastAsia" w:cs="宋体"/>
                      <w:b/>
                      <w:bCs/>
                      <w:color w:val="0000FF"/>
                      <w:vertAlign w:val="baseline"/>
                      <w:lang w:bidi="ar"/>
                    </w:rPr>
                  </w:pPr>
                </w:p>
              </w:tc>
              <w:tc>
                <w:tcPr>
                  <w:tcW w:w="1839" w:type="dxa"/>
                  <w:vAlign w:val="center"/>
                </w:tcPr>
                <w:p>
                  <w:pPr>
                    <w:jc w:val="center"/>
                    <w:rPr>
                      <w:rFonts w:hint="eastAsia" w:ascii="Times New Roman" w:hAnsi="Times New Roman" w:eastAsia="宋体" w:cs="Times New Roman"/>
                      <w:color w:val="0000FF"/>
                      <w:kern w:val="0"/>
                      <w:sz w:val="21"/>
                      <w:szCs w:val="21"/>
                      <w:highlight w:val="yellow"/>
                      <w:lang w:val="zh-TW" w:eastAsia="zh-TW" w:bidi="zh-TW"/>
                    </w:rPr>
                  </w:pPr>
                  <w:r>
                    <w:rPr>
                      <w:color w:val="0000FF"/>
                    </w:rPr>
                    <w:t>SS</w:t>
                  </w:r>
                </w:p>
              </w:tc>
              <w:tc>
                <w:tcPr>
                  <w:tcW w:w="1225" w:type="dxa"/>
                  <w:vAlign w:val="center"/>
                </w:tcPr>
                <w:p>
                  <w:pPr>
                    <w:jc w:val="center"/>
                    <w:rPr>
                      <w:rFonts w:hint="eastAsia" w:ascii="Times New Roman" w:hAnsi="Times New Roman" w:eastAsia="宋体" w:cs="Times New Roman"/>
                      <w:color w:val="0000FF"/>
                      <w:kern w:val="0"/>
                      <w:sz w:val="21"/>
                      <w:szCs w:val="21"/>
                      <w:lang w:val="en-US" w:eastAsia="zh-CN" w:bidi="zh-TW"/>
                    </w:rPr>
                  </w:pPr>
                  <w:r>
                    <w:rPr>
                      <w:color w:val="0000FF"/>
                      <w:kern w:val="0"/>
                      <w:szCs w:val="21"/>
                      <w:lang w:bidi="zh-TW"/>
                    </w:rPr>
                    <w:t>0.29</w:t>
                  </w:r>
                </w:p>
              </w:tc>
              <w:tc>
                <w:tcPr>
                  <w:tcW w:w="988" w:type="dxa"/>
                  <w:vAlign w:val="center"/>
                </w:tcPr>
                <w:p>
                  <w:pPr>
                    <w:jc w:val="center"/>
                    <w:rPr>
                      <w:rFonts w:hint="eastAsia" w:ascii="Times New Roman" w:hAnsi="Times New Roman" w:eastAsia="宋体" w:cs="Times New Roman"/>
                      <w:color w:val="0000FF"/>
                      <w:kern w:val="0"/>
                      <w:sz w:val="21"/>
                      <w:szCs w:val="21"/>
                      <w:lang w:val="en-US" w:eastAsia="zh-CN" w:bidi="zh-TW"/>
                    </w:rPr>
                  </w:pPr>
                  <w:r>
                    <w:rPr>
                      <w:color w:val="0000FF"/>
                      <w:kern w:val="0"/>
                      <w:szCs w:val="21"/>
                      <w:lang w:bidi="zh-TW"/>
                    </w:rPr>
                    <w:t>0.0104</w:t>
                  </w:r>
                </w:p>
              </w:tc>
              <w:tc>
                <w:tcPr>
                  <w:tcW w:w="1000" w:type="dxa"/>
                  <w:vAlign w:val="center"/>
                </w:tcPr>
                <w:p>
                  <w:pPr>
                    <w:jc w:val="center"/>
                    <w:rPr>
                      <w:rFonts w:hint="eastAsia" w:ascii="Times New Roman" w:hAnsi="Times New Roman" w:eastAsia="宋体" w:cs="Times New Roman"/>
                      <w:color w:val="0000FF"/>
                      <w:kern w:val="0"/>
                      <w:sz w:val="21"/>
                      <w:szCs w:val="21"/>
                      <w:lang w:val="en-US" w:eastAsia="zh-CN" w:bidi="zh-TW"/>
                    </w:rPr>
                  </w:pPr>
                  <w:r>
                    <w:rPr>
                      <w:rFonts w:hint="eastAsia"/>
                      <w:color w:val="0000FF"/>
                      <w:kern w:val="0"/>
                      <w:szCs w:val="21"/>
                      <w:lang w:bidi="zh-TW"/>
                    </w:rPr>
                    <w:t>0</w:t>
                  </w:r>
                </w:p>
              </w:tc>
              <w:tc>
                <w:tcPr>
                  <w:tcW w:w="1137" w:type="dxa"/>
                  <w:vAlign w:val="center"/>
                </w:tcPr>
                <w:p>
                  <w:pPr>
                    <w:jc w:val="center"/>
                    <w:rPr>
                      <w:rFonts w:hint="eastAsia" w:ascii="Times New Roman" w:hAnsi="Times New Roman" w:eastAsia="宋体" w:cs="Times New Roman"/>
                      <w:color w:val="0000FF"/>
                      <w:kern w:val="2"/>
                      <w:sz w:val="21"/>
                      <w:szCs w:val="24"/>
                      <w:lang w:val="en-US" w:eastAsia="zh-CN" w:bidi="ar-SA"/>
                    </w:rPr>
                  </w:pPr>
                  <w:r>
                    <w:rPr>
                      <w:color w:val="0000FF"/>
                    </w:rPr>
                    <w:t>0.3004</w:t>
                  </w:r>
                </w:p>
              </w:tc>
              <w:tc>
                <w:tcPr>
                  <w:tcW w:w="1312" w:type="dxa"/>
                  <w:vAlign w:val="center"/>
                </w:tcPr>
                <w:p>
                  <w:pPr>
                    <w:jc w:val="center"/>
                    <w:rPr>
                      <w:rFonts w:hint="eastAsia" w:ascii="Times New Roman" w:hAnsi="Times New Roman" w:eastAsia="宋体" w:cs="Times New Roman"/>
                      <w:color w:val="0000FF"/>
                      <w:kern w:val="2"/>
                      <w:sz w:val="21"/>
                      <w:szCs w:val="24"/>
                      <w:lang w:val="en-US" w:eastAsia="zh-CN" w:bidi="ar-SA"/>
                    </w:rPr>
                  </w:pPr>
                  <w:r>
                    <w:rPr>
                      <w:color w:val="0000FF"/>
                    </w:rPr>
                    <w:t>+0.0104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9" w:type="dxa"/>
                  <w:vMerge w:val="continue"/>
                  <w:vAlign w:val="top"/>
                </w:tcPr>
                <w:p>
                  <w:pPr>
                    <w:widowControl/>
                    <w:snapToGrid w:val="0"/>
                    <w:spacing w:line="360" w:lineRule="auto"/>
                    <w:jc w:val="center"/>
                    <w:rPr>
                      <w:rFonts w:hint="eastAsia" w:cs="宋体"/>
                      <w:b/>
                      <w:bCs/>
                      <w:color w:val="0000FF"/>
                      <w:vertAlign w:val="baseline"/>
                      <w:lang w:bidi="ar"/>
                    </w:rPr>
                  </w:pPr>
                </w:p>
              </w:tc>
              <w:tc>
                <w:tcPr>
                  <w:tcW w:w="1839" w:type="dxa"/>
                  <w:vAlign w:val="center"/>
                </w:tcPr>
                <w:p>
                  <w:pPr>
                    <w:jc w:val="center"/>
                    <w:rPr>
                      <w:rFonts w:hint="eastAsia" w:ascii="Times New Roman" w:hAnsi="Times New Roman" w:eastAsia="宋体" w:cs="Times New Roman"/>
                      <w:color w:val="0000FF"/>
                      <w:kern w:val="0"/>
                      <w:sz w:val="21"/>
                      <w:szCs w:val="21"/>
                      <w:highlight w:val="yellow"/>
                      <w:lang w:val="zh-TW" w:eastAsia="zh-TW" w:bidi="zh-TW"/>
                    </w:rPr>
                  </w:pPr>
                  <w:r>
                    <w:rPr>
                      <w:color w:val="0000FF"/>
                    </w:rPr>
                    <w:t>NH</w:t>
                  </w:r>
                  <w:r>
                    <w:rPr>
                      <w:color w:val="0000FF"/>
                      <w:vertAlign w:val="subscript"/>
                    </w:rPr>
                    <w:t>3</w:t>
                  </w:r>
                  <w:r>
                    <w:rPr>
                      <w:color w:val="0000FF"/>
                    </w:rPr>
                    <w:t>-N</w:t>
                  </w:r>
                </w:p>
              </w:tc>
              <w:tc>
                <w:tcPr>
                  <w:tcW w:w="1225" w:type="dxa"/>
                  <w:vAlign w:val="center"/>
                </w:tcPr>
                <w:p>
                  <w:pPr>
                    <w:jc w:val="center"/>
                    <w:rPr>
                      <w:rFonts w:hint="eastAsia" w:ascii="Times New Roman" w:hAnsi="Times New Roman" w:eastAsia="宋体" w:cs="Times New Roman"/>
                      <w:color w:val="0000FF"/>
                      <w:kern w:val="0"/>
                      <w:sz w:val="21"/>
                      <w:szCs w:val="21"/>
                      <w:lang w:val="en-US" w:eastAsia="zh-CN" w:bidi="zh-TW"/>
                    </w:rPr>
                  </w:pPr>
                  <w:r>
                    <w:rPr>
                      <w:color w:val="0000FF"/>
                      <w:kern w:val="0"/>
                      <w:szCs w:val="21"/>
                      <w:lang w:bidi="zh-TW"/>
                    </w:rPr>
                    <w:t>0.052</w:t>
                  </w:r>
                </w:p>
              </w:tc>
              <w:tc>
                <w:tcPr>
                  <w:tcW w:w="988" w:type="dxa"/>
                  <w:vAlign w:val="center"/>
                </w:tcPr>
                <w:p>
                  <w:pPr>
                    <w:jc w:val="center"/>
                    <w:rPr>
                      <w:rFonts w:hint="eastAsia" w:ascii="Times New Roman" w:hAnsi="Times New Roman" w:eastAsia="宋体" w:cs="Times New Roman"/>
                      <w:color w:val="0000FF"/>
                      <w:kern w:val="0"/>
                      <w:sz w:val="21"/>
                      <w:szCs w:val="21"/>
                      <w:lang w:val="en-US" w:eastAsia="zh-CN" w:bidi="zh-TW"/>
                    </w:rPr>
                  </w:pPr>
                  <w:r>
                    <w:rPr>
                      <w:color w:val="0000FF"/>
                      <w:kern w:val="0"/>
                      <w:szCs w:val="21"/>
                      <w:lang w:bidi="zh-TW"/>
                    </w:rPr>
                    <w:t>0.001</w:t>
                  </w:r>
                </w:p>
              </w:tc>
              <w:tc>
                <w:tcPr>
                  <w:tcW w:w="1000" w:type="dxa"/>
                  <w:vAlign w:val="center"/>
                </w:tcPr>
                <w:p>
                  <w:pPr>
                    <w:jc w:val="center"/>
                    <w:rPr>
                      <w:rFonts w:hint="eastAsia" w:ascii="Times New Roman" w:hAnsi="Times New Roman" w:eastAsia="宋体" w:cs="Times New Roman"/>
                      <w:color w:val="0000FF"/>
                      <w:kern w:val="0"/>
                      <w:sz w:val="21"/>
                      <w:szCs w:val="21"/>
                      <w:lang w:val="en-US" w:eastAsia="zh-CN" w:bidi="zh-TW"/>
                    </w:rPr>
                  </w:pPr>
                  <w:r>
                    <w:rPr>
                      <w:rFonts w:hint="eastAsia"/>
                      <w:color w:val="0000FF"/>
                      <w:kern w:val="0"/>
                      <w:szCs w:val="21"/>
                      <w:lang w:bidi="zh-TW"/>
                    </w:rPr>
                    <w:t>0</w:t>
                  </w:r>
                </w:p>
              </w:tc>
              <w:tc>
                <w:tcPr>
                  <w:tcW w:w="1137" w:type="dxa"/>
                  <w:vAlign w:val="center"/>
                </w:tcPr>
                <w:p>
                  <w:pPr>
                    <w:jc w:val="center"/>
                    <w:rPr>
                      <w:rFonts w:hint="eastAsia" w:ascii="Times New Roman" w:hAnsi="Times New Roman" w:eastAsia="宋体" w:cs="Times New Roman"/>
                      <w:color w:val="0000FF"/>
                      <w:kern w:val="2"/>
                      <w:sz w:val="21"/>
                      <w:szCs w:val="24"/>
                      <w:lang w:val="en-US" w:eastAsia="zh-CN" w:bidi="ar-SA"/>
                    </w:rPr>
                  </w:pPr>
                  <w:r>
                    <w:rPr>
                      <w:color w:val="0000FF"/>
                    </w:rPr>
                    <w:t>0.053</w:t>
                  </w:r>
                </w:p>
              </w:tc>
              <w:tc>
                <w:tcPr>
                  <w:tcW w:w="1312" w:type="dxa"/>
                  <w:vAlign w:val="center"/>
                </w:tcPr>
                <w:p>
                  <w:pPr>
                    <w:jc w:val="center"/>
                    <w:rPr>
                      <w:rFonts w:hint="eastAsia" w:ascii="Times New Roman" w:hAnsi="Times New Roman" w:eastAsia="宋体" w:cs="Times New Roman"/>
                      <w:color w:val="0000FF"/>
                      <w:kern w:val="2"/>
                      <w:sz w:val="21"/>
                      <w:szCs w:val="24"/>
                      <w:lang w:val="en-US" w:eastAsia="zh-CN" w:bidi="ar-SA"/>
                    </w:rPr>
                  </w:pPr>
                  <w:r>
                    <w:rPr>
                      <w:color w:val="0000FF"/>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9" w:type="dxa"/>
                  <w:vMerge w:val="continue"/>
                  <w:vAlign w:val="top"/>
                </w:tcPr>
                <w:p>
                  <w:pPr>
                    <w:widowControl/>
                    <w:snapToGrid w:val="0"/>
                    <w:spacing w:line="360" w:lineRule="auto"/>
                    <w:jc w:val="center"/>
                    <w:rPr>
                      <w:rFonts w:hint="eastAsia" w:cs="宋体"/>
                      <w:b/>
                      <w:bCs/>
                      <w:color w:val="0000FF"/>
                      <w:vertAlign w:val="baseline"/>
                      <w:lang w:bidi="ar"/>
                    </w:rPr>
                  </w:pPr>
                </w:p>
              </w:tc>
              <w:tc>
                <w:tcPr>
                  <w:tcW w:w="1839" w:type="dxa"/>
                  <w:vAlign w:val="center"/>
                </w:tcPr>
                <w:p>
                  <w:pPr>
                    <w:jc w:val="center"/>
                    <w:rPr>
                      <w:rFonts w:hint="eastAsia" w:ascii="Times New Roman" w:hAnsi="Times New Roman" w:eastAsia="宋体" w:cs="Times New Roman"/>
                      <w:color w:val="0000FF"/>
                      <w:kern w:val="0"/>
                      <w:sz w:val="21"/>
                      <w:szCs w:val="21"/>
                      <w:highlight w:val="yellow"/>
                      <w:lang w:val="zh-TW" w:eastAsia="zh-TW" w:bidi="zh-TW"/>
                    </w:rPr>
                  </w:pPr>
                  <w:r>
                    <w:rPr>
                      <w:rFonts w:hint="eastAsia"/>
                      <w:color w:val="0000FF"/>
                    </w:rPr>
                    <w:t>总磷（以P计）</w:t>
                  </w:r>
                </w:p>
              </w:tc>
              <w:tc>
                <w:tcPr>
                  <w:tcW w:w="1225" w:type="dxa"/>
                  <w:vAlign w:val="center"/>
                </w:tcPr>
                <w:p>
                  <w:pPr>
                    <w:jc w:val="center"/>
                    <w:rPr>
                      <w:rFonts w:hint="eastAsia" w:ascii="Times New Roman" w:hAnsi="Times New Roman" w:eastAsia="宋体" w:cs="Times New Roman"/>
                      <w:color w:val="0000FF"/>
                      <w:kern w:val="0"/>
                      <w:sz w:val="21"/>
                      <w:szCs w:val="21"/>
                      <w:lang w:val="en-US" w:eastAsia="zh-CN" w:bidi="zh-TW"/>
                    </w:rPr>
                  </w:pPr>
                  <w:r>
                    <w:rPr>
                      <w:rFonts w:hint="eastAsia"/>
                      <w:color w:val="0000FF"/>
                      <w:kern w:val="0"/>
                      <w:szCs w:val="21"/>
                      <w:lang w:bidi="zh-TW"/>
                    </w:rPr>
                    <w:t>0.012</w:t>
                  </w:r>
                </w:p>
              </w:tc>
              <w:tc>
                <w:tcPr>
                  <w:tcW w:w="988" w:type="dxa"/>
                  <w:vAlign w:val="center"/>
                </w:tcPr>
                <w:p>
                  <w:pPr>
                    <w:jc w:val="center"/>
                    <w:rPr>
                      <w:rFonts w:hint="eastAsia" w:ascii="Times New Roman" w:hAnsi="Times New Roman" w:eastAsia="宋体" w:cs="Times New Roman"/>
                      <w:color w:val="0000FF"/>
                      <w:kern w:val="0"/>
                      <w:sz w:val="21"/>
                      <w:szCs w:val="21"/>
                      <w:lang w:val="en-US" w:eastAsia="zh-CN" w:bidi="zh-TW"/>
                    </w:rPr>
                  </w:pPr>
                  <w:r>
                    <w:rPr>
                      <w:color w:val="0000FF"/>
                      <w:kern w:val="0"/>
                      <w:szCs w:val="21"/>
                      <w:lang w:bidi="zh-TW"/>
                    </w:rPr>
                    <w:t>0.0003</w:t>
                  </w:r>
                </w:p>
              </w:tc>
              <w:tc>
                <w:tcPr>
                  <w:tcW w:w="1000" w:type="dxa"/>
                  <w:vAlign w:val="center"/>
                </w:tcPr>
                <w:p>
                  <w:pPr>
                    <w:jc w:val="center"/>
                    <w:rPr>
                      <w:rFonts w:hint="eastAsia" w:ascii="Times New Roman" w:hAnsi="Times New Roman" w:eastAsia="宋体" w:cs="Times New Roman"/>
                      <w:color w:val="0000FF"/>
                      <w:kern w:val="0"/>
                      <w:sz w:val="21"/>
                      <w:szCs w:val="21"/>
                      <w:lang w:val="en-US" w:eastAsia="zh-CN" w:bidi="zh-TW"/>
                    </w:rPr>
                  </w:pPr>
                  <w:r>
                    <w:rPr>
                      <w:rFonts w:hint="eastAsia"/>
                      <w:color w:val="0000FF"/>
                      <w:kern w:val="0"/>
                      <w:szCs w:val="21"/>
                      <w:lang w:bidi="zh-TW"/>
                    </w:rPr>
                    <w:t>0</w:t>
                  </w:r>
                </w:p>
              </w:tc>
              <w:tc>
                <w:tcPr>
                  <w:tcW w:w="1137" w:type="dxa"/>
                  <w:vAlign w:val="center"/>
                </w:tcPr>
                <w:p>
                  <w:pPr>
                    <w:jc w:val="center"/>
                    <w:rPr>
                      <w:rFonts w:hint="eastAsia" w:ascii="Times New Roman" w:hAnsi="Times New Roman" w:eastAsia="宋体" w:cs="Times New Roman"/>
                      <w:color w:val="0000FF"/>
                      <w:kern w:val="2"/>
                      <w:sz w:val="21"/>
                      <w:szCs w:val="24"/>
                      <w:lang w:val="en-US" w:eastAsia="zh-CN" w:bidi="ar-SA"/>
                    </w:rPr>
                  </w:pPr>
                  <w:r>
                    <w:rPr>
                      <w:color w:val="0000FF"/>
                    </w:rPr>
                    <w:t>0.0123</w:t>
                  </w:r>
                </w:p>
              </w:tc>
              <w:tc>
                <w:tcPr>
                  <w:tcW w:w="1312" w:type="dxa"/>
                  <w:vAlign w:val="center"/>
                </w:tcPr>
                <w:p>
                  <w:pPr>
                    <w:jc w:val="center"/>
                    <w:rPr>
                      <w:rFonts w:hint="eastAsia" w:ascii="Times New Roman" w:hAnsi="Times New Roman" w:eastAsia="宋体" w:cs="Times New Roman"/>
                      <w:color w:val="0000FF"/>
                      <w:kern w:val="2"/>
                      <w:sz w:val="21"/>
                      <w:szCs w:val="24"/>
                      <w:lang w:val="en-US" w:eastAsia="zh-CN" w:bidi="ar-SA"/>
                    </w:rPr>
                  </w:pPr>
                  <w:r>
                    <w:rPr>
                      <w:color w:val="0000FF"/>
                    </w:rPr>
                    <w: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9"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宋体"/>
                      <w:b/>
                      <w:bCs/>
                      <w:color w:val="0000FF"/>
                      <w:vertAlign w:val="baseline"/>
                      <w:lang w:bidi="ar"/>
                    </w:rPr>
                  </w:pPr>
                  <w:r>
                    <w:rPr>
                      <w:rFonts w:hint="eastAsia"/>
                      <w:color w:val="0000FF"/>
                      <w:kern w:val="0"/>
                      <w:szCs w:val="21"/>
                      <w:lang w:val="en-US" w:eastAsia="zh-CN" w:bidi="en-US"/>
                    </w:rPr>
                    <w:t>固体废物</w:t>
                  </w:r>
                </w:p>
              </w:tc>
              <w:tc>
                <w:tcPr>
                  <w:tcW w:w="1839" w:type="dxa"/>
                  <w:vAlign w:val="center"/>
                </w:tcPr>
                <w:p>
                  <w:pPr>
                    <w:jc w:val="center"/>
                    <w:rPr>
                      <w:rFonts w:hint="eastAsia"/>
                      <w:color w:val="0000FF"/>
                    </w:rPr>
                  </w:pPr>
                  <w:r>
                    <w:rPr>
                      <w:rFonts w:hint="eastAsia"/>
                      <w:color w:val="000000"/>
                      <w:kern w:val="0"/>
                      <w:szCs w:val="21"/>
                      <w:highlight w:val="none"/>
                      <w:lang w:bidi="en-US"/>
                    </w:rPr>
                    <w:t>脱硫塔硫泥</w:t>
                  </w:r>
                </w:p>
              </w:tc>
              <w:tc>
                <w:tcPr>
                  <w:tcW w:w="1225" w:type="dxa"/>
                  <w:vAlign w:val="center"/>
                </w:tcPr>
                <w:p>
                  <w:pPr>
                    <w:jc w:val="center"/>
                    <w:rPr>
                      <w:rFonts w:hint="eastAsia" w:eastAsia="宋体"/>
                      <w:color w:val="0000FF"/>
                      <w:kern w:val="0"/>
                      <w:szCs w:val="21"/>
                      <w:lang w:eastAsia="zh-CN" w:bidi="zh-TW"/>
                    </w:rPr>
                  </w:pPr>
                  <w:r>
                    <w:rPr>
                      <w:rFonts w:hint="eastAsia"/>
                      <w:color w:val="0000FF"/>
                      <w:kern w:val="0"/>
                      <w:szCs w:val="21"/>
                      <w:lang w:val="en-US" w:eastAsia="zh-CN" w:bidi="zh-TW"/>
                    </w:rPr>
                    <w:t>0</w:t>
                  </w:r>
                  <w:r>
                    <w:rPr>
                      <w:rFonts w:hint="eastAsia"/>
                      <w:color w:val="0000FF"/>
                      <w:kern w:val="0"/>
                      <w:szCs w:val="21"/>
                      <w:lang w:eastAsia="zh-CN" w:bidi="zh-TW"/>
                    </w:rPr>
                    <w:t>（</w:t>
                  </w:r>
                  <w:r>
                    <w:rPr>
                      <w:color w:val="000000"/>
                      <w:kern w:val="0"/>
                      <w:szCs w:val="21"/>
                      <w:highlight w:val="none"/>
                      <w:lang w:bidi="en-US"/>
                    </w:rPr>
                    <w:t>12.77</w:t>
                  </w:r>
                  <w:r>
                    <w:rPr>
                      <w:rFonts w:hint="eastAsia"/>
                      <w:color w:val="0000FF"/>
                      <w:kern w:val="0"/>
                      <w:szCs w:val="21"/>
                      <w:lang w:eastAsia="zh-CN" w:bidi="zh-TW"/>
                    </w:rPr>
                    <w:t>）</w:t>
                  </w:r>
                </w:p>
              </w:tc>
              <w:tc>
                <w:tcPr>
                  <w:tcW w:w="988" w:type="dxa"/>
                  <w:vAlign w:val="center"/>
                </w:tcPr>
                <w:p>
                  <w:pPr>
                    <w:jc w:val="center"/>
                    <w:rPr>
                      <w:rFonts w:hint="eastAsia" w:eastAsia="宋体"/>
                      <w:color w:val="0000FF"/>
                      <w:kern w:val="0"/>
                      <w:szCs w:val="21"/>
                      <w:lang w:val="en-US" w:eastAsia="zh-CN" w:bidi="zh-TW"/>
                    </w:rPr>
                  </w:pPr>
                  <w:r>
                    <w:rPr>
                      <w:rFonts w:hint="eastAsia"/>
                      <w:color w:val="0000FF"/>
                      <w:kern w:val="0"/>
                      <w:szCs w:val="21"/>
                      <w:lang w:val="en-US" w:eastAsia="zh-CN" w:bidi="zh-TW"/>
                    </w:rPr>
                    <w:t>0</w:t>
                  </w:r>
                </w:p>
              </w:tc>
              <w:tc>
                <w:tcPr>
                  <w:tcW w:w="1000" w:type="dxa"/>
                  <w:vAlign w:val="center"/>
                </w:tcPr>
                <w:p>
                  <w:pPr>
                    <w:jc w:val="center"/>
                    <w:rPr>
                      <w:rFonts w:hint="eastAsia" w:eastAsia="宋体"/>
                      <w:color w:val="0000FF"/>
                      <w:kern w:val="0"/>
                      <w:szCs w:val="21"/>
                      <w:lang w:val="en-US" w:eastAsia="zh-CN" w:bidi="zh-TW"/>
                    </w:rPr>
                  </w:pPr>
                  <w:r>
                    <w:rPr>
                      <w:rFonts w:hint="eastAsia"/>
                      <w:color w:val="0000FF"/>
                      <w:kern w:val="0"/>
                      <w:szCs w:val="21"/>
                      <w:lang w:val="en-US" w:eastAsia="zh-CN" w:bidi="zh-TW"/>
                    </w:rPr>
                    <w:t>0</w:t>
                  </w:r>
                </w:p>
              </w:tc>
              <w:tc>
                <w:tcPr>
                  <w:tcW w:w="1137" w:type="dxa"/>
                  <w:vAlign w:val="center"/>
                </w:tcPr>
                <w:p>
                  <w:pPr>
                    <w:jc w:val="center"/>
                    <w:rPr>
                      <w:rFonts w:hint="default" w:eastAsia="宋体"/>
                      <w:color w:val="0000FF"/>
                      <w:lang w:val="en-US" w:eastAsia="zh-CN"/>
                    </w:rPr>
                  </w:pPr>
                  <w:r>
                    <w:rPr>
                      <w:rFonts w:hint="eastAsia"/>
                      <w:color w:val="0000FF"/>
                      <w:lang w:val="en-US" w:eastAsia="zh-CN"/>
                    </w:rPr>
                    <w:t>0（2.32）</w:t>
                  </w:r>
                </w:p>
              </w:tc>
              <w:tc>
                <w:tcPr>
                  <w:tcW w:w="1312" w:type="dxa"/>
                  <w:vAlign w:val="center"/>
                </w:tcPr>
                <w:p>
                  <w:pPr>
                    <w:jc w:val="center"/>
                    <w:rPr>
                      <w:rFonts w:hint="eastAsia" w:eastAsia="宋体"/>
                      <w:color w:val="0000FF"/>
                      <w:lang w:val="en-US" w:eastAsia="zh-CN"/>
                    </w:rPr>
                  </w:pPr>
                  <w:r>
                    <w:rPr>
                      <w:rFonts w:hint="eastAsia"/>
                      <w:color w:val="0000FF"/>
                      <w:lang w:val="en-US" w:eastAsia="zh-CN"/>
                    </w:rPr>
                    <w:t>0（-10.45）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9" w:type="dxa"/>
                  <w:vMerge w:val="continue"/>
                  <w:vAlign w:val="center"/>
                </w:tcPr>
                <w:p>
                  <w:pPr>
                    <w:jc w:val="center"/>
                    <w:rPr>
                      <w:rFonts w:hint="eastAsia"/>
                      <w:color w:val="0000FF"/>
                      <w:kern w:val="0"/>
                      <w:szCs w:val="21"/>
                      <w:lang w:val="en-US" w:eastAsia="zh-CN" w:bidi="en-US"/>
                    </w:rPr>
                  </w:pPr>
                </w:p>
              </w:tc>
              <w:tc>
                <w:tcPr>
                  <w:tcW w:w="1839" w:type="dxa"/>
                  <w:vAlign w:val="center"/>
                </w:tcPr>
                <w:p>
                  <w:pPr>
                    <w:jc w:val="center"/>
                    <w:rPr>
                      <w:rFonts w:hint="eastAsia"/>
                      <w:color w:val="0000FF"/>
                      <w:kern w:val="0"/>
                      <w:szCs w:val="21"/>
                      <w:lang w:val="en-US" w:eastAsia="zh-CN" w:bidi="en-US"/>
                    </w:rPr>
                  </w:pPr>
                  <w:r>
                    <w:rPr>
                      <w:rFonts w:hint="eastAsia"/>
                      <w:color w:val="0000FF"/>
                      <w:kern w:val="0"/>
                      <w:szCs w:val="21"/>
                      <w:lang w:val="en-US" w:eastAsia="zh-CN" w:bidi="en-US"/>
                    </w:rPr>
                    <w:t>其他固体废物</w:t>
                  </w:r>
                </w:p>
              </w:tc>
              <w:tc>
                <w:tcPr>
                  <w:tcW w:w="1225" w:type="dxa"/>
                  <w:vAlign w:val="center"/>
                </w:tcPr>
                <w:p>
                  <w:pPr>
                    <w:jc w:val="center"/>
                    <w:rPr>
                      <w:rFonts w:hint="eastAsia" w:cs="宋体"/>
                      <w:b/>
                      <w:bCs/>
                      <w:color w:val="0000FF"/>
                      <w:vertAlign w:val="baseline"/>
                      <w:lang w:bidi="ar"/>
                    </w:rPr>
                  </w:pPr>
                  <w:r>
                    <w:rPr>
                      <w:rFonts w:hint="eastAsia"/>
                      <w:color w:val="0000FF"/>
                      <w:kern w:val="0"/>
                      <w:szCs w:val="21"/>
                      <w:lang w:val="zh-TW" w:eastAsia="zh-TW" w:bidi="zh-TW"/>
                    </w:rPr>
                    <w:t>0</w:t>
                  </w:r>
                </w:p>
              </w:tc>
              <w:tc>
                <w:tcPr>
                  <w:tcW w:w="988" w:type="dxa"/>
                  <w:vAlign w:val="center"/>
                </w:tcPr>
                <w:p>
                  <w:pPr>
                    <w:jc w:val="center"/>
                    <w:rPr>
                      <w:rFonts w:hint="eastAsia" w:cs="宋体"/>
                      <w:b/>
                      <w:bCs/>
                      <w:color w:val="0000FF"/>
                      <w:vertAlign w:val="baseline"/>
                      <w:lang w:bidi="ar"/>
                    </w:rPr>
                  </w:pPr>
                  <w:r>
                    <w:rPr>
                      <w:rFonts w:hint="eastAsia"/>
                      <w:color w:val="0000FF"/>
                      <w:kern w:val="0"/>
                      <w:szCs w:val="21"/>
                      <w:lang w:bidi="zh-TW"/>
                    </w:rPr>
                    <w:t>0</w:t>
                  </w:r>
                </w:p>
              </w:tc>
              <w:tc>
                <w:tcPr>
                  <w:tcW w:w="1000" w:type="dxa"/>
                  <w:vAlign w:val="center"/>
                </w:tcPr>
                <w:p>
                  <w:pPr>
                    <w:jc w:val="center"/>
                    <w:rPr>
                      <w:rFonts w:hint="eastAsia" w:cs="宋体"/>
                      <w:b/>
                      <w:bCs/>
                      <w:color w:val="0000FF"/>
                      <w:vertAlign w:val="baseline"/>
                      <w:lang w:bidi="ar"/>
                    </w:rPr>
                  </w:pPr>
                  <w:r>
                    <w:rPr>
                      <w:rFonts w:hint="eastAsia"/>
                      <w:color w:val="0000FF"/>
                      <w:kern w:val="0"/>
                      <w:szCs w:val="21"/>
                      <w:lang w:val="zh-TW" w:eastAsia="zh-TW" w:bidi="zh-TW"/>
                    </w:rPr>
                    <w:t>0</w:t>
                  </w:r>
                </w:p>
              </w:tc>
              <w:tc>
                <w:tcPr>
                  <w:tcW w:w="1137" w:type="dxa"/>
                  <w:vAlign w:val="center"/>
                </w:tcPr>
                <w:p>
                  <w:pPr>
                    <w:jc w:val="center"/>
                    <w:rPr>
                      <w:rFonts w:hint="eastAsia" w:cs="宋体"/>
                      <w:b/>
                      <w:bCs/>
                      <w:color w:val="0000FF"/>
                      <w:vertAlign w:val="baseline"/>
                      <w:lang w:bidi="ar"/>
                    </w:rPr>
                  </w:pPr>
                  <w:r>
                    <w:rPr>
                      <w:rFonts w:hint="eastAsia"/>
                      <w:color w:val="0000FF"/>
                      <w:kern w:val="0"/>
                      <w:szCs w:val="21"/>
                      <w:lang w:bidi="zh-TW"/>
                    </w:rPr>
                    <w:t>0</w:t>
                  </w:r>
                </w:p>
              </w:tc>
              <w:tc>
                <w:tcPr>
                  <w:tcW w:w="1312" w:type="dxa"/>
                  <w:vAlign w:val="center"/>
                </w:tcPr>
                <w:p>
                  <w:pPr>
                    <w:jc w:val="center"/>
                    <w:rPr>
                      <w:rFonts w:hint="eastAsia" w:ascii="Times New Roman" w:hAnsi="Times New Roman" w:eastAsia="宋体" w:cs="宋体"/>
                      <w:b/>
                      <w:bCs/>
                      <w:color w:val="0000FF"/>
                      <w:kern w:val="2"/>
                      <w:sz w:val="21"/>
                      <w:szCs w:val="24"/>
                      <w:vertAlign w:val="baseline"/>
                      <w:lang w:val="en-US" w:eastAsia="zh-CN" w:bidi="ar"/>
                    </w:rPr>
                  </w:pPr>
                  <w:r>
                    <w:rPr>
                      <w:rFonts w:hint="eastAsia"/>
                      <w:color w:val="0000FF"/>
                      <w:kern w:val="0"/>
                      <w:szCs w:val="21"/>
                      <w:lang w:bidi="zh-TW"/>
                    </w:rPr>
                    <w:t>0</w:t>
                  </w:r>
                </w:p>
              </w:tc>
            </w:tr>
          </w:tbl>
          <w:p>
            <w:pPr>
              <w:widowControl/>
              <w:snapToGrid w:val="0"/>
              <w:spacing w:line="360" w:lineRule="auto"/>
              <w:ind w:firstLine="482" w:firstLineChars="200"/>
              <w:jc w:val="left"/>
              <w:rPr>
                <w:rFonts w:hint="default" w:eastAsia="宋体" w:cs="宋体"/>
                <w:b/>
                <w:bCs/>
                <w:color w:val="0000FF"/>
                <w:sz w:val="24"/>
                <w:szCs w:val="24"/>
                <w:lang w:val="en-US" w:eastAsia="zh-CN" w:bidi="ar"/>
              </w:rPr>
            </w:pPr>
            <w:r>
              <w:rPr>
                <w:rFonts w:hint="eastAsia" w:cs="宋体"/>
                <w:b/>
                <w:bCs/>
                <w:color w:val="0000FF"/>
                <w:sz w:val="24"/>
                <w:szCs w:val="24"/>
                <w:lang w:bidi="ar"/>
              </w:rPr>
              <w:t>七、</w:t>
            </w:r>
            <w:r>
              <w:rPr>
                <w:rFonts w:hint="eastAsia" w:cs="宋体"/>
                <w:b/>
                <w:bCs/>
                <w:color w:val="0000FF"/>
                <w:sz w:val="24"/>
                <w:szCs w:val="24"/>
                <w:lang w:eastAsia="zh-CN" w:bidi="ar"/>
              </w:rPr>
              <w:t>“</w:t>
            </w:r>
            <w:r>
              <w:rPr>
                <w:rFonts w:hint="eastAsia" w:cs="宋体"/>
                <w:b/>
                <w:bCs/>
                <w:color w:val="0000FF"/>
                <w:sz w:val="24"/>
                <w:szCs w:val="24"/>
                <w:lang w:val="en-US" w:eastAsia="zh-CN" w:bidi="ar"/>
              </w:rPr>
              <w:t>以新代老</w:t>
            </w:r>
            <w:r>
              <w:rPr>
                <w:rFonts w:hint="eastAsia" w:cs="宋体"/>
                <w:b/>
                <w:bCs/>
                <w:color w:val="0000FF"/>
                <w:sz w:val="24"/>
                <w:szCs w:val="24"/>
                <w:lang w:eastAsia="zh-CN" w:bidi="ar"/>
              </w:rPr>
              <w:t>”</w:t>
            </w:r>
            <w:r>
              <w:rPr>
                <w:rFonts w:hint="eastAsia" w:cs="宋体"/>
                <w:b/>
                <w:bCs/>
                <w:color w:val="0000FF"/>
                <w:sz w:val="24"/>
                <w:szCs w:val="24"/>
                <w:lang w:val="en-US" w:eastAsia="zh-CN" w:bidi="ar"/>
              </w:rPr>
              <w:t>措施</w:t>
            </w:r>
          </w:p>
          <w:p>
            <w:pPr>
              <w:widowControl/>
              <w:snapToGrid w:val="0"/>
              <w:spacing w:line="360" w:lineRule="auto"/>
              <w:ind w:firstLine="480" w:firstLineChars="200"/>
              <w:jc w:val="left"/>
              <w:rPr>
                <w:rFonts w:hint="eastAsia" w:ascii="Times New Roman" w:hAnsi="Times New Roman" w:eastAsia="宋体" w:cs="Times New Roman"/>
                <w:color w:val="0000FF"/>
                <w:kern w:val="0"/>
                <w:sz w:val="24"/>
                <w:lang w:val="en-US" w:eastAsia="zh-CN"/>
              </w:rPr>
            </w:pPr>
            <w:r>
              <w:rPr>
                <w:rFonts w:hint="eastAsia" w:ascii="Times New Roman" w:hAnsi="Times New Roman" w:eastAsia="宋体" w:cs="Times New Roman"/>
                <w:color w:val="0000FF"/>
                <w:kern w:val="0"/>
                <w:sz w:val="24"/>
                <w:lang w:val="en-US" w:eastAsia="zh-CN"/>
              </w:rPr>
              <w:t>建设容积为</w:t>
            </w:r>
            <w:r>
              <w:rPr>
                <w:rFonts w:hint="default" w:ascii="Times New Roman" w:hAnsi="Times New Roman" w:eastAsia="宋体" w:cs="Times New Roman"/>
                <w:color w:val="0000FF"/>
                <w:kern w:val="0"/>
                <w:sz w:val="24"/>
                <w:lang w:val="en-US" w:eastAsia="zh-CN"/>
              </w:rPr>
              <w:t>6000</w:t>
            </w:r>
            <w:r>
              <w:rPr>
                <w:rFonts w:hint="eastAsia" w:ascii="Times New Roman" w:hAnsi="Times New Roman" w:eastAsia="宋体" w:cs="Times New Roman"/>
                <w:color w:val="0000FF"/>
                <w:kern w:val="0"/>
                <w:sz w:val="24"/>
                <w:lang w:val="en-US" w:eastAsia="zh-CN"/>
              </w:rPr>
              <w:t>m</w:t>
            </w:r>
            <w:r>
              <w:rPr>
                <w:rFonts w:hint="default" w:ascii="Times New Roman" w:hAnsi="Times New Roman" w:eastAsia="宋体" w:cs="Times New Roman"/>
                <w:color w:val="0000FF"/>
                <w:kern w:val="0"/>
                <w:sz w:val="24"/>
                <w:vertAlign w:val="superscript"/>
                <w:lang w:val="en-US" w:eastAsia="zh-CN"/>
              </w:rPr>
              <w:t>3</w:t>
            </w:r>
            <w:r>
              <w:rPr>
                <w:rFonts w:hint="eastAsia" w:ascii="Times New Roman" w:hAnsi="Times New Roman" w:eastAsia="宋体" w:cs="Times New Roman"/>
                <w:color w:val="0000FF"/>
                <w:kern w:val="0"/>
                <w:sz w:val="24"/>
                <w:lang w:val="en-US" w:eastAsia="zh-CN"/>
              </w:rPr>
              <w:t>，池深4.8m，采用HDPE土工膜+土工布进行防渗，用于储存事故情况下</w:t>
            </w:r>
            <w:r>
              <w:rPr>
                <w:rFonts w:hint="default"/>
                <w:color w:val="0000FF"/>
                <w:kern w:val="0"/>
                <w:sz w:val="24"/>
                <w:lang w:val="en-US" w:eastAsia="zh-CN"/>
              </w:rPr>
              <w:t>沼液</w:t>
            </w:r>
            <w:r>
              <w:rPr>
                <w:rFonts w:hint="eastAsia" w:ascii="Times New Roman" w:hAnsi="Times New Roman" w:eastAsia="宋体" w:cs="Times New Roman"/>
                <w:color w:val="0000FF"/>
                <w:kern w:val="0"/>
                <w:sz w:val="24"/>
                <w:lang w:val="en-US" w:eastAsia="zh-CN"/>
              </w:rPr>
              <w:t>。</w:t>
            </w:r>
          </w:p>
          <w:p>
            <w:pPr>
              <w:widowControl/>
              <w:snapToGrid w:val="0"/>
              <w:spacing w:line="360" w:lineRule="auto"/>
              <w:ind w:firstLine="482" w:firstLineChars="200"/>
              <w:jc w:val="left"/>
              <w:rPr>
                <w:rFonts w:cs="宋体"/>
                <w:b/>
                <w:bCs/>
                <w:color w:val="000000"/>
                <w:sz w:val="24"/>
                <w:szCs w:val="24"/>
                <w:lang w:bidi="ar"/>
              </w:rPr>
            </w:pPr>
            <w:r>
              <w:rPr>
                <w:rFonts w:hint="eastAsia" w:cs="宋体"/>
                <w:b/>
                <w:bCs/>
                <w:color w:val="000000"/>
                <w:sz w:val="24"/>
                <w:szCs w:val="24"/>
                <w:lang w:val="en-US" w:eastAsia="zh-CN" w:bidi="ar"/>
              </w:rPr>
              <w:t>八</w:t>
            </w:r>
            <w:r>
              <w:rPr>
                <w:rFonts w:hint="eastAsia" w:cs="宋体"/>
                <w:b/>
                <w:bCs/>
                <w:color w:val="000000"/>
                <w:sz w:val="24"/>
                <w:szCs w:val="24"/>
                <w:lang w:bidi="ar"/>
              </w:rPr>
              <w:t>、其他</w:t>
            </w:r>
          </w:p>
          <w:p>
            <w:pPr>
              <w:widowControl/>
              <w:snapToGrid w:val="0"/>
              <w:spacing w:line="360" w:lineRule="auto"/>
              <w:ind w:firstLine="480" w:firstLineChars="200"/>
              <w:jc w:val="left"/>
              <w:rPr>
                <w:rFonts w:cs="宋体"/>
                <w:color w:val="000000"/>
                <w:sz w:val="24"/>
                <w:szCs w:val="24"/>
                <w:lang w:bidi="ar"/>
              </w:rPr>
            </w:pPr>
            <w:r>
              <w:rPr>
                <w:rFonts w:hint="eastAsia" w:cs="宋体"/>
                <w:color w:val="000000"/>
                <w:sz w:val="24"/>
                <w:szCs w:val="24"/>
                <w:lang w:bidi="ar"/>
              </w:rPr>
              <w:t>原环评中沼液执行《沼肥施用技术规范（NY/T 2065-2011），在2021年10月11日国家市场监督管理总局发布了《农用沼液》（GB/T 40750-2021）标准规定，远期沼液是进行沼液还田推广，为适应新形势下的管理要求，原项目需执行《农用沼液》（GB/T 40750-2021）标准，并根据新对沼液进行管理；液态菌肥执行《农用微生物菌剂》（GB20287-2006）标准。</w:t>
            </w: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cs="宋体"/>
                <w:b/>
                <w:bCs/>
                <w:color w:val="000000"/>
                <w:lang w:bidi="ar"/>
              </w:rPr>
            </w:pPr>
          </w:p>
          <w:p>
            <w:pPr>
              <w:widowControl/>
              <w:snapToGrid w:val="0"/>
              <w:spacing w:line="360" w:lineRule="auto"/>
              <w:jc w:val="center"/>
              <w:rPr>
                <w:rFonts w:hint="eastAsia" w:cs="宋体"/>
                <w:b/>
                <w:bCs/>
                <w:color w:val="000000"/>
                <w:lang w:bidi="ar"/>
              </w:rPr>
            </w:pPr>
          </w:p>
          <w:p>
            <w:pPr>
              <w:widowControl/>
              <w:snapToGrid w:val="0"/>
              <w:spacing w:line="360" w:lineRule="auto"/>
              <w:jc w:val="center"/>
              <w:rPr>
                <w:rFonts w:hint="eastAsia" w:cs="宋体"/>
                <w:b/>
                <w:bCs/>
                <w:color w:val="000000"/>
                <w:lang w:bidi="ar"/>
              </w:rPr>
            </w:pPr>
          </w:p>
          <w:p>
            <w:pPr>
              <w:widowControl/>
              <w:snapToGrid w:val="0"/>
              <w:spacing w:line="360" w:lineRule="auto"/>
              <w:jc w:val="center"/>
              <w:rPr>
                <w:rFonts w:hint="eastAsia" w:cs="宋体"/>
                <w:b/>
                <w:bCs/>
                <w:color w:val="000000"/>
                <w:lang w:bidi="ar"/>
              </w:rPr>
            </w:pPr>
          </w:p>
          <w:p>
            <w:pPr>
              <w:widowControl/>
              <w:snapToGrid w:val="0"/>
              <w:spacing w:line="360" w:lineRule="auto"/>
              <w:jc w:val="both"/>
              <w:rPr>
                <w:rFonts w:hint="eastAsia" w:cs="宋体"/>
                <w:b/>
                <w:bCs/>
                <w:color w:val="000000"/>
                <w:lang w:bidi="ar"/>
              </w:rPr>
            </w:pPr>
          </w:p>
          <w:p>
            <w:pPr>
              <w:adjustRightInd w:val="0"/>
              <w:snapToGrid w:val="0"/>
              <w:rPr>
                <w:bCs/>
                <w:color w:val="000000"/>
                <w:szCs w:val="21"/>
              </w:rPr>
            </w:pPr>
          </w:p>
        </w:tc>
      </w:tr>
    </w:tbl>
    <w:p>
      <w:pPr>
        <w:pStyle w:val="81"/>
        <w:jc w:val="center"/>
        <w:rPr>
          <w:rFonts w:ascii="Times New Roman" w:hAnsi="Times New Roman"/>
          <w:snapToGrid w:val="0"/>
          <w:color w:val="000000"/>
          <w:sz w:val="36"/>
          <w:szCs w:val="36"/>
        </w:rPr>
        <w:sectPr>
          <w:pgSz w:w="11906" w:h="16838"/>
          <w:pgMar w:top="1701" w:right="1531" w:bottom="1701" w:left="1531" w:header="851" w:footer="902" w:gutter="0"/>
          <w:pgBorders>
            <w:top w:val="none" w:sz="0" w:space="0"/>
            <w:left w:val="none" w:sz="0" w:space="0"/>
            <w:bottom w:val="none" w:sz="0" w:space="0"/>
            <w:right w:val="none" w:sz="0" w:space="0"/>
          </w:pgBorders>
          <w:cols w:space="720" w:num="1"/>
          <w:docGrid w:linePitch="312" w:charSpace="0"/>
        </w:sectPr>
      </w:pPr>
    </w:p>
    <w:p>
      <w:pPr>
        <w:pStyle w:val="81"/>
        <w:adjustRightInd w:val="0"/>
        <w:snapToGrid w:val="0"/>
        <w:spacing w:before="0" w:beforeAutospacing="0" w:after="0" w:afterAutospacing="0" w:line="14" w:lineRule="auto"/>
        <w:jc w:val="center"/>
        <w:rPr>
          <w:rFonts w:ascii="Times New Roman" w:hAnsi="Times New Roman"/>
          <w:snapToGrid w:val="0"/>
          <w:color w:val="000000"/>
          <w:sz w:val="30"/>
          <w:szCs w:val="30"/>
        </w:rPr>
      </w:pPr>
    </w:p>
    <w:p>
      <w:pPr>
        <w:pStyle w:val="81"/>
        <w:snapToGrid w:val="0"/>
        <w:spacing w:before="0" w:beforeAutospacing="0" w:after="0" w:afterAutospacing="0" w:line="360" w:lineRule="auto"/>
        <w:jc w:val="center"/>
        <w:outlineLvl w:val="0"/>
        <w:rPr>
          <w:rFonts w:ascii="Times New Roman" w:hAnsi="Times New Roman"/>
          <w:b/>
          <w:bCs/>
          <w:snapToGrid w:val="0"/>
          <w:color w:val="000000"/>
          <w:sz w:val="30"/>
          <w:szCs w:val="30"/>
        </w:rPr>
      </w:pPr>
      <w:bookmarkStart w:id="25" w:name="_Toc66862669"/>
      <w:bookmarkStart w:id="26" w:name="_Toc66883131"/>
      <w:bookmarkStart w:id="27" w:name="_Toc66801947"/>
      <w:r>
        <w:rPr>
          <w:rFonts w:ascii="Times New Roman" w:hAnsi="Times New Roman"/>
          <w:b/>
          <w:bCs/>
          <w:snapToGrid w:val="0"/>
          <w:color w:val="000000"/>
          <w:sz w:val="30"/>
          <w:szCs w:val="30"/>
        </w:rPr>
        <w:t>三、区域环境质量现状、环境保护目标及评价标准</w:t>
      </w:r>
      <w:bookmarkEnd w:id="25"/>
      <w:bookmarkEnd w:id="26"/>
      <w:bookmarkEnd w:id="27"/>
    </w:p>
    <w:tbl>
      <w:tblPr>
        <w:tblStyle w:val="88"/>
        <w:tblW w:w="899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0" w:type="dxa"/>
            <w:noWrap w:val="0"/>
            <w:vAlign w:val="center"/>
          </w:tcPr>
          <w:p>
            <w:pPr>
              <w:adjustRightInd w:val="0"/>
              <w:snapToGrid w:val="0"/>
              <w:jc w:val="center"/>
              <w:rPr>
                <w:color w:val="000000"/>
                <w:kern w:val="0"/>
                <w:szCs w:val="21"/>
              </w:rPr>
            </w:pPr>
            <w:r>
              <w:rPr>
                <w:color w:val="000000"/>
                <w:kern w:val="0"/>
                <w:szCs w:val="21"/>
              </w:rPr>
              <w:t>区域</w:t>
            </w:r>
          </w:p>
          <w:p>
            <w:pPr>
              <w:adjustRightInd w:val="0"/>
              <w:snapToGrid w:val="0"/>
              <w:jc w:val="center"/>
              <w:rPr>
                <w:color w:val="000000"/>
                <w:kern w:val="0"/>
                <w:szCs w:val="21"/>
              </w:rPr>
            </w:pPr>
            <w:r>
              <w:rPr>
                <w:color w:val="000000"/>
                <w:kern w:val="0"/>
                <w:szCs w:val="21"/>
              </w:rPr>
              <w:t>环境</w:t>
            </w:r>
          </w:p>
          <w:p>
            <w:pPr>
              <w:adjustRightInd w:val="0"/>
              <w:snapToGrid w:val="0"/>
              <w:jc w:val="center"/>
              <w:rPr>
                <w:color w:val="000000"/>
                <w:kern w:val="0"/>
                <w:szCs w:val="21"/>
              </w:rPr>
            </w:pPr>
            <w:r>
              <w:rPr>
                <w:color w:val="000000"/>
                <w:kern w:val="0"/>
                <w:szCs w:val="21"/>
              </w:rPr>
              <w:t>质量</w:t>
            </w:r>
          </w:p>
          <w:p>
            <w:pPr>
              <w:adjustRightInd w:val="0"/>
              <w:snapToGrid w:val="0"/>
              <w:jc w:val="center"/>
              <w:rPr>
                <w:color w:val="000000"/>
                <w:kern w:val="0"/>
                <w:szCs w:val="21"/>
              </w:rPr>
            </w:pPr>
            <w:r>
              <w:rPr>
                <w:color w:val="000000"/>
                <w:kern w:val="0"/>
                <w:szCs w:val="21"/>
              </w:rPr>
              <w:t>现状</w:t>
            </w:r>
          </w:p>
        </w:tc>
        <w:tc>
          <w:tcPr>
            <w:tcW w:w="8190" w:type="dxa"/>
            <w:noWrap w:val="0"/>
            <w:vAlign w:val="center"/>
          </w:tcPr>
          <w:p>
            <w:pPr>
              <w:snapToGrid w:val="0"/>
              <w:spacing w:line="360" w:lineRule="auto"/>
              <w:outlineLvl w:val="2"/>
              <w:rPr>
                <w:rFonts w:hint="eastAsia"/>
                <w:b/>
                <w:color w:val="000000"/>
                <w:sz w:val="24"/>
                <w:szCs w:val="20"/>
              </w:rPr>
            </w:pPr>
            <w:bookmarkStart w:id="28" w:name="_Toc24360497"/>
            <w:bookmarkStart w:id="29" w:name="_Toc66883133"/>
            <w:r>
              <w:rPr>
                <w:b/>
                <w:color w:val="000000"/>
                <w:sz w:val="24"/>
                <w:szCs w:val="20"/>
              </w:rPr>
              <w:t>1.环境空气质量现状</w:t>
            </w:r>
            <w:bookmarkEnd w:id="28"/>
          </w:p>
          <w:p>
            <w:pPr>
              <w:adjustRightInd w:val="0"/>
              <w:snapToGrid w:val="0"/>
              <w:spacing w:line="360" w:lineRule="auto"/>
              <w:rPr>
                <w:b/>
                <w:color w:val="000000"/>
                <w:sz w:val="24"/>
              </w:rPr>
            </w:pPr>
            <w:bookmarkStart w:id="30" w:name="_Toc24360498"/>
            <w:r>
              <w:rPr>
                <w:rFonts w:hint="eastAsia"/>
                <w:b/>
                <w:color w:val="000000"/>
                <w:sz w:val="24"/>
              </w:rPr>
              <w:t>（1）</w:t>
            </w:r>
            <w:r>
              <w:rPr>
                <w:b/>
                <w:color w:val="000000"/>
                <w:sz w:val="24"/>
              </w:rPr>
              <w:t>环境空气质量标准</w:t>
            </w:r>
          </w:p>
          <w:p>
            <w:pPr>
              <w:adjustRightInd w:val="0"/>
              <w:snapToGrid w:val="0"/>
              <w:spacing w:line="360" w:lineRule="auto"/>
              <w:ind w:firstLine="480" w:firstLineChars="200"/>
              <w:rPr>
                <w:color w:val="000000"/>
                <w:sz w:val="24"/>
              </w:rPr>
            </w:pPr>
            <w:r>
              <w:rPr>
                <w:color w:val="000000"/>
                <w:sz w:val="24"/>
              </w:rPr>
              <w:t>项目位于</w:t>
            </w:r>
            <w:r>
              <w:rPr>
                <w:rFonts w:hint="eastAsia"/>
                <w:color w:val="000000"/>
                <w:sz w:val="24"/>
              </w:rPr>
              <w:t>晋宁工业园区上蒜基地</w:t>
            </w:r>
            <w:r>
              <w:rPr>
                <w:color w:val="000000"/>
                <w:sz w:val="24"/>
              </w:rPr>
              <w:t>，环境空气</w:t>
            </w:r>
            <w:r>
              <w:rPr>
                <w:rFonts w:hint="eastAsia"/>
                <w:color w:val="000000"/>
                <w:sz w:val="24"/>
              </w:rPr>
              <w:t>质量为</w:t>
            </w:r>
            <w:r>
              <w:rPr>
                <w:color w:val="000000"/>
                <w:sz w:val="24"/>
              </w:rPr>
              <w:t>二类区，</w:t>
            </w:r>
            <w:r>
              <w:rPr>
                <w:rFonts w:hAnsi="宋体"/>
                <w:color w:val="000000"/>
                <w:sz w:val="24"/>
              </w:rPr>
              <w:t>项目区域环境空气质量执行《环境空气质量标准》</w:t>
            </w:r>
            <w:r>
              <w:rPr>
                <w:rFonts w:hint="eastAsia"/>
                <w:color w:val="000000"/>
                <w:sz w:val="24"/>
              </w:rPr>
              <w:t>（</w:t>
            </w:r>
            <w:r>
              <w:rPr>
                <w:color w:val="000000"/>
                <w:sz w:val="24"/>
              </w:rPr>
              <w:t>GB3095-2012</w:t>
            </w:r>
            <w:r>
              <w:rPr>
                <w:rFonts w:hint="eastAsia"/>
                <w:color w:val="000000"/>
                <w:sz w:val="24"/>
              </w:rPr>
              <w:t>）</w:t>
            </w:r>
            <w:r>
              <w:rPr>
                <w:rFonts w:hAnsi="宋体"/>
                <w:color w:val="000000"/>
                <w:sz w:val="24"/>
              </w:rPr>
              <w:t>二级标准，</w:t>
            </w:r>
            <w:r>
              <w:rPr>
                <w:color w:val="000000"/>
                <w:sz w:val="24"/>
              </w:rPr>
              <w:t>具体标准值见表3-1。</w:t>
            </w:r>
          </w:p>
          <w:p>
            <w:pPr>
              <w:snapToGrid w:val="0"/>
              <w:spacing w:line="360" w:lineRule="auto"/>
              <w:jc w:val="center"/>
              <w:rPr>
                <w:rFonts w:cs="宋体"/>
                <w:b/>
                <w:bCs/>
                <w:color w:val="000000"/>
                <w:vertAlign w:val="superscript"/>
                <w:lang w:bidi="ar"/>
              </w:rPr>
            </w:pPr>
            <w:r>
              <w:rPr>
                <w:rFonts w:cs="宋体"/>
                <w:b/>
                <w:bCs/>
                <w:color w:val="000000"/>
                <w:lang w:bidi="ar"/>
              </w:rPr>
              <w:t>表3-1    环境空气质量标准   单位：ug/m</w:t>
            </w:r>
            <w:r>
              <w:rPr>
                <w:rFonts w:cs="宋体"/>
                <w:b/>
                <w:bCs/>
                <w:color w:val="000000"/>
                <w:vertAlign w:val="superscript"/>
                <w:lang w:bidi="ar"/>
              </w:rPr>
              <w:t>3</w:t>
            </w:r>
          </w:p>
          <w:tbl>
            <w:tblPr>
              <w:tblStyle w:val="88"/>
              <w:tblW w:w="75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2109"/>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noWrap w:val="0"/>
                  <w:vAlign w:val="center"/>
                </w:tcPr>
                <w:p>
                  <w:pPr>
                    <w:adjustRightInd w:val="0"/>
                    <w:snapToGrid w:val="0"/>
                    <w:jc w:val="center"/>
                    <w:rPr>
                      <w:color w:val="000000"/>
                      <w:szCs w:val="21"/>
                    </w:rPr>
                  </w:pPr>
                  <w:r>
                    <w:rPr>
                      <w:color w:val="000000"/>
                      <w:szCs w:val="21"/>
                    </w:rPr>
                    <w:t>污染物名称</w:t>
                  </w:r>
                </w:p>
              </w:tc>
              <w:tc>
                <w:tcPr>
                  <w:tcW w:w="2109" w:type="dxa"/>
                  <w:noWrap w:val="0"/>
                  <w:vAlign w:val="center"/>
                </w:tcPr>
                <w:p>
                  <w:pPr>
                    <w:adjustRightInd w:val="0"/>
                    <w:snapToGrid w:val="0"/>
                    <w:jc w:val="center"/>
                    <w:rPr>
                      <w:color w:val="000000"/>
                      <w:szCs w:val="21"/>
                    </w:rPr>
                  </w:pPr>
                  <w:r>
                    <w:rPr>
                      <w:color w:val="000000"/>
                      <w:szCs w:val="21"/>
                    </w:rPr>
                    <w:t>取值时间</w:t>
                  </w:r>
                </w:p>
              </w:tc>
              <w:tc>
                <w:tcPr>
                  <w:tcW w:w="3115" w:type="dxa"/>
                  <w:noWrap w:val="0"/>
                  <w:vAlign w:val="center"/>
                </w:tcPr>
                <w:p>
                  <w:pPr>
                    <w:adjustRightInd w:val="0"/>
                    <w:snapToGrid w:val="0"/>
                    <w:jc w:val="center"/>
                    <w:rPr>
                      <w:color w:val="000000"/>
                      <w:szCs w:val="21"/>
                    </w:rPr>
                  </w:pPr>
                  <w:r>
                    <w:rPr>
                      <w:color w:val="000000"/>
                      <w:szCs w:val="21"/>
                    </w:rPr>
                    <w:t>二级标准浓度限值（</w:t>
                  </w:r>
                  <w:r>
                    <w:rPr>
                      <w:color w:val="000000"/>
                    </w:rPr>
                    <w:t>μg</w:t>
                  </w:r>
                  <w:r>
                    <w:rPr>
                      <w:color w:val="000000"/>
                      <w:szCs w:val="21"/>
                    </w:rPr>
                    <w:t>/m</w:t>
                  </w:r>
                  <w:r>
                    <w:rPr>
                      <w:color w:val="000000"/>
                      <w:szCs w:val="21"/>
                      <w:vertAlign w:val="superscript"/>
                    </w:rPr>
                    <w:t>3</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restart"/>
                  <w:noWrap w:val="0"/>
                  <w:vAlign w:val="center"/>
                </w:tcPr>
                <w:p>
                  <w:pPr>
                    <w:widowControl/>
                    <w:adjustRightInd w:val="0"/>
                    <w:snapToGrid w:val="0"/>
                    <w:jc w:val="center"/>
                    <w:rPr>
                      <w:rFonts w:hint="eastAsia"/>
                      <w:color w:val="000000"/>
                      <w:szCs w:val="21"/>
                    </w:rPr>
                  </w:pPr>
                  <w:r>
                    <w:rPr>
                      <w:rFonts w:hint="eastAsia"/>
                      <w:color w:val="000000"/>
                      <w:szCs w:val="21"/>
                    </w:rPr>
                    <w:t>SO</w:t>
                  </w:r>
                  <w:r>
                    <w:rPr>
                      <w:rFonts w:hint="eastAsia"/>
                      <w:color w:val="000000"/>
                      <w:szCs w:val="21"/>
                      <w:vertAlign w:val="subscript"/>
                    </w:rPr>
                    <w:t>2</w:t>
                  </w:r>
                </w:p>
              </w:tc>
              <w:tc>
                <w:tcPr>
                  <w:tcW w:w="2109" w:type="dxa"/>
                  <w:noWrap w:val="0"/>
                  <w:vAlign w:val="center"/>
                </w:tcPr>
                <w:p>
                  <w:pPr>
                    <w:adjustRightInd w:val="0"/>
                    <w:snapToGrid w:val="0"/>
                    <w:jc w:val="center"/>
                    <w:rPr>
                      <w:rFonts w:hint="eastAsia"/>
                      <w:color w:val="000000"/>
                      <w:szCs w:val="21"/>
                    </w:rPr>
                  </w:pPr>
                  <w:r>
                    <w:rPr>
                      <w:rFonts w:hint="eastAsia"/>
                      <w:color w:val="000000"/>
                      <w:szCs w:val="21"/>
                    </w:rPr>
                    <w:t>年平均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continue"/>
                  <w:noWrap w:val="0"/>
                  <w:vAlign w:val="center"/>
                </w:tcPr>
                <w:p>
                  <w:pPr>
                    <w:widowControl/>
                    <w:adjustRightInd w:val="0"/>
                    <w:snapToGrid w:val="0"/>
                    <w:jc w:val="center"/>
                    <w:rPr>
                      <w:rFonts w:hint="eastAsia"/>
                      <w:color w:val="000000"/>
                      <w:szCs w:val="21"/>
                    </w:rPr>
                  </w:pPr>
                </w:p>
              </w:tc>
              <w:tc>
                <w:tcPr>
                  <w:tcW w:w="2109" w:type="dxa"/>
                  <w:noWrap w:val="0"/>
                  <w:vAlign w:val="center"/>
                </w:tcPr>
                <w:p>
                  <w:pPr>
                    <w:adjustRightInd w:val="0"/>
                    <w:snapToGrid w:val="0"/>
                    <w:jc w:val="center"/>
                    <w:rPr>
                      <w:rFonts w:hint="eastAsia"/>
                      <w:color w:val="000000"/>
                      <w:szCs w:val="21"/>
                    </w:rPr>
                  </w:pPr>
                  <w:r>
                    <w:rPr>
                      <w:rFonts w:hint="eastAsia"/>
                      <w:color w:val="000000"/>
                      <w:szCs w:val="21"/>
                    </w:rPr>
                    <w:t>24小时平均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continue"/>
                  <w:noWrap w:val="0"/>
                  <w:vAlign w:val="center"/>
                </w:tcPr>
                <w:p>
                  <w:pPr>
                    <w:widowControl/>
                    <w:adjustRightInd w:val="0"/>
                    <w:snapToGrid w:val="0"/>
                    <w:jc w:val="center"/>
                    <w:rPr>
                      <w:rFonts w:hint="eastAsia"/>
                      <w:color w:val="000000"/>
                      <w:szCs w:val="21"/>
                    </w:rPr>
                  </w:pPr>
                </w:p>
              </w:tc>
              <w:tc>
                <w:tcPr>
                  <w:tcW w:w="2109" w:type="dxa"/>
                  <w:noWrap w:val="0"/>
                  <w:vAlign w:val="center"/>
                </w:tcPr>
                <w:p>
                  <w:pPr>
                    <w:adjustRightInd w:val="0"/>
                    <w:snapToGrid w:val="0"/>
                    <w:jc w:val="center"/>
                    <w:rPr>
                      <w:rFonts w:hint="eastAsia"/>
                      <w:color w:val="000000"/>
                      <w:szCs w:val="21"/>
                    </w:rPr>
                  </w:pPr>
                  <w:r>
                    <w:rPr>
                      <w:rFonts w:hint="eastAsia"/>
                      <w:color w:val="000000"/>
                      <w:szCs w:val="21"/>
                    </w:rPr>
                    <w:t>1小时平均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restart"/>
                  <w:noWrap w:val="0"/>
                  <w:vAlign w:val="center"/>
                </w:tcPr>
                <w:p>
                  <w:pPr>
                    <w:widowControl/>
                    <w:adjustRightInd w:val="0"/>
                    <w:snapToGrid w:val="0"/>
                    <w:jc w:val="center"/>
                    <w:rPr>
                      <w:rFonts w:hint="eastAsia"/>
                      <w:color w:val="000000"/>
                      <w:szCs w:val="21"/>
                    </w:rPr>
                  </w:pPr>
                  <w:r>
                    <w:rPr>
                      <w:rFonts w:hint="eastAsia"/>
                      <w:color w:val="000000"/>
                      <w:szCs w:val="21"/>
                    </w:rPr>
                    <w:t>NO</w:t>
                  </w:r>
                  <w:r>
                    <w:rPr>
                      <w:rFonts w:hint="eastAsia"/>
                      <w:color w:val="000000"/>
                      <w:szCs w:val="21"/>
                      <w:vertAlign w:val="subscript"/>
                    </w:rPr>
                    <w:t>2</w:t>
                  </w:r>
                </w:p>
              </w:tc>
              <w:tc>
                <w:tcPr>
                  <w:tcW w:w="2109" w:type="dxa"/>
                  <w:noWrap w:val="0"/>
                  <w:vAlign w:val="center"/>
                </w:tcPr>
                <w:p>
                  <w:pPr>
                    <w:adjustRightInd w:val="0"/>
                    <w:snapToGrid w:val="0"/>
                    <w:jc w:val="center"/>
                    <w:rPr>
                      <w:color w:val="000000"/>
                      <w:szCs w:val="21"/>
                    </w:rPr>
                  </w:pPr>
                  <w:r>
                    <w:rPr>
                      <w:rFonts w:hint="eastAsia"/>
                      <w:color w:val="000000"/>
                      <w:szCs w:val="21"/>
                    </w:rPr>
                    <w:t>年平均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continue"/>
                  <w:noWrap w:val="0"/>
                  <w:vAlign w:val="center"/>
                </w:tcPr>
                <w:p>
                  <w:pPr>
                    <w:widowControl/>
                    <w:adjustRightInd w:val="0"/>
                    <w:snapToGrid w:val="0"/>
                    <w:jc w:val="center"/>
                    <w:rPr>
                      <w:rFonts w:hint="eastAsia"/>
                      <w:color w:val="000000"/>
                      <w:szCs w:val="21"/>
                    </w:rPr>
                  </w:pPr>
                </w:p>
              </w:tc>
              <w:tc>
                <w:tcPr>
                  <w:tcW w:w="2109" w:type="dxa"/>
                  <w:noWrap w:val="0"/>
                  <w:vAlign w:val="center"/>
                </w:tcPr>
                <w:p>
                  <w:pPr>
                    <w:adjustRightInd w:val="0"/>
                    <w:snapToGrid w:val="0"/>
                    <w:jc w:val="center"/>
                    <w:rPr>
                      <w:color w:val="000000"/>
                      <w:szCs w:val="21"/>
                    </w:rPr>
                  </w:pPr>
                  <w:r>
                    <w:rPr>
                      <w:rFonts w:hint="eastAsia"/>
                      <w:color w:val="000000"/>
                      <w:szCs w:val="21"/>
                    </w:rPr>
                    <w:t>24小时平均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continue"/>
                  <w:noWrap w:val="0"/>
                  <w:vAlign w:val="center"/>
                </w:tcPr>
                <w:p>
                  <w:pPr>
                    <w:widowControl/>
                    <w:adjustRightInd w:val="0"/>
                    <w:snapToGrid w:val="0"/>
                    <w:jc w:val="center"/>
                    <w:rPr>
                      <w:rFonts w:hint="eastAsia"/>
                      <w:color w:val="000000"/>
                      <w:szCs w:val="21"/>
                    </w:rPr>
                  </w:pPr>
                </w:p>
              </w:tc>
              <w:tc>
                <w:tcPr>
                  <w:tcW w:w="2109" w:type="dxa"/>
                  <w:noWrap w:val="0"/>
                  <w:vAlign w:val="center"/>
                </w:tcPr>
                <w:p>
                  <w:pPr>
                    <w:adjustRightInd w:val="0"/>
                    <w:snapToGrid w:val="0"/>
                    <w:jc w:val="center"/>
                    <w:rPr>
                      <w:color w:val="000000"/>
                      <w:szCs w:val="21"/>
                    </w:rPr>
                  </w:pPr>
                  <w:r>
                    <w:rPr>
                      <w:rFonts w:hint="eastAsia"/>
                      <w:color w:val="000000"/>
                      <w:szCs w:val="21"/>
                    </w:rPr>
                    <w:t>1小时平均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restart"/>
                  <w:noWrap w:val="0"/>
                  <w:vAlign w:val="center"/>
                </w:tcPr>
                <w:p>
                  <w:pPr>
                    <w:widowControl/>
                    <w:adjustRightInd w:val="0"/>
                    <w:snapToGrid w:val="0"/>
                    <w:jc w:val="center"/>
                    <w:rPr>
                      <w:rFonts w:hint="eastAsia"/>
                      <w:color w:val="000000"/>
                      <w:szCs w:val="21"/>
                    </w:rPr>
                  </w:pPr>
                  <w:r>
                    <w:rPr>
                      <w:color w:val="000000"/>
                      <w:szCs w:val="21"/>
                    </w:rPr>
                    <w:t>CO</w:t>
                  </w:r>
                </w:p>
              </w:tc>
              <w:tc>
                <w:tcPr>
                  <w:tcW w:w="2109" w:type="dxa"/>
                  <w:noWrap w:val="0"/>
                  <w:vAlign w:val="center"/>
                </w:tcPr>
                <w:p>
                  <w:pPr>
                    <w:adjustRightInd w:val="0"/>
                    <w:snapToGrid w:val="0"/>
                    <w:jc w:val="center"/>
                    <w:rPr>
                      <w:rFonts w:hint="eastAsia"/>
                      <w:color w:val="000000"/>
                      <w:szCs w:val="21"/>
                    </w:rPr>
                  </w:pPr>
                  <w:r>
                    <w:rPr>
                      <w:rFonts w:hint="eastAsia"/>
                      <w:color w:val="000000"/>
                      <w:szCs w:val="21"/>
                    </w:rPr>
                    <w:t>24小时平均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continue"/>
                  <w:noWrap w:val="0"/>
                  <w:vAlign w:val="center"/>
                </w:tcPr>
                <w:p>
                  <w:pPr>
                    <w:widowControl/>
                    <w:adjustRightInd w:val="0"/>
                    <w:snapToGrid w:val="0"/>
                    <w:jc w:val="center"/>
                    <w:rPr>
                      <w:rFonts w:hint="eastAsia"/>
                      <w:color w:val="000000"/>
                      <w:szCs w:val="21"/>
                    </w:rPr>
                  </w:pPr>
                </w:p>
              </w:tc>
              <w:tc>
                <w:tcPr>
                  <w:tcW w:w="2109" w:type="dxa"/>
                  <w:noWrap w:val="0"/>
                  <w:vAlign w:val="center"/>
                </w:tcPr>
                <w:p>
                  <w:pPr>
                    <w:adjustRightInd w:val="0"/>
                    <w:snapToGrid w:val="0"/>
                    <w:jc w:val="center"/>
                    <w:rPr>
                      <w:rFonts w:hint="eastAsia"/>
                      <w:color w:val="000000"/>
                      <w:szCs w:val="21"/>
                    </w:rPr>
                  </w:pPr>
                  <w:r>
                    <w:rPr>
                      <w:rFonts w:hint="eastAsia"/>
                      <w:color w:val="000000"/>
                      <w:szCs w:val="21"/>
                    </w:rPr>
                    <w:t>1小时平均</w:t>
                  </w:r>
                </w:p>
              </w:tc>
              <w:tc>
                <w:tcPr>
                  <w:tcW w:w="3115" w:type="dxa"/>
                  <w:noWrap w:val="0"/>
                  <w:vAlign w:val="center"/>
                </w:tcPr>
                <w:p>
                  <w:pPr>
                    <w:adjustRightInd w:val="0"/>
                    <w:snapToGrid w:val="0"/>
                    <w:jc w:val="center"/>
                    <w:rPr>
                      <w:color w:val="000000"/>
                      <w:szCs w:val="21"/>
                    </w:rPr>
                  </w:pPr>
                  <w:r>
                    <w:rPr>
                      <w:rFonts w:hint="eastAsia"/>
                      <w:color w:val="00000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restart"/>
                  <w:noWrap w:val="0"/>
                  <w:vAlign w:val="center"/>
                </w:tcPr>
                <w:p>
                  <w:pPr>
                    <w:widowControl/>
                    <w:adjustRightInd w:val="0"/>
                    <w:snapToGrid w:val="0"/>
                    <w:jc w:val="center"/>
                    <w:rPr>
                      <w:rFonts w:hint="eastAsia"/>
                      <w:color w:val="000000"/>
                      <w:szCs w:val="21"/>
                    </w:rPr>
                  </w:pPr>
                  <w:r>
                    <w:rPr>
                      <w:color w:val="000000"/>
                      <w:szCs w:val="21"/>
                    </w:rPr>
                    <w:t>O</w:t>
                  </w:r>
                  <w:r>
                    <w:rPr>
                      <w:color w:val="000000"/>
                      <w:szCs w:val="21"/>
                      <w:vertAlign w:val="subscript"/>
                    </w:rPr>
                    <w:t>3</w:t>
                  </w:r>
                </w:p>
              </w:tc>
              <w:tc>
                <w:tcPr>
                  <w:tcW w:w="2109" w:type="dxa"/>
                  <w:noWrap w:val="0"/>
                  <w:vAlign w:val="center"/>
                </w:tcPr>
                <w:p>
                  <w:pPr>
                    <w:adjustRightInd w:val="0"/>
                    <w:snapToGrid w:val="0"/>
                    <w:jc w:val="center"/>
                    <w:rPr>
                      <w:rFonts w:hint="eastAsia"/>
                      <w:color w:val="000000"/>
                      <w:szCs w:val="21"/>
                    </w:rPr>
                  </w:pPr>
                  <w:r>
                    <w:rPr>
                      <w:rFonts w:hint="eastAsia"/>
                      <w:color w:val="000000"/>
                      <w:szCs w:val="21"/>
                    </w:rPr>
                    <w:t>日最大8h平均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continue"/>
                  <w:noWrap w:val="0"/>
                  <w:vAlign w:val="center"/>
                </w:tcPr>
                <w:p>
                  <w:pPr>
                    <w:widowControl/>
                    <w:adjustRightInd w:val="0"/>
                    <w:snapToGrid w:val="0"/>
                    <w:jc w:val="center"/>
                    <w:rPr>
                      <w:rFonts w:hint="eastAsia"/>
                      <w:color w:val="000000"/>
                      <w:szCs w:val="21"/>
                    </w:rPr>
                  </w:pPr>
                </w:p>
              </w:tc>
              <w:tc>
                <w:tcPr>
                  <w:tcW w:w="2109" w:type="dxa"/>
                  <w:noWrap w:val="0"/>
                  <w:vAlign w:val="center"/>
                </w:tcPr>
                <w:p>
                  <w:pPr>
                    <w:adjustRightInd w:val="0"/>
                    <w:snapToGrid w:val="0"/>
                    <w:jc w:val="center"/>
                    <w:rPr>
                      <w:rFonts w:hint="eastAsia"/>
                      <w:color w:val="000000"/>
                      <w:szCs w:val="21"/>
                    </w:rPr>
                  </w:pPr>
                  <w:r>
                    <w:rPr>
                      <w:rFonts w:hint="eastAsia"/>
                      <w:color w:val="000000"/>
                      <w:szCs w:val="21"/>
                    </w:rPr>
                    <w:t>1小时平均</w:t>
                  </w:r>
                </w:p>
              </w:tc>
              <w:tc>
                <w:tcPr>
                  <w:tcW w:w="3115" w:type="dxa"/>
                  <w:noWrap w:val="0"/>
                  <w:vAlign w:val="center"/>
                </w:tcPr>
                <w:p>
                  <w:pPr>
                    <w:adjustRightInd w:val="0"/>
                    <w:snapToGrid w:val="0"/>
                    <w:jc w:val="center"/>
                    <w:rPr>
                      <w:color w:val="000000"/>
                      <w:szCs w:val="21"/>
                    </w:rPr>
                  </w:pPr>
                  <w:r>
                    <w:rPr>
                      <w:rFonts w:hint="eastAsia"/>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restart"/>
                  <w:noWrap w:val="0"/>
                  <w:vAlign w:val="center"/>
                </w:tcPr>
                <w:p>
                  <w:pPr>
                    <w:widowControl/>
                    <w:adjustRightInd w:val="0"/>
                    <w:snapToGrid w:val="0"/>
                    <w:jc w:val="center"/>
                    <w:rPr>
                      <w:rFonts w:hint="eastAsia"/>
                      <w:color w:val="000000"/>
                      <w:szCs w:val="21"/>
                    </w:rPr>
                  </w:pPr>
                  <w:r>
                    <w:rPr>
                      <w:color w:val="000000"/>
                    </w:rPr>
                    <w:t>颗粒物（粒径小于等于 10 μm）</w:t>
                  </w:r>
                </w:p>
              </w:tc>
              <w:tc>
                <w:tcPr>
                  <w:tcW w:w="2109" w:type="dxa"/>
                  <w:noWrap w:val="0"/>
                  <w:vAlign w:val="center"/>
                </w:tcPr>
                <w:p>
                  <w:pPr>
                    <w:adjustRightInd w:val="0"/>
                    <w:snapToGrid w:val="0"/>
                    <w:jc w:val="center"/>
                    <w:rPr>
                      <w:rFonts w:hint="eastAsia"/>
                      <w:color w:val="000000"/>
                      <w:szCs w:val="21"/>
                    </w:rPr>
                  </w:pPr>
                  <w:r>
                    <w:rPr>
                      <w:color w:val="000000"/>
                      <w:szCs w:val="21"/>
                    </w:rPr>
                    <w:t>年平均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continue"/>
                  <w:noWrap w:val="0"/>
                  <w:vAlign w:val="center"/>
                </w:tcPr>
                <w:p>
                  <w:pPr>
                    <w:widowControl/>
                    <w:adjustRightInd w:val="0"/>
                    <w:snapToGrid w:val="0"/>
                    <w:jc w:val="center"/>
                    <w:rPr>
                      <w:rFonts w:hint="eastAsia"/>
                      <w:color w:val="000000"/>
                      <w:szCs w:val="21"/>
                    </w:rPr>
                  </w:pPr>
                </w:p>
              </w:tc>
              <w:tc>
                <w:tcPr>
                  <w:tcW w:w="2109" w:type="dxa"/>
                  <w:noWrap w:val="0"/>
                  <w:vAlign w:val="center"/>
                </w:tcPr>
                <w:p>
                  <w:pPr>
                    <w:adjustRightInd w:val="0"/>
                    <w:snapToGrid w:val="0"/>
                    <w:jc w:val="center"/>
                    <w:rPr>
                      <w:rFonts w:hint="eastAsia"/>
                      <w:color w:val="000000"/>
                      <w:szCs w:val="21"/>
                    </w:rPr>
                  </w:pPr>
                  <w:r>
                    <w:rPr>
                      <w:rFonts w:hint="eastAsia"/>
                      <w:color w:val="000000"/>
                      <w:szCs w:val="21"/>
                    </w:rPr>
                    <w:t>24小时</w:t>
                  </w:r>
                  <w:r>
                    <w:rPr>
                      <w:color w:val="000000"/>
                      <w:szCs w:val="21"/>
                    </w:rPr>
                    <w:t>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restart"/>
                  <w:noWrap w:val="0"/>
                  <w:vAlign w:val="center"/>
                </w:tcPr>
                <w:p>
                  <w:pPr>
                    <w:widowControl/>
                    <w:adjustRightInd w:val="0"/>
                    <w:snapToGrid w:val="0"/>
                    <w:jc w:val="center"/>
                    <w:rPr>
                      <w:rFonts w:hint="eastAsia"/>
                      <w:color w:val="000000"/>
                      <w:szCs w:val="21"/>
                    </w:rPr>
                  </w:pPr>
                  <w:r>
                    <w:rPr>
                      <w:color w:val="000000"/>
                    </w:rPr>
                    <w:t>颗粒物（粒径小于等于 2.5 μm）</w:t>
                  </w:r>
                </w:p>
              </w:tc>
              <w:tc>
                <w:tcPr>
                  <w:tcW w:w="2109" w:type="dxa"/>
                  <w:noWrap w:val="0"/>
                  <w:vAlign w:val="center"/>
                </w:tcPr>
                <w:p>
                  <w:pPr>
                    <w:adjustRightInd w:val="0"/>
                    <w:snapToGrid w:val="0"/>
                    <w:jc w:val="center"/>
                    <w:rPr>
                      <w:rFonts w:hint="eastAsia"/>
                      <w:color w:val="000000"/>
                      <w:szCs w:val="21"/>
                    </w:rPr>
                  </w:pPr>
                  <w:r>
                    <w:rPr>
                      <w:color w:val="000000"/>
                      <w:szCs w:val="21"/>
                    </w:rPr>
                    <w:t>年平均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continue"/>
                  <w:noWrap w:val="0"/>
                  <w:vAlign w:val="center"/>
                </w:tcPr>
                <w:p>
                  <w:pPr>
                    <w:widowControl/>
                    <w:adjustRightInd w:val="0"/>
                    <w:snapToGrid w:val="0"/>
                    <w:jc w:val="center"/>
                    <w:rPr>
                      <w:rFonts w:hint="eastAsia"/>
                      <w:color w:val="000000"/>
                      <w:szCs w:val="21"/>
                    </w:rPr>
                  </w:pPr>
                </w:p>
              </w:tc>
              <w:tc>
                <w:tcPr>
                  <w:tcW w:w="2109" w:type="dxa"/>
                  <w:noWrap w:val="0"/>
                  <w:vAlign w:val="center"/>
                </w:tcPr>
                <w:p>
                  <w:pPr>
                    <w:adjustRightInd w:val="0"/>
                    <w:snapToGrid w:val="0"/>
                    <w:jc w:val="center"/>
                    <w:rPr>
                      <w:rFonts w:hint="eastAsia"/>
                      <w:color w:val="000000"/>
                      <w:szCs w:val="21"/>
                    </w:rPr>
                  </w:pPr>
                  <w:r>
                    <w:rPr>
                      <w:rFonts w:hint="eastAsia"/>
                      <w:color w:val="000000"/>
                      <w:szCs w:val="21"/>
                    </w:rPr>
                    <w:t>24小时</w:t>
                  </w:r>
                  <w:r>
                    <w:rPr>
                      <w:color w:val="000000"/>
                      <w:szCs w:val="21"/>
                    </w:rPr>
                    <w:t>平均</w:t>
                  </w:r>
                </w:p>
              </w:tc>
              <w:tc>
                <w:tcPr>
                  <w:tcW w:w="3115" w:type="dxa"/>
                  <w:noWrap w:val="0"/>
                  <w:vAlign w:val="center"/>
                </w:tcPr>
                <w:p>
                  <w:pPr>
                    <w:adjustRightInd w:val="0"/>
                    <w:snapToGrid w:val="0"/>
                    <w:jc w:val="center"/>
                    <w:rPr>
                      <w:rFonts w:hint="eastAsia"/>
                      <w:color w:val="000000"/>
                      <w:szCs w:val="21"/>
                    </w:rPr>
                  </w:pPr>
                  <w:r>
                    <w:rPr>
                      <w:rFonts w:hint="eastAsia"/>
                      <w:color w:val="000000"/>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restart"/>
                  <w:noWrap w:val="0"/>
                  <w:vAlign w:val="center"/>
                </w:tcPr>
                <w:p>
                  <w:pPr>
                    <w:widowControl/>
                    <w:adjustRightInd w:val="0"/>
                    <w:snapToGrid w:val="0"/>
                    <w:jc w:val="center"/>
                    <w:rPr>
                      <w:rFonts w:hint="eastAsia"/>
                      <w:color w:val="000000"/>
                      <w:szCs w:val="21"/>
                    </w:rPr>
                  </w:pPr>
                  <w:r>
                    <w:rPr>
                      <w:color w:val="000000"/>
                      <w:szCs w:val="21"/>
                    </w:rPr>
                    <w:t>总悬浮颗粒物（TSP）</w:t>
                  </w:r>
                </w:p>
              </w:tc>
              <w:tc>
                <w:tcPr>
                  <w:tcW w:w="2109" w:type="dxa"/>
                  <w:noWrap w:val="0"/>
                  <w:vAlign w:val="center"/>
                </w:tcPr>
                <w:p>
                  <w:pPr>
                    <w:adjustRightInd w:val="0"/>
                    <w:snapToGrid w:val="0"/>
                    <w:jc w:val="center"/>
                    <w:rPr>
                      <w:rFonts w:hint="eastAsia"/>
                      <w:color w:val="000000"/>
                      <w:szCs w:val="21"/>
                    </w:rPr>
                  </w:pPr>
                  <w:r>
                    <w:rPr>
                      <w:color w:val="000000"/>
                      <w:szCs w:val="21"/>
                    </w:rPr>
                    <w:t>年平均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continue"/>
                  <w:noWrap w:val="0"/>
                  <w:vAlign w:val="center"/>
                </w:tcPr>
                <w:p>
                  <w:pPr>
                    <w:widowControl/>
                    <w:adjustRightInd w:val="0"/>
                    <w:snapToGrid w:val="0"/>
                    <w:jc w:val="center"/>
                    <w:rPr>
                      <w:rFonts w:hint="eastAsia"/>
                      <w:color w:val="000000"/>
                      <w:szCs w:val="21"/>
                    </w:rPr>
                  </w:pPr>
                </w:p>
              </w:tc>
              <w:tc>
                <w:tcPr>
                  <w:tcW w:w="2109" w:type="dxa"/>
                  <w:noWrap w:val="0"/>
                  <w:vAlign w:val="center"/>
                </w:tcPr>
                <w:p>
                  <w:pPr>
                    <w:adjustRightInd w:val="0"/>
                    <w:snapToGrid w:val="0"/>
                    <w:jc w:val="center"/>
                    <w:rPr>
                      <w:rFonts w:hint="eastAsia"/>
                      <w:color w:val="000000"/>
                      <w:szCs w:val="21"/>
                    </w:rPr>
                  </w:pPr>
                  <w:r>
                    <w:rPr>
                      <w:rFonts w:hint="eastAsia"/>
                      <w:color w:val="000000"/>
                      <w:szCs w:val="21"/>
                    </w:rPr>
                    <w:t>24小时</w:t>
                  </w:r>
                  <w:r>
                    <w:rPr>
                      <w:color w:val="000000"/>
                      <w:szCs w:val="21"/>
                    </w:rPr>
                    <w:t>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300</w:t>
                  </w:r>
                </w:p>
              </w:tc>
            </w:tr>
          </w:tbl>
          <w:p>
            <w:pPr>
              <w:adjustRightInd w:val="0"/>
              <w:snapToGrid w:val="0"/>
              <w:spacing w:line="360" w:lineRule="auto"/>
              <w:rPr>
                <w:b/>
                <w:color w:val="000000"/>
                <w:sz w:val="24"/>
              </w:rPr>
            </w:pPr>
            <w:r>
              <w:rPr>
                <w:rFonts w:hint="eastAsia"/>
                <w:b/>
                <w:color w:val="000000"/>
                <w:sz w:val="24"/>
              </w:rPr>
              <w:t>（</w:t>
            </w:r>
            <w:r>
              <w:rPr>
                <w:b/>
                <w:color w:val="000000"/>
                <w:sz w:val="24"/>
              </w:rPr>
              <w:t>2</w:t>
            </w:r>
            <w:r>
              <w:rPr>
                <w:rFonts w:hint="eastAsia"/>
                <w:b/>
                <w:color w:val="000000"/>
                <w:sz w:val="24"/>
              </w:rPr>
              <w:t>）环境空气质量现状</w:t>
            </w:r>
          </w:p>
          <w:p>
            <w:pPr>
              <w:snapToGrid w:val="0"/>
              <w:spacing w:line="360" w:lineRule="auto"/>
              <w:ind w:firstLine="480" w:firstLineChars="200"/>
              <w:rPr>
                <w:color w:val="000000"/>
                <w:sz w:val="24"/>
              </w:rPr>
            </w:pPr>
            <w:r>
              <w:rPr>
                <w:rFonts w:hint="eastAsia"/>
                <w:color w:val="000000"/>
                <w:sz w:val="24"/>
              </w:rPr>
              <w:t>项目位于昆明市晋宁区晋宁工业园区上蒜基地，根据环境空气质量功能区划分原则及项目周围环境情况属于《环境空气质量标准》（GB3095-2012）二类功能区，执行《环境空气质量标准》（GB3095-2012）二级标准。根据《202</w:t>
            </w:r>
            <w:r>
              <w:rPr>
                <w:color w:val="000000"/>
                <w:sz w:val="24"/>
              </w:rPr>
              <w:t>1</w:t>
            </w:r>
            <w:r>
              <w:rPr>
                <w:rFonts w:hint="eastAsia"/>
                <w:color w:val="000000"/>
                <w:sz w:val="24"/>
              </w:rPr>
              <w:t>年度昆明市生态环境状况公报》，昆明市各县（市）区环境空气质量总体保持良好。与2020年相比，安宁市、禄劝县环境空气综合污染指数有所下降，东川区、石林县、嵩明县、富民县、宜良县、寻甸县和阳宗海风景名胜区环境空气综合污染指数有所上升。</w:t>
            </w:r>
          </w:p>
          <w:p>
            <w:pPr>
              <w:snapToGrid w:val="0"/>
              <w:spacing w:line="360" w:lineRule="auto"/>
              <w:ind w:firstLine="480" w:firstLineChars="200"/>
              <w:rPr>
                <w:color w:val="000000"/>
                <w:sz w:val="24"/>
              </w:rPr>
            </w:pPr>
            <w:r>
              <w:rPr>
                <w:rFonts w:hint="eastAsia"/>
                <w:color w:val="000000"/>
                <w:sz w:val="24"/>
              </w:rPr>
              <w:t>综上所述，项目所在区域环境空气质量现状能满足《环境空气质量标准》（GB3095-2012）二级标准要求，为环境空气质量现状达标区。</w:t>
            </w:r>
          </w:p>
          <w:p>
            <w:pPr>
              <w:snapToGrid w:val="0"/>
              <w:spacing w:line="360" w:lineRule="auto"/>
              <w:outlineLvl w:val="2"/>
              <w:rPr>
                <w:rFonts w:hint="eastAsia"/>
                <w:b/>
                <w:color w:val="000000"/>
                <w:sz w:val="24"/>
                <w:szCs w:val="20"/>
              </w:rPr>
            </w:pPr>
            <w:r>
              <w:rPr>
                <w:b/>
                <w:color w:val="000000"/>
                <w:sz w:val="24"/>
                <w:szCs w:val="20"/>
              </w:rPr>
              <w:t>2.地表水环境</w:t>
            </w:r>
            <w:r>
              <w:rPr>
                <w:rFonts w:hint="eastAsia"/>
                <w:b/>
                <w:color w:val="000000"/>
                <w:sz w:val="24"/>
                <w:szCs w:val="20"/>
              </w:rPr>
              <w:t>质量</w:t>
            </w:r>
            <w:r>
              <w:rPr>
                <w:b/>
                <w:color w:val="000000"/>
                <w:sz w:val="24"/>
                <w:szCs w:val="20"/>
              </w:rPr>
              <w:t>现状</w:t>
            </w:r>
            <w:bookmarkEnd w:id="30"/>
          </w:p>
          <w:p>
            <w:pPr>
              <w:adjustRightInd w:val="0"/>
              <w:snapToGrid w:val="0"/>
              <w:spacing w:line="360" w:lineRule="auto"/>
              <w:rPr>
                <w:b/>
                <w:color w:val="000000"/>
                <w:sz w:val="24"/>
              </w:rPr>
            </w:pPr>
            <w:bookmarkStart w:id="31" w:name="_Hlk66819036"/>
            <w:r>
              <w:rPr>
                <w:rFonts w:hint="eastAsia"/>
                <w:b/>
                <w:color w:val="000000"/>
                <w:sz w:val="24"/>
              </w:rPr>
              <w:t>（</w:t>
            </w:r>
            <w:r>
              <w:rPr>
                <w:b/>
                <w:color w:val="000000"/>
                <w:sz w:val="24"/>
              </w:rPr>
              <w:t>1</w:t>
            </w:r>
            <w:r>
              <w:rPr>
                <w:rFonts w:hint="eastAsia"/>
                <w:b/>
                <w:color w:val="000000"/>
                <w:sz w:val="24"/>
              </w:rPr>
              <w:t>）</w:t>
            </w:r>
            <w:r>
              <w:rPr>
                <w:b/>
                <w:color w:val="000000"/>
                <w:sz w:val="24"/>
              </w:rPr>
              <w:t>地表水环境质量标准</w:t>
            </w:r>
          </w:p>
          <w:p>
            <w:pPr>
              <w:snapToGrid w:val="0"/>
              <w:spacing w:line="360" w:lineRule="auto"/>
              <w:ind w:firstLine="480" w:firstLineChars="200"/>
              <w:rPr>
                <w:color w:val="000000"/>
                <w:sz w:val="24"/>
              </w:rPr>
            </w:pPr>
            <w:bookmarkStart w:id="32" w:name="OLE_LINK49"/>
            <w:r>
              <w:rPr>
                <w:rFonts w:hint="eastAsia"/>
                <w:color w:val="000000"/>
                <w:sz w:val="24"/>
              </w:rPr>
              <w:t>项目所在地地表水体为柴河，根据《云南省水功能区划》（第二版，云南省水利厅，2014 年修改版），柴河河段（由柴河水库坝址至滇池入口）主要用于农灌和晋宁工业园上蒜片区工业用水，规划水平年水质目标为Ⅲ类。故柴河水环境执行《地表水环境质量标准》（GB3838-2002）Ⅲ类水标准，</w:t>
            </w:r>
            <w:r>
              <w:rPr>
                <w:color w:val="000000"/>
                <w:sz w:val="24"/>
              </w:rPr>
              <w:t>具体标准见表3-2。</w:t>
            </w:r>
          </w:p>
          <w:p>
            <w:pPr>
              <w:snapToGrid w:val="0"/>
              <w:spacing w:line="360" w:lineRule="auto"/>
              <w:jc w:val="center"/>
              <w:rPr>
                <w:b/>
                <w:color w:val="000000"/>
              </w:rPr>
            </w:pPr>
            <w:r>
              <w:rPr>
                <w:b/>
                <w:color w:val="000000"/>
              </w:rPr>
              <w:t>表3-2     地表水环境质量标准   单位：mg/L</w:t>
            </w:r>
          </w:p>
          <w:tbl>
            <w:tblPr>
              <w:tblStyle w:val="88"/>
              <w:tblW w:w="78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57"/>
              <w:gridCol w:w="918"/>
              <w:gridCol w:w="857"/>
              <w:gridCol w:w="977"/>
              <w:gridCol w:w="973"/>
              <w:gridCol w:w="91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07" w:type="dxa"/>
                  <w:noWrap w:val="0"/>
                  <w:vAlign w:val="center"/>
                </w:tcPr>
                <w:p>
                  <w:pPr>
                    <w:widowControl/>
                    <w:adjustRightInd w:val="0"/>
                    <w:snapToGrid w:val="0"/>
                    <w:jc w:val="center"/>
                    <w:rPr>
                      <w:color w:val="000000"/>
                      <w:kern w:val="0"/>
                      <w:szCs w:val="21"/>
                    </w:rPr>
                  </w:pPr>
                  <w:r>
                    <w:rPr>
                      <w:color w:val="000000"/>
                      <w:kern w:val="0"/>
                      <w:szCs w:val="21"/>
                    </w:rPr>
                    <w:t>项目</w:t>
                  </w:r>
                </w:p>
              </w:tc>
              <w:tc>
                <w:tcPr>
                  <w:tcW w:w="1157" w:type="dxa"/>
                  <w:noWrap w:val="0"/>
                  <w:vAlign w:val="center"/>
                </w:tcPr>
                <w:p>
                  <w:pPr>
                    <w:widowControl/>
                    <w:adjustRightInd w:val="0"/>
                    <w:snapToGrid w:val="0"/>
                    <w:jc w:val="center"/>
                    <w:rPr>
                      <w:color w:val="000000"/>
                      <w:kern w:val="0"/>
                      <w:szCs w:val="21"/>
                    </w:rPr>
                  </w:pPr>
                  <w:r>
                    <w:rPr>
                      <w:color w:val="000000"/>
                      <w:kern w:val="0"/>
                      <w:szCs w:val="21"/>
                    </w:rPr>
                    <w:t>pH</w:t>
                  </w:r>
                </w:p>
                <w:p>
                  <w:pPr>
                    <w:widowControl/>
                    <w:adjustRightInd w:val="0"/>
                    <w:snapToGrid w:val="0"/>
                    <w:jc w:val="center"/>
                    <w:rPr>
                      <w:color w:val="000000"/>
                      <w:kern w:val="0"/>
                      <w:szCs w:val="21"/>
                    </w:rPr>
                  </w:pPr>
                  <w:r>
                    <w:rPr>
                      <w:color w:val="000000"/>
                      <w:kern w:val="0"/>
                      <w:szCs w:val="21"/>
                    </w:rPr>
                    <w:t>(无量纲)</w:t>
                  </w:r>
                </w:p>
              </w:tc>
              <w:tc>
                <w:tcPr>
                  <w:tcW w:w="918" w:type="dxa"/>
                  <w:noWrap w:val="0"/>
                  <w:vAlign w:val="center"/>
                </w:tcPr>
                <w:p>
                  <w:pPr>
                    <w:widowControl/>
                    <w:adjustRightInd w:val="0"/>
                    <w:snapToGrid w:val="0"/>
                    <w:jc w:val="center"/>
                    <w:rPr>
                      <w:color w:val="000000"/>
                      <w:kern w:val="0"/>
                      <w:szCs w:val="21"/>
                    </w:rPr>
                  </w:pPr>
                  <w:r>
                    <w:rPr>
                      <w:color w:val="000000"/>
                      <w:kern w:val="0"/>
                      <w:szCs w:val="21"/>
                    </w:rPr>
                    <w:t>COD</w:t>
                  </w:r>
                </w:p>
              </w:tc>
              <w:tc>
                <w:tcPr>
                  <w:tcW w:w="857" w:type="dxa"/>
                  <w:noWrap w:val="0"/>
                  <w:vAlign w:val="center"/>
                </w:tcPr>
                <w:p>
                  <w:pPr>
                    <w:widowControl/>
                    <w:adjustRightInd w:val="0"/>
                    <w:snapToGrid w:val="0"/>
                    <w:jc w:val="center"/>
                    <w:rPr>
                      <w:color w:val="000000"/>
                      <w:kern w:val="0"/>
                      <w:szCs w:val="21"/>
                    </w:rPr>
                  </w:pPr>
                  <w:r>
                    <w:rPr>
                      <w:color w:val="000000"/>
                      <w:kern w:val="0"/>
                      <w:szCs w:val="21"/>
                    </w:rPr>
                    <w:t>BOD</w:t>
                  </w:r>
                  <w:r>
                    <w:rPr>
                      <w:color w:val="000000"/>
                      <w:kern w:val="0"/>
                      <w:szCs w:val="21"/>
                      <w:vertAlign w:val="subscript"/>
                    </w:rPr>
                    <w:t>5</w:t>
                  </w:r>
                </w:p>
              </w:tc>
              <w:tc>
                <w:tcPr>
                  <w:tcW w:w="977" w:type="dxa"/>
                  <w:noWrap w:val="0"/>
                  <w:vAlign w:val="center"/>
                </w:tcPr>
                <w:p>
                  <w:pPr>
                    <w:widowControl/>
                    <w:adjustRightInd w:val="0"/>
                    <w:snapToGrid w:val="0"/>
                    <w:jc w:val="center"/>
                    <w:rPr>
                      <w:color w:val="000000"/>
                      <w:kern w:val="0"/>
                      <w:szCs w:val="21"/>
                    </w:rPr>
                  </w:pPr>
                  <w:r>
                    <w:rPr>
                      <w:color w:val="000000"/>
                      <w:kern w:val="0"/>
                      <w:szCs w:val="21"/>
                    </w:rPr>
                    <w:t>NH</w:t>
                  </w:r>
                  <w:r>
                    <w:rPr>
                      <w:color w:val="000000"/>
                      <w:kern w:val="0"/>
                      <w:szCs w:val="21"/>
                      <w:vertAlign w:val="subscript"/>
                    </w:rPr>
                    <w:t>4</w:t>
                  </w:r>
                  <w:r>
                    <w:rPr>
                      <w:color w:val="000000"/>
                      <w:kern w:val="0"/>
                      <w:szCs w:val="21"/>
                    </w:rPr>
                    <w:t>-N</w:t>
                  </w:r>
                </w:p>
              </w:tc>
              <w:tc>
                <w:tcPr>
                  <w:tcW w:w="973" w:type="dxa"/>
                  <w:noWrap w:val="0"/>
                  <w:vAlign w:val="center"/>
                </w:tcPr>
                <w:p>
                  <w:pPr>
                    <w:widowControl/>
                    <w:adjustRightInd w:val="0"/>
                    <w:snapToGrid w:val="0"/>
                    <w:jc w:val="center"/>
                    <w:rPr>
                      <w:color w:val="000000"/>
                      <w:kern w:val="0"/>
                      <w:szCs w:val="21"/>
                    </w:rPr>
                  </w:pPr>
                  <w:r>
                    <w:rPr>
                      <w:color w:val="000000"/>
                      <w:kern w:val="0"/>
                      <w:szCs w:val="21"/>
                    </w:rPr>
                    <w:t>总</w:t>
                  </w:r>
                  <w:r>
                    <w:rPr>
                      <w:rFonts w:hint="eastAsia"/>
                      <w:color w:val="000000"/>
                      <w:kern w:val="0"/>
                      <w:szCs w:val="21"/>
                    </w:rPr>
                    <w:t>磷</w:t>
                  </w:r>
                  <w:r>
                    <w:rPr>
                      <w:color w:val="000000"/>
                      <w:kern w:val="0"/>
                      <w:szCs w:val="21"/>
                    </w:rPr>
                    <w:t xml:space="preserve"> </w:t>
                  </w:r>
                </w:p>
              </w:tc>
              <w:tc>
                <w:tcPr>
                  <w:tcW w:w="913" w:type="dxa"/>
                  <w:noWrap w:val="0"/>
                  <w:vAlign w:val="center"/>
                </w:tcPr>
                <w:p>
                  <w:pPr>
                    <w:widowControl/>
                    <w:adjustRightInd w:val="0"/>
                    <w:snapToGrid w:val="0"/>
                    <w:jc w:val="center"/>
                    <w:rPr>
                      <w:rFonts w:hint="eastAsia"/>
                      <w:color w:val="000000"/>
                      <w:kern w:val="0"/>
                      <w:szCs w:val="21"/>
                    </w:rPr>
                  </w:pPr>
                  <w:r>
                    <w:rPr>
                      <w:rFonts w:hint="eastAsia"/>
                      <w:color w:val="000000"/>
                      <w:kern w:val="0"/>
                      <w:szCs w:val="21"/>
                    </w:rPr>
                    <w:t>石油类</w:t>
                  </w:r>
                </w:p>
              </w:tc>
              <w:tc>
                <w:tcPr>
                  <w:tcW w:w="992" w:type="dxa"/>
                  <w:noWrap w:val="0"/>
                  <w:vAlign w:val="center"/>
                </w:tcPr>
                <w:p>
                  <w:pPr>
                    <w:widowControl/>
                    <w:adjustRightInd w:val="0"/>
                    <w:snapToGrid w:val="0"/>
                    <w:jc w:val="center"/>
                    <w:rPr>
                      <w:color w:val="000000"/>
                      <w:kern w:val="0"/>
                      <w:szCs w:val="21"/>
                    </w:rPr>
                  </w:pPr>
                  <w:r>
                    <w:rPr>
                      <w:color w:val="000000"/>
                      <w:kern w:val="0"/>
                      <w:szCs w:val="21"/>
                    </w:rPr>
                    <w:t>总氮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107" w:type="dxa"/>
                  <w:noWrap w:val="0"/>
                  <w:vAlign w:val="center"/>
                </w:tcPr>
                <w:p>
                  <w:pPr>
                    <w:widowControl/>
                    <w:adjustRightInd w:val="0"/>
                    <w:snapToGrid w:val="0"/>
                    <w:jc w:val="center"/>
                    <w:rPr>
                      <w:color w:val="000000"/>
                      <w:kern w:val="0"/>
                      <w:szCs w:val="21"/>
                    </w:rPr>
                  </w:pPr>
                  <w:r>
                    <w:rPr>
                      <w:rFonts w:hint="eastAsia"/>
                      <w:color w:val="000000"/>
                      <w:kern w:val="0"/>
                      <w:szCs w:val="21"/>
                    </w:rPr>
                    <w:t>Ⅲ</w:t>
                  </w:r>
                  <w:r>
                    <w:rPr>
                      <w:color w:val="000000"/>
                      <w:kern w:val="0"/>
                      <w:szCs w:val="21"/>
                    </w:rPr>
                    <w:t>类标准</w:t>
                  </w:r>
                </w:p>
              </w:tc>
              <w:tc>
                <w:tcPr>
                  <w:tcW w:w="1157" w:type="dxa"/>
                  <w:noWrap w:val="0"/>
                  <w:vAlign w:val="center"/>
                </w:tcPr>
                <w:p>
                  <w:pPr>
                    <w:widowControl/>
                    <w:adjustRightInd w:val="0"/>
                    <w:snapToGrid w:val="0"/>
                    <w:jc w:val="center"/>
                    <w:rPr>
                      <w:color w:val="000000"/>
                      <w:kern w:val="0"/>
                      <w:szCs w:val="21"/>
                    </w:rPr>
                  </w:pPr>
                  <w:r>
                    <w:rPr>
                      <w:color w:val="000000"/>
                      <w:kern w:val="0"/>
                      <w:szCs w:val="21"/>
                    </w:rPr>
                    <w:t>6～9</w:t>
                  </w:r>
                </w:p>
              </w:tc>
              <w:tc>
                <w:tcPr>
                  <w:tcW w:w="918" w:type="dxa"/>
                  <w:noWrap w:val="0"/>
                  <w:vAlign w:val="center"/>
                </w:tcPr>
                <w:p>
                  <w:pPr>
                    <w:widowControl/>
                    <w:adjustRightInd w:val="0"/>
                    <w:snapToGrid w:val="0"/>
                    <w:jc w:val="center"/>
                    <w:rPr>
                      <w:color w:val="000000"/>
                      <w:kern w:val="0"/>
                      <w:szCs w:val="21"/>
                    </w:rPr>
                  </w:pPr>
                  <w:r>
                    <w:rPr>
                      <w:rFonts w:hint="eastAsia" w:ascii="宋体" w:hAnsi="宋体"/>
                      <w:color w:val="000000"/>
                      <w:kern w:val="0"/>
                      <w:szCs w:val="21"/>
                    </w:rPr>
                    <w:t>≤</w:t>
                  </w:r>
                  <w:r>
                    <w:rPr>
                      <w:color w:val="000000"/>
                      <w:kern w:val="0"/>
                      <w:szCs w:val="21"/>
                    </w:rPr>
                    <w:t>20</w:t>
                  </w:r>
                </w:p>
              </w:tc>
              <w:tc>
                <w:tcPr>
                  <w:tcW w:w="857" w:type="dxa"/>
                  <w:noWrap w:val="0"/>
                  <w:vAlign w:val="center"/>
                </w:tcPr>
                <w:p>
                  <w:pPr>
                    <w:widowControl/>
                    <w:adjustRightInd w:val="0"/>
                    <w:snapToGrid w:val="0"/>
                    <w:jc w:val="center"/>
                    <w:rPr>
                      <w:color w:val="000000"/>
                      <w:kern w:val="0"/>
                      <w:szCs w:val="21"/>
                    </w:rPr>
                  </w:pPr>
                  <w:r>
                    <w:rPr>
                      <w:rFonts w:hint="eastAsia" w:ascii="宋体" w:hAnsi="宋体"/>
                      <w:color w:val="000000"/>
                      <w:kern w:val="0"/>
                      <w:szCs w:val="21"/>
                    </w:rPr>
                    <w:t>≤</w:t>
                  </w:r>
                  <w:r>
                    <w:rPr>
                      <w:color w:val="000000"/>
                      <w:kern w:val="0"/>
                      <w:szCs w:val="21"/>
                    </w:rPr>
                    <w:t>4</w:t>
                  </w:r>
                </w:p>
              </w:tc>
              <w:tc>
                <w:tcPr>
                  <w:tcW w:w="977" w:type="dxa"/>
                  <w:noWrap w:val="0"/>
                  <w:vAlign w:val="center"/>
                </w:tcPr>
                <w:p>
                  <w:pPr>
                    <w:widowControl/>
                    <w:adjustRightInd w:val="0"/>
                    <w:snapToGrid w:val="0"/>
                    <w:jc w:val="center"/>
                    <w:rPr>
                      <w:color w:val="000000"/>
                      <w:kern w:val="0"/>
                      <w:szCs w:val="21"/>
                    </w:rPr>
                  </w:pPr>
                  <w:r>
                    <w:rPr>
                      <w:rFonts w:hint="eastAsia" w:ascii="宋体" w:hAnsi="宋体"/>
                      <w:color w:val="000000"/>
                      <w:kern w:val="0"/>
                      <w:szCs w:val="21"/>
                    </w:rPr>
                    <w:t>≤</w:t>
                  </w:r>
                  <w:r>
                    <w:rPr>
                      <w:color w:val="000000"/>
                      <w:kern w:val="0"/>
                      <w:szCs w:val="21"/>
                    </w:rPr>
                    <w:t>1</w:t>
                  </w:r>
                  <w:r>
                    <w:rPr>
                      <w:rFonts w:hint="eastAsia"/>
                      <w:color w:val="000000"/>
                      <w:kern w:val="0"/>
                      <w:szCs w:val="21"/>
                    </w:rPr>
                    <w:t>.0</w:t>
                  </w:r>
                </w:p>
              </w:tc>
              <w:tc>
                <w:tcPr>
                  <w:tcW w:w="973" w:type="dxa"/>
                  <w:noWrap w:val="0"/>
                  <w:vAlign w:val="center"/>
                </w:tcPr>
                <w:p>
                  <w:pPr>
                    <w:widowControl/>
                    <w:adjustRightInd w:val="0"/>
                    <w:snapToGrid w:val="0"/>
                    <w:jc w:val="center"/>
                    <w:rPr>
                      <w:color w:val="000000"/>
                      <w:kern w:val="0"/>
                      <w:szCs w:val="21"/>
                    </w:rPr>
                  </w:pPr>
                  <w:r>
                    <w:rPr>
                      <w:rFonts w:hint="eastAsia" w:cs="宋体"/>
                      <w:color w:val="000000"/>
                      <w:szCs w:val="21"/>
                    </w:rPr>
                    <w:t>≤0.</w:t>
                  </w:r>
                  <w:r>
                    <w:rPr>
                      <w:rFonts w:cs="宋体"/>
                      <w:color w:val="000000"/>
                      <w:szCs w:val="21"/>
                    </w:rPr>
                    <w:t>2</w:t>
                  </w:r>
                </w:p>
              </w:tc>
              <w:tc>
                <w:tcPr>
                  <w:tcW w:w="913" w:type="dxa"/>
                  <w:noWrap w:val="0"/>
                  <w:vAlign w:val="center"/>
                </w:tcPr>
                <w:p>
                  <w:pPr>
                    <w:widowControl/>
                    <w:adjustRightInd w:val="0"/>
                    <w:snapToGrid w:val="0"/>
                    <w:jc w:val="center"/>
                    <w:rPr>
                      <w:color w:val="000000"/>
                      <w:kern w:val="0"/>
                      <w:szCs w:val="21"/>
                    </w:rPr>
                  </w:pPr>
                  <w:r>
                    <w:rPr>
                      <w:rFonts w:hint="eastAsia" w:ascii="宋体" w:hAnsi="宋体"/>
                      <w:color w:val="000000"/>
                      <w:kern w:val="0"/>
                      <w:szCs w:val="21"/>
                    </w:rPr>
                    <w:t>≤</w:t>
                  </w:r>
                  <w:r>
                    <w:rPr>
                      <w:color w:val="000000"/>
                      <w:kern w:val="0"/>
                      <w:szCs w:val="21"/>
                    </w:rPr>
                    <w:t>0.05</w:t>
                  </w:r>
                </w:p>
              </w:tc>
              <w:tc>
                <w:tcPr>
                  <w:tcW w:w="992" w:type="dxa"/>
                  <w:noWrap w:val="0"/>
                  <w:vAlign w:val="center"/>
                </w:tcPr>
                <w:p>
                  <w:pPr>
                    <w:widowControl/>
                    <w:adjustRightInd w:val="0"/>
                    <w:snapToGrid w:val="0"/>
                    <w:jc w:val="center"/>
                    <w:rPr>
                      <w:color w:val="000000"/>
                      <w:kern w:val="0"/>
                      <w:szCs w:val="21"/>
                    </w:rPr>
                  </w:pPr>
                  <w:r>
                    <w:rPr>
                      <w:rFonts w:hint="eastAsia" w:ascii="宋体" w:hAnsi="宋体"/>
                      <w:color w:val="000000"/>
                      <w:kern w:val="0"/>
                      <w:szCs w:val="21"/>
                    </w:rPr>
                    <w:t>≤</w:t>
                  </w:r>
                  <w:r>
                    <w:rPr>
                      <w:color w:val="000000"/>
                      <w:kern w:val="0"/>
                      <w:szCs w:val="21"/>
                    </w:rPr>
                    <w:t>1</w:t>
                  </w:r>
                  <w:r>
                    <w:rPr>
                      <w:rFonts w:hint="eastAsia"/>
                      <w:color w:val="000000"/>
                      <w:kern w:val="0"/>
                      <w:szCs w:val="21"/>
                    </w:rPr>
                    <w:t>.0</w:t>
                  </w:r>
                </w:p>
              </w:tc>
            </w:tr>
            <w:bookmarkEnd w:id="31"/>
            <w:bookmarkEnd w:id="32"/>
          </w:tbl>
          <w:p>
            <w:pPr>
              <w:adjustRightInd w:val="0"/>
              <w:snapToGrid w:val="0"/>
              <w:spacing w:line="360" w:lineRule="auto"/>
              <w:rPr>
                <w:b/>
                <w:color w:val="000000"/>
                <w:sz w:val="24"/>
              </w:rPr>
            </w:pPr>
            <w:r>
              <w:rPr>
                <w:rFonts w:hint="eastAsia"/>
                <w:b/>
                <w:color w:val="000000"/>
                <w:sz w:val="24"/>
              </w:rPr>
              <w:t>（</w:t>
            </w:r>
            <w:r>
              <w:rPr>
                <w:b/>
                <w:color w:val="000000"/>
                <w:sz w:val="24"/>
              </w:rPr>
              <w:t>2</w:t>
            </w:r>
            <w:r>
              <w:rPr>
                <w:rFonts w:hint="eastAsia"/>
                <w:b/>
                <w:color w:val="000000"/>
                <w:sz w:val="24"/>
              </w:rPr>
              <w:t>）地表水环境质量现状</w:t>
            </w:r>
          </w:p>
          <w:p>
            <w:pPr>
              <w:snapToGrid w:val="0"/>
              <w:spacing w:line="360" w:lineRule="auto"/>
              <w:ind w:firstLine="480" w:firstLineChars="200"/>
              <w:rPr>
                <w:color w:val="000000"/>
                <w:sz w:val="24"/>
              </w:rPr>
            </w:pPr>
            <w:r>
              <w:rPr>
                <w:rFonts w:hint="eastAsia"/>
                <w:color w:val="000000"/>
                <w:sz w:val="24"/>
              </w:rPr>
              <w:t>根据《2021年度昆明市生态环境状况公报》，滇池全湖水质类别为Ⅳ类，与2020年相比，水质类别保持不变，综合营养状态指数为61.7，营养状态为中度富营养。35条滇池主要入湖河道中，2条河道断流，19条河道水质类别为Ⅱ~Ⅲ类，14条河道水质类别为Ⅳ~Ⅴ类，无劣Ⅴ类河道。</w:t>
            </w:r>
          </w:p>
          <w:p>
            <w:pPr>
              <w:snapToGrid w:val="0"/>
              <w:spacing w:line="360" w:lineRule="auto"/>
              <w:ind w:firstLine="480" w:firstLineChars="200"/>
              <w:jc w:val="left"/>
              <w:rPr>
                <w:color w:val="000000"/>
                <w:sz w:val="24"/>
              </w:rPr>
            </w:pPr>
            <w:r>
              <w:rPr>
                <w:rFonts w:hint="eastAsia"/>
                <w:color w:val="000000"/>
                <w:sz w:val="24"/>
              </w:rPr>
              <w:t>同时本环评引用《晋宁区晋城中型灌区续建配套与节水改造项目环境影响报告书》中的柴河断面监测数据，该断面位于本项目涉及柴河河段，位于本项目东北面1.</w:t>
            </w:r>
            <w:r>
              <w:rPr>
                <w:color w:val="000000"/>
                <w:sz w:val="24"/>
              </w:rPr>
              <w:t>8</w:t>
            </w:r>
            <w:r>
              <w:rPr>
                <w:rFonts w:hint="eastAsia"/>
                <w:color w:val="000000"/>
                <w:sz w:val="24"/>
              </w:rPr>
              <w:t>km处，可表征项目涉及的柴河河段水环境质量现状，具有代表性。柴河断面水环境监测结果见表3-</w:t>
            </w:r>
            <w:r>
              <w:rPr>
                <w:color w:val="000000"/>
                <w:sz w:val="24"/>
              </w:rPr>
              <w:t>3</w:t>
            </w:r>
            <w:r>
              <w:rPr>
                <w:rFonts w:hint="eastAsia"/>
                <w:color w:val="000000"/>
                <w:sz w:val="24"/>
              </w:rPr>
              <w:t>。</w:t>
            </w:r>
          </w:p>
          <w:p>
            <w:pPr>
              <w:snapToGrid w:val="0"/>
              <w:spacing w:line="360" w:lineRule="auto"/>
              <w:jc w:val="center"/>
              <w:rPr>
                <w:rFonts w:hAnsi="宋体" w:cs="宋体"/>
                <w:b/>
                <w:bCs/>
                <w:color w:val="000000"/>
              </w:rPr>
            </w:pPr>
            <w:r>
              <w:rPr>
                <w:rFonts w:hint="eastAsia" w:hAnsi="宋体" w:cs="宋体"/>
                <w:b/>
                <w:bCs/>
                <w:color w:val="000000"/>
              </w:rPr>
              <w:t>表</w:t>
            </w:r>
            <w:r>
              <w:rPr>
                <w:rFonts w:hAnsi="宋体" w:cs="宋体"/>
                <w:b/>
                <w:bCs/>
                <w:color w:val="000000"/>
              </w:rPr>
              <w:t>3</w:t>
            </w:r>
            <w:r>
              <w:rPr>
                <w:rFonts w:hint="eastAsia" w:hAnsi="宋体" w:cs="宋体"/>
                <w:b/>
                <w:bCs/>
                <w:color w:val="000000"/>
              </w:rPr>
              <w:t>-</w:t>
            </w:r>
            <w:r>
              <w:rPr>
                <w:rFonts w:hAnsi="宋体" w:cs="宋体"/>
                <w:b/>
                <w:bCs/>
                <w:color w:val="000000"/>
              </w:rPr>
              <w:t>3</w:t>
            </w:r>
            <w:r>
              <w:rPr>
                <w:rFonts w:hint="eastAsia" w:hAnsi="宋体" w:cs="宋体"/>
                <w:b/>
                <w:bCs/>
                <w:color w:val="000000"/>
              </w:rPr>
              <w:t xml:space="preserve"> </w:t>
            </w:r>
            <w:r>
              <w:rPr>
                <w:rFonts w:hAnsi="宋体" w:cs="宋体"/>
                <w:b/>
                <w:bCs/>
                <w:color w:val="000000"/>
              </w:rPr>
              <w:t xml:space="preserve">      </w:t>
            </w:r>
            <w:r>
              <w:rPr>
                <w:rFonts w:hint="eastAsia" w:hAnsi="宋体" w:cs="宋体"/>
                <w:b/>
                <w:bCs/>
                <w:color w:val="000000"/>
              </w:rPr>
              <w:t xml:space="preserve">地表水水质监测结果 </w:t>
            </w:r>
            <w:r>
              <w:rPr>
                <w:rFonts w:hAnsi="宋体" w:cs="宋体"/>
                <w:b/>
                <w:bCs/>
                <w:color w:val="000000"/>
              </w:rPr>
              <w:t xml:space="preserve">     </w:t>
            </w:r>
            <w:r>
              <w:rPr>
                <w:rFonts w:hint="eastAsia" w:hAnsi="宋体" w:cs="宋体"/>
                <w:b/>
                <w:bCs/>
                <w:color w:val="000000"/>
              </w:rPr>
              <w:t>单位：mg/L</w:t>
            </w:r>
            <w:r>
              <w:rPr>
                <w:rFonts w:hAnsi="宋体" w:cs="宋体"/>
                <w:b/>
                <w:bCs/>
                <w:color w:val="000000"/>
              </w:rPr>
              <w:t>，pH无纲量</w:t>
            </w:r>
          </w:p>
          <w:tbl>
            <w:tblPr>
              <w:tblStyle w:val="88"/>
              <w:tblW w:w="7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276"/>
              <w:gridCol w:w="1277"/>
              <w:gridCol w:w="1274"/>
              <w:gridCol w:w="782"/>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806" w:type="dxa"/>
                  <w:noWrap w:val="0"/>
                  <w:vAlign w:val="center"/>
                </w:tcPr>
                <w:p>
                  <w:pPr>
                    <w:jc w:val="center"/>
                    <w:rPr>
                      <w:bCs/>
                      <w:color w:val="000000"/>
                      <w:szCs w:val="21"/>
                    </w:rPr>
                  </w:pPr>
                  <w:r>
                    <w:rPr>
                      <w:bCs/>
                      <w:color w:val="000000"/>
                      <w:szCs w:val="21"/>
                    </w:rPr>
                    <w:t>点位名称</w:t>
                  </w:r>
                </w:p>
              </w:tc>
              <w:tc>
                <w:tcPr>
                  <w:tcW w:w="6026" w:type="dxa"/>
                  <w:gridSpan w:val="6"/>
                  <w:noWrap w:val="0"/>
                  <w:vAlign w:val="center"/>
                </w:tcPr>
                <w:p>
                  <w:pPr>
                    <w:jc w:val="center"/>
                    <w:rPr>
                      <w:bCs/>
                      <w:color w:val="000000"/>
                      <w:szCs w:val="21"/>
                    </w:rPr>
                  </w:pPr>
                  <w:bookmarkStart w:id="33" w:name="_Hlk97244059"/>
                  <w:r>
                    <w:rPr>
                      <w:bCs/>
                      <w:color w:val="000000"/>
                      <w:szCs w:val="21"/>
                    </w:rPr>
                    <w:t>鸽子窝灌溉区下游100m处</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jc w:val="center"/>
              </w:trPr>
              <w:tc>
                <w:tcPr>
                  <w:tcW w:w="1806" w:type="dxa"/>
                  <w:tcBorders>
                    <w:tl2br w:val="single" w:color="auto" w:sz="4" w:space="0"/>
                  </w:tcBorders>
                  <w:noWrap w:val="0"/>
                  <w:vAlign w:val="center"/>
                </w:tcPr>
                <w:p>
                  <w:pPr>
                    <w:snapToGrid w:val="0"/>
                    <w:rPr>
                      <w:bCs/>
                      <w:color w:val="000000"/>
                      <w:szCs w:val="21"/>
                    </w:rPr>
                  </w:pPr>
                  <w:r>
                    <w:rPr>
                      <w:rFonts w:hint="eastAsia"/>
                      <w:bCs/>
                      <w:color w:val="000000"/>
                      <w:szCs w:val="21"/>
                    </w:rPr>
                    <w:t xml:space="preserve">       </w:t>
                  </w:r>
                  <w:r>
                    <w:rPr>
                      <w:bCs/>
                      <w:color w:val="000000"/>
                      <w:szCs w:val="21"/>
                    </w:rPr>
                    <w:t xml:space="preserve">              日期</w:t>
                  </w:r>
                </w:p>
                <w:p>
                  <w:pPr>
                    <w:snapToGrid w:val="0"/>
                    <w:rPr>
                      <w:bCs/>
                      <w:color w:val="000000"/>
                      <w:szCs w:val="21"/>
                    </w:rPr>
                  </w:pPr>
                  <w:r>
                    <w:rPr>
                      <w:rFonts w:hint="eastAsia"/>
                      <w:bCs/>
                      <w:color w:val="000000"/>
                      <w:szCs w:val="21"/>
                    </w:rPr>
                    <w:t xml:space="preserve">指标 </w:t>
                  </w:r>
                </w:p>
              </w:tc>
              <w:tc>
                <w:tcPr>
                  <w:tcW w:w="1276" w:type="dxa"/>
                  <w:noWrap w:val="0"/>
                  <w:vAlign w:val="center"/>
                </w:tcPr>
                <w:p>
                  <w:pPr>
                    <w:snapToGrid w:val="0"/>
                    <w:jc w:val="center"/>
                    <w:rPr>
                      <w:bCs/>
                      <w:color w:val="000000"/>
                      <w:spacing w:val="-5"/>
                      <w:szCs w:val="21"/>
                      <w:lang w:bidi="he-IL"/>
                    </w:rPr>
                  </w:pPr>
                  <w:r>
                    <w:rPr>
                      <w:rFonts w:hint="eastAsia"/>
                      <w:bCs/>
                      <w:color w:val="000000"/>
                      <w:szCs w:val="21"/>
                    </w:rPr>
                    <w:t>202</w:t>
                  </w:r>
                  <w:r>
                    <w:rPr>
                      <w:bCs/>
                      <w:color w:val="000000"/>
                      <w:szCs w:val="21"/>
                    </w:rPr>
                    <w:t>2</w:t>
                  </w:r>
                  <w:r>
                    <w:rPr>
                      <w:rFonts w:hint="eastAsia"/>
                      <w:bCs/>
                      <w:color w:val="000000"/>
                      <w:szCs w:val="21"/>
                    </w:rPr>
                    <w:t>.02.</w:t>
                  </w:r>
                  <w:r>
                    <w:rPr>
                      <w:bCs/>
                      <w:color w:val="000000"/>
                      <w:szCs w:val="21"/>
                    </w:rPr>
                    <w:t>08</w:t>
                  </w:r>
                </w:p>
              </w:tc>
              <w:tc>
                <w:tcPr>
                  <w:tcW w:w="1277" w:type="dxa"/>
                  <w:noWrap w:val="0"/>
                  <w:vAlign w:val="center"/>
                </w:tcPr>
                <w:p>
                  <w:pPr>
                    <w:snapToGrid w:val="0"/>
                    <w:jc w:val="center"/>
                    <w:rPr>
                      <w:bCs/>
                      <w:color w:val="000000"/>
                      <w:spacing w:val="-5"/>
                      <w:szCs w:val="21"/>
                      <w:lang w:bidi="he-IL"/>
                    </w:rPr>
                  </w:pPr>
                  <w:r>
                    <w:rPr>
                      <w:rFonts w:hint="eastAsia"/>
                      <w:bCs/>
                      <w:color w:val="000000"/>
                      <w:szCs w:val="21"/>
                    </w:rPr>
                    <w:t>202</w:t>
                  </w:r>
                  <w:r>
                    <w:rPr>
                      <w:bCs/>
                      <w:color w:val="000000"/>
                      <w:szCs w:val="21"/>
                    </w:rPr>
                    <w:t>2</w:t>
                  </w:r>
                  <w:r>
                    <w:rPr>
                      <w:rFonts w:hint="eastAsia"/>
                      <w:bCs/>
                      <w:color w:val="000000"/>
                      <w:szCs w:val="21"/>
                    </w:rPr>
                    <w:t>.02.</w:t>
                  </w:r>
                  <w:r>
                    <w:rPr>
                      <w:bCs/>
                      <w:color w:val="000000"/>
                      <w:szCs w:val="21"/>
                    </w:rPr>
                    <w:t>09</w:t>
                  </w:r>
                </w:p>
              </w:tc>
              <w:tc>
                <w:tcPr>
                  <w:tcW w:w="1274" w:type="dxa"/>
                  <w:noWrap w:val="0"/>
                  <w:vAlign w:val="center"/>
                </w:tcPr>
                <w:p>
                  <w:pPr>
                    <w:snapToGrid w:val="0"/>
                    <w:jc w:val="center"/>
                    <w:rPr>
                      <w:bCs/>
                      <w:color w:val="000000"/>
                      <w:spacing w:val="-5"/>
                      <w:szCs w:val="21"/>
                      <w:lang w:bidi="he-IL"/>
                    </w:rPr>
                  </w:pPr>
                  <w:r>
                    <w:rPr>
                      <w:rFonts w:hint="eastAsia"/>
                      <w:bCs/>
                      <w:color w:val="000000"/>
                      <w:szCs w:val="21"/>
                    </w:rPr>
                    <w:t>202</w:t>
                  </w:r>
                  <w:r>
                    <w:rPr>
                      <w:bCs/>
                      <w:color w:val="000000"/>
                      <w:szCs w:val="21"/>
                    </w:rPr>
                    <w:t>2</w:t>
                  </w:r>
                  <w:r>
                    <w:rPr>
                      <w:rFonts w:hint="eastAsia"/>
                      <w:bCs/>
                      <w:color w:val="000000"/>
                      <w:szCs w:val="21"/>
                    </w:rPr>
                    <w:t>.02.</w:t>
                  </w:r>
                  <w:r>
                    <w:rPr>
                      <w:bCs/>
                      <w:color w:val="000000"/>
                      <w:szCs w:val="21"/>
                    </w:rPr>
                    <w:t>10</w:t>
                  </w:r>
                </w:p>
              </w:tc>
              <w:tc>
                <w:tcPr>
                  <w:tcW w:w="782" w:type="dxa"/>
                  <w:noWrap w:val="0"/>
                  <w:vAlign w:val="center"/>
                </w:tcPr>
                <w:p>
                  <w:pPr>
                    <w:snapToGrid w:val="0"/>
                    <w:jc w:val="center"/>
                    <w:rPr>
                      <w:bCs/>
                      <w:color w:val="000000"/>
                      <w:spacing w:val="-5"/>
                      <w:szCs w:val="21"/>
                      <w:lang w:bidi="he-IL"/>
                    </w:rPr>
                  </w:pPr>
                  <w:r>
                    <w:rPr>
                      <w:rFonts w:hint="eastAsia"/>
                      <w:bCs/>
                      <w:color w:val="000000"/>
                      <w:spacing w:val="-5"/>
                      <w:szCs w:val="21"/>
                      <w:lang w:bidi="he-IL"/>
                    </w:rPr>
                    <w:t>平均值</w:t>
                  </w:r>
                </w:p>
              </w:tc>
              <w:tc>
                <w:tcPr>
                  <w:tcW w:w="709" w:type="dxa"/>
                  <w:noWrap w:val="0"/>
                  <w:vAlign w:val="center"/>
                </w:tcPr>
                <w:p>
                  <w:pPr>
                    <w:snapToGrid w:val="0"/>
                    <w:jc w:val="center"/>
                    <w:rPr>
                      <w:bCs/>
                      <w:color w:val="000000"/>
                      <w:spacing w:val="-5"/>
                      <w:szCs w:val="21"/>
                      <w:lang w:bidi="he-IL"/>
                    </w:rPr>
                  </w:pPr>
                  <w:r>
                    <w:rPr>
                      <w:rFonts w:hint="eastAsia"/>
                      <w:bCs/>
                      <w:color w:val="000000"/>
                      <w:spacing w:val="-5"/>
                      <w:szCs w:val="21"/>
                      <w:lang w:bidi="he-IL"/>
                    </w:rPr>
                    <w:t>标准值</w:t>
                  </w:r>
                </w:p>
              </w:tc>
              <w:tc>
                <w:tcPr>
                  <w:tcW w:w="708" w:type="dxa"/>
                  <w:noWrap w:val="0"/>
                  <w:vAlign w:val="center"/>
                </w:tcPr>
                <w:p>
                  <w:pPr>
                    <w:snapToGrid w:val="0"/>
                    <w:jc w:val="center"/>
                    <w:rPr>
                      <w:bCs/>
                      <w:color w:val="000000"/>
                      <w:spacing w:val="-5"/>
                      <w:szCs w:val="21"/>
                      <w:lang w:bidi="he-IL"/>
                    </w:rPr>
                  </w:pPr>
                  <w:r>
                    <w:rPr>
                      <w:rFonts w:hint="eastAsia"/>
                      <w:bCs/>
                      <w:color w:val="000000"/>
                      <w:spacing w:val="-5"/>
                      <w:szCs w:val="21"/>
                      <w:lang w:bidi="he-I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6" w:type="dxa"/>
                  <w:noWrap w:val="0"/>
                  <w:vAlign w:val="center"/>
                </w:tcPr>
                <w:p>
                  <w:pPr>
                    <w:snapToGrid w:val="0"/>
                    <w:jc w:val="center"/>
                    <w:rPr>
                      <w:color w:val="000000"/>
                      <w:spacing w:val="-5"/>
                      <w:szCs w:val="21"/>
                      <w:lang w:bidi="he-IL"/>
                    </w:rPr>
                  </w:pPr>
                  <w:r>
                    <w:rPr>
                      <w:color w:val="000000"/>
                      <w:szCs w:val="21"/>
                    </w:rPr>
                    <w:t>pH</w:t>
                  </w:r>
                  <w:r>
                    <w:rPr>
                      <w:rFonts w:hint="eastAsia"/>
                      <w:color w:val="000000"/>
                      <w:szCs w:val="21"/>
                    </w:rPr>
                    <w:t>（无量纲）</w:t>
                  </w:r>
                </w:p>
              </w:tc>
              <w:tc>
                <w:tcPr>
                  <w:tcW w:w="1276" w:type="dxa"/>
                  <w:noWrap w:val="0"/>
                  <w:vAlign w:val="center"/>
                </w:tcPr>
                <w:p>
                  <w:pPr>
                    <w:snapToGrid w:val="0"/>
                    <w:jc w:val="center"/>
                    <w:rPr>
                      <w:bCs/>
                      <w:color w:val="000000"/>
                      <w:spacing w:val="-5"/>
                      <w:szCs w:val="21"/>
                      <w:lang w:bidi="he-IL"/>
                    </w:rPr>
                  </w:pPr>
                  <w:r>
                    <w:rPr>
                      <w:bCs/>
                      <w:color w:val="000000"/>
                      <w:spacing w:val="-5"/>
                      <w:szCs w:val="21"/>
                      <w:lang w:bidi="he-IL"/>
                    </w:rPr>
                    <w:t>7.53</w:t>
                  </w:r>
                </w:p>
              </w:tc>
              <w:tc>
                <w:tcPr>
                  <w:tcW w:w="1277" w:type="dxa"/>
                  <w:noWrap w:val="0"/>
                  <w:vAlign w:val="center"/>
                </w:tcPr>
                <w:p>
                  <w:pPr>
                    <w:snapToGrid w:val="0"/>
                    <w:jc w:val="center"/>
                    <w:rPr>
                      <w:bCs/>
                      <w:color w:val="000000"/>
                      <w:spacing w:val="-5"/>
                      <w:szCs w:val="21"/>
                      <w:lang w:bidi="he-IL"/>
                    </w:rPr>
                  </w:pPr>
                  <w:r>
                    <w:rPr>
                      <w:bCs/>
                      <w:color w:val="000000"/>
                      <w:spacing w:val="-5"/>
                      <w:szCs w:val="21"/>
                      <w:lang w:bidi="he-IL"/>
                    </w:rPr>
                    <w:t>7.52</w:t>
                  </w:r>
                </w:p>
              </w:tc>
              <w:tc>
                <w:tcPr>
                  <w:tcW w:w="1274" w:type="dxa"/>
                  <w:noWrap w:val="0"/>
                  <w:vAlign w:val="center"/>
                </w:tcPr>
                <w:p>
                  <w:pPr>
                    <w:snapToGrid w:val="0"/>
                    <w:jc w:val="center"/>
                    <w:rPr>
                      <w:bCs/>
                      <w:color w:val="000000"/>
                      <w:spacing w:val="-5"/>
                      <w:szCs w:val="21"/>
                      <w:lang w:bidi="he-IL"/>
                    </w:rPr>
                  </w:pPr>
                  <w:r>
                    <w:rPr>
                      <w:bCs/>
                      <w:color w:val="000000"/>
                      <w:spacing w:val="-5"/>
                      <w:szCs w:val="21"/>
                      <w:lang w:bidi="he-IL"/>
                    </w:rPr>
                    <w:t>7.52</w:t>
                  </w:r>
                </w:p>
              </w:tc>
              <w:tc>
                <w:tcPr>
                  <w:tcW w:w="782" w:type="dxa"/>
                  <w:noWrap w:val="0"/>
                  <w:vAlign w:val="center"/>
                </w:tcPr>
                <w:p>
                  <w:pPr>
                    <w:snapToGrid w:val="0"/>
                    <w:jc w:val="center"/>
                    <w:rPr>
                      <w:bCs/>
                      <w:color w:val="000000"/>
                      <w:spacing w:val="-5"/>
                      <w:szCs w:val="21"/>
                      <w:lang w:bidi="he-IL"/>
                    </w:rPr>
                  </w:pPr>
                  <w:r>
                    <w:rPr>
                      <w:bCs/>
                      <w:color w:val="000000"/>
                      <w:spacing w:val="-5"/>
                      <w:szCs w:val="21"/>
                      <w:lang w:bidi="he-IL"/>
                    </w:rPr>
                    <w:t>7.52～7.53</w:t>
                  </w:r>
                </w:p>
              </w:tc>
              <w:tc>
                <w:tcPr>
                  <w:tcW w:w="709" w:type="dxa"/>
                  <w:noWrap w:val="0"/>
                  <w:vAlign w:val="center"/>
                </w:tcPr>
                <w:p>
                  <w:pPr>
                    <w:snapToGrid w:val="0"/>
                    <w:jc w:val="center"/>
                    <w:rPr>
                      <w:bCs/>
                      <w:color w:val="000000"/>
                      <w:spacing w:val="-5"/>
                      <w:szCs w:val="21"/>
                      <w:lang w:bidi="he-IL"/>
                    </w:rPr>
                  </w:pPr>
                  <w:r>
                    <w:rPr>
                      <w:bCs/>
                      <w:color w:val="000000"/>
                      <w:spacing w:val="-5"/>
                      <w:szCs w:val="21"/>
                      <w:lang w:bidi="he-IL"/>
                    </w:rPr>
                    <w:t>6～9</w:t>
                  </w:r>
                </w:p>
              </w:tc>
              <w:tc>
                <w:tcPr>
                  <w:tcW w:w="708" w:type="dxa"/>
                  <w:noWrap w:val="0"/>
                  <w:vAlign w:val="center"/>
                </w:tcPr>
                <w:p>
                  <w:pPr>
                    <w:snapToGrid w:val="0"/>
                    <w:jc w:val="center"/>
                    <w:rPr>
                      <w:bCs/>
                      <w:color w:val="000000"/>
                      <w:spacing w:val="-5"/>
                      <w:szCs w:val="21"/>
                      <w:lang w:bidi="he-IL"/>
                    </w:rPr>
                  </w:pPr>
                  <w:r>
                    <w:rPr>
                      <w:rFonts w:hint="eastAsia"/>
                      <w:bCs/>
                      <w:color w:val="000000"/>
                      <w:spacing w:val="-5"/>
                      <w:szCs w:val="21"/>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06" w:type="dxa"/>
                  <w:noWrap w:val="0"/>
                  <w:vAlign w:val="center"/>
                </w:tcPr>
                <w:p>
                  <w:pPr>
                    <w:snapToGrid w:val="0"/>
                    <w:jc w:val="center"/>
                    <w:rPr>
                      <w:color w:val="000000"/>
                      <w:spacing w:val="-5"/>
                      <w:szCs w:val="21"/>
                      <w:lang w:bidi="he-IL"/>
                    </w:rPr>
                  </w:pPr>
                  <w:r>
                    <w:rPr>
                      <w:color w:val="000000"/>
                      <w:spacing w:val="-5"/>
                      <w:szCs w:val="21"/>
                      <w:lang w:bidi="he-IL"/>
                    </w:rPr>
                    <w:t>COD</w:t>
                  </w:r>
                </w:p>
              </w:tc>
              <w:tc>
                <w:tcPr>
                  <w:tcW w:w="1276" w:type="dxa"/>
                  <w:noWrap w:val="0"/>
                  <w:vAlign w:val="center"/>
                </w:tcPr>
                <w:p>
                  <w:pPr>
                    <w:snapToGrid w:val="0"/>
                    <w:jc w:val="center"/>
                    <w:rPr>
                      <w:bCs/>
                      <w:color w:val="000000"/>
                      <w:spacing w:val="-5"/>
                      <w:szCs w:val="21"/>
                      <w:lang w:bidi="he-IL"/>
                    </w:rPr>
                  </w:pPr>
                  <w:r>
                    <w:rPr>
                      <w:bCs/>
                      <w:color w:val="000000"/>
                      <w:spacing w:val="-5"/>
                      <w:szCs w:val="21"/>
                      <w:lang w:bidi="he-IL"/>
                    </w:rPr>
                    <w:t>12</w:t>
                  </w:r>
                </w:p>
              </w:tc>
              <w:tc>
                <w:tcPr>
                  <w:tcW w:w="1277" w:type="dxa"/>
                  <w:noWrap w:val="0"/>
                  <w:vAlign w:val="center"/>
                </w:tcPr>
                <w:p>
                  <w:pPr>
                    <w:snapToGrid w:val="0"/>
                    <w:jc w:val="center"/>
                    <w:rPr>
                      <w:bCs/>
                      <w:color w:val="000000"/>
                      <w:spacing w:val="-5"/>
                      <w:szCs w:val="21"/>
                      <w:lang w:bidi="he-IL"/>
                    </w:rPr>
                  </w:pPr>
                  <w:r>
                    <w:rPr>
                      <w:bCs/>
                      <w:color w:val="000000"/>
                      <w:spacing w:val="-5"/>
                      <w:szCs w:val="21"/>
                      <w:lang w:bidi="he-IL"/>
                    </w:rPr>
                    <w:t>11</w:t>
                  </w:r>
                </w:p>
              </w:tc>
              <w:tc>
                <w:tcPr>
                  <w:tcW w:w="1274" w:type="dxa"/>
                  <w:noWrap w:val="0"/>
                  <w:vAlign w:val="center"/>
                </w:tcPr>
                <w:p>
                  <w:pPr>
                    <w:snapToGrid w:val="0"/>
                    <w:jc w:val="center"/>
                    <w:rPr>
                      <w:bCs/>
                      <w:color w:val="000000"/>
                      <w:spacing w:val="-5"/>
                      <w:szCs w:val="21"/>
                      <w:lang w:bidi="he-IL"/>
                    </w:rPr>
                  </w:pPr>
                  <w:r>
                    <w:rPr>
                      <w:bCs/>
                      <w:color w:val="000000"/>
                      <w:spacing w:val="-5"/>
                      <w:szCs w:val="21"/>
                      <w:lang w:bidi="he-IL"/>
                    </w:rPr>
                    <w:t>10</w:t>
                  </w:r>
                </w:p>
              </w:tc>
              <w:tc>
                <w:tcPr>
                  <w:tcW w:w="782" w:type="dxa"/>
                  <w:noWrap w:val="0"/>
                  <w:vAlign w:val="center"/>
                </w:tcPr>
                <w:p>
                  <w:pPr>
                    <w:snapToGrid w:val="0"/>
                    <w:jc w:val="center"/>
                    <w:rPr>
                      <w:bCs/>
                      <w:color w:val="000000"/>
                      <w:spacing w:val="-5"/>
                      <w:szCs w:val="21"/>
                      <w:lang w:bidi="he-IL"/>
                    </w:rPr>
                  </w:pPr>
                  <w:r>
                    <w:rPr>
                      <w:bCs/>
                      <w:color w:val="000000"/>
                      <w:spacing w:val="-5"/>
                      <w:szCs w:val="21"/>
                      <w:lang w:bidi="he-IL"/>
                    </w:rPr>
                    <w:t>11.00</w:t>
                  </w:r>
                </w:p>
              </w:tc>
              <w:tc>
                <w:tcPr>
                  <w:tcW w:w="709" w:type="dxa"/>
                  <w:noWrap w:val="0"/>
                  <w:vAlign w:val="center"/>
                </w:tcPr>
                <w:p>
                  <w:pPr>
                    <w:snapToGrid w:val="0"/>
                    <w:jc w:val="center"/>
                    <w:rPr>
                      <w:bCs/>
                      <w:color w:val="000000"/>
                      <w:spacing w:val="-5"/>
                      <w:szCs w:val="21"/>
                      <w:lang w:bidi="he-IL"/>
                    </w:rPr>
                  </w:pPr>
                  <w:r>
                    <w:rPr>
                      <w:bCs/>
                      <w:color w:val="000000"/>
                      <w:spacing w:val="-5"/>
                      <w:szCs w:val="21"/>
                      <w:lang w:bidi="he-IL"/>
                    </w:rPr>
                    <w:t>20</w:t>
                  </w:r>
                </w:p>
              </w:tc>
              <w:tc>
                <w:tcPr>
                  <w:tcW w:w="708" w:type="dxa"/>
                  <w:noWrap w:val="0"/>
                  <w:vAlign w:val="center"/>
                </w:tcPr>
                <w:p>
                  <w:pPr>
                    <w:snapToGrid w:val="0"/>
                    <w:jc w:val="center"/>
                    <w:rPr>
                      <w:bCs/>
                      <w:color w:val="000000"/>
                      <w:spacing w:val="-5"/>
                      <w:szCs w:val="21"/>
                      <w:lang w:bidi="he-IL"/>
                    </w:rPr>
                  </w:pPr>
                  <w:r>
                    <w:rPr>
                      <w:rFonts w:hint="eastAsia"/>
                      <w:bCs/>
                      <w:color w:val="000000"/>
                      <w:spacing w:val="-5"/>
                      <w:szCs w:val="21"/>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06" w:type="dxa"/>
                  <w:noWrap w:val="0"/>
                  <w:vAlign w:val="center"/>
                </w:tcPr>
                <w:p>
                  <w:pPr>
                    <w:snapToGrid w:val="0"/>
                    <w:jc w:val="center"/>
                    <w:rPr>
                      <w:color w:val="000000"/>
                      <w:spacing w:val="-5"/>
                      <w:szCs w:val="21"/>
                      <w:lang w:bidi="he-IL"/>
                    </w:rPr>
                  </w:pPr>
                  <w:r>
                    <w:rPr>
                      <w:color w:val="000000"/>
                      <w:spacing w:val="-5"/>
                      <w:szCs w:val="21"/>
                      <w:lang w:bidi="he-IL"/>
                    </w:rPr>
                    <w:t>BOD</w:t>
                  </w:r>
                  <w:r>
                    <w:rPr>
                      <w:color w:val="000000"/>
                      <w:spacing w:val="-5"/>
                      <w:szCs w:val="21"/>
                      <w:vertAlign w:val="subscript"/>
                      <w:lang w:bidi="he-IL"/>
                    </w:rPr>
                    <w:t>5</w:t>
                  </w:r>
                </w:p>
              </w:tc>
              <w:tc>
                <w:tcPr>
                  <w:tcW w:w="1276" w:type="dxa"/>
                  <w:noWrap w:val="0"/>
                  <w:vAlign w:val="center"/>
                </w:tcPr>
                <w:p>
                  <w:pPr>
                    <w:snapToGrid w:val="0"/>
                    <w:jc w:val="center"/>
                    <w:rPr>
                      <w:bCs/>
                      <w:color w:val="000000"/>
                      <w:spacing w:val="-5"/>
                      <w:szCs w:val="21"/>
                      <w:lang w:bidi="he-IL"/>
                    </w:rPr>
                  </w:pPr>
                  <w:r>
                    <w:rPr>
                      <w:bCs/>
                      <w:color w:val="000000"/>
                      <w:spacing w:val="-5"/>
                      <w:szCs w:val="21"/>
                      <w:lang w:bidi="he-IL"/>
                    </w:rPr>
                    <w:t>2.9</w:t>
                  </w:r>
                </w:p>
              </w:tc>
              <w:tc>
                <w:tcPr>
                  <w:tcW w:w="1277" w:type="dxa"/>
                  <w:noWrap w:val="0"/>
                  <w:vAlign w:val="center"/>
                </w:tcPr>
                <w:p>
                  <w:pPr>
                    <w:snapToGrid w:val="0"/>
                    <w:jc w:val="center"/>
                    <w:rPr>
                      <w:bCs/>
                      <w:color w:val="000000"/>
                      <w:spacing w:val="-5"/>
                      <w:szCs w:val="21"/>
                      <w:lang w:bidi="he-IL"/>
                    </w:rPr>
                  </w:pPr>
                  <w:r>
                    <w:rPr>
                      <w:bCs/>
                      <w:color w:val="000000"/>
                      <w:spacing w:val="-5"/>
                      <w:szCs w:val="21"/>
                      <w:lang w:bidi="he-IL"/>
                    </w:rPr>
                    <w:t>2.8</w:t>
                  </w:r>
                </w:p>
              </w:tc>
              <w:tc>
                <w:tcPr>
                  <w:tcW w:w="1274" w:type="dxa"/>
                  <w:noWrap w:val="0"/>
                  <w:vAlign w:val="center"/>
                </w:tcPr>
                <w:p>
                  <w:pPr>
                    <w:snapToGrid w:val="0"/>
                    <w:jc w:val="center"/>
                    <w:rPr>
                      <w:bCs/>
                      <w:color w:val="000000"/>
                      <w:spacing w:val="-5"/>
                      <w:szCs w:val="21"/>
                      <w:lang w:bidi="he-IL"/>
                    </w:rPr>
                  </w:pPr>
                  <w:r>
                    <w:rPr>
                      <w:bCs/>
                      <w:color w:val="000000"/>
                      <w:spacing w:val="-5"/>
                      <w:szCs w:val="21"/>
                      <w:lang w:bidi="he-IL"/>
                    </w:rPr>
                    <w:t>2.4</w:t>
                  </w:r>
                </w:p>
              </w:tc>
              <w:tc>
                <w:tcPr>
                  <w:tcW w:w="782" w:type="dxa"/>
                  <w:noWrap w:val="0"/>
                  <w:vAlign w:val="center"/>
                </w:tcPr>
                <w:p>
                  <w:pPr>
                    <w:snapToGrid w:val="0"/>
                    <w:jc w:val="center"/>
                    <w:rPr>
                      <w:bCs/>
                      <w:color w:val="000000"/>
                      <w:spacing w:val="-5"/>
                      <w:szCs w:val="21"/>
                      <w:lang w:bidi="he-IL"/>
                    </w:rPr>
                  </w:pPr>
                  <w:r>
                    <w:rPr>
                      <w:bCs/>
                      <w:color w:val="000000"/>
                      <w:spacing w:val="-5"/>
                      <w:szCs w:val="21"/>
                      <w:lang w:bidi="he-IL"/>
                    </w:rPr>
                    <w:t>2.70</w:t>
                  </w:r>
                </w:p>
              </w:tc>
              <w:tc>
                <w:tcPr>
                  <w:tcW w:w="709" w:type="dxa"/>
                  <w:noWrap w:val="0"/>
                  <w:vAlign w:val="center"/>
                </w:tcPr>
                <w:p>
                  <w:pPr>
                    <w:snapToGrid w:val="0"/>
                    <w:jc w:val="center"/>
                    <w:rPr>
                      <w:bCs/>
                      <w:color w:val="000000"/>
                      <w:spacing w:val="-5"/>
                      <w:szCs w:val="21"/>
                      <w:lang w:bidi="he-IL"/>
                    </w:rPr>
                  </w:pPr>
                  <w:r>
                    <w:rPr>
                      <w:bCs/>
                      <w:color w:val="000000"/>
                      <w:spacing w:val="-5"/>
                      <w:szCs w:val="21"/>
                      <w:lang w:bidi="he-IL"/>
                    </w:rPr>
                    <w:t>4</w:t>
                  </w:r>
                </w:p>
              </w:tc>
              <w:tc>
                <w:tcPr>
                  <w:tcW w:w="708" w:type="dxa"/>
                  <w:noWrap w:val="0"/>
                  <w:vAlign w:val="center"/>
                </w:tcPr>
                <w:p>
                  <w:pPr>
                    <w:snapToGrid w:val="0"/>
                    <w:jc w:val="center"/>
                    <w:rPr>
                      <w:bCs/>
                      <w:color w:val="000000"/>
                      <w:spacing w:val="-5"/>
                      <w:szCs w:val="21"/>
                      <w:lang w:bidi="he-IL"/>
                    </w:rPr>
                  </w:pPr>
                  <w:r>
                    <w:rPr>
                      <w:rFonts w:hint="eastAsia"/>
                      <w:bCs/>
                      <w:color w:val="000000"/>
                      <w:spacing w:val="-5"/>
                      <w:szCs w:val="21"/>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06" w:type="dxa"/>
                  <w:noWrap w:val="0"/>
                  <w:vAlign w:val="center"/>
                </w:tcPr>
                <w:p>
                  <w:pPr>
                    <w:snapToGrid w:val="0"/>
                    <w:jc w:val="center"/>
                    <w:rPr>
                      <w:color w:val="000000"/>
                      <w:spacing w:val="-5"/>
                      <w:szCs w:val="21"/>
                      <w:lang w:bidi="he-IL"/>
                    </w:rPr>
                  </w:pPr>
                  <w:r>
                    <w:rPr>
                      <w:color w:val="000000"/>
                      <w:spacing w:val="-5"/>
                      <w:szCs w:val="21"/>
                      <w:lang w:bidi="he-IL"/>
                    </w:rPr>
                    <w:t>TP</w:t>
                  </w:r>
                </w:p>
              </w:tc>
              <w:tc>
                <w:tcPr>
                  <w:tcW w:w="1276" w:type="dxa"/>
                  <w:noWrap w:val="0"/>
                  <w:vAlign w:val="center"/>
                </w:tcPr>
                <w:p>
                  <w:pPr>
                    <w:snapToGrid w:val="0"/>
                    <w:jc w:val="center"/>
                    <w:rPr>
                      <w:bCs/>
                      <w:color w:val="000000"/>
                      <w:spacing w:val="-5"/>
                      <w:szCs w:val="21"/>
                      <w:lang w:bidi="he-IL"/>
                    </w:rPr>
                  </w:pPr>
                  <w:r>
                    <w:rPr>
                      <w:bCs/>
                      <w:color w:val="000000"/>
                      <w:spacing w:val="-5"/>
                      <w:szCs w:val="21"/>
                      <w:lang w:bidi="he-IL"/>
                    </w:rPr>
                    <w:t>0.04</w:t>
                  </w:r>
                </w:p>
              </w:tc>
              <w:tc>
                <w:tcPr>
                  <w:tcW w:w="1277" w:type="dxa"/>
                  <w:noWrap w:val="0"/>
                  <w:vAlign w:val="center"/>
                </w:tcPr>
                <w:p>
                  <w:pPr>
                    <w:snapToGrid w:val="0"/>
                    <w:jc w:val="center"/>
                    <w:rPr>
                      <w:bCs/>
                      <w:color w:val="000000"/>
                      <w:spacing w:val="-5"/>
                      <w:szCs w:val="21"/>
                      <w:lang w:bidi="he-IL"/>
                    </w:rPr>
                  </w:pPr>
                  <w:r>
                    <w:rPr>
                      <w:bCs/>
                      <w:color w:val="000000"/>
                      <w:spacing w:val="-5"/>
                      <w:szCs w:val="21"/>
                      <w:lang w:bidi="he-IL"/>
                    </w:rPr>
                    <w:t>0.03</w:t>
                  </w:r>
                </w:p>
              </w:tc>
              <w:tc>
                <w:tcPr>
                  <w:tcW w:w="1274" w:type="dxa"/>
                  <w:noWrap w:val="0"/>
                  <w:vAlign w:val="center"/>
                </w:tcPr>
                <w:p>
                  <w:pPr>
                    <w:snapToGrid w:val="0"/>
                    <w:jc w:val="center"/>
                    <w:rPr>
                      <w:bCs/>
                      <w:color w:val="000000"/>
                      <w:spacing w:val="-5"/>
                      <w:szCs w:val="21"/>
                      <w:lang w:bidi="he-IL"/>
                    </w:rPr>
                  </w:pPr>
                  <w:r>
                    <w:rPr>
                      <w:bCs/>
                      <w:color w:val="000000"/>
                      <w:spacing w:val="-5"/>
                      <w:szCs w:val="21"/>
                      <w:lang w:bidi="he-IL"/>
                    </w:rPr>
                    <w:t>0.04</w:t>
                  </w:r>
                </w:p>
              </w:tc>
              <w:tc>
                <w:tcPr>
                  <w:tcW w:w="782" w:type="dxa"/>
                  <w:noWrap w:val="0"/>
                  <w:vAlign w:val="center"/>
                </w:tcPr>
                <w:p>
                  <w:pPr>
                    <w:snapToGrid w:val="0"/>
                    <w:jc w:val="center"/>
                    <w:rPr>
                      <w:bCs/>
                      <w:color w:val="000000"/>
                      <w:spacing w:val="-5"/>
                      <w:szCs w:val="21"/>
                      <w:lang w:bidi="he-IL"/>
                    </w:rPr>
                  </w:pPr>
                  <w:r>
                    <w:rPr>
                      <w:bCs/>
                      <w:color w:val="000000"/>
                      <w:spacing w:val="-5"/>
                      <w:szCs w:val="21"/>
                      <w:lang w:bidi="he-IL"/>
                    </w:rPr>
                    <w:t>0.04</w:t>
                  </w:r>
                </w:p>
              </w:tc>
              <w:tc>
                <w:tcPr>
                  <w:tcW w:w="709" w:type="dxa"/>
                  <w:noWrap w:val="0"/>
                  <w:vAlign w:val="center"/>
                </w:tcPr>
                <w:p>
                  <w:pPr>
                    <w:snapToGrid w:val="0"/>
                    <w:jc w:val="center"/>
                    <w:rPr>
                      <w:bCs/>
                      <w:color w:val="000000"/>
                      <w:spacing w:val="-5"/>
                      <w:szCs w:val="21"/>
                      <w:lang w:bidi="he-IL"/>
                    </w:rPr>
                  </w:pPr>
                  <w:r>
                    <w:rPr>
                      <w:bCs/>
                      <w:color w:val="000000"/>
                      <w:spacing w:val="-5"/>
                      <w:szCs w:val="21"/>
                      <w:lang w:bidi="he-IL"/>
                    </w:rPr>
                    <w:t>0.2</w:t>
                  </w:r>
                </w:p>
              </w:tc>
              <w:tc>
                <w:tcPr>
                  <w:tcW w:w="708" w:type="dxa"/>
                  <w:noWrap w:val="0"/>
                  <w:vAlign w:val="center"/>
                </w:tcPr>
                <w:p>
                  <w:pPr>
                    <w:snapToGrid w:val="0"/>
                    <w:jc w:val="center"/>
                    <w:rPr>
                      <w:bCs/>
                      <w:color w:val="000000"/>
                      <w:spacing w:val="-5"/>
                      <w:szCs w:val="21"/>
                      <w:lang w:bidi="he-IL"/>
                    </w:rPr>
                  </w:pPr>
                  <w:r>
                    <w:rPr>
                      <w:rFonts w:hint="eastAsia"/>
                      <w:bCs/>
                      <w:color w:val="000000"/>
                      <w:spacing w:val="-5"/>
                      <w:szCs w:val="21"/>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06" w:type="dxa"/>
                  <w:noWrap w:val="0"/>
                  <w:vAlign w:val="center"/>
                </w:tcPr>
                <w:p>
                  <w:pPr>
                    <w:snapToGrid w:val="0"/>
                    <w:jc w:val="center"/>
                    <w:rPr>
                      <w:color w:val="000000"/>
                      <w:spacing w:val="-5"/>
                      <w:szCs w:val="21"/>
                      <w:lang w:bidi="he-IL"/>
                    </w:rPr>
                  </w:pPr>
                  <w:r>
                    <w:rPr>
                      <w:color w:val="000000"/>
                      <w:spacing w:val="-5"/>
                      <w:szCs w:val="21"/>
                      <w:lang w:bidi="he-IL"/>
                    </w:rPr>
                    <w:t>TN</w:t>
                  </w:r>
                </w:p>
              </w:tc>
              <w:tc>
                <w:tcPr>
                  <w:tcW w:w="1276" w:type="dxa"/>
                  <w:noWrap w:val="0"/>
                  <w:vAlign w:val="center"/>
                </w:tcPr>
                <w:p>
                  <w:pPr>
                    <w:snapToGrid w:val="0"/>
                    <w:jc w:val="center"/>
                    <w:rPr>
                      <w:bCs/>
                      <w:color w:val="000000"/>
                      <w:spacing w:val="-5"/>
                      <w:szCs w:val="21"/>
                      <w:lang w:bidi="he-IL"/>
                    </w:rPr>
                  </w:pPr>
                  <w:r>
                    <w:rPr>
                      <w:bCs/>
                      <w:color w:val="000000"/>
                      <w:spacing w:val="-5"/>
                      <w:szCs w:val="21"/>
                      <w:lang w:bidi="he-IL"/>
                    </w:rPr>
                    <w:t>0.72</w:t>
                  </w:r>
                </w:p>
              </w:tc>
              <w:tc>
                <w:tcPr>
                  <w:tcW w:w="1277" w:type="dxa"/>
                  <w:noWrap w:val="0"/>
                  <w:vAlign w:val="center"/>
                </w:tcPr>
                <w:p>
                  <w:pPr>
                    <w:snapToGrid w:val="0"/>
                    <w:jc w:val="center"/>
                    <w:rPr>
                      <w:bCs/>
                      <w:color w:val="000000"/>
                      <w:spacing w:val="-5"/>
                      <w:szCs w:val="21"/>
                      <w:lang w:bidi="he-IL"/>
                    </w:rPr>
                  </w:pPr>
                  <w:r>
                    <w:rPr>
                      <w:bCs/>
                      <w:color w:val="000000"/>
                      <w:spacing w:val="-5"/>
                      <w:szCs w:val="21"/>
                      <w:lang w:bidi="he-IL"/>
                    </w:rPr>
                    <w:t>0.74</w:t>
                  </w:r>
                </w:p>
              </w:tc>
              <w:tc>
                <w:tcPr>
                  <w:tcW w:w="1274" w:type="dxa"/>
                  <w:noWrap w:val="0"/>
                  <w:vAlign w:val="center"/>
                </w:tcPr>
                <w:p>
                  <w:pPr>
                    <w:snapToGrid w:val="0"/>
                    <w:jc w:val="center"/>
                    <w:rPr>
                      <w:bCs/>
                      <w:color w:val="000000"/>
                      <w:spacing w:val="-5"/>
                      <w:szCs w:val="21"/>
                      <w:lang w:bidi="he-IL"/>
                    </w:rPr>
                  </w:pPr>
                  <w:r>
                    <w:rPr>
                      <w:bCs/>
                      <w:color w:val="000000"/>
                      <w:spacing w:val="-5"/>
                      <w:szCs w:val="21"/>
                      <w:lang w:bidi="he-IL"/>
                    </w:rPr>
                    <w:t>0.75</w:t>
                  </w:r>
                </w:p>
              </w:tc>
              <w:tc>
                <w:tcPr>
                  <w:tcW w:w="782" w:type="dxa"/>
                  <w:noWrap w:val="0"/>
                  <w:vAlign w:val="center"/>
                </w:tcPr>
                <w:p>
                  <w:pPr>
                    <w:snapToGrid w:val="0"/>
                    <w:jc w:val="center"/>
                    <w:rPr>
                      <w:bCs/>
                      <w:color w:val="000000"/>
                      <w:spacing w:val="-5"/>
                      <w:szCs w:val="21"/>
                      <w:lang w:bidi="he-IL"/>
                    </w:rPr>
                  </w:pPr>
                  <w:r>
                    <w:rPr>
                      <w:bCs/>
                      <w:color w:val="000000"/>
                      <w:spacing w:val="-5"/>
                      <w:szCs w:val="21"/>
                      <w:lang w:bidi="he-IL"/>
                    </w:rPr>
                    <w:t>0.74</w:t>
                  </w:r>
                </w:p>
              </w:tc>
              <w:tc>
                <w:tcPr>
                  <w:tcW w:w="709" w:type="dxa"/>
                  <w:noWrap w:val="0"/>
                  <w:vAlign w:val="center"/>
                </w:tcPr>
                <w:p>
                  <w:pPr>
                    <w:snapToGrid w:val="0"/>
                    <w:jc w:val="center"/>
                    <w:rPr>
                      <w:bCs/>
                      <w:color w:val="000000"/>
                      <w:spacing w:val="-5"/>
                      <w:szCs w:val="21"/>
                      <w:lang w:bidi="he-IL"/>
                    </w:rPr>
                  </w:pPr>
                  <w:r>
                    <w:rPr>
                      <w:bCs/>
                      <w:color w:val="000000"/>
                      <w:spacing w:val="-5"/>
                      <w:szCs w:val="21"/>
                      <w:lang w:bidi="he-IL"/>
                    </w:rPr>
                    <w:t>1.0</w:t>
                  </w:r>
                </w:p>
              </w:tc>
              <w:tc>
                <w:tcPr>
                  <w:tcW w:w="708" w:type="dxa"/>
                  <w:noWrap w:val="0"/>
                  <w:vAlign w:val="center"/>
                </w:tcPr>
                <w:p>
                  <w:pPr>
                    <w:snapToGrid w:val="0"/>
                    <w:jc w:val="center"/>
                    <w:rPr>
                      <w:bCs/>
                      <w:color w:val="000000"/>
                      <w:spacing w:val="-5"/>
                      <w:szCs w:val="21"/>
                      <w:lang w:bidi="he-IL"/>
                    </w:rPr>
                  </w:pPr>
                  <w:r>
                    <w:rPr>
                      <w:rFonts w:hint="eastAsia"/>
                      <w:bCs/>
                      <w:color w:val="000000"/>
                      <w:spacing w:val="-5"/>
                      <w:szCs w:val="21"/>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06" w:type="dxa"/>
                  <w:noWrap w:val="0"/>
                  <w:vAlign w:val="center"/>
                </w:tcPr>
                <w:p>
                  <w:pPr>
                    <w:snapToGrid w:val="0"/>
                    <w:jc w:val="center"/>
                    <w:rPr>
                      <w:color w:val="000000"/>
                      <w:spacing w:val="-5"/>
                      <w:szCs w:val="21"/>
                      <w:lang w:bidi="he-IL"/>
                    </w:rPr>
                  </w:pPr>
                  <w:r>
                    <w:rPr>
                      <w:color w:val="000000"/>
                      <w:spacing w:val="-5"/>
                      <w:szCs w:val="21"/>
                      <w:lang w:bidi="he-IL"/>
                    </w:rPr>
                    <w:t>NH</w:t>
                  </w:r>
                  <w:r>
                    <w:rPr>
                      <w:color w:val="000000"/>
                      <w:spacing w:val="-5"/>
                      <w:szCs w:val="21"/>
                      <w:vertAlign w:val="subscript"/>
                      <w:lang w:bidi="he-IL"/>
                    </w:rPr>
                    <w:t>3</w:t>
                  </w:r>
                  <w:r>
                    <w:rPr>
                      <w:color w:val="000000"/>
                      <w:spacing w:val="-5"/>
                      <w:szCs w:val="21"/>
                      <w:lang w:bidi="he-IL"/>
                    </w:rPr>
                    <w:t>-N</w:t>
                  </w:r>
                </w:p>
              </w:tc>
              <w:tc>
                <w:tcPr>
                  <w:tcW w:w="1276" w:type="dxa"/>
                  <w:noWrap w:val="0"/>
                  <w:vAlign w:val="center"/>
                </w:tcPr>
                <w:p>
                  <w:pPr>
                    <w:snapToGrid w:val="0"/>
                    <w:jc w:val="center"/>
                    <w:rPr>
                      <w:bCs/>
                      <w:color w:val="000000"/>
                      <w:spacing w:val="-5"/>
                      <w:szCs w:val="21"/>
                      <w:lang w:bidi="he-IL"/>
                    </w:rPr>
                  </w:pPr>
                  <w:r>
                    <w:rPr>
                      <w:bCs/>
                      <w:color w:val="000000"/>
                      <w:spacing w:val="-5"/>
                      <w:szCs w:val="21"/>
                      <w:lang w:bidi="he-IL"/>
                    </w:rPr>
                    <w:t>0.382</w:t>
                  </w:r>
                </w:p>
              </w:tc>
              <w:tc>
                <w:tcPr>
                  <w:tcW w:w="1277" w:type="dxa"/>
                  <w:noWrap w:val="0"/>
                  <w:vAlign w:val="center"/>
                </w:tcPr>
                <w:p>
                  <w:pPr>
                    <w:snapToGrid w:val="0"/>
                    <w:jc w:val="center"/>
                    <w:rPr>
                      <w:bCs/>
                      <w:color w:val="000000"/>
                      <w:spacing w:val="-5"/>
                      <w:szCs w:val="21"/>
                      <w:lang w:bidi="he-IL"/>
                    </w:rPr>
                  </w:pPr>
                  <w:r>
                    <w:rPr>
                      <w:bCs/>
                      <w:color w:val="000000"/>
                      <w:spacing w:val="-5"/>
                      <w:szCs w:val="21"/>
                      <w:lang w:bidi="he-IL"/>
                    </w:rPr>
                    <w:t>0.387</w:t>
                  </w:r>
                </w:p>
              </w:tc>
              <w:tc>
                <w:tcPr>
                  <w:tcW w:w="1274" w:type="dxa"/>
                  <w:noWrap w:val="0"/>
                  <w:vAlign w:val="center"/>
                </w:tcPr>
                <w:p>
                  <w:pPr>
                    <w:snapToGrid w:val="0"/>
                    <w:jc w:val="center"/>
                    <w:rPr>
                      <w:bCs/>
                      <w:color w:val="000000"/>
                      <w:spacing w:val="-5"/>
                      <w:szCs w:val="21"/>
                      <w:lang w:bidi="he-IL"/>
                    </w:rPr>
                  </w:pPr>
                  <w:r>
                    <w:rPr>
                      <w:bCs/>
                      <w:color w:val="000000"/>
                      <w:spacing w:val="-5"/>
                      <w:szCs w:val="21"/>
                      <w:lang w:bidi="he-IL"/>
                    </w:rPr>
                    <w:t>0.366</w:t>
                  </w:r>
                </w:p>
              </w:tc>
              <w:tc>
                <w:tcPr>
                  <w:tcW w:w="782" w:type="dxa"/>
                  <w:noWrap w:val="0"/>
                  <w:vAlign w:val="center"/>
                </w:tcPr>
                <w:p>
                  <w:pPr>
                    <w:snapToGrid w:val="0"/>
                    <w:jc w:val="center"/>
                    <w:rPr>
                      <w:bCs/>
                      <w:color w:val="000000"/>
                      <w:spacing w:val="-5"/>
                      <w:szCs w:val="21"/>
                      <w:lang w:bidi="he-IL"/>
                    </w:rPr>
                  </w:pPr>
                  <w:r>
                    <w:rPr>
                      <w:bCs/>
                      <w:color w:val="000000"/>
                      <w:spacing w:val="-5"/>
                      <w:szCs w:val="21"/>
                      <w:lang w:bidi="he-IL"/>
                    </w:rPr>
                    <w:t>0.38</w:t>
                  </w:r>
                </w:p>
              </w:tc>
              <w:tc>
                <w:tcPr>
                  <w:tcW w:w="709" w:type="dxa"/>
                  <w:noWrap w:val="0"/>
                  <w:vAlign w:val="center"/>
                </w:tcPr>
                <w:p>
                  <w:pPr>
                    <w:snapToGrid w:val="0"/>
                    <w:jc w:val="center"/>
                    <w:rPr>
                      <w:bCs/>
                      <w:color w:val="000000"/>
                      <w:spacing w:val="-5"/>
                      <w:szCs w:val="21"/>
                      <w:lang w:bidi="he-IL"/>
                    </w:rPr>
                  </w:pPr>
                  <w:r>
                    <w:rPr>
                      <w:bCs/>
                      <w:color w:val="000000"/>
                      <w:spacing w:val="-5"/>
                      <w:szCs w:val="21"/>
                      <w:lang w:bidi="he-IL"/>
                    </w:rPr>
                    <w:t>1.0</w:t>
                  </w:r>
                </w:p>
              </w:tc>
              <w:tc>
                <w:tcPr>
                  <w:tcW w:w="708" w:type="dxa"/>
                  <w:noWrap w:val="0"/>
                  <w:vAlign w:val="center"/>
                </w:tcPr>
                <w:p>
                  <w:pPr>
                    <w:snapToGrid w:val="0"/>
                    <w:jc w:val="center"/>
                    <w:rPr>
                      <w:bCs/>
                      <w:color w:val="000000"/>
                      <w:spacing w:val="-5"/>
                      <w:szCs w:val="21"/>
                      <w:lang w:bidi="he-IL"/>
                    </w:rPr>
                  </w:pPr>
                  <w:r>
                    <w:rPr>
                      <w:rFonts w:hint="eastAsia"/>
                      <w:bCs/>
                      <w:color w:val="000000"/>
                      <w:spacing w:val="-5"/>
                      <w:szCs w:val="21"/>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06" w:type="dxa"/>
                  <w:noWrap w:val="0"/>
                  <w:vAlign w:val="center"/>
                </w:tcPr>
                <w:p>
                  <w:pPr>
                    <w:snapToGrid w:val="0"/>
                    <w:jc w:val="center"/>
                    <w:rPr>
                      <w:color w:val="000000"/>
                      <w:spacing w:val="-5"/>
                      <w:kern w:val="0"/>
                      <w:szCs w:val="21"/>
                      <w:lang w:bidi="he-IL"/>
                    </w:rPr>
                  </w:pPr>
                  <w:r>
                    <w:rPr>
                      <w:rFonts w:hint="eastAsia"/>
                      <w:color w:val="000000"/>
                      <w:spacing w:val="-5"/>
                      <w:kern w:val="0"/>
                      <w:szCs w:val="21"/>
                      <w:lang w:bidi="he-IL"/>
                    </w:rPr>
                    <w:t>石油类</w:t>
                  </w:r>
                </w:p>
              </w:tc>
              <w:tc>
                <w:tcPr>
                  <w:tcW w:w="1276" w:type="dxa"/>
                  <w:noWrap w:val="0"/>
                  <w:vAlign w:val="center"/>
                </w:tcPr>
                <w:p>
                  <w:pPr>
                    <w:snapToGrid w:val="0"/>
                    <w:jc w:val="center"/>
                    <w:rPr>
                      <w:bCs/>
                      <w:color w:val="000000"/>
                      <w:spacing w:val="-5"/>
                      <w:szCs w:val="21"/>
                      <w:lang w:bidi="he-IL"/>
                    </w:rPr>
                  </w:pPr>
                  <w:r>
                    <w:rPr>
                      <w:bCs/>
                      <w:color w:val="000000"/>
                      <w:spacing w:val="-5"/>
                      <w:szCs w:val="21"/>
                      <w:lang w:bidi="he-IL"/>
                    </w:rPr>
                    <w:t>0.01L</w:t>
                  </w:r>
                </w:p>
              </w:tc>
              <w:tc>
                <w:tcPr>
                  <w:tcW w:w="1277" w:type="dxa"/>
                  <w:noWrap w:val="0"/>
                  <w:vAlign w:val="center"/>
                </w:tcPr>
                <w:p>
                  <w:pPr>
                    <w:snapToGrid w:val="0"/>
                    <w:jc w:val="center"/>
                    <w:rPr>
                      <w:bCs/>
                      <w:color w:val="000000"/>
                      <w:spacing w:val="-5"/>
                      <w:szCs w:val="21"/>
                      <w:lang w:bidi="he-IL"/>
                    </w:rPr>
                  </w:pPr>
                  <w:r>
                    <w:rPr>
                      <w:bCs/>
                      <w:color w:val="000000"/>
                      <w:spacing w:val="-5"/>
                      <w:szCs w:val="21"/>
                      <w:lang w:bidi="he-IL"/>
                    </w:rPr>
                    <w:t>0.01L</w:t>
                  </w:r>
                </w:p>
              </w:tc>
              <w:tc>
                <w:tcPr>
                  <w:tcW w:w="1274" w:type="dxa"/>
                  <w:noWrap w:val="0"/>
                  <w:vAlign w:val="center"/>
                </w:tcPr>
                <w:p>
                  <w:pPr>
                    <w:snapToGrid w:val="0"/>
                    <w:jc w:val="center"/>
                    <w:rPr>
                      <w:bCs/>
                      <w:color w:val="000000"/>
                      <w:spacing w:val="-5"/>
                      <w:szCs w:val="21"/>
                      <w:lang w:bidi="he-IL"/>
                    </w:rPr>
                  </w:pPr>
                  <w:r>
                    <w:rPr>
                      <w:bCs/>
                      <w:color w:val="000000"/>
                      <w:spacing w:val="-5"/>
                      <w:szCs w:val="21"/>
                      <w:lang w:bidi="he-IL"/>
                    </w:rPr>
                    <w:t>0.01L</w:t>
                  </w:r>
                </w:p>
              </w:tc>
              <w:tc>
                <w:tcPr>
                  <w:tcW w:w="782" w:type="dxa"/>
                  <w:noWrap w:val="0"/>
                  <w:vAlign w:val="center"/>
                </w:tcPr>
                <w:p>
                  <w:pPr>
                    <w:snapToGrid w:val="0"/>
                    <w:jc w:val="center"/>
                    <w:rPr>
                      <w:bCs/>
                      <w:color w:val="000000"/>
                      <w:spacing w:val="-5"/>
                      <w:szCs w:val="21"/>
                      <w:lang w:bidi="he-IL"/>
                    </w:rPr>
                  </w:pPr>
                  <w:r>
                    <w:rPr>
                      <w:bCs/>
                      <w:color w:val="000000"/>
                      <w:spacing w:val="-5"/>
                      <w:szCs w:val="21"/>
                      <w:lang w:bidi="he-IL"/>
                    </w:rPr>
                    <w:t>0.01L</w:t>
                  </w:r>
                </w:p>
              </w:tc>
              <w:tc>
                <w:tcPr>
                  <w:tcW w:w="709" w:type="dxa"/>
                  <w:noWrap w:val="0"/>
                  <w:vAlign w:val="center"/>
                </w:tcPr>
                <w:p>
                  <w:pPr>
                    <w:snapToGrid w:val="0"/>
                    <w:jc w:val="center"/>
                    <w:rPr>
                      <w:bCs/>
                      <w:color w:val="000000"/>
                      <w:spacing w:val="-5"/>
                      <w:szCs w:val="21"/>
                      <w:lang w:bidi="he-IL"/>
                    </w:rPr>
                  </w:pPr>
                  <w:r>
                    <w:rPr>
                      <w:bCs/>
                      <w:color w:val="000000"/>
                      <w:spacing w:val="-5"/>
                      <w:szCs w:val="21"/>
                      <w:lang w:bidi="he-IL"/>
                    </w:rPr>
                    <w:t>0.05</w:t>
                  </w:r>
                </w:p>
              </w:tc>
              <w:tc>
                <w:tcPr>
                  <w:tcW w:w="708" w:type="dxa"/>
                  <w:noWrap w:val="0"/>
                  <w:vAlign w:val="center"/>
                </w:tcPr>
                <w:p>
                  <w:pPr>
                    <w:snapToGrid w:val="0"/>
                    <w:jc w:val="center"/>
                    <w:rPr>
                      <w:bCs/>
                      <w:color w:val="000000"/>
                      <w:spacing w:val="-5"/>
                      <w:szCs w:val="21"/>
                      <w:lang w:bidi="he-IL"/>
                    </w:rPr>
                  </w:pPr>
                  <w:r>
                    <w:rPr>
                      <w:rFonts w:hint="eastAsia"/>
                      <w:bCs/>
                      <w:color w:val="000000"/>
                      <w:spacing w:val="-5"/>
                      <w:szCs w:val="21"/>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806" w:type="dxa"/>
                  <w:noWrap w:val="0"/>
                  <w:vAlign w:val="center"/>
                </w:tcPr>
                <w:p>
                  <w:pPr>
                    <w:snapToGrid w:val="0"/>
                    <w:rPr>
                      <w:color w:val="000000"/>
                      <w:spacing w:val="-5"/>
                      <w:szCs w:val="21"/>
                      <w:lang w:bidi="he-IL"/>
                    </w:rPr>
                  </w:pPr>
                  <w:r>
                    <w:rPr>
                      <w:rFonts w:hint="eastAsia"/>
                      <w:color w:val="000000"/>
                      <w:spacing w:val="-5"/>
                      <w:kern w:val="0"/>
                      <w:szCs w:val="21"/>
                      <w:lang w:bidi="he-IL"/>
                    </w:rPr>
                    <w:t>阴离子表面活性剂</w:t>
                  </w:r>
                </w:p>
              </w:tc>
              <w:tc>
                <w:tcPr>
                  <w:tcW w:w="1276" w:type="dxa"/>
                  <w:noWrap w:val="0"/>
                  <w:vAlign w:val="center"/>
                </w:tcPr>
                <w:p>
                  <w:pPr>
                    <w:snapToGrid w:val="0"/>
                    <w:jc w:val="center"/>
                    <w:rPr>
                      <w:bCs/>
                      <w:color w:val="000000"/>
                      <w:spacing w:val="-5"/>
                      <w:szCs w:val="21"/>
                      <w:lang w:bidi="he-IL"/>
                    </w:rPr>
                  </w:pPr>
                  <w:r>
                    <w:rPr>
                      <w:bCs/>
                      <w:color w:val="000000"/>
                      <w:spacing w:val="-5"/>
                      <w:szCs w:val="21"/>
                      <w:lang w:bidi="he-IL"/>
                    </w:rPr>
                    <w:t>0.05L</w:t>
                  </w:r>
                </w:p>
              </w:tc>
              <w:tc>
                <w:tcPr>
                  <w:tcW w:w="1277" w:type="dxa"/>
                  <w:noWrap w:val="0"/>
                  <w:vAlign w:val="center"/>
                </w:tcPr>
                <w:p>
                  <w:pPr>
                    <w:snapToGrid w:val="0"/>
                    <w:jc w:val="center"/>
                    <w:rPr>
                      <w:bCs/>
                      <w:color w:val="000000"/>
                      <w:spacing w:val="-5"/>
                      <w:szCs w:val="21"/>
                      <w:lang w:bidi="he-IL"/>
                    </w:rPr>
                  </w:pPr>
                  <w:r>
                    <w:rPr>
                      <w:bCs/>
                      <w:color w:val="000000"/>
                      <w:spacing w:val="-5"/>
                      <w:szCs w:val="21"/>
                      <w:lang w:bidi="he-IL"/>
                    </w:rPr>
                    <w:t>0.05L</w:t>
                  </w:r>
                </w:p>
              </w:tc>
              <w:tc>
                <w:tcPr>
                  <w:tcW w:w="1274" w:type="dxa"/>
                  <w:noWrap w:val="0"/>
                  <w:vAlign w:val="center"/>
                </w:tcPr>
                <w:p>
                  <w:pPr>
                    <w:snapToGrid w:val="0"/>
                    <w:jc w:val="center"/>
                    <w:rPr>
                      <w:bCs/>
                      <w:color w:val="000000"/>
                      <w:spacing w:val="-5"/>
                      <w:szCs w:val="21"/>
                      <w:lang w:bidi="he-IL"/>
                    </w:rPr>
                  </w:pPr>
                  <w:r>
                    <w:rPr>
                      <w:bCs/>
                      <w:color w:val="000000"/>
                      <w:spacing w:val="-5"/>
                      <w:szCs w:val="21"/>
                      <w:lang w:bidi="he-IL"/>
                    </w:rPr>
                    <w:t>0.05L</w:t>
                  </w:r>
                </w:p>
              </w:tc>
              <w:tc>
                <w:tcPr>
                  <w:tcW w:w="782" w:type="dxa"/>
                  <w:noWrap w:val="0"/>
                  <w:vAlign w:val="center"/>
                </w:tcPr>
                <w:p>
                  <w:pPr>
                    <w:snapToGrid w:val="0"/>
                    <w:jc w:val="center"/>
                    <w:rPr>
                      <w:bCs/>
                      <w:color w:val="000000"/>
                      <w:spacing w:val="-5"/>
                      <w:szCs w:val="21"/>
                      <w:lang w:bidi="he-IL"/>
                    </w:rPr>
                  </w:pPr>
                  <w:r>
                    <w:rPr>
                      <w:bCs/>
                      <w:color w:val="000000"/>
                      <w:spacing w:val="-5"/>
                      <w:szCs w:val="21"/>
                      <w:lang w:bidi="he-IL"/>
                    </w:rPr>
                    <w:t>0.05L</w:t>
                  </w:r>
                </w:p>
              </w:tc>
              <w:tc>
                <w:tcPr>
                  <w:tcW w:w="709" w:type="dxa"/>
                  <w:noWrap w:val="0"/>
                  <w:vAlign w:val="center"/>
                </w:tcPr>
                <w:p>
                  <w:pPr>
                    <w:snapToGrid w:val="0"/>
                    <w:jc w:val="center"/>
                    <w:rPr>
                      <w:bCs/>
                      <w:color w:val="000000"/>
                      <w:spacing w:val="-5"/>
                      <w:szCs w:val="21"/>
                      <w:lang w:bidi="he-IL"/>
                    </w:rPr>
                  </w:pPr>
                  <w:r>
                    <w:rPr>
                      <w:bCs/>
                      <w:color w:val="000000"/>
                      <w:spacing w:val="-5"/>
                      <w:szCs w:val="21"/>
                      <w:lang w:bidi="he-IL"/>
                    </w:rPr>
                    <w:t>0.2</w:t>
                  </w:r>
                </w:p>
              </w:tc>
              <w:tc>
                <w:tcPr>
                  <w:tcW w:w="708" w:type="dxa"/>
                  <w:noWrap w:val="0"/>
                  <w:vAlign w:val="center"/>
                </w:tcPr>
                <w:p>
                  <w:pPr>
                    <w:snapToGrid w:val="0"/>
                    <w:jc w:val="center"/>
                    <w:rPr>
                      <w:bCs/>
                      <w:color w:val="000000"/>
                      <w:spacing w:val="-5"/>
                      <w:szCs w:val="21"/>
                      <w:lang w:bidi="he-IL"/>
                    </w:rPr>
                  </w:pPr>
                  <w:r>
                    <w:rPr>
                      <w:rFonts w:hint="eastAsia"/>
                      <w:bCs/>
                      <w:color w:val="000000"/>
                      <w:spacing w:val="-5"/>
                      <w:szCs w:val="21"/>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6" w:type="dxa"/>
                  <w:noWrap w:val="0"/>
                  <w:vAlign w:val="center"/>
                </w:tcPr>
                <w:p>
                  <w:pPr>
                    <w:snapToGrid w:val="0"/>
                    <w:jc w:val="center"/>
                    <w:rPr>
                      <w:color w:val="000000"/>
                      <w:spacing w:val="-5"/>
                      <w:szCs w:val="21"/>
                      <w:lang w:bidi="he-IL"/>
                    </w:rPr>
                  </w:pPr>
                  <w:r>
                    <w:rPr>
                      <w:rFonts w:hint="eastAsia"/>
                      <w:color w:val="000000"/>
                      <w:spacing w:val="-5"/>
                      <w:kern w:val="0"/>
                      <w:szCs w:val="21"/>
                      <w:lang w:bidi="he-IL"/>
                    </w:rPr>
                    <w:t>总大肠菌群</w:t>
                  </w:r>
                  <w:r>
                    <w:rPr>
                      <w:rFonts w:hint="eastAsia"/>
                      <w:color w:val="000000"/>
                      <w:szCs w:val="21"/>
                    </w:rPr>
                    <w:t>（</w:t>
                  </w:r>
                  <w:r>
                    <w:rPr>
                      <w:color w:val="000000"/>
                      <w:szCs w:val="21"/>
                    </w:rPr>
                    <w:t>MPN/100mL）</w:t>
                  </w:r>
                </w:p>
              </w:tc>
              <w:tc>
                <w:tcPr>
                  <w:tcW w:w="1276" w:type="dxa"/>
                  <w:noWrap w:val="0"/>
                  <w:vAlign w:val="center"/>
                </w:tcPr>
                <w:p>
                  <w:pPr>
                    <w:snapToGrid w:val="0"/>
                    <w:jc w:val="center"/>
                    <w:rPr>
                      <w:bCs/>
                      <w:color w:val="000000"/>
                      <w:spacing w:val="-5"/>
                      <w:szCs w:val="21"/>
                      <w:lang w:bidi="he-IL"/>
                    </w:rPr>
                  </w:pPr>
                  <w:r>
                    <w:rPr>
                      <w:bCs/>
                      <w:color w:val="000000"/>
                      <w:spacing w:val="-5"/>
                      <w:szCs w:val="21"/>
                      <w:lang w:bidi="he-IL"/>
                    </w:rPr>
                    <w:t>180</w:t>
                  </w:r>
                </w:p>
              </w:tc>
              <w:tc>
                <w:tcPr>
                  <w:tcW w:w="1277" w:type="dxa"/>
                  <w:noWrap w:val="0"/>
                  <w:vAlign w:val="center"/>
                </w:tcPr>
                <w:p>
                  <w:pPr>
                    <w:snapToGrid w:val="0"/>
                    <w:jc w:val="center"/>
                    <w:rPr>
                      <w:bCs/>
                      <w:color w:val="000000"/>
                      <w:spacing w:val="-5"/>
                      <w:szCs w:val="21"/>
                      <w:lang w:bidi="he-IL"/>
                    </w:rPr>
                  </w:pPr>
                  <w:r>
                    <w:rPr>
                      <w:bCs/>
                      <w:color w:val="000000"/>
                      <w:spacing w:val="-5"/>
                      <w:szCs w:val="21"/>
                      <w:lang w:bidi="he-IL"/>
                    </w:rPr>
                    <w:t>220</w:t>
                  </w:r>
                </w:p>
              </w:tc>
              <w:tc>
                <w:tcPr>
                  <w:tcW w:w="1274" w:type="dxa"/>
                  <w:noWrap w:val="0"/>
                  <w:vAlign w:val="center"/>
                </w:tcPr>
                <w:p>
                  <w:pPr>
                    <w:snapToGrid w:val="0"/>
                    <w:jc w:val="center"/>
                    <w:rPr>
                      <w:bCs/>
                      <w:color w:val="000000"/>
                      <w:spacing w:val="-5"/>
                      <w:szCs w:val="21"/>
                      <w:lang w:bidi="he-IL"/>
                    </w:rPr>
                  </w:pPr>
                  <w:r>
                    <w:rPr>
                      <w:bCs/>
                      <w:color w:val="000000"/>
                      <w:spacing w:val="-5"/>
                      <w:szCs w:val="21"/>
                      <w:lang w:bidi="he-IL"/>
                    </w:rPr>
                    <w:t>180</w:t>
                  </w:r>
                </w:p>
              </w:tc>
              <w:tc>
                <w:tcPr>
                  <w:tcW w:w="782" w:type="dxa"/>
                  <w:noWrap w:val="0"/>
                  <w:vAlign w:val="center"/>
                </w:tcPr>
                <w:p>
                  <w:pPr>
                    <w:snapToGrid w:val="0"/>
                    <w:jc w:val="center"/>
                    <w:rPr>
                      <w:bCs/>
                      <w:color w:val="000000"/>
                      <w:spacing w:val="-5"/>
                      <w:szCs w:val="21"/>
                      <w:lang w:bidi="he-IL"/>
                    </w:rPr>
                  </w:pPr>
                  <w:r>
                    <w:rPr>
                      <w:bCs/>
                      <w:color w:val="000000"/>
                      <w:spacing w:val="-5"/>
                      <w:szCs w:val="21"/>
                      <w:lang w:bidi="he-IL"/>
                    </w:rPr>
                    <w:t>193.33</w:t>
                  </w:r>
                </w:p>
              </w:tc>
              <w:tc>
                <w:tcPr>
                  <w:tcW w:w="709" w:type="dxa"/>
                  <w:noWrap w:val="0"/>
                  <w:vAlign w:val="center"/>
                </w:tcPr>
                <w:p>
                  <w:pPr>
                    <w:snapToGrid w:val="0"/>
                    <w:jc w:val="center"/>
                    <w:rPr>
                      <w:bCs/>
                      <w:color w:val="000000"/>
                      <w:spacing w:val="-5"/>
                      <w:szCs w:val="21"/>
                      <w:lang w:bidi="he-IL"/>
                    </w:rPr>
                  </w:pPr>
                  <w:r>
                    <w:rPr>
                      <w:bCs/>
                      <w:color w:val="000000"/>
                      <w:spacing w:val="-5"/>
                      <w:szCs w:val="21"/>
                      <w:lang w:bidi="he-IL"/>
                    </w:rPr>
                    <w:t>100000</w:t>
                  </w:r>
                </w:p>
              </w:tc>
              <w:tc>
                <w:tcPr>
                  <w:tcW w:w="708" w:type="dxa"/>
                  <w:noWrap w:val="0"/>
                  <w:vAlign w:val="center"/>
                </w:tcPr>
                <w:p>
                  <w:pPr>
                    <w:snapToGrid w:val="0"/>
                    <w:jc w:val="center"/>
                    <w:rPr>
                      <w:bCs/>
                      <w:color w:val="000000"/>
                      <w:spacing w:val="-5"/>
                      <w:szCs w:val="21"/>
                      <w:lang w:bidi="he-IL"/>
                    </w:rPr>
                  </w:pPr>
                  <w:r>
                    <w:rPr>
                      <w:rFonts w:hint="eastAsia"/>
                      <w:bCs/>
                      <w:color w:val="000000"/>
                      <w:spacing w:val="-5"/>
                      <w:szCs w:val="21"/>
                      <w:lang w:bidi="he-I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806" w:type="dxa"/>
                  <w:noWrap w:val="0"/>
                  <w:vAlign w:val="center"/>
                </w:tcPr>
                <w:p>
                  <w:pPr>
                    <w:snapToGrid w:val="0"/>
                    <w:jc w:val="center"/>
                    <w:rPr>
                      <w:color w:val="000000"/>
                      <w:spacing w:val="-5"/>
                      <w:kern w:val="0"/>
                      <w:szCs w:val="21"/>
                      <w:lang w:bidi="he-IL"/>
                    </w:rPr>
                  </w:pPr>
                  <w:r>
                    <w:rPr>
                      <w:rFonts w:hint="eastAsia"/>
                      <w:color w:val="000000"/>
                      <w:spacing w:val="-5"/>
                      <w:kern w:val="0"/>
                      <w:szCs w:val="21"/>
                      <w:lang w:bidi="he-IL"/>
                    </w:rPr>
                    <w:t>备注</w:t>
                  </w:r>
                </w:p>
              </w:tc>
              <w:tc>
                <w:tcPr>
                  <w:tcW w:w="6026" w:type="dxa"/>
                  <w:gridSpan w:val="6"/>
                  <w:noWrap w:val="0"/>
                  <w:vAlign w:val="center"/>
                </w:tcPr>
                <w:p>
                  <w:pPr>
                    <w:snapToGrid w:val="0"/>
                    <w:rPr>
                      <w:bCs/>
                      <w:color w:val="000000"/>
                      <w:szCs w:val="21"/>
                    </w:rPr>
                  </w:pPr>
                  <w:r>
                    <w:rPr>
                      <w:rFonts w:hint="eastAsia"/>
                      <w:bCs/>
                      <w:color w:val="000000"/>
                      <w:szCs w:val="21"/>
                    </w:rPr>
                    <w:t>“L”表示检测结果低于分析方法最低检出限。</w:t>
                  </w:r>
                </w:p>
              </w:tc>
            </w:tr>
          </w:tbl>
          <w:p>
            <w:pPr>
              <w:snapToGrid w:val="0"/>
              <w:spacing w:line="360" w:lineRule="auto"/>
              <w:ind w:firstLine="480" w:firstLineChars="200"/>
              <w:jc w:val="left"/>
              <w:rPr>
                <w:bCs/>
                <w:color w:val="000000"/>
                <w:sz w:val="24"/>
                <w:szCs w:val="28"/>
              </w:rPr>
            </w:pPr>
            <w:r>
              <w:rPr>
                <w:rFonts w:hint="eastAsia"/>
                <w:bCs/>
                <w:color w:val="000000"/>
                <w:sz w:val="24"/>
                <w:szCs w:val="28"/>
              </w:rPr>
              <w:t>由表3-</w:t>
            </w:r>
            <w:r>
              <w:rPr>
                <w:bCs/>
                <w:color w:val="000000"/>
                <w:sz w:val="24"/>
                <w:szCs w:val="28"/>
              </w:rPr>
              <w:t>3</w:t>
            </w:r>
            <w:r>
              <w:rPr>
                <w:rFonts w:hint="eastAsia"/>
                <w:bCs/>
                <w:color w:val="000000"/>
                <w:sz w:val="24"/>
                <w:szCs w:val="28"/>
              </w:rPr>
              <w:t>可知，项目涉及的地表水柴河水环境质量现状能满足《地表水环境质量标准》（GB3838-2002）的Ⅲ类标准。</w:t>
            </w:r>
          </w:p>
          <w:p>
            <w:pPr>
              <w:snapToGrid w:val="0"/>
              <w:spacing w:line="360" w:lineRule="auto"/>
              <w:outlineLvl w:val="2"/>
              <w:rPr>
                <w:b/>
                <w:color w:val="000000"/>
                <w:sz w:val="24"/>
                <w:szCs w:val="20"/>
              </w:rPr>
            </w:pPr>
            <w:bookmarkStart w:id="34" w:name="_Toc46967977"/>
            <w:bookmarkStart w:id="35" w:name="_Toc511686062"/>
            <w:bookmarkStart w:id="36" w:name="_Toc417926203"/>
            <w:bookmarkStart w:id="37" w:name="_Toc419272038"/>
            <w:r>
              <w:rPr>
                <w:b/>
                <w:color w:val="000000"/>
                <w:sz w:val="24"/>
                <w:szCs w:val="20"/>
              </w:rPr>
              <w:t>3.</w:t>
            </w:r>
            <w:r>
              <w:rPr>
                <w:rFonts w:hint="eastAsia"/>
                <w:b/>
                <w:color w:val="000000"/>
                <w:sz w:val="24"/>
                <w:szCs w:val="20"/>
              </w:rPr>
              <w:t>声环境质量现状</w:t>
            </w:r>
            <w:bookmarkEnd w:id="34"/>
            <w:bookmarkEnd w:id="35"/>
            <w:bookmarkEnd w:id="36"/>
            <w:bookmarkEnd w:id="37"/>
          </w:p>
          <w:p>
            <w:pPr>
              <w:adjustRightInd w:val="0"/>
              <w:snapToGrid w:val="0"/>
              <w:spacing w:line="360" w:lineRule="auto"/>
              <w:rPr>
                <w:b/>
                <w:color w:val="000000"/>
                <w:sz w:val="24"/>
              </w:rPr>
            </w:pPr>
            <w:r>
              <w:rPr>
                <w:rFonts w:hint="eastAsia"/>
                <w:b/>
                <w:color w:val="000000"/>
                <w:sz w:val="24"/>
              </w:rPr>
              <w:t>（</w:t>
            </w:r>
            <w:r>
              <w:rPr>
                <w:b/>
                <w:color w:val="000000"/>
                <w:sz w:val="24"/>
              </w:rPr>
              <w:t>1</w:t>
            </w:r>
            <w:r>
              <w:rPr>
                <w:rFonts w:hint="eastAsia"/>
                <w:b/>
                <w:color w:val="000000"/>
                <w:sz w:val="24"/>
              </w:rPr>
              <w:t>）</w:t>
            </w:r>
            <w:r>
              <w:rPr>
                <w:b/>
                <w:color w:val="000000"/>
                <w:sz w:val="24"/>
              </w:rPr>
              <w:t>声环境质量标准</w:t>
            </w:r>
          </w:p>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ind w:firstLine="480" w:firstLineChars="200"/>
              <w:rPr>
                <w:color w:val="000000"/>
                <w:sz w:val="24"/>
              </w:rPr>
            </w:pPr>
            <w:r>
              <w:rPr>
                <w:rFonts w:hint="eastAsia"/>
                <w:color w:val="000000"/>
                <w:sz w:val="24"/>
              </w:rPr>
              <w:t>项目位于晋宁工业园区上蒜基地，属于3类声环境功能区，区域执行《声环境质量标准》（GB3096-2008）3类区标准，</w:t>
            </w:r>
            <w:r>
              <w:rPr>
                <w:color w:val="000000"/>
                <w:sz w:val="24"/>
              </w:rPr>
              <w:t>标准值见表3-4。</w:t>
            </w:r>
          </w:p>
          <w:p>
            <w:pPr>
              <w:pStyle w:val="1157"/>
              <w:snapToGrid w:val="0"/>
              <w:spacing w:line="360" w:lineRule="auto"/>
              <w:ind w:firstLine="0"/>
              <w:jc w:val="center"/>
              <w:rPr>
                <w:rFonts w:hAnsi="宋体" w:cs="宋体"/>
                <w:b/>
                <w:color w:val="000000"/>
                <w:sz w:val="21"/>
              </w:rPr>
            </w:pPr>
            <w:r>
              <w:rPr>
                <w:rFonts w:hAnsi="宋体" w:cs="宋体"/>
                <w:b/>
                <w:color w:val="000000"/>
                <w:sz w:val="21"/>
              </w:rPr>
              <w:t xml:space="preserve">表3-4       </w:t>
            </w:r>
            <w:r>
              <w:rPr>
                <w:rFonts w:hint="eastAsia" w:hAnsi="宋体" w:cs="宋体"/>
                <w:b/>
                <w:color w:val="000000"/>
                <w:sz w:val="21"/>
              </w:rPr>
              <w:t>声环境质量标准限值</w:t>
            </w:r>
            <w:r>
              <w:rPr>
                <w:rFonts w:hAnsi="宋体" w:cs="宋体"/>
                <w:b/>
                <w:color w:val="000000"/>
                <w:sz w:val="21"/>
              </w:rPr>
              <w:t xml:space="preserve"> </w:t>
            </w:r>
            <w:r>
              <w:rPr>
                <w:rFonts w:hint="eastAsia" w:hAnsi="宋体" w:cs="宋体"/>
                <w:b/>
                <w:color w:val="000000"/>
                <w:sz w:val="21"/>
              </w:rPr>
              <w:t xml:space="preserve"> </w:t>
            </w:r>
            <w:r>
              <w:rPr>
                <w:rFonts w:hAnsi="宋体" w:cs="宋体"/>
                <w:b/>
                <w:color w:val="000000"/>
                <w:sz w:val="21"/>
              </w:rPr>
              <w:t xml:space="preserve"> </w:t>
            </w:r>
            <w:r>
              <w:rPr>
                <w:rFonts w:hint="eastAsia" w:hAnsi="宋体" w:cs="宋体"/>
                <w:b/>
                <w:color w:val="000000"/>
                <w:sz w:val="21"/>
              </w:rPr>
              <w:t>单位：</w:t>
            </w:r>
            <w:r>
              <w:rPr>
                <w:rFonts w:hAnsi="宋体" w:cs="宋体"/>
                <w:b/>
                <w:color w:val="000000"/>
                <w:sz w:val="21"/>
              </w:rPr>
              <w:t>dB(A)</w:t>
            </w:r>
          </w:p>
          <w:tbl>
            <w:tblPr>
              <w:tblStyle w:val="88"/>
              <w:tblW w:w="66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186"/>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263" w:type="dxa"/>
                  <w:noWrap w:val="0"/>
                  <w:vAlign w:val="center"/>
                </w:tcPr>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b/>
                      <w:bCs/>
                      <w:color w:val="000000"/>
                      <w:szCs w:val="21"/>
                    </w:rPr>
                  </w:pPr>
                  <w:r>
                    <w:rPr>
                      <w:b/>
                      <w:bCs/>
                      <w:color w:val="000000"/>
                      <w:szCs w:val="21"/>
                    </w:rPr>
                    <w:t>类  别</w:t>
                  </w:r>
                </w:p>
              </w:tc>
              <w:tc>
                <w:tcPr>
                  <w:tcW w:w="2186" w:type="dxa"/>
                  <w:noWrap w:val="0"/>
                  <w:vAlign w:val="center"/>
                </w:tcPr>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b/>
                      <w:bCs/>
                      <w:color w:val="000000"/>
                      <w:szCs w:val="21"/>
                    </w:rPr>
                  </w:pPr>
                  <w:r>
                    <w:rPr>
                      <w:b/>
                      <w:bCs/>
                      <w:color w:val="000000"/>
                      <w:szCs w:val="21"/>
                    </w:rPr>
                    <w:t>昼  间</w:t>
                  </w:r>
                </w:p>
              </w:tc>
              <w:tc>
                <w:tcPr>
                  <w:tcW w:w="2208" w:type="dxa"/>
                  <w:noWrap w:val="0"/>
                  <w:vAlign w:val="center"/>
                </w:tcPr>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b/>
                      <w:bCs/>
                      <w:color w:val="000000"/>
                      <w:szCs w:val="21"/>
                    </w:rPr>
                  </w:pPr>
                  <w:r>
                    <w:rPr>
                      <w:b/>
                      <w:bCs/>
                      <w:color w:val="000000"/>
                      <w:szCs w:val="21"/>
                    </w:rPr>
                    <w:t>夜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263" w:type="dxa"/>
                  <w:noWrap w:val="0"/>
                  <w:vAlign w:val="center"/>
                </w:tcPr>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color w:val="000000"/>
                      <w:szCs w:val="21"/>
                    </w:rPr>
                  </w:pPr>
                  <w:r>
                    <w:rPr>
                      <w:color w:val="000000"/>
                      <w:szCs w:val="21"/>
                    </w:rPr>
                    <w:t>3类区</w:t>
                  </w:r>
                </w:p>
              </w:tc>
              <w:tc>
                <w:tcPr>
                  <w:tcW w:w="2186" w:type="dxa"/>
                  <w:noWrap w:val="0"/>
                  <w:vAlign w:val="center"/>
                </w:tcPr>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color w:val="000000"/>
                      <w:szCs w:val="21"/>
                    </w:rPr>
                  </w:pPr>
                  <w:r>
                    <w:rPr>
                      <w:color w:val="000000"/>
                      <w:szCs w:val="21"/>
                    </w:rPr>
                    <w:t>65</w:t>
                  </w:r>
                </w:p>
              </w:tc>
              <w:tc>
                <w:tcPr>
                  <w:tcW w:w="2208" w:type="dxa"/>
                  <w:noWrap w:val="0"/>
                  <w:vAlign w:val="center"/>
                </w:tcPr>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color w:val="000000"/>
                      <w:szCs w:val="21"/>
                    </w:rPr>
                  </w:pPr>
                  <w:r>
                    <w:rPr>
                      <w:color w:val="000000"/>
                      <w:szCs w:val="21"/>
                    </w:rPr>
                    <w:t>55</w:t>
                  </w:r>
                </w:p>
              </w:tc>
            </w:tr>
          </w:tbl>
          <w:p>
            <w:pPr>
              <w:adjustRightInd w:val="0"/>
              <w:snapToGrid w:val="0"/>
              <w:spacing w:line="360" w:lineRule="auto"/>
              <w:rPr>
                <w:b/>
                <w:color w:val="000000"/>
                <w:sz w:val="24"/>
              </w:rPr>
            </w:pPr>
            <w:r>
              <w:rPr>
                <w:rFonts w:hint="eastAsia"/>
                <w:b/>
                <w:color w:val="000000"/>
                <w:sz w:val="24"/>
              </w:rPr>
              <w:t>（</w:t>
            </w:r>
            <w:r>
              <w:rPr>
                <w:b/>
                <w:color w:val="000000"/>
                <w:sz w:val="24"/>
              </w:rPr>
              <w:t>2</w:t>
            </w:r>
            <w:r>
              <w:rPr>
                <w:rFonts w:hint="eastAsia"/>
                <w:b/>
                <w:color w:val="000000"/>
                <w:sz w:val="24"/>
              </w:rPr>
              <w:t>）声环境质量现状</w:t>
            </w:r>
          </w:p>
          <w:p>
            <w:pPr>
              <w:snapToGrid w:val="0"/>
              <w:spacing w:line="360" w:lineRule="auto"/>
              <w:ind w:firstLine="480" w:firstLineChars="200"/>
              <w:rPr>
                <w:rFonts w:hint="eastAsia"/>
                <w:color w:val="000000"/>
                <w:sz w:val="24"/>
              </w:rPr>
            </w:pPr>
            <w:r>
              <w:rPr>
                <w:rFonts w:hint="eastAsia"/>
                <w:color w:val="000000"/>
                <w:sz w:val="24"/>
              </w:rPr>
              <w:t>根据《建设项目环境影响报告表编制技术指南》污染影响类（试行），项目厂界外周边50米范围内存在声环境保护目标的建设项目，应监测保护目标声环境质量环境现状并评价达标情况。本项目厂界周边50米范围内无声环境保护目标，故无需进行声环境质量现状监测。</w:t>
            </w:r>
          </w:p>
          <w:p>
            <w:pPr>
              <w:snapToGrid w:val="0"/>
              <w:spacing w:line="360" w:lineRule="auto"/>
              <w:ind w:firstLine="480" w:firstLineChars="200"/>
              <w:rPr>
                <w:color w:val="000000"/>
                <w:sz w:val="24"/>
              </w:rPr>
            </w:pPr>
            <w:r>
              <w:rPr>
                <w:rFonts w:hint="eastAsia"/>
                <w:color w:val="000000"/>
                <w:sz w:val="24"/>
              </w:rPr>
              <w:t>项目根据《2021年度昆明市生态环境状况公报》“晋宁区区域环境（昼间）噪声年平均等效声级为52.4分贝（A），达到《声环境质量标准》（GB3096-2008）3级标准。”项目区域声环境质量能满足《声环境质量标准》（</w:t>
            </w:r>
            <w:r>
              <w:rPr>
                <w:color w:val="000000"/>
                <w:sz w:val="24"/>
              </w:rPr>
              <w:t>GB3096-2008</w:t>
            </w:r>
            <w:r>
              <w:rPr>
                <w:rFonts w:hint="eastAsia"/>
                <w:color w:val="000000"/>
                <w:sz w:val="24"/>
              </w:rPr>
              <w:t>）3类声环境功能区标准。</w:t>
            </w:r>
          </w:p>
          <w:p>
            <w:pPr>
              <w:snapToGrid w:val="0"/>
              <w:spacing w:line="360" w:lineRule="auto"/>
              <w:outlineLvl w:val="2"/>
              <w:rPr>
                <w:b/>
                <w:color w:val="000000"/>
                <w:sz w:val="24"/>
                <w:szCs w:val="20"/>
              </w:rPr>
            </w:pPr>
            <w:bookmarkStart w:id="38" w:name="_Toc419272039"/>
            <w:bookmarkStart w:id="39" w:name="_Toc46967979"/>
            <w:bookmarkStart w:id="40" w:name="_Toc511686063"/>
            <w:bookmarkStart w:id="41" w:name="_Toc417926204"/>
            <w:r>
              <w:rPr>
                <w:b/>
                <w:color w:val="000000"/>
                <w:sz w:val="24"/>
                <w:szCs w:val="20"/>
              </w:rPr>
              <w:t>4.</w:t>
            </w:r>
            <w:r>
              <w:rPr>
                <w:rFonts w:hint="eastAsia"/>
                <w:b/>
                <w:color w:val="000000"/>
                <w:sz w:val="24"/>
                <w:szCs w:val="20"/>
              </w:rPr>
              <w:t>生态环境质量现状</w:t>
            </w:r>
            <w:bookmarkEnd w:id="38"/>
            <w:bookmarkEnd w:id="39"/>
            <w:bookmarkEnd w:id="40"/>
            <w:bookmarkEnd w:id="41"/>
          </w:p>
          <w:p>
            <w:pPr>
              <w:autoSpaceDE w:val="0"/>
              <w:autoSpaceDN w:val="0"/>
              <w:adjustRightInd w:val="0"/>
              <w:snapToGrid w:val="0"/>
              <w:spacing w:line="360" w:lineRule="auto"/>
              <w:ind w:firstLine="480" w:firstLineChars="200"/>
              <w:jc w:val="left"/>
              <w:rPr>
                <w:rFonts w:hint="eastAsia"/>
                <w:color w:val="000000"/>
                <w:kern w:val="0"/>
                <w:szCs w:val="21"/>
              </w:rPr>
            </w:pPr>
            <w:r>
              <w:rPr>
                <w:rFonts w:hint="eastAsia"/>
                <w:color w:val="000000"/>
                <w:sz w:val="24"/>
              </w:rPr>
              <w:t>项目所在区域为工业园区，项目不涉及《环境影响评价技术导则生态环境》（</w:t>
            </w:r>
            <w:r>
              <w:rPr>
                <w:color w:val="000000"/>
                <w:sz w:val="24"/>
              </w:rPr>
              <w:t>HJ19-2011</w:t>
            </w:r>
            <w:r>
              <w:rPr>
                <w:rFonts w:hint="eastAsia"/>
                <w:color w:val="000000"/>
                <w:sz w:val="24"/>
              </w:rPr>
              <w:t>）涉及的特殊生态敏感区、重要生态敏感区等生态环境保护目标。</w:t>
            </w:r>
            <w:bookmarkEnd w:id="29"/>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800" w:type="dxa"/>
            <w:noWrap w:val="0"/>
            <w:vAlign w:val="center"/>
          </w:tcPr>
          <w:p>
            <w:pPr>
              <w:adjustRightInd w:val="0"/>
              <w:snapToGrid w:val="0"/>
              <w:jc w:val="center"/>
              <w:rPr>
                <w:color w:val="000000"/>
                <w:kern w:val="0"/>
                <w:szCs w:val="21"/>
              </w:rPr>
            </w:pPr>
            <w:r>
              <w:rPr>
                <w:color w:val="000000"/>
                <w:kern w:val="0"/>
                <w:szCs w:val="21"/>
              </w:rPr>
              <w:t>环境</w:t>
            </w:r>
          </w:p>
          <w:p>
            <w:pPr>
              <w:adjustRightInd w:val="0"/>
              <w:snapToGrid w:val="0"/>
              <w:jc w:val="center"/>
              <w:rPr>
                <w:color w:val="000000"/>
                <w:kern w:val="0"/>
                <w:szCs w:val="21"/>
              </w:rPr>
            </w:pPr>
            <w:r>
              <w:rPr>
                <w:color w:val="000000"/>
                <w:kern w:val="0"/>
                <w:szCs w:val="21"/>
              </w:rPr>
              <w:t>保护</w:t>
            </w:r>
          </w:p>
          <w:p>
            <w:pPr>
              <w:adjustRightInd w:val="0"/>
              <w:snapToGrid w:val="0"/>
              <w:jc w:val="center"/>
              <w:rPr>
                <w:color w:val="000000"/>
                <w:kern w:val="0"/>
                <w:szCs w:val="21"/>
              </w:rPr>
            </w:pPr>
            <w:r>
              <w:rPr>
                <w:color w:val="000000"/>
                <w:kern w:val="0"/>
                <w:szCs w:val="21"/>
              </w:rPr>
              <w:t>目标</w:t>
            </w:r>
          </w:p>
        </w:tc>
        <w:tc>
          <w:tcPr>
            <w:tcW w:w="8190" w:type="dxa"/>
            <w:noWrap w:val="0"/>
            <w:vAlign w:val="center"/>
          </w:tcPr>
          <w:p>
            <w:pPr>
              <w:pStyle w:val="131"/>
              <w:ind w:firstLine="0" w:firstLineChars="0"/>
              <w:rPr>
                <w:rFonts w:hint="eastAsia"/>
                <w:color w:val="000000"/>
              </w:rPr>
            </w:pPr>
            <w:r>
              <w:rPr>
                <w:color w:val="000000"/>
              </w:rPr>
              <w:t>（1）环境空气</w:t>
            </w:r>
            <w:r>
              <w:rPr>
                <w:rFonts w:hint="eastAsia"/>
                <w:color w:val="000000"/>
              </w:rPr>
              <w:t>保护目标</w:t>
            </w:r>
            <w:r>
              <w:rPr>
                <w:color w:val="000000"/>
              </w:rPr>
              <w:t>：根据</w:t>
            </w:r>
            <w:r>
              <w:rPr>
                <w:rFonts w:hint="eastAsia"/>
                <w:color w:val="000000"/>
              </w:rPr>
              <w:t>环评单位实地踏调查</w:t>
            </w:r>
            <w:r>
              <w:rPr>
                <w:color w:val="000000"/>
              </w:rPr>
              <w:t>，项目厂界</w:t>
            </w:r>
            <w:r>
              <w:rPr>
                <w:rFonts w:hint="eastAsia"/>
                <w:color w:val="000000"/>
              </w:rPr>
              <w:t>外</w:t>
            </w:r>
            <w:r>
              <w:rPr>
                <w:color w:val="000000"/>
              </w:rPr>
              <w:t>500m内</w:t>
            </w:r>
            <w:r>
              <w:rPr>
                <w:rFonts w:hint="eastAsia"/>
                <w:color w:val="000000"/>
              </w:rPr>
              <w:t>不存在自然保护区、风景名胜区、居住区、文化区等环境空气保护目标</w:t>
            </w:r>
            <w:r>
              <w:rPr>
                <w:color w:val="000000"/>
              </w:rPr>
              <w:t>。</w:t>
            </w:r>
          </w:p>
          <w:p>
            <w:pPr>
              <w:pStyle w:val="131"/>
              <w:ind w:firstLine="0" w:firstLineChars="0"/>
              <w:jc w:val="both"/>
              <w:rPr>
                <w:color w:val="000000"/>
              </w:rPr>
            </w:pPr>
            <w:r>
              <w:rPr>
                <w:color w:val="000000"/>
              </w:rPr>
              <w:t>（2）水环境</w:t>
            </w:r>
            <w:r>
              <w:rPr>
                <w:rFonts w:hint="eastAsia"/>
                <w:color w:val="000000"/>
              </w:rPr>
              <w:t>保护目标</w:t>
            </w:r>
            <w:r>
              <w:rPr>
                <w:color w:val="000000"/>
              </w:rPr>
              <w:t>：地表水保护目标为项目</w:t>
            </w:r>
            <w:r>
              <w:rPr>
                <w:rFonts w:hint="eastAsia"/>
                <w:color w:val="000000"/>
              </w:rPr>
              <w:t>东南面</w:t>
            </w:r>
            <w:r>
              <w:rPr>
                <w:color w:val="000000"/>
              </w:rPr>
              <w:t>1100m</w:t>
            </w:r>
            <w:r>
              <w:rPr>
                <w:rFonts w:hint="eastAsia"/>
                <w:color w:val="000000"/>
              </w:rPr>
              <w:t>处的柴河</w:t>
            </w:r>
            <w:r>
              <w:rPr>
                <w:color w:val="000000"/>
              </w:rPr>
              <w:t>，保护级别为《地表水环境质量标准》（GB3838-2002）Ⅲ类标准。</w:t>
            </w:r>
          </w:p>
          <w:p>
            <w:pPr>
              <w:pStyle w:val="131"/>
              <w:ind w:firstLine="0" w:firstLineChars="0"/>
              <w:jc w:val="both"/>
              <w:rPr>
                <w:color w:val="000000"/>
              </w:rPr>
            </w:pPr>
            <w:r>
              <w:rPr>
                <w:color w:val="000000"/>
              </w:rPr>
              <w:t>（3）声环境</w:t>
            </w:r>
            <w:r>
              <w:rPr>
                <w:rFonts w:hint="eastAsia"/>
                <w:color w:val="000000"/>
              </w:rPr>
              <w:t>保护目标</w:t>
            </w:r>
            <w:r>
              <w:rPr>
                <w:color w:val="000000"/>
              </w:rPr>
              <w:t>：</w:t>
            </w:r>
            <w:r>
              <w:rPr>
                <w:rFonts w:hint="eastAsia"/>
                <w:color w:val="000000"/>
              </w:rPr>
              <w:t>根据环评单位实地踏调查</w:t>
            </w:r>
            <w:r>
              <w:rPr>
                <w:color w:val="000000"/>
              </w:rPr>
              <w:t>，</w:t>
            </w:r>
            <w:r>
              <w:rPr>
                <w:rFonts w:hint="eastAsia"/>
                <w:color w:val="000000"/>
              </w:rPr>
              <w:t>项目</w:t>
            </w:r>
            <w:r>
              <w:rPr>
                <w:color w:val="000000"/>
              </w:rPr>
              <w:t>厂界外50m范围内</w:t>
            </w:r>
            <w:r>
              <w:rPr>
                <w:rFonts w:hint="eastAsia"/>
                <w:color w:val="000000"/>
              </w:rPr>
              <w:t>不存在</w:t>
            </w:r>
            <w:r>
              <w:rPr>
                <w:color w:val="000000"/>
              </w:rPr>
              <w:t>声环境保护目标。</w:t>
            </w:r>
          </w:p>
          <w:p>
            <w:pPr>
              <w:pStyle w:val="131"/>
              <w:ind w:firstLine="0" w:firstLineChars="0"/>
              <w:rPr>
                <w:color w:val="000000"/>
              </w:rPr>
            </w:pPr>
            <w:r>
              <w:rPr>
                <w:color w:val="000000"/>
              </w:rPr>
              <w:t>（4）地下水环境</w:t>
            </w:r>
            <w:r>
              <w:rPr>
                <w:rFonts w:hint="eastAsia"/>
                <w:color w:val="000000"/>
              </w:rPr>
              <w:t>保护目标</w:t>
            </w:r>
            <w:r>
              <w:rPr>
                <w:color w:val="000000"/>
              </w:rPr>
              <w:t>：</w:t>
            </w:r>
            <w:r>
              <w:rPr>
                <w:rFonts w:hint="eastAsia"/>
                <w:color w:val="000000"/>
              </w:rPr>
              <w:t>根据环评单位实地踏调查，项目</w:t>
            </w:r>
            <w:r>
              <w:rPr>
                <w:color w:val="000000"/>
              </w:rPr>
              <w:t>厂界外500m范围内</w:t>
            </w:r>
            <w:r>
              <w:rPr>
                <w:rFonts w:hint="eastAsia"/>
                <w:color w:val="000000"/>
              </w:rPr>
              <w:t>不存在地下水集中式饮用水水源和热水、矿泉水、温泉等特殊地下水资源等</w:t>
            </w:r>
            <w:r>
              <w:rPr>
                <w:color w:val="000000"/>
              </w:rPr>
              <w:t>地下水保护目标。</w:t>
            </w:r>
          </w:p>
          <w:p>
            <w:pPr>
              <w:pStyle w:val="131"/>
              <w:ind w:firstLine="0" w:firstLineChars="0"/>
              <w:rPr>
                <w:color w:val="000000"/>
              </w:rPr>
            </w:pPr>
            <w:r>
              <w:rPr>
                <w:color w:val="000000"/>
              </w:rPr>
              <w:t>（5）生态环境</w:t>
            </w:r>
            <w:r>
              <w:rPr>
                <w:rFonts w:hint="eastAsia"/>
                <w:color w:val="000000"/>
              </w:rPr>
              <w:t>保护目标</w:t>
            </w:r>
            <w:r>
              <w:rPr>
                <w:color w:val="000000"/>
              </w:rPr>
              <w:t>：</w:t>
            </w:r>
            <w:r>
              <w:rPr>
                <w:rFonts w:hint="eastAsia"/>
                <w:color w:val="000000"/>
              </w:rPr>
              <w:t>根据环评单位实地踏调查，项目所在区域为工业园区，不涉及《环境影响评价技术导则 生态环境》（HJ19-2011）涉及的特殊生态敏感区、重要生态敏感区等生态环境保护目标</w:t>
            </w:r>
            <w:r>
              <w:rPr>
                <w:color w:val="000000"/>
              </w:rPr>
              <w:t>。</w:t>
            </w:r>
          </w:p>
          <w:p>
            <w:pPr>
              <w:pStyle w:val="131"/>
              <w:ind w:firstLine="480"/>
              <w:rPr>
                <w:color w:val="000000"/>
              </w:rPr>
            </w:pPr>
            <w:r>
              <w:rPr>
                <w:rFonts w:hint="eastAsia"/>
                <w:color w:val="000000"/>
              </w:rPr>
              <w:t>项目具体</w:t>
            </w:r>
            <w:r>
              <w:rPr>
                <w:color w:val="000000"/>
              </w:rPr>
              <w:t>保护目标见表3-5。</w:t>
            </w:r>
          </w:p>
          <w:p>
            <w:pPr>
              <w:snapToGrid w:val="0"/>
              <w:spacing w:line="360" w:lineRule="auto"/>
              <w:jc w:val="center"/>
              <w:rPr>
                <w:b/>
                <w:color w:val="000000"/>
                <w:szCs w:val="21"/>
              </w:rPr>
            </w:pPr>
            <w:r>
              <w:rPr>
                <w:b/>
                <w:color w:val="000000"/>
                <w:szCs w:val="21"/>
              </w:rPr>
              <w:t xml:space="preserve">表3-5      </w:t>
            </w:r>
            <w:r>
              <w:rPr>
                <w:rFonts w:hint="eastAsia"/>
                <w:b/>
                <w:color w:val="000000"/>
                <w:szCs w:val="21"/>
              </w:rPr>
              <w:t>项目</w:t>
            </w:r>
            <w:r>
              <w:rPr>
                <w:b/>
                <w:color w:val="000000"/>
                <w:szCs w:val="21"/>
              </w:rPr>
              <w:t>主要保护目标一览表</w:t>
            </w:r>
          </w:p>
          <w:tbl>
            <w:tblPr>
              <w:tblStyle w:val="88"/>
              <w:tblW w:w="79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16"/>
              <w:gridCol w:w="1134"/>
              <w:gridCol w:w="993"/>
              <w:gridCol w:w="708"/>
              <w:gridCol w:w="851"/>
              <w:gridCol w:w="709"/>
              <w:gridCol w:w="2130"/>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397" w:hRule="exact"/>
                <w:jc w:val="center"/>
              </w:trPr>
              <w:tc>
                <w:tcPr>
                  <w:tcW w:w="709" w:type="dxa"/>
                  <w:vMerge w:val="restart"/>
                  <w:noWrap w:val="0"/>
                  <w:vAlign w:val="center"/>
                </w:tcPr>
                <w:p>
                  <w:pPr>
                    <w:snapToGrid w:val="0"/>
                    <w:jc w:val="center"/>
                    <w:rPr>
                      <w:color w:val="000000"/>
                      <w:szCs w:val="28"/>
                    </w:rPr>
                  </w:pPr>
                  <w:r>
                    <w:rPr>
                      <w:rFonts w:hint="eastAsia"/>
                      <w:color w:val="000000"/>
                      <w:szCs w:val="28"/>
                    </w:rPr>
                    <w:t>环境</w:t>
                  </w:r>
                </w:p>
                <w:p>
                  <w:pPr>
                    <w:snapToGrid w:val="0"/>
                    <w:jc w:val="center"/>
                    <w:rPr>
                      <w:color w:val="000000"/>
                      <w:szCs w:val="28"/>
                    </w:rPr>
                  </w:pPr>
                  <w:r>
                    <w:rPr>
                      <w:rFonts w:hint="eastAsia"/>
                      <w:color w:val="000000"/>
                      <w:szCs w:val="28"/>
                    </w:rPr>
                    <w:t>要素</w:t>
                  </w:r>
                </w:p>
              </w:tc>
              <w:tc>
                <w:tcPr>
                  <w:tcW w:w="716" w:type="dxa"/>
                  <w:vMerge w:val="restart"/>
                  <w:noWrap w:val="0"/>
                  <w:vAlign w:val="center"/>
                </w:tcPr>
                <w:p>
                  <w:pPr>
                    <w:snapToGrid w:val="0"/>
                    <w:jc w:val="center"/>
                    <w:rPr>
                      <w:color w:val="000000"/>
                      <w:szCs w:val="28"/>
                    </w:rPr>
                  </w:pPr>
                  <w:r>
                    <w:rPr>
                      <w:rFonts w:hint="eastAsia"/>
                      <w:color w:val="000000"/>
                      <w:szCs w:val="28"/>
                    </w:rPr>
                    <w:t>保护</w:t>
                  </w:r>
                </w:p>
                <w:p>
                  <w:pPr>
                    <w:snapToGrid w:val="0"/>
                    <w:jc w:val="center"/>
                    <w:rPr>
                      <w:color w:val="000000"/>
                      <w:szCs w:val="28"/>
                    </w:rPr>
                  </w:pPr>
                  <w:r>
                    <w:rPr>
                      <w:rFonts w:hint="eastAsia"/>
                      <w:color w:val="000000"/>
                      <w:szCs w:val="28"/>
                    </w:rPr>
                    <w:t>目标</w:t>
                  </w:r>
                </w:p>
              </w:tc>
              <w:tc>
                <w:tcPr>
                  <w:tcW w:w="2127" w:type="dxa"/>
                  <w:gridSpan w:val="2"/>
                  <w:noWrap w:val="0"/>
                  <w:vAlign w:val="center"/>
                </w:tcPr>
                <w:p>
                  <w:pPr>
                    <w:snapToGrid w:val="0"/>
                    <w:jc w:val="center"/>
                    <w:rPr>
                      <w:color w:val="000000"/>
                      <w:szCs w:val="28"/>
                    </w:rPr>
                  </w:pPr>
                  <w:r>
                    <w:rPr>
                      <w:rFonts w:hint="eastAsia"/>
                      <w:color w:val="000000"/>
                      <w:szCs w:val="28"/>
                    </w:rPr>
                    <w:t>坐标</w:t>
                  </w:r>
                </w:p>
              </w:tc>
              <w:tc>
                <w:tcPr>
                  <w:tcW w:w="708" w:type="dxa"/>
                  <w:vMerge w:val="restart"/>
                  <w:noWrap w:val="0"/>
                  <w:vAlign w:val="center"/>
                </w:tcPr>
                <w:p>
                  <w:pPr>
                    <w:snapToGrid w:val="0"/>
                    <w:jc w:val="center"/>
                    <w:rPr>
                      <w:color w:val="000000"/>
                      <w:szCs w:val="28"/>
                    </w:rPr>
                  </w:pPr>
                  <w:r>
                    <w:rPr>
                      <w:rFonts w:hint="eastAsia"/>
                      <w:color w:val="000000"/>
                      <w:szCs w:val="28"/>
                    </w:rPr>
                    <w:t>保护对象</w:t>
                  </w:r>
                </w:p>
              </w:tc>
              <w:tc>
                <w:tcPr>
                  <w:tcW w:w="851" w:type="dxa"/>
                  <w:vMerge w:val="restart"/>
                  <w:noWrap w:val="0"/>
                  <w:vAlign w:val="center"/>
                </w:tcPr>
                <w:p>
                  <w:pPr>
                    <w:snapToGrid w:val="0"/>
                    <w:jc w:val="center"/>
                    <w:rPr>
                      <w:color w:val="000000"/>
                      <w:szCs w:val="28"/>
                    </w:rPr>
                  </w:pPr>
                  <w:r>
                    <w:rPr>
                      <w:rFonts w:hint="eastAsia"/>
                      <w:color w:val="000000"/>
                      <w:szCs w:val="28"/>
                    </w:rPr>
                    <w:t>方位及距离</w:t>
                  </w:r>
                </w:p>
              </w:tc>
              <w:tc>
                <w:tcPr>
                  <w:tcW w:w="709" w:type="dxa"/>
                  <w:vMerge w:val="restart"/>
                  <w:noWrap w:val="0"/>
                  <w:vAlign w:val="center"/>
                </w:tcPr>
                <w:p>
                  <w:pPr>
                    <w:snapToGrid w:val="0"/>
                    <w:jc w:val="center"/>
                    <w:rPr>
                      <w:color w:val="000000"/>
                      <w:szCs w:val="28"/>
                    </w:rPr>
                  </w:pPr>
                  <w:r>
                    <w:rPr>
                      <w:rFonts w:hint="eastAsia"/>
                      <w:color w:val="000000"/>
                      <w:szCs w:val="28"/>
                    </w:rPr>
                    <w:t>规模</w:t>
                  </w:r>
                </w:p>
              </w:tc>
              <w:tc>
                <w:tcPr>
                  <w:tcW w:w="2130" w:type="dxa"/>
                  <w:vMerge w:val="restart"/>
                  <w:noWrap w:val="0"/>
                  <w:vAlign w:val="center"/>
                </w:tcPr>
                <w:p>
                  <w:pPr>
                    <w:snapToGrid w:val="0"/>
                    <w:jc w:val="center"/>
                    <w:rPr>
                      <w:color w:val="000000"/>
                      <w:szCs w:val="28"/>
                    </w:rPr>
                  </w:pPr>
                  <w:r>
                    <w:rPr>
                      <w:rFonts w:hint="eastAsia"/>
                      <w:color w:val="000000"/>
                      <w:szCs w:val="28"/>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397" w:hRule="exact"/>
                <w:jc w:val="center"/>
              </w:trPr>
              <w:tc>
                <w:tcPr>
                  <w:tcW w:w="709" w:type="dxa"/>
                  <w:vMerge w:val="continue"/>
                  <w:noWrap w:val="0"/>
                  <w:vAlign w:val="center"/>
                </w:tcPr>
                <w:p>
                  <w:pPr>
                    <w:snapToGrid w:val="0"/>
                    <w:jc w:val="center"/>
                    <w:rPr>
                      <w:rFonts w:cs="宋体"/>
                      <w:color w:val="000000"/>
                      <w:szCs w:val="28"/>
                    </w:rPr>
                  </w:pPr>
                </w:p>
              </w:tc>
              <w:tc>
                <w:tcPr>
                  <w:tcW w:w="716" w:type="dxa"/>
                  <w:vMerge w:val="continue"/>
                  <w:noWrap w:val="0"/>
                  <w:vAlign w:val="center"/>
                </w:tcPr>
                <w:p>
                  <w:pPr>
                    <w:snapToGrid w:val="0"/>
                    <w:jc w:val="center"/>
                    <w:rPr>
                      <w:rFonts w:cs="宋体"/>
                      <w:color w:val="000000"/>
                      <w:szCs w:val="28"/>
                    </w:rPr>
                  </w:pPr>
                </w:p>
              </w:tc>
              <w:tc>
                <w:tcPr>
                  <w:tcW w:w="1134" w:type="dxa"/>
                  <w:noWrap w:val="0"/>
                  <w:vAlign w:val="center"/>
                </w:tcPr>
                <w:p>
                  <w:pPr>
                    <w:snapToGrid w:val="0"/>
                    <w:jc w:val="center"/>
                    <w:rPr>
                      <w:color w:val="000000"/>
                      <w:szCs w:val="28"/>
                    </w:rPr>
                  </w:pPr>
                  <w:r>
                    <w:rPr>
                      <w:color w:val="000000"/>
                      <w:szCs w:val="28"/>
                    </w:rPr>
                    <w:t>X</w:t>
                  </w:r>
                </w:p>
              </w:tc>
              <w:tc>
                <w:tcPr>
                  <w:tcW w:w="993" w:type="dxa"/>
                  <w:noWrap w:val="0"/>
                  <w:vAlign w:val="center"/>
                </w:tcPr>
                <w:p>
                  <w:pPr>
                    <w:snapToGrid w:val="0"/>
                    <w:jc w:val="center"/>
                    <w:rPr>
                      <w:color w:val="000000"/>
                      <w:szCs w:val="28"/>
                    </w:rPr>
                  </w:pPr>
                  <w:r>
                    <w:rPr>
                      <w:color w:val="000000"/>
                      <w:szCs w:val="28"/>
                    </w:rPr>
                    <w:t>Y</w:t>
                  </w:r>
                </w:p>
              </w:tc>
              <w:tc>
                <w:tcPr>
                  <w:tcW w:w="708" w:type="dxa"/>
                  <w:vMerge w:val="continue"/>
                  <w:noWrap w:val="0"/>
                  <w:vAlign w:val="center"/>
                </w:tcPr>
                <w:p>
                  <w:pPr>
                    <w:snapToGrid w:val="0"/>
                    <w:jc w:val="center"/>
                    <w:rPr>
                      <w:rFonts w:cs="宋体"/>
                      <w:color w:val="000000"/>
                      <w:szCs w:val="28"/>
                    </w:rPr>
                  </w:pPr>
                </w:p>
              </w:tc>
              <w:tc>
                <w:tcPr>
                  <w:tcW w:w="851" w:type="dxa"/>
                  <w:vMerge w:val="continue"/>
                  <w:noWrap w:val="0"/>
                  <w:vAlign w:val="center"/>
                </w:tcPr>
                <w:p>
                  <w:pPr>
                    <w:snapToGrid w:val="0"/>
                    <w:jc w:val="center"/>
                    <w:rPr>
                      <w:rFonts w:cs="宋体"/>
                      <w:color w:val="000000"/>
                      <w:szCs w:val="28"/>
                    </w:rPr>
                  </w:pPr>
                </w:p>
              </w:tc>
              <w:tc>
                <w:tcPr>
                  <w:tcW w:w="709" w:type="dxa"/>
                  <w:vMerge w:val="continue"/>
                  <w:noWrap w:val="0"/>
                  <w:vAlign w:val="center"/>
                </w:tcPr>
                <w:p>
                  <w:pPr>
                    <w:snapToGrid w:val="0"/>
                    <w:jc w:val="center"/>
                    <w:rPr>
                      <w:rFonts w:cs="宋体"/>
                      <w:color w:val="000000"/>
                      <w:szCs w:val="28"/>
                    </w:rPr>
                  </w:pPr>
                </w:p>
              </w:tc>
              <w:tc>
                <w:tcPr>
                  <w:tcW w:w="2130" w:type="dxa"/>
                  <w:vMerge w:val="continue"/>
                  <w:noWrap w:val="0"/>
                  <w:vAlign w:val="center"/>
                </w:tcPr>
                <w:p>
                  <w:pPr>
                    <w:snapToGrid w:val="0"/>
                    <w:jc w:val="center"/>
                    <w:rPr>
                      <w:rFonts w:cs="宋体"/>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709" w:type="dxa"/>
                  <w:noWrap w:val="0"/>
                  <w:vAlign w:val="center"/>
                </w:tcPr>
                <w:p>
                  <w:pPr>
                    <w:snapToGrid w:val="0"/>
                    <w:jc w:val="center"/>
                    <w:rPr>
                      <w:rFonts w:cs="宋体"/>
                      <w:color w:val="000000"/>
                      <w:szCs w:val="28"/>
                    </w:rPr>
                  </w:pPr>
                  <w:r>
                    <w:rPr>
                      <w:rFonts w:hint="eastAsia" w:cs="宋体"/>
                      <w:color w:val="000000"/>
                      <w:szCs w:val="28"/>
                    </w:rPr>
                    <w:t>地表水环境</w:t>
                  </w:r>
                </w:p>
              </w:tc>
              <w:tc>
                <w:tcPr>
                  <w:tcW w:w="716" w:type="dxa"/>
                  <w:noWrap w:val="0"/>
                  <w:vAlign w:val="center"/>
                </w:tcPr>
                <w:p>
                  <w:pPr>
                    <w:snapToGrid w:val="0"/>
                    <w:jc w:val="center"/>
                    <w:rPr>
                      <w:rFonts w:cs="宋体"/>
                      <w:color w:val="000000"/>
                      <w:szCs w:val="28"/>
                    </w:rPr>
                  </w:pPr>
                  <w:r>
                    <w:rPr>
                      <w:rFonts w:hint="eastAsia" w:cs="宋体"/>
                      <w:color w:val="000000"/>
                      <w:szCs w:val="28"/>
                    </w:rPr>
                    <w:t>柴河</w:t>
                  </w:r>
                </w:p>
              </w:tc>
              <w:tc>
                <w:tcPr>
                  <w:tcW w:w="1134" w:type="dxa"/>
                  <w:noWrap w:val="0"/>
                  <w:vAlign w:val="center"/>
                </w:tcPr>
                <w:p>
                  <w:pPr>
                    <w:snapToGrid w:val="0"/>
                    <w:jc w:val="center"/>
                    <w:rPr>
                      <w:rFonts w:cs="宋体"/>
                      <w:color w:val="000000"/>
                      <w:szCs w:val="28"/>
                    </w:rPr>
                  </w:pPr>
                  <w:r>
                    <w:rPr>
                      <w:rFonts w:hint="eastAsia" w:cs="宋体"/>
                      <w:color w:val="000000"/>
                      <w:szCs w:val="28"/>
                    </w:rPr>
                    <w:t>—</w:t>
                  </w:r>
                </w:p>
              </w:tc>
              <w:tc>
                <w:tcPr>
                  <w:tcW w:w="993" w:type="dxa"/>
                  <w:noWrap w:val="0"/>
                  <w:vAlign w:val="center"/>
                </w:tcPr>
                <w:p>
                  <w:pPr>
                    <w:snapToGrid w:val="0"/>
                    <w:jc w:val="center"/>
                    <w:rPr>
                      <w:rFonts w:cs="宋体"/>
                      <w:color w:val="000000"/>
                      <w:szCs w:val="28"/>
                    </w:rPr>
                  </w:pPr>
                  <w:r>
                    <w:rPr>
                      <w:rFonts w:cs="宋体"/>
                      <w:color w:val="000000"/>
                      <w:szCs w:val="28"/>
                    </w:rPr>
                    <w:t>—</w:t>
                  </w:r>
                </w:p>
              </w:tc>
              <w:tc>
                <w:tcPr>
                  <w:tcW w:w="708" w:type="dxa"/>
                  <w:noWrap w:val="0"/>
                  <w:vAlign w:val="center"/>
                </w:tcPr>
                <w:p>
                  <w:pPr>
                    <w:snapToGrid w:val="0"/>
                    <w:jc w:val="center"/>
                    <w:rPr>
                      <w:rFonts w:cs="宋体"/>
                      <w:color w:val="000000"/>
                      <w:szCs w:val="28"/>
                    </w:rPr>
                  </w:pPr>
                  <w:r>
                    <w:rPr>
                      <w:rFonts w:hint="eastAsia" w:cs="宋体"/>
                      <w:color w:val="000000"/>
                      <w:szCs w:val="28"/>
                    </w:rPr>
                    <w:t>河流</w:t>
                  </w:r>
                </w:p>
              </w:tc>
              <w:tc>
                <w:tcPr>
                  <w:tcW w:w="851" w:type="dxa"/>
                  <w:noWrap w:val="0"/>
                  <w:vAlign w:val="center"/>
                </w:tcPr>
                <w:p>
                  <w:pPr>
                    <w:snapToGrid w:val="0"/>
                    <w:jc w:val="center"/>
                    <w:rPr>
                      <w:rFonts w:cs="宋体"/>
                      <w:color w:val="000000"/>
                      <w:szCs w:val="28"/>
                    </w:rPr>
                  </w:pPr>
                  <w:r>
                    <w:rPr>
                      <w:rFonts w:hint="eastAsia" w:cs="宋体"/>
                      <w:color w:val="000000"/>
                      <w:szCs w:val="28"/>
                    </w:rPr>
                    <w:t>东南面</w:t>
                  </w:r>
                  <w:r>
                    <w:rPr>
                      <w:rFonts w:cs="宋体"/>
                      <w:color w:val="000000"/>
                      <w:szCs w:val="28"/>
                    </w:rPr>
                    <w:t>1100</w:t>
                  </w:r>
                  <w:r>
                    <w:rPr>
                      <w:rFonts w:hint="eastAsia" w:cs="宋体"/>
                      <w:color w:val="000000"/>
                      <w:szCs w:val="28"/>
                    </w:rPr>
                    <w:t>m</w:t>
                  </w:r>
                </w:p>
              </w:tc>
              <w:tc>
                <w:tcPr>
                  <w:tcW w:w="709" w:type="dxa"/>
                  <w:noWrap w:val="0"/>
                  <w:vAlign w:val="center"/>
                </w:tcPr>
                <w:p>
                  <w:pPr>
                    <w:snapToGrid w:val="0"/>
                    <w:jc w:val="center"/>
                    <w:rPr>
                      <w:rFonts w:cs="宋体"/>
                      <w:color w:val="000000"/>
                      <w:szCs w:val="28"/>
                    </w:rPr>
                  </w:pPr>
                  <w:r>
                    <w:rPr>
                      <w:rFonts w:hint="eastAsia" w:cs="宋体"/>
                      <w:color w:val="000000"/>
                      <w:szCs w:val="28"/>
                    </w:rPr>
                    <w:t>—</w:t>
                  </w:r>
                </w:p>
              </w:tc>
              <w:tc>
                <w:tcPr>
                  <w:tcW w:w="2130" w:type="dxa"/>
                  <w:noWrap w:val="0"/>
                  <w:vAlign w:val="center"/>
                </w:tcPr>
                <w:p>
                  <w:pPr>
                    <w:snapToGrid w:val="0"/>
                    <w:jc w:val="center"/>
                    <w:rPr>
                      <w:rFonts w:cs="宋体"/>
                      <w:color w:val="000000"/>
                      <w:szCs w:val="28"/>
                    </w:rPr>
                  </w:pPr>
                  <w:r>
                    <w:rPr>
                      <w:rFonts w:hint="eastAsia" w:cs="宋体"/>
                      <w:color w:val="000000"/>
                      <w:szCs w:val="28"/>
                    </w:rPr>
                    <w:t>《地表水环境质量标准》（GB3838-2002）Ⅲ类标准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noWrap w:val="0"/>
                  <w:vAlign w:val="center"/>
                </w:tcPr>
                <w:p>
                  <w:pPr>
                    <w:snapToGrid w:val="0"/>
                    <w:jc w:val="center"/>
                    <w:rPr>
                      <w:rFonts w:hint="eastAsia"/>
                      <w:color w:val="000000"/>
                      <w:szCs w:val="28"/>
                    </w:rPr>
                  </w:pPr>
                  <w:r>
                    <w:rPr>
                      <w:rFonts w:hint="eastAsia"/>
                      <w:color w:val="000000"/>
                      <w:szCs w:val="28"/>
                    </w:rPr>
                    <w:t>生态环境</w:t>
                  </w:r>
                </w:p>
              </w:tc>
              <w:tc>
                <w:tcPr>
                  <w:tcW w:w="5111" w:type="dxa"/>
                  <w:gridSpan w:val="6"/>
                  <w:noWrap w:val="0"/>
                  <w:vAlign w:val="center"/>
                </w:tcPr>
                <w:p>
                  <w:pPr>
                    <w:snapToGrid w:val="0"/>
                    <w:jc w:val="center"/>
                    <w:rPr>
                      <w:rFonts w:hint="eastAsia"/>
                      <w:color w:val="000000"/>
                    </w:rPr>
                  </w:pPr>
                  <w:r>
                    <w:rPr>
                      <w:rFonts w:hint="eastAsia"/>
                      <w:color w:val="000000"/>
                    </w:rPr>
                    <w:t>项目区域及周边 200m 范围内无国家、省、市（县）级保护动植物分布，无生态环境保护目标</w:t>
                  </w:r>
                </w:p>
              </w:tc>
              <w:tc>
                <w:tcPr>
                  <w:tcW w:w="2151" w:type="dxa"/>
                  <w:gridSpan w:val="2"/>
                  <w:noWrap w:val="0"/>
                  <w:vAlign w:val="center"/>
                </w:tcPr>
                <w:p>
                  <w:pPr>
                    <w:snapToGrid w:val="0"/>
                    <w:jc w:val="center"/>
                    <w:rPr>
                      <w:rFonts w:hint="eastAsia"/>
                      <w:color w:val="000000"/>
                      <w:szCs w:val="28"/>
                    </w:rPr>
                  </w:pPr>
                  <w:r>
                    <w:rPr>
                      <w:rFonts w:hint="eastAsia"/>
                      <w:color w:val="000000"/>
                      <w:szCs w:val="28"/>
                    </w:rPr>
                    <w:t>保护现有动植物、植被和土地，防止水土流失</w:t>
                  </w:r>
                </w:p>
              </w:tc>
            </w:tr>
          </w:tbl>
          <w:p>
            <w:pPr>
              <w:adjustRightInd w:val="0"/>
              <w:snapToGrid w:val="0"/>
              <w:rPr>
                <w:rFonts w:hint="eastAsia"/>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00" w:type="dxa"/>
            <w:noWrap w:val="0"/>
            <w:tcMar>
              <w:left w:w="28" w:type="dxa"/>
              <w:right w:w="28" w:type="dxa"/>
            </w:tcMar>
            <w:vAlign w:val="center"/>
          </w:tcPr>
          <w:p>
            <w:pPr>
              <w:adjustRightInd w:val="0"/>
              <w:snapToGrid w:val="0"/>
              <w:jc w:val="center"/>
              <w:rPr>
                <w:color w:val="000000"/>
                <w:kern w:val="0"/>
                <w:szCs w:val="21"/>
              </w:rPr>
            </w:pPr>
            <w:r>
              <w:rPr>
                <w:color w:val="000000"/>
                <w:kern w:val="0"/>
                <w:szCs w:val="21"/>
              </w:rPr>
              <w:t>污染</w:t>
            </w:r>
          </w:p>
          <w:p>
            <w:pPr>
              <w:adjustRightInd w:val="0"/>
              <w:snapToGrid w:val="0"/>
              <w:jc w:val="center"/>
              <w:rPr>
                <w:color w:val="000000"/>
                <w:kern w:val="0"/>
                <w:szCs w:val="21"/>
              </w:rPr>
            </w:pPr>
            <w:r>
              <w:rPr>
                <w:color w:val="000000"/>
                <w:kern w:val="0"/>
                <w:szCs w:val="21"/>
              </w:rPr>
              <w:t>物排</w:t>
            </w:r>
          </w:p>
          <w:p>
            <w:pPr>
              <w:adjustRightInd w:val="0"/>
              <w:snapToGrid w:val="0"/>
              <w:jc w:val="center"/>
              <w:rPr>
                <w:color w:val="000000"/>
                <w:kern w:val="0"/>
                <w:szCs w:val="21"/>
              </w:rPr>
            </w:pPr>
            <w:r>
              <w:rPr>
                <w:color w:val="000000"/>
                <w:kern w:val="0"/>
                <w:szCs w:val="21"/>
              </w:rPr>
              <w:t>放控</w:t>
            </w:r>
          </w:p>
          <w:p>
            <w:pPr>
              <w:adjustRightInd w:val="0"/>
              <w:snapToGrid w:val="0"/>
              <w:jc w:val="center"/>
              <w:rPr>
                <w:color w:val="000000"/>
                <w:kern w:val="0"/>
                <w:szCs w:val="21"/>
              </w:rPr>
            </w:pPr>
            <w:r>
              <w:rPr>
                <w:color w:val="000000"/>
                <w:kern w:val="0"/>
                <w:szCs w:val="21"/>
              </w:rPr>
              <w:t>制标</w:t>
            </w:r>
          </w:p>
          <w:p>
            <w:pPr>
              <w:adjustRightInd w:val="0"/>
              <w:snapToGrid w:val="0"/>
              <w:jc w:val="center"/>
              <w:rPr>
                <w:color w:val="000000"/>
                <w:kern w:val="0"/>
                <w:szCs w:val="21"/>
              </w:rPr>
            </w:pPr>
            <w:r>
              <w:rPr>
                <w:color w:val="000000"/>
                <w:kern w:val="0"/>
                <w:szCs w:val="21"/>
              </w:rPr>
              <w:t>准</w:t>
            </w:r>
          </w:p>
        </w:tc>
        <w:tc>
          <w:tcPr>
            <w:tcW w:w="8190" w:type="dxa"/>
            <w:noWrap w:val="0"/>
            <w:vAlign w:val="center"/>
          </w:tcPr>
          <w:p>
            <w:pPr>
              <w:snapToGrid w:val="0"/>
              <w:spacing w:line="360" w:lineRule="auto"/>
              <w:jc w:val="left"/>
              <w:rPr>
                <w:rFonts w:hint="eastAsia" w:hAnsi="宋体"/>
                <w:b/>
                <w:color w:val="000000"/>
                <w:sz w:val="24"/>
              </w:rPr>
            </w:pPr>
            <w:r>
              <w:rPr>
                <w:rFonts w:hint="eastAsia" w:hAnsi="宋体"/>
                <w:b/>
                <w:color w:val="000000"/>
                <w:sz w:val="24"/>
              </w:rPr>
              <w:t>1</w:t>
            </w:r>
            <w:r>
              <w:rPr>
                <w:rFonts w:hAnsi="宋体"/>
                <w:b/>
                <w:color w:val="000000"/>
                <w:sz w:val="24"/>
              </w:rPr>
              <w:t>.</w:t>
            </w:r>
            <w:r>
              <w:rPr>
                <w:rFonts w:hint="eastAsia" w:hAnsi="宋体"/>
                <w:b/>
                <w:color w:val="000000"/>
                <w:sz w:val="24"/>
              </w:rPr>
              <w:t>施工期</w:t>
            </w:r>
            <w:r>
              <w:rPr>
                <w:rFonts w:hAnsi="宋体"/>
                <w:b/>
                <w:color w:val="000000"/>
                <w:sz w:val="24"/>
              </w:rPr>
              <w:t>污染物排放标准</w:t>
            </w:r>
          </w:p>
          <w:p>
            <w:pPr>
              <w:snapToGrid w:val="0"/>
              <w:spacing w:line="360" w:lineRule="auto"/>
              <w:jc w:val="left"/>
              <w:rPr>
                <w:rFonts w:hint="eastAsia" w:hAnsi="宋体"/>
                <w:b/>
                <w:color w:val="000000"/>
                <w:sz w:val="24"/>
              </w:rPr>
            </w:pPr>
            <w:r>
              <w:rPr>
                <w:rFonts w:hint="eastAsia" w:hAnsi="宋体"/>
                <w:b/>
                <w:color w:val="000000"/>
                <w:sz w:val="24"/>
              </w:rPr>
              <w:t>（1）</w:t>
            </w:r>
            <w:r>
              <w:rPr>
                <w:rFonts w:hAnsi="宋体"/>
                <w:b/>
                <w:color w:val="000000"/>
                <w:sz w:val="24"/>
              </w:rPr>
              <w:t>大气污染物排放标准</w:t>
            </w:r>
          </w:p>
          <w:p>
            <w:pPr>
              <w:snapToGrid w:val="0"/>
              <w:spacing w:line="360" w:lineRule="auto"/>
              <w:ind w:firstLine="480" w:firstLineChars="200"/>
              <w:jc w:val="left"/>
              <w:rPr>
                <w:color w:val="000000"/>
                <w:kern w:val="24"/>
                <w:sz w:val="24"/>
                <w:szCs w:val="20"/>
              </w:rPr>
            </w:pPr>
            <w:r>
              <w:rPr>
                <w:color w:val="000000"/>
                <w:kern w:val="24"/>
                <w:sz w:val="24"/>
                <w:szCs w:val="20"/>
              </w:rPr>
              <w:t>施工期粉尘排放执行《大气污染物综合排放标准》（GB16297-1996）中的二级标准，标准限值见表3-6。</w:t>
            </w:r>
          </w:p>
          <w:p>
            <w:pPr>
              <w:widowControl/>
              <w:snapToGrid w:val="0"/>
              <w:spacing w:line="360" w:lineRule="auto"/>
              <w:jc w:val="center"/>
              <w:rPr>
                <w:rFonts w:hAnsi="宋体" w:cs="宋体"/>
                <w:b/>
                <w:color w:val="000000"/>
                <w:kern w:val="24"/>
                <w:szCs w:val="20"/>
              </w:rPr>
            </w:pPr>
          </w:p>
          <w:p>
            <w:pPr>
              <w:widowControl/>
              <w:snapToGrid w:val="0"/>
              <w:spacing w:line="360" w:lineRule="auto"/>
              <w:jc w:val="center"/>
              <w:rPr>
                <w:rFonts w:hint="eastAsia" w:hAnsi="宋体" w:cs="宋体"/>
                <w:b/>
                <w:color w:val="000000"/>
                <w:kern w:val="24"/>
                <w:szCs w:val="20"/>
              </w:rPr>
            </w:pPr>
            <w:r>
              <w:rPr>
                <w:rFonts w:hAnsi="宋体" w:cs="宋体"/>
                <w:b/>
                <w:color w:val="000000"/>
                <w:kern w:val="24"/>
                <w:szCs w:val="20"/>
              </w:rPr>
              <w:t>表3-6    大气污染物综合排放标准限值</w:t>
            </w:r>
            <w:r>
              <w:rPr>
                <w:rFonts w:hint="eastAsia" w:hAnsi="宋体" w:cs="宋体"/>
                <w:b/>
                <w:color w:val="000000"/>
                <w:kern w:val="24"/>
                <w:szCs w:val="20"/>
              </w:rPr>
              <w:t xml:space="preserve">    浓度：mg/m</w:t>
            </w:r>
            <w:r>
              <w:rPr>
                <w:rFonts w:hint="eastAsia" w:hAnsi="宋体" w:cs="宋体"/>
                <w:b/>
                <w:color w:val="000000"/>
                <w:kern w:val="24"/>
                <w:szCs w:val="20"/>
                <w:vertAlign w:val="superscript"/>
              </w:rPr>
              <w:t>3</w:t>
            </w:r>
          </w:p>
          <w:tbl>
            <w:tblPr>
              <w:tblStyle w:val="88"/>
              <w:tblW w:w="57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3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071" w:type="dxa"/>
                  <w:vMerge w:val="restart"/>
                  <w:noWrap w:val="0"/>
                  <w:vAlign w:val="center"/>
                </w:tcPr>
                <w:p>
                  <w:pPr>
                    <w:adjustRightInd w:val="0"/>
                    <w:snapToGrid w:val="0"/>
                    <w:spacing w:line="240" w:lineRule="atLeast"/>
                    <w:jc w:val="center"/>
                    <w:textAlignment w:val="baseline"/>
                    <w:rPr>
                      <w:rFonts w:hint="eastAsia"/>
                      <w:color w:val="000000"/>
                      <w:szCs w:val="21"/>
                    </w:rPr>
                  </w:pPr>
                  <w:r>
                    <w:rPr>
                      <w:rFonts w:hint="eastAsia"/>
                      <w:color w:val="000000"/>
                      <w:szCs w:val="21"/>
                    </w:rPr>
                    <w:t>颗粒物</w:t>
                  </w:r>
                </w:p>
              </w:tc>
              <w:tc>
                <w:tcPr>
                  <w:tcW w:w="3688" w:type="dxa"/>
                  <w:noWrap w:val="0"/>
                  <w:vAlign w:val="center"/>
                </w:tcPr>
                <w:p>
                  <w:pPr>
                    <w:adjustRightInd w:val="0"/>
                    <w:snapToGrid w:val="0"/>
                    <w:spacing w:line="240" w:lineRule="atLeast"/>
                    <w:jc w:val="center"/>
                    <w:textAlignment w:val="baseline"/>
                    <w:rPr>
                      <w:rFonts w:hint="eastAsia"/>
                      <w:color w:val="000000"/>
                      <w:szCs w:val="21"/>
                    </w:rPr>
                  </w:pPr>
                  <w:r>
                    <w:rPr>
                      <w:rFonts w:hint="eastAsia"/>
                      <w:color w:val="000000"/>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071" w:type="dxa"/>
                  <w:vMerge w:val="continue"/>
                  <w:noWrap w:val="0"/>
                  <w:vAlign w:val="center"/>
                </w:tcPr>
                <w:p>
                  <w:pPr>
                    <w:adjustRightInd w:val="0"/>
                    <w:snapToGrid w:val="0"/>
                    <w:spacing w:line="240" w:lineRule="atLeast"/>
                    <w:jc w:val="center"/>
                    <w:textAlignment w:val="baseline"/>
                    <w:rPr>
                      <w:rFonts w:hint="eastAsia"/>
                      <w:color w:val="000000"/>
                      <w:szCs w:val="21"/>
                    </w:rPr>
                  </w:pPr>
                </w:p>
              </w:tc>
              <w:tc>
                <w:tcPr>
                  <w:tcW w:w="3688" w:type="dxa"/>
                  <w:noWrap w:val="0"/>
                  <w:vAlign w:val="center"/>
                </w:tcPr>
                <w:p>
                  <w:pPr>
                    <w:adjustRightInd w:val="0"/>
                    <w:snapToGrid w:val="0"/>
                    <w:spacing w:line="240" w:lineRule="atLeast"/>
                    <w:jc w:val="center"/>
                    <w:textAlignment w:val="baseline"/>
                    <w:rPr>
                      <w:rFonts w:hint="eastAsia"/>
                      <w:color w:val="000000"/>
                      <w:szCs w:val="21"/>
                    </w:rPr>
                  </w:pPr>
                  <w:r>
                    <w:rPr>
                      <w:rFonts w:hint="eastAsia"/>
                      <w:bCs/>
                      <w:color w:val="000000"/>
                    </w:rPr>
                    <w:t>1.0</w:t>
                  </w:r>
                </w:p>
              </w:tc>
            </w:tr>
          </w:tbl>
          <w:p>
            <w:pPr>
              <w:snapToGrid w:val="0"/>
              <w:spacing w:line="360" w:lineRule="auto"/>
              <w:jc w:val="left"/>
              <w:rPr>
                <w:rFonts w:hAnsi="宋体"/>
                <w:b/>
                <w:color w:val="000000"/>
                <w:sz w:val="24"/>
              </w:rPr>
            </w:pPr>
            <w:r>
              <w:rPr>
                <w:rFonts w:hint="eastAsia" w:hAnsi="宋体"/>
                <w:b/>
                <w:color w:val="000000"/>
                <w:sz w:val="24"/>
              </w:rPr>
              <w:t>（</w:t>
            </w:r>
            <w:r>
              <w:rPr>
                <w:rFonts w:hAnsi="宋体"/>
                <w:b/>
                <w:color w:val="000000"/>
                <w:sz w:val="24"/>
              </w:rPr>
              <w:t>2</w:t>
            </w:r>
            <w:r>
              <w:rPr>
                <w:rFonts w:hint="eastAsia" w:hAnsi="宋体"/>
                <w:b/>
                <w:color w:val="000000"/>
                <w:sz w:val="24"/>
              </w:rPr>
              <w:t>）</w:t>
            </w:r>
            <w:r>
              <w:rPr>
                <w:rFonts w:hAnsi="宋体"/>
                <w:b/>
                <w:color w:val="000000"/>
                <w:sz w:val="24"/>
              </w:rPr>
              <w:t>噪声排放标准</w:t>
            </w:r>
          </w:p>
          <w:p>
            <w:pPr>
              <w:snapToGrid w:val="0"/>
              <w:spacing w:line="360" w:lineRule="auto"/>
              <w:ind w:firstLine="480" w:firstLineChars="200"/>
              <w:rPr>
                <w:color w:val="000000"/>
                <w:kern w:val="24"/>
                <w:sz w:val="24"/>
                <w:szCs w:val="20"/>
              </w:rPr>
            </w:pPr>
            <w:r>
              <w:rPr>
                <w:color w:val="000000"/>
                <w:kern w:val="24"/>
                <w:sz w:val="24"/>
                <w:szCs w:val="20"/>
              </w:rPr>
              <w:t>项目施工期噪声排放执行《建筑施工场界环境噪声排放标准》（GB12523-2011）标准，标准限值见表3-7。</w:t>
            </w:r>
          </w:p>
          <w:p>
            <w:pPr>
              <w:snapToGrid w:val="0"/>
              <w:spacing w:line="360" w:lineRule="auto"/>
              <w:jc w:val="center"/>
              <w:rPr>
                <w:b/>
                <w:color w:val="000000"/>
                <w:kern w:val="24"/>
                <w:szCs w:val="20"/>
              </w:rPr>
            </w:pPr>
            <w:r>
              <w:rPr>
                <w:b/>
                <w:color w:val="000000"/>
                <w:kern w:val="24"/>
                <w:szCs w:val="20"/>
              </w:rPr>
              <w:t xml:space="preserve">表3-7 </w:t>
            </w:r>
            <w:r>
              <w:rPr>
                <w:rFonts w:hint="eastAsia"/>
                <w:b/>
                <w:color w:val="000000"/>
                <w:kern w:val="24"/>
                <w:szCs w:val="20"/>
              </w:rPr>
              <w:t xml:space="preserve"> </w:t>
            </w:r>
            <w:r>
              <w:rPr>
                <w:b/>
                <w:color w:val="000000"/>
                <w:kern w:val="24"/>
                <w:szCs w:val="20"/>
              </w:rPr>
              <w:t xml:space="preserve">   建筑施工场界环境噪声排放限值</w:t>
            </w:r>
            <w:r>
              <w:rPr>
                <w:rFonts w:hint="eastAsia"/>
                <w:b/>
                <w:color w:val="000000"/>
                <w:kern w:val="24"/>
                <w:szCs w:val="20"/>
              </w:rPr>
              <w:t xml:space="preserve"> </w:t>
            </w:r>
            <w:r>
              <w:rPr>
                <w:b/>
                <w:color w:val="000000"/>
                <w:kern w:val="24"/>
                <w:szCs w:val="20"/>
              </w:rPr>
              <w:t xml:space="preserve">    单位：dB（A）</w:t>
            </w:r>
          </w:p>
          <w:tbl>
            <w:tblPr>
              <w:tblStyle w:val="88"/>
              <w:tblW w:w="5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7"/>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8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kern w:val="24"/>
                      <w:szCs w:val="20"/>
                    </w:rPr>
                  </w:pPr>
                  <w:r>
                    <w:rPr>
                      <w:color w:val="000000"/>
                      <w:kern w:val="24"/>
                      <w:szCs w:val="20"/>
                    </w:rPr>
                    <w:t>昼间</w:t>
                  </w:r>
                </w:p>
              </w:tc>
              <w:tc>
                <w:tcPr>
                  <w:tcW w:w="279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kern w:val="24"/>
                      <w:szCs w:val="20"/>
                    </w:rPr>
                  </w:pPr>
                  <w:r>
                    <w:rPr>
                      <w:color w:val="000000"/>
                      <w:kern w:val="24"/>
                      <w:szCs w:val="20"/>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8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kern w:val="24"/>
                      <w:szCs w:val="20"/>
                    </w:rPr>
                  </w:pPr>
                  <w:r>
                    <w:rPr>
                      <w:color w:val="000000"/>
                      <w:kern w:val="24"/>
                      <w:szCs w:val="20"/>
                    </w:rPr>
                    <w:t>70</w:t>
                  </w:r>
                </w:p>
              </w:tc>
              <w:tc>
                <w:tcPr>
                  <w:tcW w:w="279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kern w:val="24"/>
                      <w:szCs w:val="20"/>
                    </w:rPr>
                  </w:pPr>
                  <w:r>
                    <w:rPr>
                      <w:color w:val="000000"/>
                      <w:kern w:val="24"/>
                      <w:szCs w:val="20"/>
                    </w:rPr>
                    <w:t>55</w:t>
                  </w:r>
                </w:p>
              </w:tc>
            </w:tr>
          </w:tbl>
          <w:p>
            <w:pPr>
              <w:snapToGrid w:val="0"/>
              <w:spacing w:line="360" w:lineRule="auto"/>
              <w:jc w:val="left"/>
              <w:rPr>
                <w:rFonts w:hint="eastAsia" w:hAnsi="宋体"/>
                <w:b/>
                <w:color w:val="000000"/>
                <w:sz w:val="24"/>
              </w:rPr>
            </w:pPr>
            <w:r>
              <w:rPr>
                <w:rFonts w:hint="eastAsia" w:hAnsi="宋体"/>
                <w:b/>
                <w:color w:val="000000"/>
                <w:sz w:val="24"/>
              </w:rPr>
              <w:t>（</w:t>
            </w:r>
            <w:r>
              <w:rPr>
                <w:rFonts w:hAnsi="宋体"/>
                <w:b/>
                <w:color w:val="000000"/>
                <w:sz w:val="24"/>
              </w:rPr>
              <w:t>3</w:t>
            </w:r>
            <w:r>
              <w:rPr>
                <w:rFonts w:hint="eastAsia" w:hAnsi="宋体"/>
                <w:b/>
                <w:color w:val="000000"/>
                <w:sz w:val="24"/>
              </w:rPr>
              <w:t>）</w:t>
            </w:r>
            <w:r>
              <w:rPr>
                <w:rFonts w:hAnsi="宋体"/>
                <w:b/>
                <w:color w:val="000000"/>
                <w:sz w:val="24"/>
              </w:rPr>
              <w:t>废水排放标准</w:t>
            </w:r>
          </w:p>
          <w:p>
            <w:pPr>
              <w:snapToGrid w:val="0"/>
              <w:spacing w:line="360" w:lineRule="auto"/>
              <w:ind w:firstLine="480" w:firstLineChars="200"/>
              <w:jc w:val="left"/>
              <w:rPr>
                <w:rFonts w:hint="eastAsia"/>
                <w:color w:val="000000"/>
                <w:kern w:val="24"/>
                <w:sz w:val="24"/>
                <w:szCs w:val="20"/>
              </w:rPr>
            </w:pPr>
            <w:r>
              <w:rPr>
                <w:color w:val="000000"/>
                <w:kern w:val="24"/>
                <w:sz w:val="24"/>
                <w:szCs w:val="20"/>
              </w:rPr>
              <w:t>项目施工期现场不设置施工营地，施工废水经沉淀处理后全部回用于施工场地洒水降尘，不外排。</w:t>
            </w:r>
          </w:p>
          <w:p>
            <w:pPr>
              <w:snapToGrid w:val="0"/>
              <w:spacing w:line="360" w:lineRule="auto"/>
              <w:jc w:val="left"/>
              <w:rPr>
                <w:b/>
                <w:color w:val="000000"/>
                <w:sz w:val="24"/>
              </w:rPr>
            </w:pPr>
            <w:r>
              <w:rPr>
                <w:rFonts w:hint="eastAsia"/>
                <w:b/>
                <w:color w:val="000000"/>
                <w:sz w:val="24"/>
              </w:rPr>
              <w:t>2</w:t>
            </w:r>
            <w:r>
              <w:rPr>
                <w:b/>
                <w:color w:val="000000"/>
                <w:sz w:val="24"/>
              </w:rPr>
              <w:t>.</w:t>
            </w:r>
            <w:r>
              <w:rPr>
                <w:rFonts w:hint="eastAsia"/>
                <w:b/>
                <w:color w:val="000000"/>
                <w:sz w:val="24"/>
              </w:rPr>
              <w:t>运营期</w:t>
            </w:r>
            <w:r>
              <w:rPr>
                <w:b/>
                <w:color w:val="000000"/>
                <w:sz w:val="24"/>
              </w:rPr>
              <w:t>污染物排放标准</w:t>
            </w:r>
          </w:p>
          <w:p>
            <w:pPr>
              <w:adjustRightInd w:val="0"/>
              <w:snapToGrid w:val="0"/>
              <w:spacing w:line="360" w:lineRule="auto"/>
              <w:rPr>
                <w:rFonts w:hint="eastAsia"/>
                <w:b/>
                <w:color w:val="000000"/>
                <w:sz w:val="24"/>
              </w:rPr>
            </w:pPr>
            <w:r>
              <w:rPr>
                <w:rFonts w:hint="eastAsia"/>
                <w:b/>
                <w:color w:val="000000"/>
                <w:sz w:val="24"/>
              </w:rPr>
              <w:t>（1）</w:t>
            </w:r>
            <w:r>
              <w:rPr>
                <w:b/>
                <w:color w:val="000000"/>
                <w:sz w:val="24"/>
              </w:rPr>
              <w:t>大气污染物排放标准</w:t>
            </w:r>
          </w:p>
          <w:p>
            <w:pPr>
              <w:adjustRightInd w:val="0"/>
              <w:snapToGrid w:val="0"/>
              <w:spacing w:line="360" w:lineRule="auto"/>
              <w:ind w:firstLine="482" w:firstLineChars="200"/>
              <w:rPr>
                <w:rFonts w:ascii="宋体" w:hAnsi="宋体"/>
                <w:b/>
                <w:color w:val="000000"/>
                <w:sz w:val="24"/>
              </w:rPr>
            </w:pPr>
            <w:r>
              <w:rPr>
                <w:rFonts w:hint="eastAsia" w:ascii="宋体" w:hAnsi="宋体"/>
                <w:b/>
                <w:color w:val="000000"/>
                <w:sz w:val="24"/>
              </w:rPr>
              <w:t>①锅炉废气</w:t>
            </w:r>
          </w:p>
          <w:p>
            <w:pPr>
              <w:adjustRightInd w:val="0"/>
              <w:snapToGrid w:val="0"/>
              <w:spacing w:line="360" w:lineRule="auto"/>
              <w:ind w:firstLine="480" w:firstLineChars="200"/>
              <w:rPr>
                <w:color w:val="000000"/>
                <w:kern w:val="24"/>
                <w:sz w:val="24"/>
                <w:szCs w:val="20"/>
              </w:rPr>
            </w:pPr>
            <w:r>
              <w:rPr>
                <w:rFonts w:hint="eastAsia"/>
                <w:color w:val="000000"/>
                <w:kern w:val="24"/>
                <w:sz w:val="24"/>
                <w:szCs w:val="20"/>
              </w:rPr>
              <w:t>项目锅炉烟气排放参照执行《锅炉大气污染物排放标准》（GB13271-2014）表2中燃气锅炉标准限值要求，</w:t>
            </w:r>
            <w:r>
              <w:rPr>
                <w:color w:val="000000"/>
                <w:kern w:val="24"/>
                <w:sz w:val="24"/>
                <w:szCs w:val="20"/>
              </w:rPr>
              <w:t>标准限值见表3-8</w:t>
            </w:r>
            <w:r>
              <w:rPr>
                <w:rFonts w:hint="eastAsia"/>
                <w:color w:val="000000"/>
                <w:kern w:val="24"/>
                <w:sz w:val="24"/>
                <w:szCs w:val="20"/>
              </w:rPr>
              <w:t>。</w:t>
            </w:r>
          </w:p>
          <w:p>
            <w:pPr>
              <w:snapToGrid w:val="0"/>
              <w:spacing w:line="360" w:lineRule="auto"/>
              <w:jc w:val="center"/>
              <w:rPr>
                <w:rFonts w:cs="宋体"/>
                <w:b/>
                <w:bCs/>
                <w:color w:val="000000"/>
                <w:lang w:bidi="ar"/>
              </w:rPr>
            </w:pPr>
            <w:r>
              <w:rPr>
                <w:rFonts w:hint="eastAsia" w:cs="宋体"/>
                <w:b/>
                <w:bCs/>
                <w:color w:val="000000"/>
                <w:lang w:bidi="ar"/>
              </w:rPr>
              <w:t>表</w:t>
            </w:r>
            <w:r>
              <w:rPr>
                <w:rFonts w:cs="宋体"/>
                <w:b/>
                <w:bCs/>
                <w:color w:val="000000"/>
                <w:lang w:bidi="ar"/>
              </w:rPr>
              <w:t xml:space="preserve">3-8        </w:t>
            </w:r>
            <w:r>
              <w:rPr>
                <w:rFonts w:hint="eastAsia" w:cs="宋体"/>
                <w:b/>
                <w:bCs/>
                <w:color w:val="000000"/>
                <w:lang w:bidi="ar"/>
              </w:rPr>
              <w:t>锅炉</w:t>
            </w:r>
            <w:r>
              <w:rPr>
                <w:rFonts w:cs="宋体"/>
                <w:b/>
                <w:bCs/>
                <w:color w:val="000000"/>
                <w:lang w:bidi="ar"/>
              </w:rPr>
              <w:t>大气污染物排放标准</w:t>
            </w:r>
          </w:p>
          <w:tbl>
            <w:tblPr>
              <w:tblStyle w:val="88"/>
              <w:tblW w:w="68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3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92"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污染物</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排放浓度限值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92"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烟气黑度（林格曼黑度，级）</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rFonts w:hint="eastAsia"/>
                      <w:color w:val="000000"/>
                      <w:szCs w:val="21"/>
                    </w:rPr>
                    <w:t>≤</w:t>
                  </w:r>
                  <w:r>
                    <w:rPr>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92"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颗粒物（mg/m</w:t>
                  </w:r>
                  <w:r>
                    <w:rPr>
                      <w:color w:val="000000"/>
                      <w:szCs w:val="21"/>
                      <w:vertAlign w:val="superscript"/>
                    </w:rPr>
                    <w:t>3</w:t>
                  </w:r>
                  <w:r>
                    <w:rPr>
                      <w:color w:val="000000"/>
                      <w:szCs w:val="21"/>
                    </w:rPr>
                    <w:t>）</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92"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二氧化硫</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92"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氮氧化物</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92"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烟囱高度m</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不低于8米</w:t>
                  </w:r>
                </w:p>
              </w:tc>
            </w:tr>
          </w:tbl>
          <w:p>
            <w:pPr>
              <w:adjustRightInd w:val="0"/>
              <w:snapToGrid w:val="0"/>
              <w:spacing w:line="360" w:lineRule="auto"/>
              <w:rPr>
                <w:rFonts w:hint="eastAsia"/>
                <w:b/>
                <w:color w:val="000000"/>
                <w:sz w:val="24"/>
              </w:rPr>
            </w:pPr>
            <w:r>
              <w:rPr>
                <w:rFonts w:hint="eastAsia"/>
                <w:b/>
                <w:color w:val="000000"/>
                <w:sz w:val="24"/>
              </w:rPr>
              <w:t>（</w:t>
            </w:r>
            <w:r>
              <w:rPr>
                <w:b/>
                <w:color w:val="000000"/>
                <w:sz w:val="24"/>
              </w:rPr>
              <w:t>2</w:t>
            </w:r>
            <w:r>
              <w:rPr>
                <w:rFonts w:hint="eastAsia"/>
                <w:b/>
                <w:color w:val="000000"/>
                <w:sz w:val="24"/>
              </w:rPr>
              <w:t>）</w:t>
            </w:r>
            <w:r>
              <w:rPr>
                <w:b/>
                <w:color w:val="000000"/>
                <w:sz w:val="24"/>
              </w:rPr>
              <w:t>废水排放标准</w:t>
            </w:r>
          </w:p>
          <w:p>
            <w:pPr>
              <w:adjustRightInd w:val="0"/>
              <w:snapToGrid w:val="0"/>
              <w:spacing w:line="360" w:lineRule="auto"/>
              <w:ind w:firstLine="480" w:firstLineChars="200"/>
              <w:rPr>
                <w:bCs/>
                <w:color w:val="000000"/>
                <w:sz w:val="24"/>
              </w:rPr>
            </w:pPr>
            <w:bookmarkStart w:id="42" w:name="_Toc7851"/>
            <w:r>
              <w:rPr>
                <w:rFonts w:hint="eastAsia"/>
                <w:bCs/>
                <w:color w:val="000000"/>
                <w:sz w:val="24"/>
              </w:rPr>
              <w:t>项目技改工程废水排入N2市政道路工业园区市政污水管网进入柴河截污管网最后进入白鱼河污水处理厂。外排废水执行《污水排入城镇下水道水质标准》（GB/T131962-2015）表1中A级标准；项目排水标准见表3-</w:t>
            </w:r>
            <w:r>
              <w:rPr>
                <w:rFonts w:hint="eastAsia"/>
                <w:bCs/>
                <w:color w:val="000000"/>
                <w:sz w:val="24"/>
                <w:lang w:val="en-US" w:eastAsia="zh-CN"/>
              </w:rPr>
              <w:t>9</w:t>
            </w:r>
            <w:r>
              <w:rPr>
                <w:rFonts w:hint="eastAsia"/>
                <w:bCs/>
                <w:color w:val="000000"/>
                <w:sz w:val="24"/>
              </w:rPr>
              <w:t>。</w:t>
            </w:r>
          </w:p>
          <w:p>
            <w:pPr>
              <w:snapToGrid w:val="0"/>
              <w:spacing w:line="360" w:lineRule="auto"/>
              <w:jc w:val="center"/>
              <w:rPr>
                <w:rFonts w:cs="宋体"/>
                <w:b/>
                <w:bCs/>
                <w:color w:val="000000"/>
                <w:lang w:bidi="ar"/>
              </w:rPr>
            </w:pPr>
          </w:p>
          <w:p>
            <w:pPr>
              <w:snapToGrid w:val="0"/>
              <w:spacing w:line="360" w:lineRule="auto"/>
              <w:jc w:val="center"/>
              <w:rPr>
                <w:rFonts w:hint="eastAsia" w:cs="宋体"/>
                <w:b/>
                <w:bCs/>
                <w:color w:val="000000"/>
                <w:lang w:bidi="ar"/>
              </w:rPr>
            </w:pPr>
            <w:r>
              <w:rPr>
                <w:rFonts w:cs="宋体"/>
                <w:b/>
                <w:bCs/>
                <w:color w:val="000000"/>
                <w:lang w:bidi="ar"/>
              </w:rPr>
              <w:t>表3-</w:t>
            </w:r>
            <w:r>
              <w:rPr>
                <w:rFonts w:hint="eastAsia" w:cs="宋体"/>
                <w:b/>
                <w:bCs/>
                <w:color w:val="000000"/>
                <w:lang w:val="en-US" w:eastAsia="zh-CN" w:bidi="ar"/>
              </w:rPr>
              <w:t>9</w:t>
            </w:r>
            <w:r>
              <w:rPr>
                <w:rFonts w:cs="宋体"/>
                <w:b/>
                <w:bCs/>
                <w:color w:val="000000"/>
                <w:lang w:bidi="ar"/>
              </w:rPr>
              <w:t xml:space="preserve">  </w:t>
            </w:r>
            <w:r>
              <w:rPr>
                <w:rFonts w:hint="eastAsia" w:cs="宋体"/>
                <w:b/>
                <w:bCs/>
                <w:color w:val="000000"/>
                <w:lang w:bidi="ar"/>
              </w:rPr>
              <w:t xml:space="preserve"> </w:t>
            </w:r>
            <w:r>
              <w:rPr>
                <w:rFonts w:cs="宋体"/>
                <w:b/>
                <w:bCs/>
                <w:color w:val="000000"/>
                <w:lang w:bidi="ar"/>
              </w:rPr>
              <w:t xml:space="preserve">  污水排入城镇下水道水质标准  单位：mg/L</w:t>
            </w:r>
          </w:p>
          <w:tbl>
            <w:tblPr>
              <w:tblStyle w:val="88"/>
              <w:tblW w:w="811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992"/>
              <w:gridCol w:w="843"/>
              <w:gridCol w:w="847"/>
              <w:gridCol w:w="850"/>
              <w:gridCol w:w="1199"/>
              <w:gridCol w:w="816"/>
              <w:gridCol w:w="692"/>
              <w:gridCol w:w="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1134" w:type="dxa"/>
                  <w:noWrap w:val="0"/>
                  <w:vAlign w:val="center"/>
                </w:tcPr>
                <w:p>
                  <w:pPr>
                    <w:snapToGrid w:val="0"/>
                    <w:jc w:val="center"/>
                    <w:rPr>
                      <w:color w:val="000000"/>
                      <w:szCs w:val="21"/>
                    </w:rPr>
                  </w:pPr>
                  <w:r>
                    <w:rPr>
                      <w:color w:val="000000"/>
                      <w:szCs w:val="21"/>
                    </w:rPr>
                    <w:t>标准类别</w:t>
                  </w:r>
                </w:p>
              </w:tc>
              <w:tc>
                <w:tcPr>
                  <w:tcW w:w="992" w:type="dxa"/>
                  <w:noWrap w:val="0"/>
                  <w:vAlign w:val="center"/>
                </w:tcPr>
                <w:p>
                  <w:pPr>
                    <w:snapToGrid w:val="0"/>
                    <w:jc w:val="center"/>
                    <w:rPr>
                      <w:color w:val="000000"/>
                      <w:szCs w:val="21"/>
                    </w:rPr>
                  </w:pPr>
                  <w:r>
                    <w:rPr>
                      <w:color w:val="000000"/>
                      <w:szCs w:val="21"/>
                    </w:rPr>
                    <w:t>p</w:t>
                  </w:r>
                  <w:r>
                    <w:rPr>
                      <w:rFonts w:hint="eastAsia"/>
                      <w:color w:val="000000"/>
                      <w:szCs w:val="21"/>
                    </w:rPr>
                    <w:t>H</w:t>
                  </w:r>
                </w:p>
              </w:tc>
              <w:tc>
                <w:tcPr>
                  <w:tcW w:w="843" w:type="dxa"/>
                  <w:noWrap w:val="0"/>
                  <w:vAlign w:val="center"/>
                </w:tcPr>
                <w:p>
                  <w:pPr>
                    <w:snapToGrid w:val="0"/>
                    <w:jc w:val="center"/>
                    <w:rPr>
                      <w:color w:val="000000"/>
                      <w:szCs w:val="21"/>
                    </w:rPr>
                  </w:pPr>
                  <w:r>
                    <w:rPr>
                      <w:color w:val="000000"/>
                      <w:szCs w:val="21"/>
                    </w:rPr>
                    <w:t>BOD</w:t>
                  </w:r>
                  <w:r>
                    <w:rPr>
                      <w:color w:val="000000"/>
                      <w:szCs w:val="21"/>
                      <w:vertAlign w:val="subscript"/>
                    </w:rPr>
                    <w:t>5</w:t>
                  </w:r>
                </w:p>
              </w:tc>
              <w:tc>
                <w:tcPr>
                  <w:tcW w:w="847" w:type="dxa"/>
                  <w:noWrap w:val="0"/>
                  <w:vAlign w:val="center"/>
                </w:tcPr>
                <w:p>
                  <w:pPr>
                    <w:snapToGrid w:val="0"/>
                    <w:jc w:val="center"/>
                    <w:rPr>
                      <w:color w:val="000000"/>
                      <w:szCs w:val="21"/>
                    </w:rPr>
                  </w:pPr>
                  <w:r>
                    <w:rPr>
                      <w:color w:val="000000"/>
                      <w:szCs w:val="21"/>
                    </w:rPr>
                    <w:t>COD</w:t>
                  </w:r>
                </w:p>
              </w:tc>
              <w:tc>
                <w:tcPr>
                  <w:tcW w:w="850" w:type="dxa"/>
                  <w:noWrap w:val="0"/>
                  <w:vAlign w:val="center"/>
                </w:tcPr>
                <w:p>
                  <w:pPr>
                    <w:snapToGrid w:val="0"/>
                    <w:jc w:val="center"/>
                    <w:rPr>
                      <w:color w:val="000000"/>
                      <w:szCs w:val="21"/>
                    </w:rPr>
                  </w:pPr>
                  <w:r>
                    <w:rPr>
                      <w:color w:val="000000"/>
                      <w:szCs w:val="21"/>
                    </w:rPr>
                    <w:t>SS</w:t>
                  </w:r>
                </w:p>
              </w:tc>
              <w:tc>
                <w:tcPr>
                  <w:tcW w:w="1199" w:type="dxa"/>
                  <w:noWrap w:val="0"/>
                  <w:vAlign w:val="center"/>
                </w:tcPr>
                <w:p>
                  <w:pPr>
                    <w:snapToGrid w:val="0"/>
                    <w:jc w:val="center"/>
                    <w:rPr>
                      <w:color w:val="000000"/>
                      <w:szCs w:val="21"/>
                    </w:rPr>
                  </w:pPr>
                  <w:r>
                    <w:rPr>
                      <w:color w:val="000000"/>
                      <w:szCs w:val="21"/>
                    </w:rPr>
                    <w:t>动植物油</w:t>
                  </w:r>
                </w:p>
              </w:tc>
              <w:tc>
                <w:tcPr>
                  <w:tcW w:w="816" w:type="dxa"/>
                  <w:tcBorders>
                    <w:right w:val="single" w:color="auto" w:sz="4" w:space="0"/>
                  </w:tcBorders>
                  <w:noWrap w:val="0"/>
                  <w:vAlign w:val="center"/>
                </w:tcPr>
                <w:p>
                  <w:pPr>
                    <w:snapToGrid w:val="0"/>
                    <w:jc w:val="center"/>
                    <w:rPr>
                      <w:color w:val="000000"/>
                      <w:szCs w:val="21"/>
                    </w:rPr>
                  </w:pPr>
                  <w:r>
                    <w:rPr>
                      <w:rFonts w:hint="eastAsia"/>
                      <w:color w:val="000000"/>
                      <w:szCs w:val="21"/>
                    </w:rPr>
                    <w:t>L</w:t>
                  </w:r>
                  <w:r>
                    <w:rPr>
                      <w:color w:val="000000"/>
                      <w:szCs w:val="21"/>
                    </w:rPr>
                    <w:t>AS</w:t>
                  </w:r>
                </w:p>
              </w:tc>
              <w:tc>
                <w:tcPr>
                  <w:tcW w:w="692" w:type="dxa"/>
                  <w:tcBorders>
                    <w:left w:val="single" w:color="auto" w:sz="4" w:space="0"/>
                  </w:tcBorders>
                  <w:noWrap w:val="0"/>
                  <w:vAlign w:val="center"/>
                </w:tcPr>
                <w:p>
                  <w:pPr>
                    <w:snapToGrid w:val="0"/>
                    <w:jc w:val="center"/>
                    <w:rPr>
                      <w:color w:val="000000"/>
                      <w:szCs w:val="21"/>
                    </w:rPr>
                  </w:pPr>
                  <w:r>
                    <w:rPr>
                      <w:color w:val="000000"/>
                      <w:szCs w:val="21"/>
                    </w:rPr>
                    <w:t>氨氮</w:t>
                  </w:r>
                </w:p>
              </w:tc>
              <w:tc>
                <w:tcPr>
                  <w:tcW w:w="737" w:type="dxa"/>
                  <w:noWrap w:val="0"/>
                  <w:vAlign w:val="center"/>
                </w:tcPr>
                <w:p>
                  <w:pPr>
                    <w:snapToGrid w:val="0"/>
                    <w:jc w:val="center"/>
                    <w:rPr>
                      <w:color w:val="000000"/>
                      <w:szCs w:val="21"/>
                    </w:rPr>
                  </w:pPr>
                  <w:r>
                    <w:rPr>
                      <w:color w:val="000000"/>
                      <w:szCs w:val="21"/>
                    </w:rPr>
                    <w:t>总磷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exact"/>
                <w:jc w:val="center"/>
              </w:trPr>
              <w:tc>
                <w:tcPr>
                  <w:tcW w:w="1134" w:type="dxa"/>
                  <w:noWrap w:val="0"/>
                  <w:vAlign w:val="center"/>
                </w:tcPr>
                <w:p>
                  <w:pPr>
                    <w:snapToGrid w:val="0"/>
                    <w:jc w:val="center"/>
                    <w:rPr>
                      <w:color w:val="000000"/>
                      <w:szCs w:val="21"/>
                    </w:rPr>
                  </w:pPr>
                  <w:r>
                    <w:rPr>
                      <w:rFonts w:hint="eastAsia"/>
                      <w:color w:val="000000"/>
                      <w:szCs w:val="21"/>
                    </w:rPr>
                    <w:t>标准限值</w:t>
                  </w:r>
                </w:p>
              </w:tc>
              <w:tc>
                <w:tcPr>
                  <w:tcW w:w="992" w:type="dxa"/>
                  <w:noWrap w:val="0"/>
                  <w:vAlign w:val="center"/>
                </w:tcPr>
                <w:p>
                  <w:pPr>
                    <w:snapToGrid w:val="0"/>
                    <w:jc w:val="center"/>
                    <w:rPr>
                      <w:color w:val="000000"/>
                      <w:szCs w:val="21"/>
                    </w:rPr>
                  </w:pPr>
                  <w:r>
                    <w:rPr>
                      <w:rFonts w:hint="eastAsia"/>
                      <w:color w:val="000000"/>
                      <w:szCs w:val="21"/>
                    </w:rPr>
                    <w:t>6.5~9.5</w:t>
                  </w:r>
                </w:p>
              </w:tc>
              <w:tc>
                <w:tcPr>
                  <w:tcW w:w="843" w:type="dxa"/>
                  <w:noWrap w:val="0"/>
                  <w:vAlign w:val="center"/>
                </w:tcPr>
                <w:p>
                  <w:pPr>
                    <w:snapToGrid w:val="0"/>
                    <w:jc w:val="center"/>
                    <w:rPr>
                      <w:color w:val="000000"/>
                      <w:szCs w:val="21"/>
                    </w:rPr>
                  </w:pPr>
                  <w:r>
                    <w:rPr>
                      <w:rFonts w:hint="eastAsia"/>
                      <w:color w:val="000000"/>
                      <w:szCs w:val="21"/>
                    </w:rPr>
                    <w:t>≤350</w:t>
                  </w:r>
                </w:p>
              </w:tc>
              <w:tc>
                <w:tcPr>
                  <w:tcW w:w="847" w:type="dxa"/>
                  <w:noWrap w:val="0"/>
                  <w:vAlign w:val="center"/>
                </w:tcPr>
                <w:p>
                  <w:pPr>
                    <w:snapToGrid w:val="0"/>
                    <w:jc w:val="center"/>
                    <w:rPr>
                      <w:color w:val="000000"/>
                      <w:szCs w:val="21"/>
                    </w:rPr>
                  </w:pPr>
                  <w:r>
                    <w:rPr>
                      <w:rFonts w:hint="eastAsia"/>
                      <w:color w:val="000000"/>
                      <w:szCs w:val="21"/>
                    </w:rPr>
                    <w:t>≤500</w:t>
                  </w:r>
                </w:p>
              </w:tc>
              <w:tc>
                <w:tcPr>
                  <w:tcW w:w="850" w:type="dxa"/>
                  <w:noWrap w:val="0"/>
                  <w:vAlign w:val="center"/>
                </w:tcPr>
                <w:p>
                  <w:pPr>
                    <w:snapToGrid w:val="0"/>
                    <w:jc w:val="center"/>
                    <w:rPr>
                      <w:color w:val="000000"/>
                      <w:szCs w:val="21"/>
                    </w:rPr>
                  </w:pPr>
                  <w:r>
                    <w:rPr>
                      <w:rFonts w:hint="eastAsia"/>
                      <w:color w:val="000000"/>
                      <w:szCs w:val="21"/>
                    </w:rPr>
                    <w:t>≤400</w:t>
                  </w:r>
                </w:p>
              </w:tc>
              <w:tc>
                <w:tcPr>
                  <w:tcW w:w="1199" w:type="dxa"/>
                  <w:noWrap w:val="0"/>
                  <w:vAlign w:val="center"/>
                </w:tcPr>
                <w:p>
                  <w:pPr>
                    <w:snapToGrid w:val="0"/>
                    <w:jc w:val="center"/>
                    <w:rPr>
                      <w:color w:val="000000"/>
                      <w:szCs w:val="21"/>
                    </w:rPr>
                  </w:pPr>
                  <w:r>
                    <w:rPr>
                      <w:rFonts w:hint="eastAsia"/>
                      <w:color w:val="000000"/>
                      <w:szCs w:val="21"/>
                    </w:rPr>
                    <w:t>≤100</w:t>
                  </w:r>
                </w:p>
              </w:tc>
              <w:tc>
                <w:tcPr>
                  <w:tcW w:w="816" w:type="dxa"/>
                  <w:tcBorders>
                    <w:right w:val="single" w:color="auto" w:sz="4" w:space="0"/>
                  </w:tcBorders>
                  <w:noWrap w:val="0"/>
                  <w:vAlign w:val="center"/>
                </w:tcPr>
                <w:p>
                  <w:pPr>
                    <w:snapToGrid w:val="0"/>
                    <w:jc w:val="center"/>
                    <w:rPr>
                      <w:color w:val="000000"/>
                      <w:szCs w:val="21"/>
                    </w:rPr>
                  </w:pPr>
                  <w:r>
                    <w:rPr>
                      <w:rFonts w:hint="eastAsia"/>
                      <w:color w:val="000000"/>
                      <w:szCs w:val="21"/>
                    </w:rPr>
                    <w:t>≤2</w:t>
                  </w:r>
                  <w:r>
                    <w:rPr>
                      <w:color w:val="000000"/>
                      <w:szCs w:val="21"/>
                    </w:rPr>
                    <w:t>0</w:t>
                  </w:r>
                </w:p>
              </w:tc>
              <w:tc>
                <w:tcPr>
                  <w:tcW w:w="692" w:type="dxa"/>
                  <w:tcBorders>
                    <w:left w:val="single" w:color="auto" w:sz="4" w:space="0"/>
                  </w:tcBorders>
                  <w:noWrap w:val="0"/>
                  <w:vAlign w:val="center"/>
                </w:tcPr>
                <w:p>
                  <w:pPr>
                    <w:snapToGrid w:val="0"/>
                    <w:jc w:val="center"/>
                    <w:rPr>
                      <w:color w:val="000000"/>
                      <w:szCs w:val="21"/>
                    </w:rPr>
                  </w:pPr>
                  <w:r>
                    <w:rPr>
                      <w:rFonts w:hint="eastAsia"/>
                      <w:color w:val="000000"/>
                      <w:szCs w:val="21"/>
                    </w:rPr>
                    <w:t>≤45</w:t>
                  </w:r>
                </w:p>
              </w:tc>
              <w:tc>
                <w:tcPr>
                  <w:tcW w:w="737" w:type="dxa"/>
                  <w:noWrap w:val="0"/>
                  <w:vAlign w:val="center"/>
                </w:tcPr>
                <w:p>
                  <w:pPr>
                    <w:snapToGrid w:val="0"/>
                    <w:jc w:val="center"/>
                    <w:rPr>
                      <w:color w:val="000000"/>
                      <w:szCs w:val="21"/>
                    </w:rPr>
                  </w:pPr>
                  <w:r>
                    <w:rPr>
                      <w:rFonts w:hint="eastAsia"/>
                      <w:color w:val="000000"/>
                      <w:szCs w:val="21"/>
                    </w:rPr>
                    <w:t>≤8</w:t>
                  </w:r>
                </w:p>
              </w:tc>
            </w:tr>
          </w:tbl>
          <w:p>
            <w:pPr>
              <w:adjustRightInd w:val="0"/>
              <w:snapToGrid w:val="0"/>
              <w:spacing w:line="360" w:lineRule="auto"/>
              <w:rPr>
                <w:b/>
                <w:color w:val="000000"/>
                <w:sz w:val="24"/>
              </w:rPr>
            </w:pPr>
            <w:r>
              <w:rPr>
                <w:rFonts w:hint="eastAsia"/>
                <w:b/>
                <w:color w:val="000000"/>
                <w:sz w:val="24"/>
              </w:rPr>
              <w:t>（</w:t>
            </w:r>
            <w:r>
              <w:rPr>
                <w:b/>
                <w:color w:val="000000"/>
                <w:sz w:val="24"/>
              </w:rPr>
              <w:t>3</w:t>
            </w:r>
            <w:r>
              <w:rPr>
                <w:rFonts w:hint="eastAsia"/>
                <w:b/>
                <w:color w:val="000000"/>
                <w:sz w:val="24"/>
              </w:rPr>
              <w:t>）</w:t>
            </w:r>
            <w:r>
              <w:rPr>
                <w:b/>
                <w:color w:val="000000"/>
                <w:sz w:val="24"/>
              </w:rPr>
              <w:t>噪声</w:t>
            </w:r>
            <w:bookmarkEnd w:id="42"/>
            <w:r>
              <w:rPr>
                <w:b/>
                <w:color w:val="000000"/>
                <w:sz w:val="24"/>
              </w:rPr>
              <w:t>排放标准</w:t>
            </w:r>
          </w:p>
          <w:p>
            <w:pPr>
              <w:snapToGrid w:val="0"/>
              <w:spacing w:line="360" w:lineRule="auto"/>
              <w:ind w:firstLine="480" w:firstLineChars="200"/>
              <w:rPr>
                <w:color w:val="000000"/>
                <w:sz w:val="24"/>
              </w:rPr>
            </w:pPr>
            <w:r>
              <w:rPr>
                <w:color w:val="000000"/>
                <w:sz w:val="24"/>
              </w:rPr>
              <w:t>运营期</w:t>
            </w:r>
            <w:r>
              <w:rPr>
                <w:rFonts w:hint="eastAsia"/>
                <w:color w:val="000000"/>
                <w:sz w:val="24"/>
              </w:rPr>
              <w:t>厂界噪声执行</w:t>
            </w:r>
            <w:r>
              <w:rPr>
                <w:color w:val="000000"/>
                <w:sz w:val="24"/>
              </w:rPr>
              <w:t>《工业企业厂界环境噪声排放标准》（GB12348-2008）3</w:t>
            </w:r>
            <w:r>
              <w:rPr>
                <w:rFonts w:hint="eastAsia"/>
                <w:color w:val="000000"/>
                <w:sz w:val="24"/>
              </w:rPr>
              <w:t>类标准，标准值见表</w:t>
            </w:r>
            <w:r>
              <w:rPr>
                <w:color w:val="000000"/>
                <w:sz w:val="24"/>
              </w:rPr>
              <w:t>3</w:t>
            </w:r>
            <w:r>
              <w:rPr>
                <w:rFonts w:hint="eastAsia"/>
                <w:color w:val="000000"/>
                <w:sz w:val="24"/>
              </w:rPr>
              <w:t>-</w:t>
            </w:r>
            <w:r>
              <w:rPr>
                <w:color w:val="000000"/>
                <w:sz w:val="24"/>
              </w:rPr>
              <w:t>1</w:t>
            </w:r>
            <w:r>
              <w:rPr>
                <w:rFonts w:hint="eastAsia"/>
                <w:color w:val="000000"/>
                <w:sz w:val="24"/>
                <w:lang w:val="en-US" w:eastAsia="zh-CN"/>
              </w:rPr>
              <w:t>0</w:t>
            </w:r>
            <w:r>
              <w:rPr>
                <w:rFonts w:hint="eastAsia"/>
                <w:color w:val="000000"/>
                <w:sz w:val="24"/>
              </w:rPr>
              <w:t>。</w:t>
            </w:r>
          </w:p>
          <w:p>
            <w:pPr>
              <w:widowControl/>
              <w:snapToGrid w:val="0"/>
              <w:spacing w:line="360" w:lineRule="auto"/>
              <w:jc w:val="center"/>
              <w:rPr>
                <w:rFonts w:hint="eastAsia"/>
                <w:b/>
                <w:color w:val="000000"/>
              </w:rPr>
            </w:pPr>
            <w:r>
              <w:rPr>
                <w:rFonts w:hint="eastAsia"/>
                <w:b/>
                <w:color w:val="000000"/>
              </w:rPr>
              <w:t>表</w:t>
            </w:r>
            <w:r>
              <w:rPr>
                <w:b/>
                <w:color w:val="000000"/>
              </w:rPr>
              <w:t>3</w:t>
            </w:r>
            <w:r>
              <w:rPr>
                <w:rFonts w:hint="eastAsia"/>
                <w:b/>
                <w:color w:val="000000"/>
              </w:rPr>
              <w:t>-</w:t>
            </w:r>
            <w:r>
              <w:rPr>
                <w:b/>
                <w:color w:val="000000"/>
              </w:rPr>
              <w:t>1</w:t>
            </w:r>
            <w:r>
              <w:rPr>
                <w:rFonts w:hint="eastAsia"/>
                <w:b/>
                <w:color w:val="000000"/>
                <w:lang w:val="en-US" w:eastAsia="zh-CN"/>
              </w:rPr>
              <w:t>0</w:t>
            </w:r>
            <w:r>
              <w:rPr>
                <w:rFonts w:hint="eastAsia"/>
                <w:b/>
                <w:color w:val="000000"/>
              </w:rPr>
              <w:t xml:space="preserve">   </w:t>
            </w:r>
            <w:r>
              <w:rPr>
                <w:b/>
                <w:color w:val="000000"/>
              </w:rPr>
              <w:t xml:space="preserve">   </w:t>
            </w:r>
            <w:r>
              <w:rPr>
                <w:rFonts w:hint="eastAsia"/>
                <w:b/>
                <w:color w:val="000000"/>
              </w:rPr>
              <w:t>工业企业厂界环境噪声排放标准</w:t>
            </w:r>
          </w:p>
          <w:tbl>
            <w:tblPr>
              <w:tblStyle w:val="88"/>
              <w:tblW w:w="7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2721"/>
              <w:gridCol w:w="1701"/>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3" w:type="dxa"/>
                  <w:vMerge w:val="restart"/>
                  <w:noWrap w:val="0"/>
                  <w:vAlign w:val="center"/>
                </w:tcPr>
                <w:p>
                  <w:pPr>
                    <w:snapToGrid w:val="0"/>
                    <w:jc w:val="center"/>
                    <w:rPr>
                      <w:color w:val="000000"/>
                    </w:rPr>
                  </w:pPr>
                  <w:r>
                    <w:rPr>
                      <w:rFonts w:hint="eastAsia"/>
                      <w:color w:val="000000"/>
                    </w:rPr>
                    <w:t>类别</w:t>
                  </w:r>
                </w:p>
              </w:tc>
              <w:tc>
                <w:tcPr>
                  <w:tcW w:w="2721" w:type="dxa"/>
                  <w:vMerge w:val="restart"/>
                  <w:noWrap w:val="0"/>
                  <w:vAlign w:val="center"/>
                </w:tcPr>
                <w:p>
                  <w:pPr>
                    <w:snapToGrid w:val="0"/>
                    <w:jc w:val="center"/>
                    <w:rPr>
                      <w:color w:val="000000"/>
                    </w:rPr>
                  </w:pPr>
                  <w:r>
                    <w:rPr>
                      <w:rFonts w:hint="eastAsia"/>
                      <w:color w:val="000000"/>
                    </w:rPr>
                    <w:t>适用区域</w:t>
                  </w:r>
                </w:p>
              </w:tc>
              <w:tc>
                <w:tcPr>
                  <w:tcW w:w="3485" w:type="dxa"/>
                  <w:gridSpan w:val="2"/>
                  <w:noWrap w:val="0"/>
                  <w:vAlign w:val="center"/>
                </w:tcPr>
                <w:p>
                  <w:pPr>
                    <w:snapToGrid w:val="0"/>
                    <w:jc w:val="center"/>
                    <w:rPr>
                      <w:color w:val="000000"/>
                    </w:rPr>
                  </w:pPr>
                  <w:r>
                    <w:rPr>
                      <w:rFonts w:hint="eastAsia"/>
                      <w:color w:val="000000"/>
                    </w:rPr>
                    <w:t>等效声级[dB(A)]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3" w:type="dxa"/>
                  <w:vMerge w:val="continue"/>
                  <w:noWrap w:val="0"/>
                  <w:vAlign w:val="center"/>
                </w:tcPr>
                <w:p>
                  <w:pPr>
                    <w:snapToGrid w:val="0"/>
                    <w:jc w:val="center"/>
                    <w:rPr>
                      <w:color w:val="000000"/>
                    </w:rPr>
                  </w:pPr>
                </w:p>
              </w:tc>
              <w:tc>
                <w:tcPr>
                  <w:tcW w:w="2721" w:type="dxa"/>
                  <w:vMerge w:val="continue"/>
                  <w:noWrap w:val="0"/>
                  <w:vAlign w:val="center"/>
                </w:tcPr>
                <w:p>
                  <w:pPr>
                    <w:snapToGrid w:val="0"/>
                    <w:jc w:val="center"/>
                    <w:rPr>
                      <w:color w:val="000000"/>
                    </w:rPr>
                  </w:pPr>
                </w:p>
              </w:tc>
              <w:tc>
                <w:tcPr>
                  <w:tcW w:w="1701" w:type="dxa"/>
                  <w:noWrap w:val="0"/>
                  <w:vAlign w:val="center"/>
                </w:tcPr>
                <w:p>
                  <w:pPr>
                    <w:snapToGrid w:val="0"/>
                    <w:jc w:val="center"/>
                    <w:rPr>
                      <w:color w:val="000000"/>
                    </w:rPr>
                  </w:pPr>
                  <w:r>
                    <w:rPr>
                      <w:rFonts w:hint="eastAsia"/>
                      <w:color w:val="000000"/>
                    </w:rPr>
                    <w:t>昼间</w:t>
                  </w:r>
                </w:p>
              </w:tc>
              <w:tc>
                <w:tcPr>
                  <w:tcW w:w="1784" w:type="dxa"/>
                  <w:noWrap w:val="0"/>
                  <w:vAlign w:val="center"/>
                </w:tcPr>
                <w:p>
                  <w:pPr>
                    <w:snapToGrid w:val="0"/>
                    <w:jc w:val="center"/>
                    <w:rPr>
                      <w:color w:val="000000"/>
                    </w:rPr>
                  </w:pPr>
                  <w:r>
                    <w:rPr>
                      <w:rFonts w:hint="eastAsia"/>
                      <w:color w:val="000000"/>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13" w:type="dxa"/>
                  <w:noWrap w:val="0"/>
                  <w:vAlign w:val="center"/>
                </w:tcPr>
                <w:p>
                  <w:pPr>
                    <w:snapToGrid w:val="0"/>
                    <w:jc w:val="center"/>
                    <w:rPr>
                      <w:color w:val="000000"/>
                    </w:rPr>
                  </w:pPr>
                  <w:r>
                    <w:rPr>
                      <w:color w:val="000000"/>
                    </w:rPr>
                    <w:t>3</w:t>
                  </w:r>
                  <w:r>
                    <w:rPr>
                      <w:rFonts w:hint="eastAsia"/>
                      <w:color w:val="000000"/>
                    </w:rPr>
                    <w:t>类</w:t>
                  </w:r>
                </w:p>
              </w:tc>
              <w:tc>
                <w:tcPr>
                  <w:tcW w:w="2721" w:type="dxa"/>
                  <w:noWrap w:val="0"/>
                  <w:vAlign w:val="center"/>
                </w:tcPr>
                <w:p>
                  <w:pPr>
                    <w:snapToGrid w:val="0"/>
                    <w:jc w:val="center"/>
                    <w:rPr>
                      <w:color w:val="000000"/>
                    </w:rPr>
                  </w:pPr>
                  <w:r>
                    <w:rPr>
                      <w:rFonts w:hint="eastAsia"/>
                      <w:color w:val="000000"/>
                    </w:rPr>
                    <w:t>其他区域</w:t>
                  </w:r>
                </w:p>
              </w:tc>
              <w:tc>
                <w:tcPr>
                  <w:tcW w:w="1701" w:type="dxa"/>
                  <w:noWrap w:val="0"/>
                  <w:vAlign w:val="center"/>
                </w:tcPr>
                <w:p>
                  <w:pPr>
                    <w:snapToGrid w:val="0"/>
                    <w:jc w:val="center"/>
                    <w:rPr>
                      <w:color w:val="000000"/>
                    </w:rPr>
                  </w:pPr>
                  <w:r>
                    <w:rPr>
                      <w:rFonts w:hint="eastAsia"/>
                      <w:color w:val="000000"/>
                    </w:rPr>
                    <w:t>6</w:t>
                  </w:r>
                  <w:r>
                    <w:rPr>
                      <w:color w:val="000000"/>
                    </w:rPr>
                    <w:t>5</w:t>
                  </w:r>
                </w:p>
              </w:tc>
              <w:tc>
                <w:tcPr>
                  <w:tcW w:w="1784" w:type="dxa"/>
                  <w:noWrap w:val="0"/>
                  <w:vAlign w:val="center"/>
                </w:tcPr>
                <w:p>
                  <w:pPr>
                    <w:snapToGrid w:val="0"/>
                    <w:jc w:val="center"/>
                    <w:rPr>
                      <w:color w:val="000000"/>
                    </w:rPr>
                  </w:pPr>
                  <w:r>
                    <w:rPr>
                      <w:rFonts w:hint="eastAsia"/>
                      <w:color w:val="000000"/>
                    </w:rPr>
                    <w:t>5</w:t>
                  </w:r>
                  <w:r>
                    <w:rPr>
                      <w:color w:val="000000"/>
                    </w:rPr>
                    <w:t>5</w:t>
                  </w:r>
                </w:p>
              </w:tc>
            </w:tr>
          </w:tbl>
          <w:p>
            <w:pPr>
              <w:adjustRightInd w:val="0"/>
              <w:snapToGrid w:val="0"/>
              <w:spacing w:line="360" w:lineRule="auto"/>
              <w:rPr>
                <w:b/>
                <w:color w:val="000000"/>
                <w:sz w:val="24"/>
              </w:rPr>
            </w:pPr>
            <w:r>
              <w:rPr>
                <w:rFonts w:hint="eastAsia"/>
                <w:b/>
                <w:color w:val="000000"/>
                <w:sz w:val="24"/>
              </w:rPr>
              <w:t>（</w:t>
            </w:r>
            <w:r>
              <w:rPr>
                <w:b/>
                <w:color w:val="000000"/>
                <w:sz w:val="24"/>
              </w:rPr>
              <w:t>4</w:t>
            </w:r>
            <w:r>
              <w:rPr>
                <w:rFonts w:hint="eastAsia"/>
                <w:b/>
                <w:color w:val="000000"/>
                <w:sz w:val="24"/>
              </w:rPr>
              <w:t>）固体废弃物</w:t>
            </w:r>
            <w:bookmarkStart w:id="43" w:name="_Toc401586676"/>
            <w:bookmarkStart w:id="44" w:name="_Toc344118222"/>
          </w:p>
          <w:p>
            <w:pPr>
              <w:snapToGrid w:val="0"/>
              <w:spacing w:line="360" w:lineRule="auto"/>
              <w:ind w:firstLine="480" w:firstLineChars="200"/>
              <w:rPr>
                <w:color w:val="000000"/>
                <w:kern w:val="0"/>
                <w:szCs w:val="21"/>
              </w:rPr>
            </w:pPr>
            <w:r>
              <w:rPr>
                <w:rFonts w:hint="eastAsia"/>
                <w:color w:val="000000"/>
                <w:sz w:val="24"/>
              </w:rPr>
              <w:t>项目一般固体废弃物在项目内的暂存执行《一般工业固体废物贮存和填埋污染控制标准》（GB 18599-2020）。</w:t>
            </w:r>
            <w:bookmarkEnd w:id="43"/>
            <w:bookmarkEnd w:id="4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30" w:hRule="atLeast"/>
          <w:jc w:val="center"/>
        </w:trPr>
        <w:tc>
          <w:tcPr>
            <w:tcW w:w="800" w:type="dxa"/>
            <w:noWrap w:val="0"/>
            <w:vAlign w:val="center"/>
          </w:tcPr>
          <w:p>
            <w:pPr>
              <w:adjustRightInd w:val="0"/>
              <w:snapToGrid w:val="0"/>
              <w:jc w:val="center"/>
              <w:rPr>
                <w:color w:val="000000"/>
                <w:kern w:val="0"/>
                <w:szCs w:val="21"/>
              </w:rPr>
            </w:pPr>
            <w:r>
              <w:rPr>
                <w:color w:val="000000"/>
                <w:kern w:val="0"/>
                <w:szCs w:val="21"/>
              </w:rPr>
              <w:t>总量</w:t>
            </w:r>
          </w:p>
          <w:p>
            <w:pPr>
              <w:adjustRightInd w:val="0"/>
              <w:snapToGrid w:val="0"/>
              <w:jc w:val="center"/>
              <w:rPr>
                <w:color w:val="000000"/>
                <w:kern w:val="0"/>
                <w:szCs w:val="21"/>
              </w:rPr>
            </w:pPr>
            <w:r>
              <w:rPr>
                <w:color w:val="000000"/>
                <w:kern w:val="0"/>
                <w:szCs w:val="21"/>
              </w:rPr>
              <w:t>控制</w:t>
            </w:r>
          </w:p>
          <w:p>
            <w:pPr>
              <w:adjustRightInd w:val="0"/>
              <w:snapToGrid w:val="0"/>
              <w:jc w:val="center"/>
              <w:rPr>
                <w:color w:val="000000"/>
                <w:kern w:val="0"/>
                <w:szCs w:val="21"/>
              </w:rPr>
            </w:pPr>
            <w:r>
              <w:rPr>
                <w:color w:val="000000"/>
                <w:kern w:val="0"/>
                <w:szCs w:val="21"/>
              </w:rPr>
              <w:t>指标</w:t>
            </w:r>
          </w:p>
        </w:tc>
        <w:tc>
          <w:tcPr>
            <w:tcW w:w="8190" w:type="dxa"/>
            <w:noWrap w:val="0"/>
            <w:vAlign w:val="center"/>
          </w:tcPr>
          <w:p>
            <w:pPr>
              <w:snapToGrid w:val="0"/>
              <w:spacing w:line="360" w:lineRule="auto"/>
              <w:ind w:firstLine="480" w:firstLineChars="200"/>
              <w:rPr>
                <w:rFonts w:hint="eastAsia"/>
                <w:color w:val="000000"/>
                <w:sz w:val="24"/>
              </w:rPr>
            </w:pPr>
            <w:r>
              <w:rPr>
                <w:rFonts w:hint="eastAsia"/>
                <w:color w:val="000000"/>
                <w:sz w:val="24"/>
              </w:rPr>
              <w:t>根据《国务院关于印发“十三五”生态环境保护规划的通知》（国发[2016]65 号），云南省总量控制指标为COD、氨氮、二氧化硫、氮氧化物等四项。项目具体情况如下：</w:t>
            </w:r>
          </w:p>
          <w:p>
            <w:pPr>
              <w:spacing w:line="360" w:lineRule="auto"/>
              <w:ind w:firstLine="601"/>
              <w:rPr>
                <w:color w:val="000000"/>
                <w:sz w:val="24"/>
              </w:rPr>
            </w:pPr>
            <w:r>
              <w:rPr>
                <w:rFonts w:hint="eastAsia"/>
                <w:color w:val="000000"/>
                <w:sz w:val="24"/>
              </w:rPr>
              <w:t>（1）废水</w:t>
            </w:r>
          </w:p>
          <w:p>
            <w:pPr>
              <w:spacing w:line="360" w:lineRule="auto"/>
              <w:ind w:firstLine="601"/>
              <w:rPr>
                <w:color w:val="000000"/>
                <w:sz w:val="24"/>
              </w:rPr>
            </w:pPr>
            <w:r>
              <w:rPr>
                <w:rFonts w:hint="eastAsia"/>
                <w:color w:val="000000"/>
                <w:sz w:val="24"/>
              </w:rPr>
              <w:t>排放量为</w:t>
            </w:r>
            <w:r>
              <w:rPr>
                <w:color w:val="000000"/>
                <w:sz w:val="24"/>
              </w:rPr>
              <w:t>103.65</w:t>
            </w:r>
            <w:r>
              <w:rPr>
                <w:rFonts w:hint="eastAsia"/>
                <w:color w:val="000000"/>
                <w:sz w:val="24"/>
              </w:rPr>
              <w:t>m</w:t>
            </w:r>
            <w:r>
              <w:rPr>
                <w:rFonts w:hint="eastAsia"/>
                <w:color w:val="000000"/>
                <w:sz w:val="24"/>
                <w:vertAlign w:val="superscript"/>
              </w:rPr>
              <w:t>3</w:t>
            </w:r>
            <w:r>
              <w:rPr>
                <w:rFonts w:hint="eastAsia"/>
                <w:color w:val="000000"/>
                <w:sz w:val="24"/>
              </w:rPr>
              <w:t>/a，COD</w:t>
            </w:r>
            <w:r>
              <w:rPr>
                <w:color w:val="000000"/>
                <w:sz w:val="24"/>
              </w:rPr>
              <w:t>0.0083</w:t>
            </w:r>
            <w:r>
              <w:rPr>
                <w:rFonts w:hint="eastAsia"/>
                <w:color w:val="000000"/>
                <w:sz w:val="24"/>
              </w:rPr>
              <w:t>t/a，氨氮</w:t>
            </w:r>
            <w:r>
              <w:rPr>
                <w:color w:val="000000"/>
                <w:sz w:val="24"/>
              </w:rPr>
              <w:t>0.001</w:t>
            </w:r>
            <w:r>
              <w:rPr>
                <w:rFonts w:hint="eastAsia"/>
                <w:color w:val="000000"/>
                <w:sz w:val="24"/>
              </w:rPr>
              <w:t>t/a，均纳入白鱼河污水处理厂总量的考核范围。</w:t>
            </w:r>
          </w:p>
          <w:p>
            <w:pPr>
              <w:spacing w:line="360" w:lineRule="auto"/>
              <w:ind w:firstLine="601"/>
              <w:rPr>
                <w:color w:val="000000"/>
                <w:sz w:val="24"/>
              </w:rPr>
            </w:pPr>
            <w:r>
              <w:rPr>
                <w:rFonts w:hint="eastAsia"/>
                <w:color w:val="000000"/>
                <w:sz w:val="24"/>
              </w:rPr>
              <w:t>（2）废气</w:t>
            </w:r>
          </w:p>
          <w:p>
            <w:pPr>
              <w:spacing w:line="360" w:lineRule="auto"/>
              <w:ind w:firstLine="601"/>
              <w:rPr>
                <w:rFonts w:hint="eastAsia"/>
                <w:color w:val="000000"/>
                <w:sz w:val="24"/>
              </w:rPr>
            </w:pPr>
            <w:r>
              <w:rPr>
                <w:rFonts w:hint="eastAsia"/>
                <w:color w:val="000000"/>
                <w:sz w:val="24"/>
              </w:rPr>
              <w:t>有组织排放废气：废气量为</w:t>
            </w:r>
            <w:r>
              <w:rPr>
                <w:rFonts w:hint="eastAsia"/>
                <w:color w:val="000000"/>
                <w:sz w:val="24"/>
                <w:lang w:val="en-US" w:eastAsia="zh-CN"/>
              </w:rPr>
              <w:t>3932.37</w:t>
            </w:r>
            <w:r>
              <w:rPr>
                <w:rFonts w:hint="eastAsia"/>
                <w:color w:val="000000"/>
                <w:sz w:val="24"/>
              </w:rPr>
              <w:t>万m</w:t>
            </w:r>
            <w:r>
              <w:rPr>
                <w:color w:val="000000"/>
                <w:sz w:val="24"/>
                <w:vertAlign w:val="superscript"/>
              </w:rPr>
              <w:t>3</w:t>
            </w:r>
            <w:r>
              <w:rPr>
                <w:rFonts w:hint="eastAsia"/>
                <w:color w:val="000000"/>
                <w:sz w:val="24"/>
              </w:rPr>
              <w:t>/</w:t>
            </w:r>
            <w:r>
              <w:rPr>
                <w:color w:val="000000"/>
                <w:sz w:val="24"/>
              </w:rPr>
              <w:t>a</w:t>
            </w:r>
            <w:r>
              <w:rPr>
                <w:rFonts w:hint="eastAsia"/>
                <w:color w:val="000000"/>
                <w:sz w:val="24"/>
              </w:rPr>
              <w:t>，颗粒物</w:t>
            </w:r>
            <w:r>
              <w:rPr>
                <w:rFonts w:hint="eastAsia"/>
                <w:color w:val="000000"/>
                <w:sz w:val="24"/>
                <w:lang w:val="en-US" w:eastAsia="zh-CN"/>
              </w:rPr>
              <w:t>0.38</w:t>
            </w:r>
            <w:r>
              <w:rPr>
                <w:color w:val="000000"/>
                <w:sz w:val="24"/>
              </w:rPr>
              <w:t>t/a</w:t>
            </w:r>
            <w:r>
              <w:rPr>
                <w:rFonts w:hint="eastAsia"/>
                <w:color w:val="000000"/>
                <w:sz w:val="24"/>
              </w:rPr>
              <w:t>、</w:t>
            </w:r>
            <w:r>
              <w:rPr>
                <w:color w:val="000000"/>
                <w:sz w:val="24"/>
              </w:rPr>
              <w:t>SO</w:t>
            </w:r>
            <w:r>
              <w:rPr>
                <w:color w:val="000000"/>
                <w:sz w:val="24"/>
                <w:vertAlign w:val="subscript"/>
              </w:rPr>
              <w:t>2</w:t>
            </w:r>
            <w:r>
              <w:rPr>
                <w:color w:val="000000"/>
                <w:sz w:val="24"/>
              </w:rPr>
              <w:t>0.</w:t>
            </w:r>
            <w:r>
              <w:rPr>
                <w:rFonts w:hint="eastAsia"/>
                <w:color w:val="000000"/>
                <w:sz w:val="24"/>
                <w:lang w:val="en-US" w:eastAsia="zh-CN"/>
              </w:rPr>
              <w:t>55</w:t>
            </w:r>
            <w:r>
              <w:rPr>
                <w:color w:val="000000"/>
                <w:sz w:val="24"/>
              </w:rPr>
              <w:t>t/a</w:t>
            </w:r>
            <w:r>
              <w:rPr>
                <w:rFonts w:hint="eastAsia"/>
                <w:color w:val="000000"/>
                <w:sz w:val="24"/>
              </w:rPr>
              <w:t>、</w:t>
            </w:r>
            <w:r>
              <w:rPr>
                <w:color w:val="000000"/>
                <w:sz w:val="24"/>
              </w:rPr>
              <w:t>NO</w:t>
            </w:r>
            <w:r>
              <w:rPr>
                <w:color w:val="000000"/>
                <w:sz w:val="24"/>
                <w:vertAlign w:val="subscript"/>
              </w:rPr>
              <w:t>X</w:t>
            </w:r>
            <w:r>
              <w:rPr>
                <w:rFonts w:hint="eastAsia"/>
                <w:color w:val="000000"/>
                <w:sz w:val="24"/>
                <w:lang w:val="en-US" w:eastAsia="zh-CN"/>
              </w:rPr>
              <w:t>2</w:t>
            </w:r>
            <w:r>
              <w:rPr>
                <w:color w:val="000000"/>
                <w:sz w:val="24"/>
              </w:rPr>
              <w:t>.</w:t>
            </w:r>
            <w:r>
              <w:rPr>
                <w:rFonts w:hint="eastAsia"/>
                <w:color w:val="000000"/>
                <w:sz w:val="24"/>
                <w:lang w:val="en-US" w:eastAsia="zh-CN"/>
              </w:rPr>
              <w:t>71</w:t>
            </w:r>
            <w:r>
              <w:rPr>
                <w:color w:val="000000"/>
                <w:sz w:val="24"/>
              </w:rPr>
              <w:t>t/a</w:t>
            </w:r>
            <w:r>
              <w:rPr>
                <w:rFonts w:hint="eastAsia"/>
                <w:color w:val="000000"/>
                <w:sz w:val="24"/>
              </w:rPr>
              <w:t>；</w:t>
            </w:r>
          </w:p>
          <w:p>
            <w:pPr>
              <w:spacing w:line="360" w:lineRule="auto"/>
              <w:ind w:firstLine="601"/>
              <w:rPr>
                <w:color w:val="000000"/>
                <w:sz w:val="24"/>
              </w:rPr>
            </w:pPr>
            <w:r>
              <w:rPr>
                <w:rFonts w:hint="eastAsia"/>
                <w:color w:val="000000"/>
                <w:sz w:val="24"/>
              </w:rPr>
              <w:t>（3）</w:t>
            </w:r>
            <w:r>
              <w:rPr>
                <w:color w:val="000000"/>
                <w:sz w:val="24"/>
              </w:rPr>
              <w:t>固体废弃物</w:t>
            </w:r>
          </w:p>
          <w:p>
            <w:pPr>
              <w:snapToGrid w:val="0"/>
              <w:spacing w:line="360" w:lineRule="auto"/>
              <w:ind w:firstLine="480" w:firstLineChars="200"/>
              <w:rPr>
                <w:rFonts w:hint="eastAsia"/>
                <w:color w:val="000000"/>
                <w:sz w:val="24"/>
              </w:rPr>
            </w:pPr>
            <w:r>
              <w:rPr>
                <w:rFonts w:hint="eastAsia"/>
                <w:color w:val="000000"/>
                <w:sz w:val="24"/>
              </w:rPr>
              <w:t>项目</w:t>
            </w:r>
            <w:r>
              <w:rPr>
                <w:color w:val="000000"/>
                <w:sz w:val="24"/>
              </w:rPr>
              <w:t>固体废物均得到合理</w:t>
            </w:r>
            <w:r>
              <w:rPr>
                <w:rFonts w:hint="eastAsia"/>
                <w:color w:val="000000"/>
                <w:sz w:val="24"/>
              </w:rPr>
              <w:t>处置</w:t>
            </w:r>
            <w:r>
              <w:rPr>
                <w:color w:val="000000"/>
                <w:sz w:val="24"/>
              </w:rPr>
              <w:t>，处置率100%</w:t>
            </w:r>
            <w:r>
              <w:rPr>
                <w:rFonts w:hint="eastAsia"/>
                <w:color w:val="000000"/>
                <w:sz w:val="24"/>
              </w:rPr>
              <w:t>。</w:t>
            </w:r>
          </w:p>
          <w:p>
            <w:pPr>
              <w:snapToGrid w:val="0"/>
              <w:spacing w:line="360" w:lineRule="auto"/>
              <w:ind w:firstLine="480" w:firstLineChars="200"/>
              <w:rPr>
                <w:rFonts w:hint="eastAsia"/>
                <w:color w:val="000000"/>
                <w:sz w:val="24"/>
              </w:rPr>
            </w:pPr>
          </w:p>
          <w:p>
            <w:pPr>
              <w:snapToGrid w:val="0"/>
              <w:spacing w:line="360" w:lineRule="auto"/>
              <w:ind w:firstLine="480" w:firstLineChars="200"/>
              <w:rPr>
                <w:rFonts w:hint="eastAsia"/>
                <w:color w:val="000000"/>
                <w:sz w:val="24"/>
              </w:rPr>
            </w:pPr>
          </w:p>
          <w:p>
            <w:pPr>
              <w:snapToGrid w:val="0"/>
              <w:spacing w:line="360" w:lineRule="auto"/>
              <w:ind w:firstLine="480" w:firstLineChars="200"/>
              <w:rPr>
                <w:rFonts w:hint="eastAsia"/>
                <w:color w:val="000000"/>
                <w:sz w:val="24"/>
              </w:rPr>
            </w:pPr>
          </w:p>
          <w:p>
            <w:pPr>
              <w:snapToGrid w:val="0"/>
              <w:spacing w:line="360" w:lineRule="auto"/>
              <w:ind w:firstLine="480" w:firstLineChars="200"/>
              <w:rPr>
                <w:rFonts w:hint="eastAsia"/>
                <w:color w:val="000000"/>
                <w:sz w:val="24"/>
              </w:rPr>
            </w:pPr>
          </w:p>
          <w:p>
            <w:pPr>
              <w:snapToGrid w:val="0"/>
              <w:spacing w:line="360" w:lineRule="auto"/>
              <w:rPr>
                <w:rFonts w:hint="eastAsia"/>
                <w:color w:val="000000"/>
                <w:sz w:val="24"/>
              </w:rPr>
            </w:pPr>
          </w:p>
        </w:tc>
      </w:tr>
    </w:tbl>
    <w:p>
      <w:pPr>
        <w:pStyle w:val="81"/>
        <w:snapToGrid w:val="0"/>
        <w:spacing w:before="0" w:beforeAutospacing="0" w:after="0" w:afterAutospacing="0" w:line="360" w:lineRule="auto"/>
        <w:jc w:val="center"/>
        <w:outlineLvl w:val="0"/>
        <w:rPr>
          <w:rFonts w:ascii="Times New Roman" w:hAnsi="Times New Roman"/>
          <w:b/>
          <w:bCs/>
          <w:snapToGrid w:val="0"/>
          <w:color w:val="000000"/>
          <w:sz w:val="30"/>
          <w:szCs w:val="30"/>
        </w:rPr>
      </w:pPr>
      <w:r>
        <w:rPr>
          <w:rFonts w:ascii="Times New Roman" w:hAnsi="Times New Roman"/>
          <w:snapToGrid w:val="0"/>
          <w:color w:val="000000"/>
          <w:sz w:val="36"/>
          <w:szCs w:val="36"/>
        </w:rPr>
        <w:br w:type="page"/>
      </w:r>
      <w:bookmarkStart w:id="45" w:name="_Toc66801948"/>
      <w:bookmarkStart w:id="46" w:name="_Toc66862670"/>
      <w:bookmarkStart w:id="47" w:name="_Toc66883163"/>
      <w:r>
        <w:rPr>
          <w:rFonts w:ascii="Times New Roman" w:hAnsi="Times New Roman"/>
          <w:b/>
          <w:bCs/>
          <w:snapToGrid w:val="0"/>
          <w:color w:val="000000"/>
          <w:sz w:val="30"/>
          <w:szCs w:val="30"/>
        </w:rPr>
        <w:t>四、主要环境影响和保护措施</w:t>
      </w:r>
      <w:bookmarkEnd w:id="45"/>
      <w:bookmarkEnd w:id="46"/>
      <w:bookmarkEnd w:id="47"/>
    </w:p>
    <w:tbl>
      <w:tblPr>
        <w:tblStyle w:val="88"/>
        <w:tblW w:w="890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jc w:val="center"/>
        </w:trPr>
        <w:tc>
          <w:tcPr>
            <w:tcW w:w="746" w:type="dxa"/>
            <w:noWrap w:val="0"/>
            <w:tcMar>
              <w:left w:w="28" w:type="dxa"/>
              <w:right w:w="28" w:type="dxa"/>
            </w:tcMar>
            <w:vAlign w:val="center"/>
          </w:tcPr>
          <w:p>
            <w:pPr>
              <w:pStyle w:val="81"/>
              <w:adjustRightInd w:val="0"/>
              <w:snapToGrid w:val="0"/>
              <w:spacing w:before="0" w:beforeAutospacing="0" w:after="0" w:afterAutospacing="0"/>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施工</w:t>
            </w:r>
          </w:p>
          <w:p>
            <w:pPr>
              <w:pStyle w:val="81"/>
              <w:adjustRightInd w:val="0"/>
              <w:snapToGrid w:val="0"/>
              <w:spacing w:before="0" w:beforeAutospacing="0" w:after="0" w:afterAutospacing="0"/>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期环</w:t>
            </w:r>
          </w:p>
          <w:p>
            <w:pPr>
              <w:pStyle w:val="81"/>
              <w:adjustRightInd w:val="0"/>
              <w:snapToGrid w:val="0"/>
              <w:spacing w:before="0" w:beforeAutospacing="0" w:after="0" w:afterAutospacing="0"/>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境保</w:t>
            </w:r>
          </w:p>
          <w:p>
            <w:pPr>
              <w:pStyle w:val="81"/>
              <w:adjustRightInd w:val="0"/>
              <w:snapToGrid w:val="0"/>
              <w:spacing w:before="0" w:beforeAutospacing="0" w:after="0" w:afterAutospacing="0"/>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护措</w:t>
            </w:r>
          </w:p>
          <w:p>
            <w:pPr>
              <w:pStyle w:val="81"/>
              <w:adjustRightInd w:val="0"/>
              <w:snapToGrid w:val="0"/>
              <w:spacing w:before="0" w:beforeAutospacing="0" w:after="0" w:afterAutospacing="0"/>
              <w:jc w:val="center"/>
              <w:rPr>
                <w:rFonts w:ascii="Times New Roman" w:hAnsi="Times New Roman"/>
                <w:bCs/>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施</w:t>
            </w:r>
          </w:p>
        </w:tc>
        <w:tc>
          <w:tcPr>
            <w:tcW w:w="8162" w:type="dxa"/>
            <w:noWrap w:val="0"/>
            <w:vAlign w:val="center"/>
          </w:tcPr>
          <w:p>
            <w:pPr>
              <w:adjustRightInd w:val="0"/>
              <w:snapToGrid w:val="0"/>
              <w:spacing w:line="360" w:lineRule="auto"/>
              <w:rPr>
                <w:b/>
                <w:bCs/>
                <w:color w:val="000000" w:themeColor="text1"/>
                <w:kern w:val="24"/>
                <w:sz w:val="24"/>
                <w:szCs w:val="20"/>
                <w:highlight w:val="yellow"/>
                <w14:textFill>
                  <w14:solidFill>
                    <w14:schemeClr w14:val="tx1"/>
                  </w14:solidFill>
                </w14:textFill>
              </w:rPr>
            </w:pPr>
            <w:r>
              <w:rPr>
                <w:rFonts w:hint="eastAsia"/>
                <w:b/>
                <w:bCs/>
                <w:color w:val="000000" w:themeColor="text1"/>
                <w:kern w:val="24"/>
                <w:sz w:val="24"/>
                <w:szCs w:val="20"/>
                <w14:textFill>
                  <w14:solidFill>
                    <w14:schemeClr w14:val="tx1"/>
                  </w14:solidFill>
                </w14:textFill>
              </w:rPr>
              <w:t>1.施工期大气环境保护措施</w:t>
            </w:r>
          </w:p>
          <w:p>
            <w:pPr>
              <w:adjustRightInd w:val="0"/>
              <w:snapToGrid w:val="0"/>
              <w:spacing w:line="360" w:lineRule="auto"/>
              <w:ind w:firstLine="480" w:firstLineChars="200"/>
              <w:rPr>
                <w:rFonts w:hint="eastAsia"/>
                <w:color w:val="000000" w:themeColor="text1"/>
                <w:kern w:val="24"/>
                <w:sz w:val="24"/>
                <w14:textFill>
                  <w14:solidFill>
                    <w14:schemeClr w14:val="tx1"/>
                  </w14:solidFill>
                </w14:textFill>
              </w:rPr>
            </w:pPr>
            <w:r>
              <w:rPr>
                <w:rFonts w:hint="eastAsia"/>
                <w:color w:val="000000" w:themeColor="text1"/>
                <w:kern w:val="24"/>
                <w:sz w:val="24"/>
                <w14:textFill>
                  <w14:solidFill>
                    <w14:schemeClr w14:val="tx1"/>
                  </w14:solidFill>
                </w14:textFill>
              </w:rPr>
              <w:t>（1）根据《云南省人民政府关于印发云南省打赢蓝天保卫战三年行动实施方案的通知》（云政发[2018]44号），加强扬尘综合治理，严格施工扬尘监管。建筑施工工地要做到工地周边围挡、物料堆放覆盖、土方开挖湿法作业、路面硬化、出入车辆清洗、渣土车辆密闭运输“六个百分之百”；</w:t>
            </w:r>
          </w:p>
          <w:p>
            <w:pPr>
              <w:adjustRightInd w:val="0"/>
              <w:snapToGrid w:val="0"/>
              <w:spacing w:line="360" w:lineRule="auto"/>
              <w:ind w:firstLine="480" w:firstLineChars="200"/>
              <w:rPr>
                <w:rFonts w:hint="eastAsia"/>
                <w:color w:val="000000" w:themeColor="text1"/>
                <w:kern w:val="24"/>
                <w:sz w:val="24"/>
                <w14:textFill>
                  <w14:solidFill>
                    <w14:schemeClr w14:val="tx1"/>
                  </w14:solidFill>
                </w14:textFill>
              </w:rPr>
            </w:pPr>
            <w:r>
              <w:rPr>
                <w:rFonts w:hint="eastAsia"/>
                <w:color w:val="000000" w:themeColor="text1"/>
                <w:kern w:val="24"/>
                <w:sz w:val="24"/>
                <w14:textFill>
                  <w14:solidFill>
                    <w14:schemeClr w14:val="tx1"/>
                  </w14:solidFill>
                </w14:textFill>
              </w:rPr>
              <w:t>（2）施工场地定期洒水，以有效防止扬尘，在风速大于四级风速气象条件下加大洒水量及酒水频次；</w:t>
            </w:r>
          </w:p>
          <w:p>
            <w:pPr>
              <w:adjustRightInd w:val="0"/>
              <w:snapToGrid w:val="0"/>
              <w:spacing w:line="360" w:lineRule="auto"/>
              <w:ind w:firstLine="480" w:firstLineChars="200"/>
              <w:rPr>
                <w:rFonts w:hint="eastAsia"/>
                <w:color w:val="000000" w:themeColor="text1"/>
                <w:kern w:val="24"/>
                <w:sz w:val="24"/>
                <w14:textFill>
                  <w14:solidFill>
                    <w14:schemeClr w14:val="tx1"/>
                  </w14:solidFill>
                </w14:textFill>
              </w:rPr>
            </w:pPr>
            <w:r>
              <w:rPr>
                <w:rFonts w:hint="eastAsia"/>
                <w:color w:val="000000" w:themeColor="text1"/>
                <w:kern w:val="24"/>
                <w:sz w:val="24"/>
                <w14:textFill>
                  <w14:solidFill>
                    <w14:schemeClr w14:val="tx1"/>
                  </w14:solidFill>
                </w14:textFill>
              </w:rPr>
              <w:t>（3）施工建筑材料定点堆放，在大风天气对散料堆场采用水喷淋防尘，并用蓬布遮盖建筑材料，按量购进建筑材料，避免在场内长时间堆放；</w:t>
            </w:r>
          </w:p>
          <w:p>
            <w:pPr>
              <w:adjustRightInd w:val="0"/>
              <w:snapToGrid w:val="0"/>
              <w:spacing w:line="360" w:lineRule="auto"/>
              <w:ind w:firstLine="480" w:firstLineChars="200"/>
              <w:rPr>
                <w:rFonts w:hint="eastAsia" w:eastAsia="宋体"/>
                <w:color w:val="000000" w:themeColor="text1"/>
                <w:kern w:val="24"/>
                <w:sz w:val="24"/>
                <w:lang w:val="en-US" w:eastAsia="zh-CN"/>
                <w14:textFill>
                  <w14:solidFill>
                    <w14:schemeClr w14:val="tx1"/>
                  </w14:solidFill>
                </w14:textFill>
              </w:rPr>
            </w:pPr>
            <w:r>
              <w:rPr>
                <w:rFonts w:hint="eastAsia"/>
                <w:color w:val="000000" w:themeColor="text1"/>
                <w:kern w:val="24"/>
                <w:sz w:val="24"/>
                <w14:textFill>
                  <w14:solidFill>
                    <w14:schemeClr w14:val="tx1"/>
                  </w14:solidFill>
                </w14:textFill>
              </w:rPr>
              <w:t>（4）加强施工现场运输车辆管理，优化运输车辆出入场路径，运输车辆必须车身整洁，装载车厢完好、严密，装载货物堆码整齐，严禁在装运过程中沿途抛、洒、滴、漏，不得污染道路；</w:t>
            </w:r>
            <w:r>
              <w:rPr>
                <w:rFonts w:hint="eastAsia"/>
                <w:color w:val="000000" w:themeColor="text1"/>
                <w:kern w:val="24"/>
                <w:sz w:val="24"/>
                <w:lang w:val="en-US" w:eastAsia="zh-CN"/>
                <w14:textFill>
                  <w14:solidFill>
                    <w14:schemeClr w14:val="tx1"/>
                  </w14:solidFill>
                </w14:textFill>
              </w:rPr>
              <w:t xml:space="preserve"> </w:t>
            </w:r>
          </w:p>
          <w:p>
            <w:pPr>
              <w:adjustRightInd w:val="0"/>
              <w:snapToGrid w:val="0"/>
              <w:spacing w:line="360" w:lineRule="auto"/>
              <w:ind w:firstLine="480" w:firstLineChars="200"/>
              <w:rPr>
                <w:color w:val="000000" w:themeColor="text1"/>
                <w:kern w:val="24"/>
                <w:sz w:val="24"/>
                <w14:textFill>
                  <w14:solidFill>
                    <w14:schemeClr w14:val="tx1"/>
                  </w14:solidFill>
                </w14:textFill>
              </w:rPr>
            </w:pPr>
            <w:r>
              <w:rPr>
                <w:rFonts w:hint="eastAsia"/>
                <w:color w:val="000000" w:themeColor="text1"/>
                <w:kern w:val="24"/>
                <w:sz w:val="24"/>
                <w14:textFill>
                  <w14:solidFill>
                    <w14:schemeClr w14:val="tx1"/>
                  </w14:solidFill>
                </w14:textFill>
              </w:rPr>
              <w:t>（5）合理组织施工，缩短施工时间，尽量减少施工污染。</w:t>
            </w:r>
          </w:p>
          <w:p>
            <w:pPr>
              <w:snapToGrid w:val="0"/>
              <w:spacing w:line="36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2.</w:t>
            </w:r>
            <w:r>
              <w:rPr>
                <w:rFonts w:hint="eastAsia"/>
                <w:b/>
                <w:color w:val="000000" w:themeColor="text1"/>
                <w:sz w:val="24"/>
                <w14:textFill>
                  <w14:solidFill>
                    <w14:schemeClr w14:val="tx1"/>
                  </w14:solidFill>
                </w14:textFill>
              </w:rPr>
              <w:t>施工期水环境保护措施</w:t>
            </w:r>
          </w:p>
          <w:p>
            <w:pPr>
              <w:adjustRightInd w:val="0"/>
              <w:snapToGrid w:val="0"/>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（1）施工期建筑施工废水经临时排水沟收集后排入沉淀池进行沉淀处理，回用于项目施工过程及施工场地洒水抑尘。</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（2）施工人员生活污水经化粪池处理，排入工业园区市政污水管网；</w:t>
            </w:r>
          </w:p>
          <w:p>
            <w:pPr>
              <w:snapToGrid w:val="0"/>
              <w:spacing w:line="360" w:lineRule="auto"/>
              <w:rPr>
                <w:b/>
                <w:color w:val="000000" w:themeColor="text1"/>
                <w:sz w:val="24"/>
                <w:szCs w:val="20"/>
                <w14:textFill>
                  <w14:solidFill>
                    <w14:schemeClr w14:val="tx1"/>
                  </w14:solidFill>
                </w14:textFill>
              </w:rPr>
            </w:pPr>
            <w:r>
              <w:rPr>
                <w:b/>
                <w:color w:val="000000" w:themeColor="text1"/>
                <w:sz w:val="24"/>
                <w14:textFill>
                  <w14:solidFill>
                    <w14:schemeClr w14:val="tx1"/>
                  </w14:solidFill>
                </w14:textFill>
              </w:rPr>
              <w:t>3.</w:t>
            </w:r>
            <w:r>
              <w:rPr>
                <w:rFonts w:hint="eastAsia"/>
                <w:b/>
                <w:color w:val="000000" w:themeColor="text1"/>
                <w:sz w:val="24"/>
                <w14:textFill>
                  <w14:solidFill>
                    <w14:schemeClr w14:val="tx1"/>
                  </w14:solidFill>
                </w14:textFill>
              </w:rPr>
              <w:t>施工期</w:t>
            </w:r>
            <w:r>
              <w:rPr>
                <w:rFonts w:hint="eastAsia"/>
                <w:b/>
                <w:color w:val="000000" w:themeColor="text1"/>
                <w:sz w:val="24"/>
                <w:szCs w:val="20"/>
                <w14:textFill>
                  <w14:solidFill>
                    <w14:schemeClr w14:val="tx1"/>
                  </w14:solidFill>
                </w14:textFill>
              </w:rPr>
              <w:t>声环境保护措施</w:t>
            </w:r>
          </w:p>
          <w:p>
            <w:pPr>
              <w:autoSpaceDE w:val="0"/>
              <w:autoSpaceDN w:val="0"/>
              <w:adjustRightInd w:val="0"/>
              <w:snapToGrid w:val="0"/>
              <w:spacing w:line="360" w:lineRule="auto"/>
              <w:ind w:firstLine="480" w:firstLineChars="200"/>
              <w:jc w:val="left"/>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（1）选择性能良好且低噪声的施工机械，并注意保养，维持其最低噪声水平。</w:t>
            </w:r>
          </w:p>
          <w:p>
            <w:pPr>
              <w:autoSpaceDE w:val="0"/>
              <w:autoSpaceDN w:val="0"/>
              <w:adjustRightInd w:val="0"/>
              <w:snapToGrid w:val="0"/>
              <w:spacing w:line="360" w:lineRule="auto"/>
              <w:ind w:firstLine="480" w:firstLineChars="200"/>
              <w:jc w:val="left"/>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（2）合理安排施工时间，强噪声设备应避免在夜间作业，尽量在白天进行。</w:t>
            </w:r>
          </w:p>
          <w:p>
            <w:pPr>
              <w:autoSpaceDE w:val="0"/>
              <w:autoSpaceDN w:val="0"/>
              <w:adjustRightInd w:val="0"/>
              <w:snapToGrid w:val="0"/>
              <w:spacing w:line="360" w:lineRule="auto"/>
              <w:ind w:firstLine="480" w:firstLineChars="200"/>
              <w:jc w:val="left"/>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（3）加强管理文明施工，合理布局施工现场。</w:t>
            </w:r>
          </w:p>
          <w:p>
            <w:pPr>
              <w:autoSpaceDE w:val="0"/>
              <w:autoSpaceDN w:val="0"/>
              <w:adjustRightInd w:val="0"/>
              <w:snapToGrid w:val="0"/>
              <w:spacing w:line="360" w:lineRule="auto"/>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（4）张贴施工公告，走访受影响群众，取得附近群众的谅解。</w:t>
            </w:r>
          </w:p>
          <w:p>
            <w:pPr>
              <w:snapToGrid w:val="0"/>
              <w:spacing w:line="360" w:lineRule="auto"/>
              <w:rPr>
                <w:rFonts w:hint="eastAsia"/>
                <w:b/>
                <w:color w:val="000000" w:themeColor="text1"/>
                <w:sz w:val="24"/>
                <w14:textFill>
                  <w14:solidFill>
                    <w14:schemeClr w14:val="tx1"/>
                  </w14:solidFill>
                </w14:textFill>
              </w:rPr>
            </w:pPr>
            <w:r>
              <w:rPr>
                <w:b/>
                <w:color w:val="000000" w:themeColor="text1"/>
                <w:sz w:val="24"/>
                <w14:textFill>
                  <w14:solidFill>
                    <w14:schemeClr w14:val="tx1"/>
                  </w14:solidFill>
                </w14:textFill>
              </w:rPr>
              <w:t>4.</w:t>
            </w:r>
            <w:r>
              <w:rPr>
                <w:rFonts w:hint="eastAsia"/>
                <w:b/>
                <w:color w:val="000000" w:themeColor="text1"/>
                <w:sz w:val="24"/>
                <w14:textFill>
                  <w14:solidFill>
                    <w14:schemeClr w14:val="tx1"/>
                  </w14:solidFill>
                </w14:textFill>
              </w:rPr>
              <w:t>施工期固体废物处置措施</w:t>
            </w:r>
          </w:p>
          <w:p>
            <w:pPr>
              <w:snapToGrid w:val="0"/>
              <w:spacing w:line="360" w:lineRule="auto"/>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（1）建筑垃圾能回收利用的送废品收购站回收利用，不能回收利用的建筑垃圾应及时外运，由具有处理资质的单位清运进行规范化处置；</w:t>
            </w:r>
          </w:p>
          <w:p>
            <w:pPr>
              <w:snapToGrid w:val="0"/>
              <w:spacing w:line="360" w:lineRule="auto"/>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（2）设备包装物收集后外售废品回收商；</w:t>
            </w:r>
          </w:p>
          <w:p>
            <w:pPr>
              <w:snapToGrid w:val="0"/>
              <w:spacing w:line="360" w:lineRule="auto"/>
              <w:ind w:firstLine="480" w:firstLineChars="200"/>
              <w:rPr>
                <w:rFonts w:hint="eastAsia"/>
                <w:color w:val="000000" w:themeColor="text1"/>
                <w14:textFill>
                  <w14:solidFill>
                    <w14:schemeClr w14:val="tx1"/>
                  </w14:solidFill>
                </w14:textFill>
              </w:rPr>
            </w:pPr>
            <w:r>
              <w:rPr>
                <w:rFonts w:hint="eastAsia" w:hAnsi="宋体"/>
                <w:color w:val="000000" w:themeColor="text1"/>
                <w:sz w:val="24"/>
                <w14:textFill>
                  <w14:solidFill>
                    <w14:schemeClr w14:val="tx1"/>
                  </w14:solidFill>
                </w14:textFill>
              </w:rPr>
              <w:t>（3）生活垃圾收集后由当地环卫部门清运处置。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jc w:val="center"/>
        </w:trPr>
        <w:tc>
          <w:tcPr>
            <w:tcW w:w="746" w:type="dxa"/>
            <w:noWrap w:val="0"/>
            <w:tcMar>
              <w:left w:w="28" w:type="dxa"/>
              <w:right w:w="28" w:type="dxa"/>
            </w:tcMar>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运营</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期环</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境影</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响和</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保护</w:t>
            </w:r>
          </w:p>
          <w:p>
            <w:pPr>
              <w:pStyle w:val="81"/>
              <w:adjustRightInd w:val="0"/>
              <w:snapToGrid w:val="0"/>
              <w:spacing w:before="0" w:beforeAutospacing="0" w:after="0" w:afterAutospacing="0"/>
              <w:jc w:val="center"/>
              <w:rPr>
                <w:rFonts w:ascii="Times New Roman" w:hAnsi="Times New Roman"/>
                <w:color w:val="000000" w:themeColor="text1"/>
                <w:kern w:val="2"/>
                <w:sz w:val="21"/>
                <w:szCs w:val="21"/>
                <w14:textFill>
                  <w14:solidFill>
                    <w14:schemeClr w14:val="tx1"/>
                  </w14:solidFill>
                </w14:textFill>
              </w:rPr>
            </w:pPr>
            <w:r>
              <w:rPr>
                <w:bCs/>
                <w:color w:val="000000" w:themeColor="text1"/>
                <w:szCs w:val="21"/>
                <w14:textFill>
                  <w14:solidFill>
                    <w14:schemeClr w14:val="tx1"/>
                  </w14:solidFill>
                </w14:textFill>
              </w:rPr>
              <w:t>措施</w:t>
            </w:r>
          </w:p>
        </w:tc>
        <w:tc>
          <w:tcPr>
            <w:tcW w:w="8162" w:type="dxa"/>
            <w:noWrap w:val="0"/>
            <w:vAlign w:val="center"/>
          </w:tcPr>
          <w:p>
            <w:pPr>
              <w:pStyle w:val="45"/>
              <w:snapToGrid w:val="0"/>
              <w:ind w:firstLine="0" w:firstLineChars="0"/>
              <w:rPr>
                <w:rFonts w:hint="eastAsia" w:ascii="Times New Roman" w:hAnsi="Times New Roman"/>
                <w:b/>
                <w:snapToGrid w:val="0"/>
                <w:color w:val="000000" w:themeColor="text1"/>
                <w:szCs w:val="28"/>
                <w14:textFill>
                  <w14:solidFill>
                    <w14:schemeClr w14:val="tx1"/>
                  </w14:solidFill>
                </w14:textFill>
              </w:rPr>
            </w:pPr>
            <w:r>
              <w:rPr>
                <w:rFonts w:ascii="Times New Roman" w:hAnsi="Times New Roman"/>
                <w:b/>
                <w:snapToGrid w:val="0"/>
                <w:color w:val="000000" w:themeColor="text1"/>
                <w:szCs w:val="28"/>
                <w14:textFill>
                  <w14:solidFill>
                    <w14:schemeClr w14:val="tx1"/>
                  </w14:solidFill>
                </w14:textFill>
              </w:rPr>
              <w:t>1.</w:t>
            </w:r>
            <w:r>
              <w:rPr>
                <w:rFonts w:hint="eastAsia" w:ascii="Times New Roman" w:hAnsi="Times New Roman"/>
                <w:b/>
                <w:snapToGrid w:val="0"/>
                <w:color w:val="000000" w:themeColor="text1"/>
                <w:szCs w:val="28"/>
                <w14:textFill>
                  <w14:solidFill>
                    <w14:schemeClr w14:val="tx1"/>
                  </w14:solidFill>
                </w14:textFill>
              </w:rPr>
              <w:t>运营期大气环境影响和保护措施</w:t>
            </w:r>
          </w:p>
          <w:p>
            <w:pPr>
              <w:pStyle w:val="45"/>
              <w:ind w:firstLine="0" w:firstLineChars="0"/>
              <w:rPr>
                <w:rFonts w:hint="eastAsia" w:ascii="Times New Roman" w:hAnsi="Times New Roman"/>
                <w:b/>
                <w:snapToGrid w:val="0"/>
                <w:color w:val="000000" w:themeColor="text1"/>
                <w:szCs w:val="28"/>
                <w14:textFill>
                  <w14:solidFill>
                    <w14:schemeClr w14:val="tx1"/>
                  </w14:solidFill>
                </w14:textFill>
              </w:rPr>
            </w:pPr>
            <w:r>
              <w:rPr>
                <w:rFonts w:ascii="Times New Roman" w:hAnsi="Times New Roman"/>
                <w:b/>
                <w:snapToGrid w:val="0"/>
                <w:color w:val="000000" w:themeColor="text1"/>
                <w:szCs w:val="28"/>
                <w14:textFill>
                  <w14:solidFill>
                    <w14:schemeClr w14:val="tx1"/>
                  </w14:solidFill>
                </w14:textFill>
              </w:rPr>
              <w:t>1.1</w:t>
            </w:r>
            <w:r>
              <w:rPr>
                <w:rFonts w:hint="eastAsia" w:ascii="Times New Roman" w:hAnsi="Times New Roman"/>
                <w:b/>
                <w:snapToGrid w:val="0"/>
                <w:color w:val="000000" w:themeColor="text1"/>
                <w:szCs w:val="28"/>
                <w14:textFill>
                  <w14:solidFill>
                    <w14:schemeClr w14:val="tx1"/>
                  </w14:solidFill>
                </w14:textFill>
              </w:rPr>
              <w:t>废气污染物产生及排放情况</w:t>
            </w:r>
          </w:p>
          <w:p>
            <w:pPr>
              <w:spacing w:line="360" w:lineRule="auto"/>
              <w:ind w:firstLine="480" w:firstLineChars="200"/>
              <w:rPr>
                <w:color w:val="000000" w:themeColor="text1"/>
                <w:kern w:val="0"/>
                <w:sz w:val="24"/>
                <w:lang w:bidi="ar"/>
                <w14:textFill>
                  <w14:solidFill>
                    <w14:schemeClr w14:val="tx1"/>
                  </w14:solidFill>
                </w14:textFill>
              </w:rPr>
            </w:pPr>
            <w:r>
              <w:rPr>
                <w:rFonts w:hint="eastAsia"/>
                <w:color w:val="000000" w:themeColor="text1"/>
                <w:sz w:val="24"/>
                <w14:textFill>
                  <w14:solidFill>
                    <w14:schemeClr w14:val="tx1"/>
                  </w14:solidFill>
                </w14:textFill>
              </w:rPr>
              <w:t>查阅《污染源源强核算技术指南 准则》（HJ884-2018）规定的核算方法：“产排污系数法”和“类比法”确定污染物产排量，参照《排污许可证申请与核发技术规范-总则》（HJ942-2018）结合项目特点，确定污染物为蒸汽锅炉废气。</w:t>
            </w:r>
          </w:p>
          <w:p>
            <w:pPr>
              <w:autoSpaceDE w:val="0"/>
              <w:autoSpaceDN w:val="0"/>
              <w:adjustRightInd w:val="0"/>
              <w:snapToGrid w:val="0"/>
              <w:spacing w:line="360" w:lineRule="auto"/>
              <w:ind w:firstLine="480" w:firstLineChars="200"/>
              <w:jc w:val="left"/>
              <w:rPr>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（1）源强核算</w:t>
            </w:r>
          </w:p>
          <w:p>
            <w:pPr>
              <w:autoSpaceDE w:val="0"/>
              <w:autoSpaceDN w:val="0"/>
              <w:adjustRightInd w:val="0"/>
              <w:snapToGrid w:val="0"/>
              <w:spacing w:line="360" w:lineRule="auto"/>
              <w:ind w:firstLine="480" w:firstLineChars="200"/>
              <w:jc w:val="left"/>
              <w:rPr>
                <w:rFonts w:ascii="宋体" w:hAnsi="宋体"/>
                <w:color w:val="000000" w:themeColor="text1"/>
                <w:kern w:val="0"/>
                <w:sz w:val="24"/>
                <w:lang w:bidi="ar"/>
                <w14:textFill>
                  <w14:solidFill>
                    <w14:schemeClr w14:val="tx1"/>
                  </w14:solidFill>
                </w14:textFill>
              </w:rPr>
            </w:pPr>
            <w:r>
              <w:rPr>
                <w:color w:val="000000" w:themeColor="text1"/>
                <w:kern w:val="0"/>
                <w:sz w:val="24"/>
                <w:lang w:bidi="ar"/>
                <w14:textFill>
                  <w14:solidFill>
                    <w14:schemeClr w14:val="tx1"/>
                  </w14:solidFill>
                </w14:textFill>
              </w:rPr>
              <w:t>1</w:t>
            </w:r>
            <w:r>
              <w:rPr>
                <w:rFonts w:hint="eastAsia"/>
                <w:color w:val="000000" w:themeColor="text1"/>
                <w:kern w:val="0"/>
                <w:sz w:val="24"/>
                <w:lang w:bidi="ar"/>
                <w14:textFill>
                  <w14:solidFill>
                    <w14:schemeClr w14:val="tx1"/>
                  </w14:solidFill>
                </w14:textFill>
              </w:rPr>
              <w:t>）</w:t>
            </w:r>
            <w:r>
              <w:rPr>
                <w:rFonts w:hint="eastAsia" w:ascii="宋体" w:hAnsi="宋体"/>
                <w:color w:val="000000" w:themeColor="text1"/>
                <w:kern w:val="0"/>
                <w:sz w:val="24"/>
                <w:lang w:bidi="ar"/>
                <w14:textFill>
                  <w14:solidFill>
                    <w14:schemeClr w14:val="tx1"/>
                  </w14:solidFill>
                </w14:textFill>
              </w:rPr>
              <w:t>蒸汽发生器燃烧废气源强核算</w:t>
            </w:r>
          </w:p>
          <w:p>
            <w:pPr>
              <w:autoSpaceDE w:val="0"/>
              <w:autoSpaceDN w:val="0"/>
              <w:adjustRightInd w:val="0"/>
              <w:snapToGrid w:val="0"/>
              <w:spacing w:line="360" w:lineRule="auto"/>
              <w:ind w:firstLine="480" w:firstLineChars="200"/>
              <w:jc w:val="left"/>
              <w:rPr>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项目在正常工况下使用1台</w:t>
            </w:r>
            <w:r>
              <w:rPr>
                <w:color w:val="000000" w:themeColor="text1"/>
                <w:kern w:val="0"/>
                <w:sz w:val="24"/>
                <w:lang w:bidi="ar"/>
                <w14:textFill>
                  <w14:solidFill>
                    <w14:schemeClr w14:val="tx1"/>
                  </w14:solidFill>
                </w14:textFill>
              </w:rPr>
              <w:t>12</w:t>
            </w:r>
            <w:r>
              <w:rPr>
                <w:rFonts w:hint="eastAsia"/>
                <w:color w:val="000000" w:themeColor="text1"/>
                <w:kern w:val="0"/>
                <w:sz w:val="24"/>
                <w:lang w:bidi="ar"/>
                <w14:textFill>
                  <w14:solidFill>
                    <w14:schemeClr w14:val="tx1"/>
                  </w14:solidFill>
                </w14:textFill>
              </w:rPr>
              <w:t>t/h蒸汽锅炉，沼气消耗量为</w:t>
            </w:r>
            <w:r>
              <w:rPr>
                <w:color w:val="000000" w:themeColor="text1"/>
                <w:kern w:val="0"/>
                <w:sz w:val="24"/>
                <w:lang w:bidi="ar"/>
                <w14:textFill>
                  <w14:solidFill>
                    <w14:schemeClr w14:val="tx1"/>
                  </w14:solidFill>
                </w14:textFill>
              </w:rPr>
              <w:t>750</w:t>
            </w:r>
            <w:r>
              <w:rPr>
                <w:rFonts w:hint="eastAsia"/>
                <w:color w:val="000000" w:themeColor="text1"/>
                <w:kern w:val="0"/>
                <w:sz w:val="24"/>
                <w:lang w:bidi="ar"/>
                <w14:textFill>
                  <w14:solidFill>
                    <w14:schemeClr w14:val="tx1"/>
                  </w14:solidFill>
                </w14:textFill>
              </w:rPr>
              <w:t>m</w:t>
            </w:r>
            <w:r>
              <w:rPr>
                <w:rFonts w:hint="eastAsia"/>
                <w:color w:val="000000" w:themeColor="text1"/>
                <w:kern w:val="0"/>
                <w:sz w:val="24"/>
                <w:vertAlign w:val="superscript"/>
                <w:lang w:bidi="ar"/>
                <w14:textFill>
                  <w14:solidFill>
                    <w14:schemeClr w14:val="tx1"/>
                  </w14:solidFill>
                </w14:textFill>
              </w:rPr>
              <w:t>3</w:t>
            </w:r>
            <w:r>
              <w:rPr>
                <w:rFonts w:hint="eastAsia"/>
                <w:color w:val="000000" w:themeColor="text1"/>
                <w:kern w:val="0"/>
                <w:sz w:val="24"/>
                <w:lang w:bidi="ar"/>
                <w14:textFill>
                  <w14:solidFill>
                    <w14:schemeClr w14:val="tx1"/>
                  </w14:solidFill>
                </w14:textFill>
              </w:rPr>
              <w:t>/</w:t>
            </w:r>
            <w:r>
              <w:rPr>
                <w:color w:val="000000" w:themeColor="text1"/>
                <w:kern w:val="0"/>
                <w:sz w:val="24"/>
                <w:lang w:bidi="ar"/>
                <w14:textFill>
                  <w14:solidFill>
                    <w14:schemeClr w14:val="tx1"/>
                  </w14:solidFill>
                </w14:textFill>
              </w:rPr>
              <w:t>h</w:t>
            </w:r>
            <w:r>
              <w:rPr>
                <w:rFonts w:hint="eastAsia"/>
                <w:color w:val="000000" w:themeColor="text1"/>
                <w:kern w:val="0"/>
                <w:sz w:val="24"/>
                <w:lang w:bidi="ar"/>
                <w14:textFill>
                  <w14:solidFill>
                    <w14:schemeClr w14:val="tx1"/>
                  </w14:solidFill>
                </w14:textFill>
              </w:rPr>
              <w:t>（</w:t>
            </w:r>
            <w:r>
              <w:rPr>
                <w:color w:val="000000" w:themeColor="text1"/>
                <w:kern w:val="0"/>
                <w:sz w:val="24"/>
                <w:lang w:bidi="ar"/>
                <w14:textFill>
                  <w14:solidFill>
                    <w14:schemeClr w14:val="tx1"/>
                  </w14:solidFill>
                </w14:textFill>
              </w:rPr>
              <w:t>657</w:t>
            </w:r>
            <w:r>
              <w:rPr>
                <w:rFonts w:hint="eastAsia"/>
                <w:color w:val="000000" w:themeColor="text1"/>
                <w:kern w:val="0"/>
                <w:sz w:val="24"/>
                <w:lang w:bidi="ar"/>
                <w14:textFill>
                  <w14:solidFill>
                    <w14:schemeClr w14:val="tx1"/>
                  </w14:solidFill>
                </w14:textFill>
              </w:rPr>
              <w:t>×10</w:t>
            </w:r>
            <w:r>
              <w:rPr>
                <w:rFonts w:hint="eastAsia"/>
                <w:color w:val="000000" w:themeColor="text1"/>
                <w:kern w:val="0"/>
                <w:sz w:val="24"/>
                <w:vertAlign w:val="superscript"/>
                <w:lang w:bidi="ar"/>
                <w14:textFill>
                  <w14:solidFill>
                    <w14:schemeClr w14:val="tx1"/>
                  </w14:solidFill>
                </w14:textFill>
              </w:rPr>
              <w:t>4</w:t>
            </w:r>
            <w:r>
              <w:rPr>
                <w:rFonts w:hint="eastAsia"/>
                <w:color w:val="000000" w:themeColor="text1"/>
                <w:kern w:val="0"/>
                <w:sz w:val="24"/>
                <w:lang w:bidi="ar"/>
                <w14:textFill>
                  <w14:solidFill>
                    <w14:schemeClr w14:val="tx1"/>
                  </w14:solidFill>
                </w14:textFill>
              </w:rPr>
              <w:t>m</w:t>
            </w:r>
            <w:r>
              <w:rPr>
                <w:rFonts w:hint="eastAsia"/>
                <w:color w:val="000000" w:themeColor="text1"/>
                <w:kern w:val="0"/>
                <w:sz w:val="24"/>
                <w:vertAlign w:val="superscript"/>
                <w:lang w:bidi="ar"/>
                <w14:textFill>
                  <w14:solidFill>
                    <w14:schemeClr w14:val="tx1"/>
                  </w14:solidFill>
                </w14:textFill>
              </w:rPr>
              <w:t>3</w:t>
            </w:r>
            <w:r>
              <w:rPr>
                <w:rFonts w:hint="eastAsia"/>
                <w:color w:val="000000" w:themeColor="text1"/>
                <w:kern w:val="0"/>
                <w:sz w:val="24"/>
                <w:lang w:bidi="ar"/>
                <w14:textFill>
                  <w14:solidFill>
                    <w14:schemeClr w14:val="tx1"/>
                  </w14:solidFill>
                </w14:textFill>
              </w:rPr>
              <w:t>/a），蒸汽锅炉运行过程中会产生燃烧废气，废气经排气筒排放，废气中的主要污染物为颗粒物、SO</w:t>
            </w:r>
            <w:r>
              <w:rPr>
                <w:rFonts w:hint="eastAsia"/>
                <w:color w:val="000000" w:themeColor="text1"/>
                <w:kern w:val="0"/>
                <w:sz w:val="24"/>
                <w:vertAlign w:val="subscript"/>
                <w:lang w:bidi="ar"/>
                <w14:textFill>
                  <w14:solidFill>
                    <w14:schemeClr w14:val="tx1"/>
                  </w14:solidFill>
                </w14:textFill>
              </w:rPr>
              <w:t xml:space="preserve">2 </w:t>
            </w:r>
            <w:r>
              <w:rPr>
                <w:rFonts w:hint="eastAsia"/>
                <w:color w:val="000000" w:themeColor="text1"/>
                <w:kern w:val="0"/>
                <w:sz w:val="24"/>
                <w:lang w:bidi="ar"/>
                <w14:textFill>
                  <w14:solidFill>
                    <w14:schemeClr w14:val="tx1"/>
                  </w14:solidFill>
                </w14:textFill>
              </w:rPr>
              <w:t>和NO</w:t>
            </w:r>
            <w:r>
              <w:rPr>
                <w:rFonts w:hint="eastAsia"/>
                <w:color w:val="000000" w:themeColor="text1"/>
                <w:kern w:val="0"/>
                <w:sz w:val="24"/>
                <w:vertAlign w:val="subscript"/>
                <w:lang w:bidi="ar"/>
                <w14:textFill>
                  <w14:solidFill>
                    <w14:schemeClr w14:val="tx1"/>
                  </w14:solidFill>
                </w14:textFill>
              </w:rPr>
              <w:t>X</w:t>
            </w:r>
            <w:r>
              <w:rPr>
                <w:rFonts w:hint="eastAsia"/>
                <w:color w:val="000000" w:themeColor="text1"/>
                <w:kern w:val="0"/>
                <w:sz w:val="24"/>
                <w:lang w:bidi="ar"/>
                <w14:textFill>
                  <w14:solidFill>
                    <w14:schemeClr w14:val="tx1"/>
                  </w14:solidFill>
                </w14:textFill>
              </w:rPr>
              <w:t>。</w:t>
            </w:r>
          </w:p>
          <w:p>
            <w:pPr>
              <w:autoSpaceDE w:val="0"/>
              <w:autoSpaceDN w:val="0"/>
              <w:adjustRightInd w:val="0"/>
              <w:snapToGrid w:val="0"/>
              <w:spacing w:line="360" w:lineRule="auto"/>
              <w:ind w:firstLine="480" w:firstLineChars="200"/>
              <w:jc w:val="left"/>
              <w:rPr>
                <w:color w:val="000000" w:themeColor="text1"/>
                <w:kern w:val="0"/>
                <w:sz w:val="24"/>
                <w:lang w:bidi="ar"/>
                <w14:textFill>
                  <w14:solidFill>
                    <w14:schemeClr w14:val="tx1"/>
                  </w14:solidFill>
                </w14:textFill>
              </w:rPr>
            </w:pPr>
            <w:r>
              <w:rPr>
                <w:rFonts w:hint="eastAsia"/>
                <w:color w:val="000000" w:themeColor="text1"/>
                <w:kern w:val="0"/>
                <w:sz w:val="24"/>
                <w:lang w:val="en-US" w:eastAsia="zh-CN" w:bidi="ar"/>
                <w14:textFill>
                  <w14:solidFill>
                    <w14:schemeClr w14:val="tx1"/>
                  </w14:solidFill>
                </w14:textFill>
              </w:rPr>
              <w:t>根据</w:t>
            </w:r>
            <w:r>
              <w:rPr>
                <w:rFonts w:hint="eastAsia"/>
                <w:color w:val="000000" w:themeColor="text1"/>
                <w:kern w:val="0"/>
                <w:sz w:val="24"/>
                <w:lang w:bidi="ar"/>
                <w14:textFill>
                  <w14:solidFill>
                    <w14:schemeClr w14:val="tx1"/>
                  </w14:solidFill>
                </w14:textFill>
              </w:rPr>
              <w:t>《排放源统计调查产排污核算方法和系数手册》（2021年）中</w:t>
            </w:r>
            <w:r>
              <w:rPr>
                <w:rFonts w:hint="eastAsia"/>
                <w:color w:val="000000" w:themeColor="text1"/>
                <w:kern w:val="0"/>
                <w:sz w:val="24"/>
                <w:lang w:eastAsia="zh-CN" w:bidi="ar"/>
                <w14:textFill>
                  <w14:solidFill>
                    <w14:schemeClr w14:val="tx1"/>
                  </w14:solidFill>
                </w14:textFill>
              </w:rPr>
              <w:t>《</w:t>
            </w:r>
            <w:r>
              <w:rPr>
                <w:rFonts w:hint="eastAsia"/>
                <w:color w:val="000000" w:themeColor="text1"/>
                <w:kern w:val="0"/>
                <w:sz w:val="24"/>
                <w:lang w:val="en-US" w:eastAsia="zh-CN" w:bidi="ar"/>
                <w14:textFill>
                  <w14:solidFill>
                    <w14:schemeClr w14:val="tx1"/>
                  </w14:solidFill>
                </w14:textFill>
              </w:rPr>
              <w:t>工业源产排污核算方法和系数手册》中4417生物质能发电行业系数手册，参照内燃机沼气燃烧发电过程废气污染物产污系数，项目蒸汽锅炉燃烧的产排污系数见表4-1。</w:t>
            </w:r>
          </w:p>
          <w:p>
            <w:pPr>
              <w:autoSpaceDE w:val="0"/>
              <w:autoSpaceDN w:val="0"/>
              <w:adjustRightInd w:val="0"/>
              <w:snapToGrid w:val="0"/>
              <w:spacing w:line="360" w:lineRule="auto"/>
              <w:jc w:val="center"/>
              <w:rPr>
                <w:rFonts w:cs="宋体"/>
                <w:b/>
                <w:bCs/>
                <w:color w:val="000000" w:themeColor="text1"/>
                <w:lang w:bidi="ar"/>
                <w14:textFill>
                  <w14:solidFill>
                    <w14:schemeClr w14:val="tx1"/>
                  </w14:solidFill>
                </w14:textFill>
              </w:rPr>
            </w:pPr>
            <w:r>
              <w:rPr>
                <w:rFonts w:hint="eastAsia" w:cs="宋体"/>
                <w:b/>
                <w:bCs/>
                <w:color w:val="000000" w:themeColor="text1"/>
                <w:lang w:bidi="ar"/>
                <w14:textFill>
                  <w14:solidFill>
                    <w14:schemeClr w14:val="tx1"/>
                  </w14:solidFill>
                </w14:textFill>
              </w:rPr>
              <w:t>表 4-</w:t>
            </w:r>
            <w:r>
              <w:rPr>
                <w:rFonts w:cs="宋体"/>
                <w:b/>
                <w:bCs/>
                <w:color w:val="000000" w:themeColor="text1"/>
                <w:lang w:bidi="ar"/>
                <w14:textFill>
                  <w14:solidFill>
                    <w14:schemeClr w14:val="tx1"/>
                  </w14:solidFill>
                </w14:textFill>
              </w:rPr>
              <w:t>1</w:t>
            </w:r>
            <w:r>
              <w:rPr>
                <w:rFonts w:hint="eastAsia" w:cs="宋体"/>
                <w:b/>
                <w:bCs/>
                <w:color w:val="000000" w:themeColor="text1"/>
                <w:lang w:bidi="ar"/>
                <w14:textFill>
                  <w14:solidFill>
                    <w14:schemeClr w14:val="tx1"/>
                  </w14:solidFill>
                </w14:textFill>
              </w:rPr>
              <w:t xml:space="preserve">      项目蒸汽锅炉产污系数表</w:t>
            </w:r>
          </w:p>
          <w:tbl>
            <w:tblPr>
              <w:tblStyle w:val="88"/>
              <w:tblW w:w="7965" w:type="dxa"/>
              <w:jc w:val="righ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0"/>
              <w:gridCol w:w="1192"/>
              <w:gridCol w:w="1858"/>
              <w:gridCol w:w="1086"/>
              <w:gridCol w:w="1418"/>
              <w:gridCol w:w="11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right"/>
              </w:trPr>
              <w:tc>
                <w:tcPr>
                  <w:tcW w:w="1220" w:type="dxa"/>
                  <w:shd w:val="clear" w:color="auto" w:fill="auto"/>
                  <w:noWrap w:val="0"/>
                  <w:vAlign w:val="center"/>
                </w:tcPr>
                <w:p>
                  <w:pPr>
                    <w:snapToGrid w:val="0"/>
                    <w:jc w:val="center"/>
                    <w:rPr>
                      <w:rFonts w:ascii="宋体" w:hAnsi="宋体" w:cs="宋体"/>
                      <w:snapToGrid w:val="0"/>
                      <w:color w:val="000000" w:themeColor="text1"/>
                      <w:sz w:val="20"/>
                      <w:szCs w:val="20"/>
                      <w14:textFill>
                        <w14:solidFill>
                          <w14:schemeClr w14:val="tx1"/>
                        </w14:solidFill>
                      </w14:textFill>
                    </w:rPr>
                  </w:pPr>
                  <w:r>
                    <w:rPr>
                      <w:rFonts w:ascii="宋体" w:hAnsi="宋体" w:cs="宋体"/>
                      <w:snapToGrid w:val="0"/>
                      <w:color w:val="000000" w:themeColor="text1"/>
                      <w:spacing w:val="7"/>
                      <w:position w:val="1"/>
                      <w:sz w:val="20"/>
                      <w:szCs w:val="20"/>
                      <w14:textFill>
                        <w14:solidFill>
                          <w14:schemeClr w14:val="tx1"/>
                        </w14:solidFill>
                      </w14:textFill>
                    </w:rPr>
                    <w:t>原</w:t>
                  </w:r>
                  <w:r>
                    <w:rPr>
                      <w:rFonts w:eastAsia="Times New Roman"/>
                      <w:snapToGrid w:val="0"/>
                      <w:color w:val="000000" w:themeColor="text1"/>
                      <w:spacing w:val="6"/>
                      <w:position w:val="1"/>
                      <w:sz w:val="20"/>
                      <w:szCs w:val="20"/>
                      <w14:textFill>
                        <w14:solidFill>
                          <w14:schemeClr w14:val="tx1"/>
                        </w14:solidFill>
                      </w14:textFill>
                    </w:rPr>
                    <w:t>/</w:t>
                  </w:r>
                  <w:r>
                    <w:rPr>
                      <w:rFonts w:ascii="宋体" w:hAnsi="宋体" w:cs="宋体"/>
                      <w:snapToGrid w:val="0"/>
                      <w:color w:val="000000" w:themeColor="text1"/>
                      <w:spacing w:val="6"/>
                      <w:position w:val="1"/>
                      <w:sz w:val="20"/>
                      <w:szCs w:val="20"/>
                      <w14:textFill>
                        <w14:solidFill>
                          <w14:schemeClr w14:val="tx1"/>
                        </w14:solidFill>
                      </w14:textFill>
                    </w:rPr>
                    <w:t>燃料名称</w:t>
                  </w:r>
                </w:p>
              </w:tc>
              <w:tc>
                <w:tcPr>
                  <w:tcW w:w="1192" w:type="dxa"/>
                  <w:shd w:val="clear" w:color="auto" w:fill="auto"/>
                  <w:noWrap w:val="0"/>
                  <w:vAlign w:val="center"/>
                </w:tcPr>
                <w:p>
                  <w:pPr>
                    <w:snapToGrid w:val="0"/>
                    <w:jc w:val="center"/>
                    <w:rPr>
                      <w:rFonts w:ascii="宋体" w:hAnsi="宋体" w:cs="宋体"/>
                      <w:snapToGrid w:val="0"/>
                      <w:color w:val="000000" w:themeColor="text1"/>
                      <w:sz w:val="20"/>
                      <w:szCs w:val="20"/>
                      <w14:textFill>
                        <w14:solidFill>
                          <w14:schemeClr w14:val="tx1"/>
                        </w14:solidFill>
                      </w14:textFill>
                    </w:rPr>
                  </w:pPr>
                  <w:r>
                    <w:rPr>
                      <w:rFonts w:ascii="宋体" w:hAnsi="宋体" w:cs="宋体"/>
                      <w:snapToGrid w:val="0"/>
                      <w:color w:val="000000" w:themeColor="text1"/>
                      <w:spacing w:val="8"/>
                      <w:sz w:val="20"/>
                      <w:szCs w:val="20"/>
                      <w14:textFill>
                        <w14:solidFill>
                          <w14:schemeClr w14:val="tx1"/>
                        </w14:solidFill>
                      </w14:textFill>
                    </w:rPr>
                    <w:t>污染物指</w:t>
                  </w:r>
                  <w:r>
                    <w:rPr>
                      <w:rFonts w:ascii="宋体" w:hAnsi="宋体" w:cs="宋体"/>
                      <w:snapToGrid w:val="0"/>
                      <w:color w:val="000000" w:themeColor="text1"/>
                      <w:spacing w:val="7"/>
                      <w:sz w:val="20"/>
                      <w:szCs w:val="20"/>
                      <w14:textFill>
                        <w14:solidFill>
                          <w14:schemeClr w14:val="tx1"/>
                        </w14:solidFill>
                      </w14:textFill>
                    </w:rPr>
                    <w:t>标</w:t>
                  </w:r>
                </w:p>
              </w:tc>
              <w:tc>
                <w:tcPr>
                  <w:tcW w:w="1858" w:type="dxa"/>
                  <w:shd w:val="clear" w:color="auto" w:fill="auto"/>
                  <w:noWrap w:val="0"/>
                  <w:vAlign w:val="center"/>
                </w:tcPr>
                <w:p>
                  <w:pPr>
                    <w:snapToGrid w:val="0"/>
                    <w:jc w:val="center"/>
                    <w:rPr>
                      <w:rFonts w:ascii="宋体" w:hAnsi="宋体" w:cs="宋体"/>
                      <w:snapToGrid w:val="0"/>
                      <w:color w:val="000000" w:themeColor="text1"/>
                      <w:sz w:val="20"/>
                      <w:szCs w:val="20"/>
                      <w14:textFill>
                        <w14:solidFill>
                          <w14:schemeClr w14:val="tx1"/>
                        </w14:solidFill>
                      </w14:textFill>
                    </w:rPr>
                  </w:pPr>
                  <w:r>
                    <w:rPr>
                      <w:rFonts w:ascii="宋体" w:hAnsi="宋体" w:cs="宋体"/>
                      <w:snapToGrid w:val="0"/>
                      <w:color w:val="000000" w:themeColor="text1"/>
                      <w:spacing w:val="4"/>
                      <w:sz w:val="20"/>
                      <w:szCs w:val="20"/>
                      <w14:textFill>
                        <w14:solidFill>
                          <w14:schemeClr w14:val="tx1"/>
                        </w14:solidFill>
                      </w14:textFill>
                    </w:rPr>
                    <w:t>单</w:t>
                  </w:r>
                  <w:r>
                    <w:rPr>
                      <w:rFonts w:ascii="宋体" w:hAnsi="宋体" w:cs="宋体"/>
                      <w:snapToGrid w:val="0"/>
                      <w:color w:val="000000" w:themeColor="text1"/>
                      <w:spacing w:val="3"/>
                      <w:sz w:val="20"/>
                      <w:szCs w:val="20"/>
                      <w14:textFill>
                        <w14:solidFill>
                          <w14:schemeClr w14:val="tx1"/>
                        </w14:solidFill>
                      </w14:textFill>
                    </w:rPr>
                    <w:t>位</w:t>
                  </w:r>
                </w:p>
              </w:tc>
              <w:tc>
                <w:tcPr>
                  <w:tcW w:w="1086" w:type="dxa"/>
                  <w:shd w:val="clear" w:color="auto" w:fill="auto"/>
                  <w:noWrap w:val="0"/>
                  <w:vAlign w:val="center"/>
                </w:tcPr>
                <w:p>
                  <w:pPr>
                    <w:snapToGrid w:val="0"/>
                    <w:jc w:val="center"/>
                    <w:rPr>
                      <w:rFonts w:ascii="宋体" w:hAnsi="宋体" w:cs="宋体"/>
                      <w:snapToGrid w:val="0"/>
                      <w:color w:val="000000" w:themeColor="text1"/>
                      <w:sz w:val="20"/>
                      <w:szCs w:val="20"/>
                      <w14:textFill>
                        <w14:solidFill>
                          <w14:schemeClr w14:val="tx1"/>
                        </w14:solidFill>
                      </w14:textFill>
                    </w:rPr>
                  </w:pPr>
                  <w:r>
                    <w:rPr>
                      <w:rFonts w:ascii="宋体" w:hAnsi="宋体" w:cs="宋体"/>
                      <w:snapToGrid w:val="0"/>
                      <w:color w:val="000000" w:themeColor="text1"/>
                      <w:spacing w:val="8"/>
                      <w:sz w:val="20"/>
                      <w:szCs w:val="20"/>
                      <w14:textFill>
                        <w14:solidFill>
                          <w14:schemeClr w14:val="tx1"/>
                        </w14:solidFill>
                      </w14:textFill>
                    </w:rPr>
                    <w:t>产</w:t>
                  </w:r>
                  <w:r>
                    <w:rPr>
                      <w:rFonts w:ascii="宋体" w:hAnsi="宋体" w:cs="宋体"/>
                      <w:snapToGrid w:val="0"/>
                      <w:color w:val="000000" w:themeColor="text1"/>
                      <w:spacing w:val="7"/>
                      <w:sz w:val="20"/>
                      <w:szCs w:val="20"/>
                      <w14:textFill>
                        <w14:solidFill>
                          <w14:schemeClr w14:val="tx1"/>
                        </w14:solidFill>
                      </w14:textFill>
                    </w:rPr>
                    <w:t>污系数</w:t>
                  </w:r>
                </w:p>
              </w:tc>
              <w:tc>
                <w:tcPr>
                  <w:tcW w:w="1418" w:type="dxa"/>
                  <w:shd w:val="clear" w:color="auto" w:fill="auto"/>
                  <w:noWrap w:val="0"/>
                  <w:vAlign w:val="center"/>
                </w:tcPr>
                <w:p>
                  <w:pPr>
                    <w:snapToGrid w:val="0"/>
                    <w:jc w:val="center"/>
                    <w:rPr>
                      <w:rFonts w:ascii="Times New Roman" w:hAnsi="Times New Roman" w:cs="宋体"/>
                      <w:snapToGrid w:val="0"/>
                      <w:color w:val="000000" w:themeColor="text1"/>
                      <w:sz w:val="21"/>
                      <w:szCs w:val="21"/>
                      <w14:textFill>
                        <w14:solidFill>
                          <w14:schemeClr w14:val="tx1"/>
                        </w14:solidFill>
                      </w14:textFill>
                    </w:rPr>
                  </w:pPr>
                  <w:r>
                    <w:rPr>
                      <w:rFonts w:ascii="Times New Roman" w:hAnsi="Times New Roman" w:cs="宋体"/>
                      <w:snapToGrid w:val="0"/>
                      <w:color w:val="000000" w:themeColor="text1"/>
                      <w:spacing w:val="9"/>
                      <w:sz w:val="21"/>
                      <w:szCs w:val="21"/>
                      <w14:textFill>
                        <w14:solidFill>
                          <w14:schemeClr w14:val="tx1"/>
                        </w14:solidFill>
                      </w14:textFill>
                    </w:rPr>
                    <w:t>末</w:t>
                  </w:r>
                  <w:r>
                    <w:rPr>
                      <w:rFonts w:ascii="Times New Roman" w:hAnsi="Times New Roman" w:cs="宋体"/>
                      <w:snapToGrid w:val="0"/>
                      <w:color w:val="000000" w:themeColor="text1"/>
                      <w:spacing w:val="8"/>
                      <w:sz w:val="21"/>
                      <w:szCs w:val="21"/>
                      <w14:textFill>
                        <w14:solidFill>
                          <w14:schemeClr w14:val="tx1"/>
                        </w14:solidFill>
                      </w14:textFill>
                    </w:rPr>
                    <w:t>端治理技术</w:t>
                  </w:r>
                </w:p>
              </w:tc>
              <w:tc>
                <w:tcPr>
                  <w:tcW w:w="1191" w:type="dxa"/>
                  <w:tcBorders>
                    <w:right w:val="single" w:color="000000" w:sz="6" w:space="0"/>
                  </w:tcBorders>
                  <w:shd w:val="clear" w:color="auto" w:fill="auto"/>
                  <w:noWrap w:val="0"/>
                  <w:vAlign w:val="center"/>
                </w:tcPr>
                <w:p>
                  <w:pPr>
                    <w:snapToGrid w:val="0"/>
                    <w:jc w:val="center"/>
                    <w:rPr>
                      <w:rFonts w:hint="default" w:ascii="Times New Roman" w:hAnsi="Times New Roman" w:eastAsia="宋体" w:cs="宋体"/>
                      <w:snapToGrid w:val="0"/>
                      <w:color w:val="000000" w:themeColor="text1"/>
                      <w:sz w:val="21"/>
                      <w:szCs w:val="21"/>
                      <w:lang w:val="en-US" w:eastAsia="zh-CN"/>
                      <w14:textFill>
                        <w14:solidFill>
                          <w14:schemeClr w14:val="tx1"/>
                        </w14:solidFill>
                      </w14:textFill>
                    </w:rPr>
                  </w:pPr>
                  <w:r>
                    <w:rPr>
                      <w:rFonts w:hint="eastAsia" w:ascii="Times New Roman" w:hAnsi="Times New Roman" w:cs="宋体"/>
                      <w:snapToGrid w:val="0"/>
                      <w:color w:val="000000" w:themeColor="text1"/>
                      <w:spacing w:val="8"/>
                      <w:sz w:val="21"/>
                      <w:szCs w:val="21"/>
                      <w:lang w:val="en-US" w:eastAsia="zh-CN"/>
                      <w14:textFill>
                        <w14:solidFill>
                          <w14:schemeClr w14:val="tx1"/>
                        </w14:solidFill>
                      </w14:textFill>
                    </w:rPr>
                    <w:t>去除效率（%）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right"/>
              </w:trPr>
              <w:tc>
                <w:tcPr>
                  <w:tcW w:w="1220" w:type="dxa"/>
                  <w:vMerge w:val="restart"/>
                  <w:shd w:val="clear" w:color="auto" w:fill="auto"/>
                  <w:noWrap w:val="0"/>
                  <w:vAlign w:val="center"/>
                </w:tcPr>
                <w:p>
                  <w:pPr>
                    <w:snapToGrid w:val="0"/>
                    <w:jc w:val="center"/>
                    <w:rPr>
                      <w:rFonts w:ascii="宋体" w:hAnsi="宋体" w:cs="宋体"/>
                      <w:snapToGrid w:val="0"/>
                      <w:color w:val="000000" w:themeColor="text1"/>
                      <w:sz w:val="20"/>
                      <w:szCs w:val="20"/>
                      <w14:textFill>
                        <w14:solidFill>
                          <w14:schemeClr w14:val="tx1"/>
                        </w14:solidFill>
                      </w14:textFill>
                    </w:rPr>
                  </w:pPr>
                  <w:r>
                    <w:rPr>
                      <w:rFonts w:hint="eastAsia" w:ascii="宋体" w:hAnsi="宋体" w:cs="宋体"/>
                      <w:snapToGrid w:val="0"/>
                      <w:color w:val="000000" w:themeColor="text1"/>
                      <w:spacing w:val="6"/>
                      <w:sz w:val="20"/>
                      <w:szCs w:val="20"/>
                      <w14:textFill>
                        <w14:solidFill>
                          <w14:schemeClr w14:val="tx1"/>
                        </w14:solidFill>
                      </w14:textFill>
                    </w:rPr>
                    <w:t>沼气</w:t>
                  </w:r>
                </w:p>
              </w:tc>
              <w:tc>
                <w:tcPr>
                  <w:tcW w:w="1192" w:type="dxa"/>
                  <w:shd w:val="clear" w:color="auto" w:fill="auto"/>
                  <w:noWrap w:val="0"/>
                  <w:vAlign w:val="center"/>
                </w:tcPr>
                <w:p>
                  <w:pPr>
                    <w:snapToGrid w:val="0"/>
                    <w:jc w:val="center"/>
                    <w:rPr>
                      <w:rFonts w:hint="eastAsia" w:ascii="宋体" w:hAnsi="宋体" w:eastAsia="宋体" w:cs="宋体"/>
                      <w:snapToGrid w:val="0"/>
                      <w:color w:val="000000" w:themeColor="text1"/>
                      <w:sz w:val="20"/>
                      <w:szCs w:val="20"/>
                      <w:lang w:val="en-US" w:eastAsia="zh-CN"/>
                      <w14:textFill>
                        <w14:solidFill>
                          <w14:schemeClr w14:val="tx1"/>
                        </w14:solidFill>
                      </w14:textFill>
                    </w:rPr>
                  </w:pPr>
                  <w:r>
                    <w:rPr>
                      <w:rFonts w:hint="eastAsia" w:ascii="宋体" w:hAnsi="宋体" w:cs="宋体"/>
                      <w:snapToGrid w:val="0"/>
                      <w:color w:val="000000" w:themeColor="text1"/>
                      <w:sz w:val="20"/>
                      <w:szCs w:val="20"/>
                      <w:lang w:val="en-US" w:eastAsia="zh-CN"/>
                      <w14:textFill>
                        <w14:solidFill>
                          <w14:schemeClr w14:val="tx1"/>
                        </w14:solidFill>
                      </w14:textFill>
                    </w:rPr>
                    <w:t>颗粒物</w:t>
                  </w:r>
                </w:p>
              </w:tc>
              <w:tc>
                <w:tcPr>
                  <w:tcW w:w="1858" w:type="dxa"/>
                  <w:shd w:val="clear" w:color="auto" w:fill="auto"/>
                  <w:noWrap w:val="0"/>
                  <w:vAlign w:val="center"/>
                </w:tcPr>
                <w:p>
                  <w:pPr>
                    <w:snapToGrid w:val="0"/>
                    <w:jc w:val="center"/>
                    <w:rPr>
                      <w:rFonts w:hint="default" w:ascii="宋体" w:hAnsi="宋体" w:eastAsia="宋体" w:cs="宋体"/>
                      <w:snapToGrid w:val="0"/>
                      <w:color w:val="000000" w:themeColor="text1"/>
                      <w:sz w:val="20"/>
                      <w:szCs w:val="20"/>
                      <w:lang w:val="en-US" w:eastAsia="zh-CN"/>
                      <w14:textFill>
                        <w14:solidFill>
                          <w14:schemeClr w14:val="tx1"/>
                        </w14:solidFill>
                      </w14:textFill>
                    </w:rPr>
                  </w:pPr>
                  <w:r>
                    <w:rPr>
                      <w:rFonts w:hint="eastAsia" w:ascii="Times New Roman" w:hAnsi="Times New Roman" w:cs="宋体"/>
                      <w:snapToGrid w:val="0"/>
                      <w:color w:val="000000" w:themeColor="text1"/>
                      <w:sz w:val="21"/>
                      <w:szCs w:val="21"/>
                      <w:lang w:val="en-US" w:eastAsia="zh-CN"/>
                      <w14:textFill>
                        <w14:solidFill>
                          <w14:schemeClr w14:val="tx1"/>
                        </w14:solidFill>
                      </w14:textFill>
                    </w:rPr>
                    <w:t>kg/m</w:t>
                  </w:r>
                  <w:r>
                    <w:rPr>
                      <w:rFonts w:hint="eastAsia" w:ascii="Times New Roman" w:hAnsi="Times New Roman" w:cs="宋体"/>
                      <w:snapToGrid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cs="宋体"/>
                      <w:snapToGrid w:val="0"/>
                      <w:color w:val="000000" w:themeColor="text1"/>
                      <w:sz w:val="21"/>
                      <w:szCs w:val="21"/>
                      <w:lang w:val="en-US" w:eastAsia="zh-CN"/>
                      <w14:textFill>
                        <w14:solidFill>
                          <w14:schemeClr w14:val="tx1"/>
                        </w14:solidFill>
                      </w14:textFill>
                    </w:rPr>
                    <w:t>-原料</w:t>
                  </w:r>
                </w:p>
              </w:tc>
              <w:tc>
                <w:tcPr>
                  <w:tcW w:w="1086" w:type="dxa"/>
                  <w:shd w:val="clear" w:color="auto" w:fill="auto"/>
                  <w:noWrap w:val="0"/>
                  <w:vAlign w:val="center"/>
                </w:tcPr>
                <w:p>
                  <w:pPr>
                    <w:snapToGrid w:val="0"/>
                    <w:jc w:val="center"/>
                    <w:rPr>
                      <w:rFonts w:hint="default" w:eastAsia="宋体"/>
                      <w:snapToGrid w:val="0"/>
                      <w:color w:val="000000" w:themeColor="text1"/>
                      <w:sz w:val="20"/>
                      <w:szCs w:val="20"/>
                      <w:lang w:val="en-US" w:eastAsia="zh-CN"/>
                      <w14:textFill>
                        <w14:solidFill>
                          <w14:schemeClr w14:val="tx1"/>
                        </w14:solidFill>
                      </w14:textFill>
                    </w:rPr>
                  </w:pPr>
                  <w:r>
                    <w:rPr>
                      <w:rFonts w:hint="eastAsia" w:eastAsia="宋体"/>
                      <w:snapToGrid w:val="0"/>
                      <w:color w:val="000000" w:themeColor="text1"/>
                      <w:spacing w:val="1"/>
                      <w:sz w:val="21"/>
                      <w:szCs w:val="21"/>
                      <w:lang w:val="en-US" w:eastAsia="zh-CN"/>
                      <w14:textFill>
                        <w14:solidFill>
                          <w14:schemeClr w14:val="tx1"/>
                        </w14:solidFill>
                      </w14:textFill>
                    </w:rPr>
                    <w:t>5.75</w:t>
                  </w:r>
                  <w:r>
                    <w:rPr>
                      <w:rFonts w:hint="default" w:ascii="Arial" w:hAnsi="Arial" w:eastAsia="宋体" w:cs="Arial"/>
                      <w:snapToGrid w:val="0"/>
                      <w:color w:val="000000" w:themeColor="text1"/>
                      <w:spacing w:val="1"/>
                      <w:sz w:val="21"/>
                      <w:szCs w:val="21"/>
                      <w:lang w:val="en-US" w:eastAsia="zh-CN"/>
                      <w14:textFill>
                        <w14:solidFill>
                          <w14:schemeClr w14:val="tx1"/>
                        </w14:solidFill>
                      </w14:textFill>
                    </w:rPr>
                    <w:t>×</w:t>
                  </w:r>
                  <w:r>
                    <w:rPr>
                      <w:rFonts w:hint="eastAsia" w:eastAsia="宋体"/>
                      <w:snapToGrid w:val="0"/>
                      <w:color w:val="000000" w:themeColor="text1"/>
                      <w:spacing w:val="1"/>
                      <w:sz w:val="21"/>
                      <w:szCs w:val="21"/>
                      <w:lang w:val="en-US" w:eastAsia="zh-CN"/>
                      <w14:textFill>
                        <w14:solidFill>
                          <w14:schemeClr w14:val="tx1"/>
                        </w14:solidFill>
                      </w14:textFill>
                    </w:rPr>
                    <w:t>10</w:t>
                  </w:r>
                  <w:r>
                    <w:rPr>
                      <w:rFonts w:hint="eastAsia" w:eastAsia="宋体"/>
                      <w:snapToGrid w:val="0"/>
                      <w:color w:val="000000" w:themeColor="text1"/>
                      <w:spacing w:val="1"/>
                      <w:sz w:val="21"/>
                      <w:szCs w:val="21"/>
                      <w:vertAlign w:val="superscript"/>
                      <w:lang w:val="en-US" w:eastAsia="zh-CN"/>
                      <w14:textFill>
                        <w14:solidFill>
                          <w14:schemeClr w14:val="tx1"/>
                        </w14:solidFill>
                      </w14:textFill>
                    </w:rPr>
                    <w:t>-5</w:t>
                  </w:r>
                </w:p>
              </w:tc>
              <w:tc>
                <w:tcPr>
                  <w:tcW w:w="1418" w:type="dxa"/>
                  <w:shd w:val="clear" w:color="auto" w:fill="auto"/>
                  <w:noWrap w:val="0"/>
                  <w:vAlign w:val="center"/>
                </w:tcPr>
                <w:p>
                  <w:pPr>
                    <w:snapToGrid w:val="0"/>
                    <w:jc w:val="center"/>
                    <w:rPr>
                      <w:rFonts w:hint="eastAsia" w:ascii="宋体" w:hAnsi="宋体" w:eastAsia="宋体" w:cs="宋体"/>
                      <w:snapToGrid w:val="0"/>
                      <w:color w:val="000000" w:themeColor="text1"/>
                      <w:sz w:val="20"/>
                      <w:szCs w:val="20"/>
                      <w:lang w:val="en-US" w:eastAsia="zh-CN"/>
                      <w14:textFill>
                        <w14:solidFill>
                          <w14:schemeClr w14:val="tx1"/>
                        </w14:solidFill>
                      </w14:textFill>
                    </w:rPr>
                  </w:pPr>
                  <w:r>
                    <w:rPr>
                      <w:rFonts w:ascii="宋体" w:hAnsi="宋体" w:cs="宋体"/>
                      <w:snapToGrid w:val="0"/>
                      <w:color w:val="000000" w:themeColor="text1"/>
                      <w:spacing w:val="4"/>
                      <w:sz w:val="20"/>
                      <w:szCs w:val="20"/>
                      <w14:textFill>
                        <w14:solidFill>
                          <w14:schemeClr w14:val="tx1"/>
                        </w14:solidFill>
                      </w14:textFill>
                    </w:rPr>
                    <w:t>直</w:t>
                  </w:r>
                  <w:r>
                    <w:rPr>
                      <w:rFonts w:hint="eastAsia" w:ascii="宋体" w:hAnsi="宋体" w:cs="宋体"/>
                      <w:snapToGrid w:val="0"/>
                      <w:color w:val="000000" w:themeColor="text1"/>
                      <w:spacing w:val="3"/>
                      <w:sz w:val="20"/>
                      <w:szCs w:val="20"/>
                      <w:lang w:val="en-US" w:eastAsia="zh-CN"/>
                      <w14:textFill>
                        <w14:solidFill>
                          <w14:schemeClr w14:val="tx1"/>
                        </w14:solidFill>
                      </w14:textFill>
                    </w:rPr>
                    <w:t>接排放</w:t>
                  </w:r>
                </w:p>
              </w:tc>
              <w:tc>
                <w:tcPr>
                  <w:tcW w:w="1191" w:type="dxa"/>
                  <w:tcBorders>
                    <w:right w:val="single" w:color="000000" w:sz="6" w:space="0"/>
                  </w:tcBorders>
                  <w:shd w:val="clear" w:color="auto" w:fill="auto"/>
                  <w:noWrap w:val="0"/>
                  <w:vAlign w:val="center"/>
                </w:tcPr>
                <w:p>
                  <w:pPr>
                    <w:snapToGrid w:val="0"/>
                    <w:jc w:val="center"/>
                    <w:rPr>
                      <w:rFonts w:eastAsia="Times New Roman"/>
                      <w:snapToGrid w:val="0"/>
                      <w:color w:val="000000" w:themeColor="text1"/>
                      <w:sz w:val="20"/>
                      <w:szCs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right"/>
              </w:trPr>
              <w:tc>
                <w:tcPr>
                  <w:tcW w:w="1220" w:type="dxa"/>
                  <w:vMerge w:val="continue"/>
                  <w:shd w:val="clear" w:color="auto" w:fill="auto"/>
                  <w:noWrap w:val="0"/>
                  <w:vAlign w:val="center"/>
                </w:tcPr>
                <w:p>
                  <w:pPr>
                    <w:snapToGrid w:val="0"/>
                    <w:jc w:val="center"/>
                    <w:rPr>
                      <w:rFonts w:ascii="Arial" w:hAnsi="Arial" w:eastAsia="等线" w:cs="Arial"/>
                      <w:snapToGrid w:val="0"/>
                      <w:color w:val="000000" w:themeColor="text1"/>
                      <w14:textFill>
                        <w14:solidFill>
                          <w14:schemeClr w14:val="tx1"/>
                        </w14:solidFill>
                      </w14:textFill>
                    </w:rPr>
                  </w:pPr>
                </w:p>
              </w:tc>
              <w:tc>
                <w:tcPr>
                  <w:tcW w:w="1192" w:type="dxa"/>
                  <w:shd w:val="clear" w:color="auto" w:fill="auto"/>
                  <w:noWrap w:val="0"/>
                  <w:vAlign w:val="center"/>
                </w:tcPr>
                <w:p>
                  <w:pPr>
                    <w:snapToGrid w:val="0"/>
                    <w:jc w:val="center"/>
                    <w:rPr>
                      <w:rFonts w:hint="eastAsia" w:ascii="宋体" w:hAnsi="宋体" w:eastAsia="宋体" w:cs="宋体"/>
                      <w:snapToGrid w:val="0"/>
                      <w:color w:val="000000" w:themeColor="text1"/>
                      <w:sz w:val="20"/>
                      <w:szCs w:val="20"/>
                      <w:lang w:eastAsia="zh-CN"/>
                      <w14:textFill>
                        <w14:solidFill>
                          <w14:schemeClr w14:val="tx1"/>
                        </w14:solidFill>
                      </w14:textFill>
                    </w:rPr>
                  </w:pPr>
                  <w:r>
                    <w:rPr>
                      <w:rFonts w:hint="eastAsia" w:ascii="宋体" w:hAnsi="宋体" w:cs="宋体"/>
                      <w:snapToGrid w:val="0"/>
                      <w:color w:val="000000" w:themeColor="text1"/>
                      <w:spacing w:val="7"/>
                      <w:sz w:val="20"/>
                      <w:szCs w:val="20"/>
                      <w:lang w:val="en-US" w:eastAsia="zh-CN"/>
                      <w14:textFill>
                        <w14:solidFill>
                          <w14:schemeClr w14:val="tx1"/>
                        </w14:solidFill>
                      </w14:textFill>
                    </w:rPr>
                    <w:t>二氧化硫</w:t>
                  </w:r>
                </w:p>
              </w:tc>
              <w:tc>
                <w:tcPr>
                  <w:tcW w:w="1858" w:type="dxa"/>
                  <w:shd w:val="clear" w:color="auto" w:fill="auto"/>
                  <w:noWrap w:val="0"/>
                  <w:vAlign w:val="center"/>
                </w:tcPr>
                <w:p>
                  <w:pPr>
                    <w:snapToGrid w:val="0"/>
                    <w:jc w:val="center"/>
                    <w:rPr>
                      <w:rFonts w:ascii="宋体" w:hAnsi="宋体" w:cs="宋体"/>
                      <w:snapToGrid w:val="0"/>
                      <w:color w:val="000000" w:themeColor="text1"/>
                      <w:sz w:val="20"/>
                      <w:szCs w:val="20"/>
                      <w14:textFill>
                        <w14:solidFill>
                          <w14:schemeClr w14:val="tx1"/>
                        </w14:solidFill>
                      </w14:textFill>
                    </w:rPr>
                  </w:pPr>
                  <w:r>
                    <w:rPr>
                      <w:rFonts w:hint="eastAsia" w:ascii="Times New Roman" w:hAnsi="Times New Roman" w:cs="宋体"/>
                      <w:snapToGrid w:val="0"/>
                      <w:color w:val="000000" w:themeColor="text1"/>
                      <w:sz w:val="21"/>
                      <w:szCs w:val="21"/>
                      <w:lang w:val="en-US" w:eastAsia="zh-CN"/>
                      <w14:textFill>
                        <w14:solidFill>
                          <w14:schemeClr w14:val="tx1"/>
                        </w14:solidFill>
                      </w14:textFill>
                    </w:rPr>
                    <w:t>kg/m</w:t>
                  </w:r>
                  <w:r>
                    <w:rPr>
                      <w:rFonts w:hint="eastAsia" w:ascii="Times New Roman" w:hAnsi="Times New Roman" w:cs="宋体"/>
                      <w:snapToGrid w:val="0"/>
                      <w:color w:val="000000" w:themeColor="text1"/>
                      <w:sz w:val="21"/>
                      <w:szCs w:val="21"/>
                      <w:vertAlign w:val="superscript"/>
                      <w:lang w:val="en-US" w:eastAsia="zh-CN"/>
                      <w14:textFill>
                        <w14:solidFill>
                          <w14:schemeClr w14:val="tx1"/>
                        </w14:solidFill>
                      </w14:textFill>
                    </w:rPr>
                    <w:t>3</w:t>
                  </w:r>
                  <w:r>
                    <w:rPr>
                      <w:rFonts w:hint="eastAsia" w:ascii="Times New Roman" w:hAnsi="Times New Roman" w:cs="宋体"/>
                      <w:snapToGrid w:val="0"/>
                      <w:color w:val="000000" w:themeColor="text1"/>
                      <w:sz w:val="21"/>
                      <w:szCs w:val="21"/>
                      <w:lang w:val="en-US" w:eastAsia="zh-CN"/>
                      <w14:textFill>
                        <w14:solidFill>
                          <w14:schemeClr w14:val="tx1"/>
                        </w14:solidFill>
                      </w14:textFill>
                    </w:rPr>
                    <w:t>-原料</w:t>
                  </w:r>
                </w:p>
              </w:tc>
              <w:tc>
                <w:tcPr>
                  <w:tcW w:w="1086" w:type="dxa"/>
                  <w:shd w:val="clear" w:color="auto" w:fill="auto"/>
                  <w:noWrap w:val="0"/>
                  <w:vAlign w:val="center"/>
                </w:tcPr>
                <w:p>
                  <w:pPr>
                    <w:snapToGrid w:val="0"/>
                    <w:jc w:val="center"/>
                    <w:rPr>
                      <w:rFonts w:eastAsia="Times New Roman"/>
                      <w:snapToGrid w:val="0"/>
                      <w:color w:val="000000" w:themeColor="text1"/>
                      <w:sz w:val="20"/>
                      <w:szCs w:val="20"/>
                      <w14:textFill>
                        <w14:solidFill>
                          <w14:schemeClr w14:val="tx1"/>
                        </w14:solidFill>
                      </w14:textFill>
                    </w:rPr>
                  </w:pPr>
                  <w:r>
                    <w:rPr>
                      <w:rFonts w:hint="eastAsia" w:ascii="Times New Roman" w:hAnsi="Times New Roman" w:eastAsia="宋体" w:cs="Arial"/>
                      <w:snapToGrid w:val="0"/>
                      <w:color w:val="000000" w:themeColor="text1"/>
                      <w:spacing w:val="1"/>
                      <w:sz w:val="21"/>
                      <w:szCs w:val="21"/>
                      <w:lang w:val="en-US" w:eastAsia="zh-CN"/>
                      <w14:textFill>
                        <w14:solidFill>
                          <w14:schemeClr w14:val="tx1"/>
                        </w14:solidFill>
                      </w14:textFill>
                    </w:rPr>
                    <w:t>8.36</w:t>
                  </w:r>
                  <w:r>
                    <w:rPr>
                      <w:rFonts w:hint="default" w:ascii="Times New Roman" w:hAnsi="Times New Roman" w:eastAsia="宋体" w:cs="Arial"/>
                      <w:snapToGrid w:val="0"/>
                      <w:color w:val="000000" w:themeColor="text1"/>
                      <w:spacing w:val="1"/>
                      <w:sz w:val="21"/>
                      <w:szCs w:val="21"/>
                      <w:lang w:val="en-US" w:eastAsia="zh-CN"/>
                      <w14:textFill>
                        <w14:solidFill>
                          <w14:schemeClr w14:val="tx1"/>
                        </w14:solidFill>
                      </w14:textFill>
                    </w:rPr>
                    <w:t>×</w:t>
                  </w:r>
                  <w:r>
                    <w:rPr>
                      <w:rFonts w:hint="eastAsia" w:eastAsia="宋体"/>
                      <w:snapToGrid w:val="0"/>
                      <w:color w:val="000000" w:themeColor="text1"/>
                      <w:spacing w:val="1"/>
                      <w:sz w:val="21"/>
                      <w:szCs w:val="21"/>
                      <w:lang w:val="en-US" w:eastAsia="zh-CN"/>
                      <w14:textFill>
                        <w14:solidFill>
                          <w14:schemeClr w14:val="tx1"/>
                        </w14:solidFill>
                      </w14:textFill>
                    </w:rPr>
                    <w:t>10</w:t>
                  </w:r>
                  <w:r>
                    <w:rPr>
                      <w:rFonts w:hint="eastAsia" w:eastAsia="宋体"/>
                      <w:snapToGrid w:val="0"/>
                      <w:color w:val="000000" w:themeColor="text1"/>
                      <w:spacing w:val="1"/>
                      <w:sz w:val="21"/>
                      <w:szCs w:val="21"/>
                      <w:vertAlign w:val="superscript"/>
                      <w:lang w:val="en-US" w:eastAsia="zh-CN"/>
                      <w14:textFill>
                        <w14:solidFill>
                          <w14:schemeClr w14:val="tx1"/>
                        </w14:solidFill>
                      </w14:textFill>
                    </w:rPr>
                    <w:t>-5</w:t>
                  </w:r>
                </w:p>
              </w:tc>
              <w:tc>
                <w:tcPr>
                  <w:tcW w:w="1418" w:type="dxa"/>
                  <w:shd w:val="clear" w:color="auto" w:fill="auto"/>
                  <w:noWrap w:val="0"/>
                  <w:vAlign w:val="center"/>
                </w:tcPr>
                <w:p>
                  <w:pPr>
                    <w:snapToGrid w:val="0"/>
                    <w:jc w:val="center"/>
                    <w:rPr>
                      <w:rFonts w:ascii="宋体" w:hAnsi="宋体" w:cs="宋体"/>
                      <w:snapToGrid w:val="0"/>
                      <w:color w:val="000000" w:themeColor="text1"/>
                      <w:sz w:val="20"/>
                      <w:szCs w:val="20"/>
                      <w14:textFill>
                        <w14:solidFill>
                          <w14:schemeClr w14:val="tx1"/>
                        </w14:solidFill>
                      </w14:textFill>
                    </w:rPr>
                  </w:pPr>
                  <w:r>
                    <w:rPr>
                      <w:rFonts w:ascii="宋体" w:hAnsi="宋体" w:cs="宋体"/>
                      <w:snapToGrid w:val="0"/>
                      <w:color w:val="000000" w:themeColor="text1"/>
                      <w:spacing w:val="4"/>
                      <w:sz w:val="20"/>
                      <w:szCs w:val="20"/>
                      <w14:textFill>
                        <w14:solidFill>
                          <w14:schemeClr w14:val="tx1"/>
                        </w14:solidFill>
                      </w14:textFill>
                    </w:rPr>
                    <w:t>直</w:t>
                  </w:r>
                  <w:r>
                    <w:rPr>
                      <w:rFonts w:hint="eastAsia" w:ascii="宋体" w:hAnsi="宋体" w:cs="宋体"/>
                      <w:snapToGrid w:val="0"/>
                      <w:color w:val="000000" w:themeColor="text1"/>
                      <w:spacing w:val="3"/>
                      <w:sz w:val="20"/>
                      <w:szCs w:val="20"/>
                      <w:lang w:val="en-US" w:eastAsia="zh-CN"/>
                      <w14:textFill>
                        <w14:solidFill>
                          <w14:schemeClr w14:val="tx1"/>
                        </w14:solidFill>
                      </w14:textFill>
                    </w:rPr>
                    <w:t>接排放</w:t>
                  </w:r>
                </w:p>
              </w:tc>
              <w:tc>
                <w:tcPr>
                  <w:tcW w:w="1191" w:type="dxa"/>
                  <w:tcBorders>
                    <w:right w:val="single" w:color="000000" w:sz="6" w:space="0"/>
                  </w:tcBorders>
                  <w:shd w:val="clear" w:color="auto" w:fill="auto"/>
                  <w:noWrap w:val="0"/>
                  <w:vAlign w:val="center"/>
                </w:tcPr>
                <w:p>
                  <w:pPr>
                    <w:snapToGrid w:val="0"/>
                    <w:jc w:val="center"/>
                    <w:rPr>
                      <w:rFonts w:eastAsia="Times New Roman"/>
                      <w:snapToGrid w:val="0"/>
                      <w:color w:val="000000" w:themeColor="text1"/>
                      <w:sz w:val="20"/>
                      <w:szCs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right"/>
              </w:trPr>
              <w:tc>
                <w:tcPr>
                  <w:tcW w:w="1220" w:type="dxa"/>
                  <w:vMerge w:val="continue"/>
                  <w:shd w:val="clear" w:color="auto" w:fill="auto"/>
                  <w:noWrap w:val="0"/>
                  <w:vAlign w:val="center"/>
                </w:tcPr>
                <w:p>
                  <w:pPr>
                    <w:snapToGrid w:val="0"/>
                    <w:jc w:val="center"/>
                    <w:rPr>
                      <w:rFonts w:ascii="Arial" w:hAnsi="Arial" w:eastAsia="等线" w:cs="Arial"/>
                      <w:snapToGrid w:val="0"/>
                      <w:color w:val="000000" w:themeColor="text1"/>
                      <w14:textFill>
                        <w14:solidFill>
                          <w14:schemeClr w14:val="tx1"/>
                        </w14:solidFill>
                      </w14:textFill>
                    </w:rPr>
                  </w:pPr>
                </w:p>
              </w:tc>
              <w:tc>
                <w:tcPr>
                  <w:tcW w:w="1192" w:type="dxa"/>
                  <w:shd w:val="clear" w:color="auto" w:fill="auto"/>
                  <w:noWrap w:val="0"/>
                  <w:vAlign w:val="center"/>
                </w:tcPr>
                <w:p>
                  <w:pPr>
                    <w:snapToGrid w:val="0"/>
                    <w:jc w:val="center"/>
                    <w:rPr>
                      <w:rFonts w:ascii="宋体" w:hAnsi="宋体" w:cs="宋体"/>
                      <w:snapToGrid w:val="0"/>
                      <w:color w:val="000000" w:themeColor="text1"/>
                      <w:sz w:val="20"/>
                      <w:szCs w:val="20"/>
                      <w:highlight w:val="none"/>
                      <w14:textFill>
                        <w14:solidFill>
                          <w14:schemeClr w14:val="tx1"/>
                        </w14:solidFill>
                      </w14:textFill>
                    </w:rPr>
                  </w:pPr>
                  <w:r>
                    <w:rPr>
                      <w:rFonts w:ascii="宋体" w:hAnsi="宋体" w:cs="宋体"/>
                      <w:snapToGrid w:val="0"/>
                      <w:color w:val="000000" w:themeColor="text1"/>
                      <w:spacing w:val="8"/>
                      <w:sz w:val="20"/>
                      <w:szCs w:val="20"/>
                      <w:highlight w:val="none"/>
                      <w14:textFill>
                        <w14:solidFill>
                          <w14:schemeClr w14:val="tx1"/>
                        </w14:solidFill>
                      </w14:textFill>
                    </w:rPr>
                    <w:t>氮氧化</w:t>
                  </w:r>
                  <w:r>
                    <w:rPr>
                      <w:rFonts w:ascii="宋体" w:hAnsi="宋体" w:cs="宋体"/>
                      <w:snapToGrid w:val="0"/>
                      <w:color w:val="000000" w:themeColor="text1"/>
                      <w:spacing w:val="7"/>
                      <w:sz w:val="20"/>
                      <w:szCs w:val="20"/>
                      <w:highlight w:val="none"/>
                      <w14:textFill>
                        <w14:solidFill>
                          <w14:schemeClr w14:val="tx1"/>
                        </w14:solidFill>
                      </w14:textFill>
                    </w:rPr>
                    <w:t>物</w:t>
                  </w:r>
                </w:p>
              </w:tc>
              <w:tc>
                <w:tcPr>
                  <w:tcW w:w="1858" w:type="dxa"/>
                  <w:shd w:val="clear" w:color="auto" w:fill="auto"/>
                  <w:noWrap w:val="0"/>
                  <w:vAlign w:val="center"/>
                </w:tcPr>
                <w:p>
                  <w:pPr>
                    <w:snapToGrid w:val="0"/>
                    <w:jc w:val="center"/>
                    <w:rPr>
                      <w:rFonts w:ascii="宋体" w:hAnsi="宋体" w:cs="宋体"/>
                      <w:snapToGrid w:val="0"/>
                      <w:color w:val="000000" w:themeColor="text1"/>
                      <w:sz w:val="20"/>
                      <w:szCs w:val="20"/>
                      <w:highlight w:val="none"/>
                      <w14:textFill>
                        <w14:solidFill>
                          <w14:schemeClr w14:val="tx1"/>
                        </w14:solidFill>
                      </w14:textFill>
                    </w:rPr>
                  </w:pPr>
                  <w:r>
                    <w:rPr>
                      <w:rFonts w:hint="eastAsia" w:ascii="Times New Roman" w:hAnsi="Times New Roman" w:cs="宋体"/>
                      <w:snapToGrid w:val="0"/>
                      <w:color w:val="000000" w:themeColor="text1"/>
                      <w:sz w:val="21"/>
                      <w:szCs w:val="21"/>
                      <w:highlight w:val="none"/>
                      <w:lang w:val="en-US" w:eastAsia="zh-CN"/>
                      <w14:textFill>
                        <w14:solidFill>
                          <w14:schemeClr w14:val="tx1"/>
                        </w14:solidFill>
                      </w14:textFill>
                    </w:rPr>
                    <w:t>kg/m</w:t>
                  </w:r>
                  <w:r>
                    <w:rPr>
                      <w:rFonts w:hint="eastAsia" w:ascii="Times New Roman" w:hAnsi="Times New Roman" w:cs="宋体"/>
                      <w:snapToGrid w:val="0"/>
                      <w:color w:val="000000" w:themeColor="text1"/>
                      <w:sz w:val="21"/>
                      <w:szCs w:val="21"/>
                      <w:highlight w:val="none"/>
                      <w:vertAlign w:val="superscript"/>
                      <w:lang w:val="en-US" w:eastAsia="zh-CN"/>
                      <w14:textFill>
                        <w14:solidFill>
                          <w14:schemeClr w14:val="tx1"/>
                        </w14:solidFill>
                      </w14:textFill>
                    </w:rPr>
                    <w:t>3</w:t>
                  </w:r>
                  <w:r>
                    <w:rPr>
                      <w:rFonts w:hint="eastAsia" w:ascii="Times New Roman" w:hAnsi="Times New Roman" w:cs="宋体"/>
                      <w:snapToGrid w:val="0"/>
                      <w:color w:val="000000" w:themeColor="text1"/>
                      <w:sz w:val="21"/>
                      <w:szCs w:val="21"/>
                      <w:highlight w:val="none"/>
                      <w:lang w:val="en-US" w:eastAsia="zh-CN"/>
                      <w14:textFill>
                        <w14:solidFill>
                          <w14:schemeClr w14:val="tx1"/>
                        </w14:solidFill>
                      </w14:textFill>
                    </w:rPr>
                    <w:t>-原料</w:t>
                  </w:r>
                </w:p>
              </w:tc>
              <w:tc>
                <w:tcPr>
                  <w:tcW w:w="1086" w:type="dxa"/>
                  <w:shd w:val="clear" w:color="auto" w:fill="auto"/>
                  <w:noWrap w:val="0"/>
                  <w:vAlign w:val="center"/>
                </w:tcPr>
                <w:p>
                  <w:pPr>
                    <w:snapToGrid w:val="0"/>
                    <w:jc w:val="center"/>
                    <w:rPr>
                      <w:rFonts w:eastAsia="Times New Roman"/>
                      <w:snapToGrid w:val="0"/>
                      <w:color w:val="000000" w:themeColor="text1"/>
                      <w:sz w:val="20"/>
                      <w:szCs w:val="20"/>
                      <w:highlight w:val="none"/>
                      <w14:textFill>
                        <w14:solidFill>
                          <w14:schemeClr w14:val="tx1"/>
                        </w14:solidFill>
                      </w14:textFill>
                    </w:rPr>
                  </w:pPr>
                  <w:r>
                    <w:rPr>
                      <w:rFonts w:hint="eastAsia" w:ascii="Times New Roman" w:hAnsi="Times New Roman" w:eastAsia="宋体" w:cs="Arial"/>
                      <w:snapToGrid w:val="0"/>
                      <w:color w:val="000000" w:themeColor="text1"/>
                      <w:spacing w:val="1"/>
                      <w:sz w:val="21"/>
                      <w:szCs w:val="21"/>
                      <w:highlight w:val="none"/>
                      <w:lang w:val="en-US" w:eastAsia="zh-CN"/>
                      <w14:textFill>
                        <w14:solidFill>
                          <w14:schemeClr w14:val="tx1"/>
                        </w14:solidFill>
                      </w14:textFill>
                    </w:rPr>
                    <w:t>2.74</w:t>
                  </w:r>
                  <w:r>
                    <w:rPr>
                      <w:rFonts w:hint="default" w:ascii="Times New Roman" w:hAnsi="Times New Roman" w:eastAsia="宋体" w:cs="Arial"/>
                      <w:snapToGrid w:val="0"/>
                      <w:color w:val="000000" w:themeColor="text1"/>
                      <w:spacing w:val="1"/>
                      <w:sz w:val="21"/>
                      <w:szCs w:val="21"/>
                      <w:highlight w:val="none"/>
                      <w:lang w:val="en-US" w:eastAsia="zh-CN"/>
                      <w14:textFill>
                        <w14:solidFill>
                          <w14:schemeClr w14:val="tx1"/>
                        </w14:solidFill>
                      </w14:textFill>
                    </w:rPr>
                    <w:t>×</w:t>
                  </w:r>
                  <w:r>
                    <w:rPr>
                      <w:rFonts w:hint="eastAsia" w:ascii="Times New Roman" w:hAnsi="Times New Roman" w:eastAsia="宋体"/>
                      <w:snapToGrid w:val="0"/>
                      <w:color w:val="000000" w:themeColor="text1"/>
                      <w:spacing w:val="1"/>
                      <w:sz w:val="21"/>
                      <w:szCs w:val="21"/>
                      <w:highlight w:val="none"/>
                      <w:lang w:val="en-US" w:eastAsia="zh-CN"/>
                      <w14:textFill>
                        <w14:solidFill>
                          <w14:schemeClr w14:val="tx1"/>
                        </w14:solidFill>
                      </w14:textFill>
                    </w:rPr>
                    <w:t>10</w:t>
                  </w:r>
                  <w:r>
                    <w:rPr>
                      <w:rFonts w:hint="eastAsia" w:ascii="Times New Roman" w:hAnsi="Times New Roman" w:eastAsia="宋体"/>
                      <w:snapToGrid w:val="0"/>
                      <w:color w:val="000000" w:themeColor="text1"/>
                      <w:spacing w:val="1"/>
                      <w:sz w:val="21"/>
                      <w:szCs w:val="21"/>
                      <w:highlight w:val="none"/>
                      <w:vertAlign w:val="superscript"/>
                      <w:lang w:val="en-US" w:eastAsia="zh-CN"/>
                      <w14:textFill>
                        <w14:solidFill>
                          <w14:schemeClr w14:val="tx1"/>
                        </w14:solidFill>
                      </w14:textFill>
                    </w:rPr>
                    <w:t>-3</w:t>
                  </w:r>
                </w:p>
              </w:tc>
              <w:tc>
                <w:tcPr>
                  <w:tcW w:w="1418" w:type="dxa"/>
                  <w:shd w:val="clear" w:color="auto" w:fill="auto"/>
                  <w:noWrap w:val="0"/>
                  <w:vAlign w:val="center"/>
                </w:tcPr>
                <w:p>
                  <w:pPr>
                    <w:snapToGrid w:val="0"/>
                    <w:jc w:val="center"/>
                    <w:rPr>
                      <w:rFonts w:hint="default" w:ascii="宋体" w:hAnsi="宋体" w:eastAsia="宋体" w:cs="宋体"/>
                      <w:snapToGrid w:val="0"/>
                      <w:color w:val="000000" w:themeColor="text1"/>
                      <w:sz w:val="20"/>
                      <w:szCs w:val="20"/>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3"/>
                      <w:sz w:val="20"/>
                      <w:szCs w:val="20"/>
                      <w:highlight w:val="none"/>
                      <w:lang w:val="en-US" w:eastAsia="zh-CN"/>
                      <w14:textFill>
                        <w14:solidFill>
                          <w14:schemeClr w14:val="tx1"/>
                        </w14:solidFill>
                      </w14:textFill>
                    </w:rPr>
                    <w:t>低氮燃烧器</w:t>
                  </w:r>
                </w:p>
              </w:tc>
              <w:tc>
                <w:tcPr>
                  <w:tcW w:w="1191" w:type="dxa"/>
                  <w:tcBorders>
                    <w:right w:val="single" w:color="000000" w:sz="6" w:space="0"/>
                  </w:tcBorders>
                  <w:shd w:val="clear" w:color="auto" w:fill="auto"/>
                  <w:noWrap w:val="0"/>
                  <w:vAlign w:val="center"/>
                </w:tcPr>
                <w:p>
                  <w:pPr>
                    <w:snapToGrid w:val="0"/>
                    <w:jc w:val="center"/>
                    <w:rPr>
                      <w:rFonts w:hint="default" w:eastAsia="宋体"/>
                      <w:snapToGrid w:val="0"/>
                      <w:color w:val="000000" w:themeColor="text1"/>
                      <w:sz w:val="20"/>
                      <w:szCs w:val="20"/>
                      <w:highlight w:val="none"/>
                      <w:lang w:val="en-US" w:eastAsia="zh-CN"/>
                      <w14:textFill>
                        <w14:solidFill>
                          <w14:schemeClr w14:val="tx1"/>
                        </w14:solidFill>
                      </w14:textFill>
                    </w:rPr>
                  </w:pPr>
                </w:p>
              </w:tc>
            </w:tr>
          </w:tbl>
          <w:p>
            <w:pPr>
              <w:autoSpaceDE w:val="0"/>
              <w:autoSpaceDN w:val="0"/>
              <w:adjustRightInd w:val="0"/>
              <w:snapToGrid w:val="0"/>
              <w:spacing w:line="360" w:lineRule="auto"/>
              <w:ind w:firstLine="480" w:firstLineChars="200"/>
              <w:jc w:val="left"/>
              <w:rPr>
                <w:rFonts w:hint="eastAsia"/>
                <w:color w:val="000000" w:themeColor="text1"/>
                <w:kern w:val="0"/>
                <w:sz w:val="24"/>
                <w:vertAlign w:val="baseli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项目选用低氮燃烧器，氮氧化物去除效率85%；</w:t>
            </w:r>
            <w:r>
              <w:rPr>
                <w:rFonts w:hint="eastAsia"/>
                <w:color w:val="000000" w:themeColor="text1"/>
                <w:kern w:val="0"/>
                <w:sz w:val="24"/>
                <w:lang w:val="en-US" w:eastAsia="zh-CN" w:bidi="ar"/>
                <w14:textFill>
                  <w14:solidFill>
                    <w14:schemeClr w14:val="tx1"/>
                  </w14:solidFill>
                </w14:textFill>
              </w:rPr>
              <w:t>沼气中可燃气体主要为甲烷（CH</w:t>
            </w:r>
            <w:r>
              <w:rPr>
                <w:rFonts w:hint="eastAsia"/>
                <w:color w:val="000000" w:themeColor="text1"/>
                <w:kern w:val="0"/>
                <w:sz w:val="24"/>
                <w:vertAlign w:val="subscript"/>
                <w:lang w:val="en-US" w:eastAsia="zh-CN" w:bidi="ar"/>
                <w14:textFill>
                  <w14:solidFill>
                    <w14:schemeClr w14:val="tx1"/>
                  </w14:solidFill>
                </w14:textFill>
              </w:rPr>
              <w:t>4</w:t>
            </w:r>
            <w:r>
              <w:rPr>
                <w:rFonts w:hint="eastAsia"/>
                <w:color w:val="000000" w:themeColor="text1"/>
                <w:kern w:val="0"/>
                <w:sz w:val="24"/>
                <w:lang w:val="en-US" w:eastAsia="zh-CN" w:bidi="ar"/>
                <w14:textFill>
                  <w14:solidFill>
                    <w14:schemeClr w14:val="tx1"/>
                  </w14:solidFill>
                </w14:textFill>
              </w:rPr>
              <w:t>），CH</w:t>
            </w:r>
            <w:r>
              <w:rPr>
                <w:rFonts w:hint="eastAsia"/>
                <w:color w:val="000000" w:themeColor="text1"/>
                <w:kern w:val="0"/>
                <w:sz w:val="24"/>
                <w:vertAlign w:val="subscript"/>
                <w:lang w:val="en-US" w:eastAsia="zh-CN" w:bidi="ar"/>
                <w14:textFill>
                  <w14:solidFill>
                    <w14:schemeClr w14:val="tx1"/>
                  </w14:solidFill>
                </w14:textFill>
              </w:rPr>
              <w:t>4</w:t>
            </w:r>
            <w:r>
              <w:rPr>
                <w:rFonts w:hint="eastAsia"/>
                <w:color w:val="000000" w:themeColor="text1"/>
                <w:kern w:val="0"/>
                <w:sz w:val="24"/>
                <w:vertAlign w:val="baseline"/>
                <w:lang w:val="en-US" w:eastAsia="zh-CN" w:bidi="ar"/>
                <w14:textFill>
                  <w14:solidFill>
                    <w14:schemeClr w14:val="tx1"/>
                  </w14:solidFill>
                </w14:textFill>
              </w:rPr>
              <w:t>含量约占沼气总量的60%，锅炉沼气按燃烧量750m</w:t>
            </w:r>
            <w:r>
              <w:rPr>
                <w:rFonts w:hint="eastAsia"/>
                <w:color w:val="000000" w:themeColor="text1"/>
                <w:kern w:val="0"/>
                <w:sz w:val="24"/>
                <w:vertAlign w:val="superscript"/>
                <w:lang w:val="en-US" w:eastAsia="zh-CN" w:bidi="ar"/>
                <w14:textFill>
                  <w14:solidFill>
                    <w14:schemeClr w14:val="tx1"/>
                  </w14:solidFill>
                </w14:textFill>
              </w:rPr>
              <w:t>3</w:t>
            </w:r>
            <w:r>
              <w:rPr>
                <w:rFonts w:hint="eastAsia"/>
                <w:color w:val="000000" w:themeColor="text1"/>
                <w:kern w:val="0"/>
                <w:sz w:val="24"/>
                <w:vertAlign w:val="baseline"/>
                <w:lang w:val="en-US" w:eastAsia="zh-CN" w:bidi="ar"/>
                <w14:textFill>
                  <w14:solidFill>
                    <w14:schemeClr w14:val="tx1"/>
                  </w14:solidFill>
                </w14:textFill>
              </w:rPr>
              <w:t>/h计算，其燃烧的化学反应方程式如下：</w:t>
            </w:r>
          </w:p>
          <w:p>
            <w:pPr>
              <w:autoSpaceDE w:val="0"/>
              <w:autoSpaceDN w:val="0"/>
              <w:adjustRightInd w:val="0"/>
              <w:snapToGrid w:val="0"/>
              <w:spacing w:line="360" w:lineRule="auto"/>
              <w:jc w:val="center"/>
              <w:rPr>
                <w:rFonts w:hint="eastAsia"/>
                <w:color w:val="000000" w:themeColor="text1"/>
                <w:kern w:val="0"/>
                <w:sz w:val="24"/>
                <w:vertAlign w:val="baseline"/>
                <w:lang w:val="en-US" w:eastAsia="zh-CN" w:bidi="ar"/>
                <w14:textFill>
                  <w14:solidFill>
                    <w14:schemeClr w14:val="tx1"/>
                  </w14:solidFill>
                </w14:textFill>
              </w:rPr>
            </w:pPr>
            <w:r>
              <w:rPr>
                <w:rFonts w:hint="eastAsia"/>
                <w:color w:val="000000" w:themeColor="text1"/>
                <w:kern w:val="0"/>
                <w:sz w:val="24"/>
                <w:lang w:val="en-US" w:eastAsia="zh-CN" w:bidi="ar"/>
                <w14:textFill>
                  <w14:solidFill>
                    <w14:schemeClr w14:val="tx1"/>
                  </w14:solidFill>
                </w14:textFill>
              </w:rPr>
              <w:t>CH</w:t>
            </w:r>
            <w:r>
              <w:rPr>
                <w:rFonts w:hint="eastAsia"/>
                <w:color w:val="000000" w:themeColor="text1"/>
                <w:kern w:val="0"/>
                <w:sz w:val="24"/>
                <w:vertAlign w:val="subscript"/>
                <w:lang w:val="en-US" w:eastAsia="zh-CN" w:bidi="ar"/>
                <w14:textFill>
                  <w14:solidFill>
                    <w14:schemeClr w14:val="tx1"/>
                  </w14:solidFill>
                </w14:textFill>
              </w:rPr>
              <w:t>4</w:t>
            </w:r>
            <w:r>
              <w:rPr>
                <w:rFonts w:hint="eastAsia"/>
                <w:color w:val="000000" w:themeColor="text1"/>
                <w:kern w:val="0"/>
                <w:sz w:val="24"/>
                <w:vertAlign w:val="baseline"/>
                <w:lang w:val="en-US" w:eastAsia="zh-CN" w:bidi="ar"/>
                <w14:textFill>
                  <w14:solidFill>
                    <w14:schemeClr w14:val="tx1"/>
                  </w14:solidFill>
                </w14:textFill>
              </w:rPr>
              <w:t>+2O</w:t>
            </w:r>
            <w:r>
              <w:rPr>
                <w:rFonts w:hint="eastAsia"/>
                <w:color w:val="000000" w:themeColor="text1"/>
                <w:kern w:val="0"/>
                <w:sz w:val="24"/>
                <w:vertAlign w:val="subscript"/>
                <w:lang w:val="en-US" w:eastAsia="zh-CN" w:bidi="ar"/>
                <w14:textFill>
                  <w14:solidFill>
                    <w14:schemeClr w14:val="tx1"/>
                  </w14:solidFill>
                </w14:textFill>
              </w:rPr>
              <w:t>2</w:t>
            </w:r>
            <w:r>
              <w:rPr>
                <w:rFonts w:hint="eastAsia"/>
                <w:color w:val="000000" w:themeColor="text1"/>
                <w:kern w:val="0"/>
                <w:sz w:val="24"/>
                <w:vertAlign w:val="baseline"/>
                <w:lang w:val="en-US" w:eastAsia="zh-CN" w:bidi="ar"/>
                <w14:textFill>
                  <w14:solidFill>
                    <w14:schemeClr w14:val="tx1"/>
                  </w14:solidFill>
                </w14:textFill>
              </w:rPr>
              <w:t>=CO</w:t>
            </w:r>
            <w:r>
              <w:rPr>
                <w:rFonts w:hint="eastAsia"/>
                <w:color w:val="000000" w:themeColor="text1"/>
                <w:kern w:val="0"/>
                <w:sz w:val="24"/>
                <w:vertAlign w:val="subscript"/>
                <w:lang w:val="en-US" w:eastAsia="zh-CN" w:bidi="ar"/>
                <w14:textFill>
                  <w14:solidFill>
                    <w14:schemeClr w14:val="tx1"/>
                  </w14:solidFill>
                </w14:textFill>
              </w:rPr>
              <w:t>2</w:t>
            </w:r>
            <w:r>
              <w:rPr>
                <w:rFonts w:hint="eastAsia"/>
                <w:color w:val="000000" w:themeColor="text1"/>
                <w:kern w:val="0"/>
                <w:sz w:val="24"/>
                <w:vertAlign w:val="baseline"/>
                <w:lang w:val="en-US" w:eastAsia="zh-CN" w:bidi="ar"/>
                <w14:textFill>
                  <w14:solidFill>
                    <w14:schemeClr w14:val="tx1"/>
                  </w14:solidFill>
                </w14:textFill>
              </w:rPr>
              <w:t>+2H</w:t>
            </w:r>
            <w:r>
              <w:rPr>
                <w:rFonts w:hint="eastAsia"/>
                <w:color w:val="000000" w:themeColor="text1"/>
                <w:kern w:val="0"/>
                <w:sz w:val="24"/>
                <w:vertAlign w:val="subscript"/>
                <w:lang w:val="en-US" w:eastAsia="zh-CN" w:bidi="ar"/>
                <w14:textFill>
                  <w14:solidFill>
                    <w14:schemeClr w14:val="tx1"/>
                  </w14:solidFill>
                </w14:textFill>
              </w:rPr>
              <w:t>2</w:t>
            </w:r>
            <w:r>
              <w:rPr>
                <w:rFonts w:hint="eastAsia"/>
                <w:color w:val="000000" w:themeColor="text1"/>
                <w:kern w:val="0"/>
                <w:sz w:val="24"/>
                <w:vertAlign w:val="baseline"/>
                <w:lang w:val="en-US" w:eastAsia="zh-CN" w:bidi="ar"/>
                <w14:textFill>
                  <w14:solidFill>
                    <w14:schemeClr w14:val="tx1"/>
                  </w14:solidFill>
                </w14:textFill>
              </w:rPr>
              <w:t>O</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hAnsi="Cambria Math" w:cs="Cambria Math"/>
                <w:i w:val="0"/>
                <w:color w:val="000000" w:themeColor="text1"/>
                <w:kern w:val="0"/>
                <w:sz w:val="24"/>
                <w:vertAlign w:val="baseline"/>
                <w:lang w:val="en-US" w:eastAsia="zh-CN" w:bidi="ar"/>
                <w14:textFill>
                  <w14:solidFill>
                    <w14:schemeClr w14:val="tx1"/>
                  </w14:solidFill>
                </w14:textFill>
              </w:rPr>
            </w:pPr>
            <w:r>
              <w:rPr>
                <w:rFonts w:hint="eastAsia"/>
                <w:color w:val="000000" w:themeColor="text1"/>
                <w:kern w:val="0"/>
                <w:sz w:val="24"/>
                <w:vertAlign w:val="baseline"/>
                <w:lang w:val="en-US" w:eastAsia="zh-CN" w:bidi="ar"/>
                <w14:textFill>
                  <w14:solidFill>
                    <w14:schemeClr w14:val="tx1"/>
                  </w14:solidFill>
                </w14:textFill>
              </w:rPr>
              <w:t>当Q</w:t>
            </w:r>
            <w:r>
              <w:rPr>
                <w:rFonts w:hint="eastAsia"/>
                <w:color w:val="000000" w:themeColor="text1"/>
                <w:kern w:val="0"/>
                <w:sz w:val="24"/>
                <w:vertAlign w:val="superscript"/>
                <w:lang w:val="en-US" w:eastAsia="zh-CN" w:bidi="ar"/>
                <w14:textFill>
                  <w14:solidFill>
                    <w14:schemeClr w14:val="tx1"/>
                  </w14:solidFill>
                </w14:textFill>
              </w:rPr>
              <w:t>Y</w:t>
            </w:r>
            <w:r>
              <w:rPr>
                <w:rFonts w:hint="eastAsia"/>
                <w:color w:val="000000" w:themeColor="text1"/>
                <w:kern w:val="0"/>
                <w:sz w:val="24"/>
                <w:vertAlign w:val="baseline"/>
                <w:lang w:val="en-US" w:eastAsia="zh-CN" w:bidi="ar"/>
                <w14:textFill>
                  <w14:solidFill>
                    <w14:schemeClr w14:val="tx1"/>
                  </w14:solidFill>
                </w14:textFill>
              </w:rPr>
              <w:t>＞14637kJ/kg，</w:t>
            </w:r>
            <m:oMath>
              <m:sSup>
                <m:sSupPr>
                  <m:ctrlPr>
                    <w:rPr>
                      <w:rFonts w:hint="eastAsia" w:ascii="Cambria Math"/>
                      <w:i/>
                      <w:color w:val="000000" w:themeColor="text1"/>
                      <w:kern w:val="0"/>
                      <w:sz w:val="24"/>
                      <w:vertAlign w:val="baseline"/>
                      <w:lang w:val="en-US" w:eastAsia="zh-CN" w:bidi="ar"/>
                      <w14:textFill>
                        <w14:solidFill>
                          <w14:schemeClr w14:val="tx1"/>
                        </w14:solidFill>
                      </w14:textFill>
                    </w:rPr>
                  </m:ctrlPr>
                </m:sSupPr>
                <m:e>
                  <m:r>
                    <w:rPr>
                      <w:rFonts w:hint="default" w:ascii="Cambria Math"/>
                      <w:color w:val="000000" w:themeColor="text1"/>
                      <w:kern w:val="0"/>
                      <w:sz w:val="24"/>
                      <w:vertAlign w:val="baseline"/>
                      <w:lang w:val="en-US" w:eastAsia="zh-CN" w:bidi="ar"/>
                      <w14:textFill>
                        <w14:solidFill>
                          <w14:schemeClr w14:val="tx1"/>
                        </w14:solidFill>
                      </w14:textFill>
                    </w:rPr>
                    <m:t>V</m:t>
                  </m:r>
                  <m:ctrlPr>
                    <w:rPr>
                      <w:rFonts w:hint="eastAsia" w:ascii="Cambria Math"/>
                      <w:i/>
                      <w:color w:val="000000" w:themeColor="text1"/>
                      <w:kern w:val="0"/>
                      <w:sz w:val="24"/>
                      <w:vertAlign w:val="baseline"/>
                      <w:lang w:val="en-US" w:eastAsia="zh-CN" w:bidi="ar"/>
                      <w14:textFill>
                        <w14:solidFill>
                          <w14:schemeClr w14:val="tx1"/>
                        </w14:solidFill>
                      </w14:textFill>
                    </w:rPr>
                  </m:ctrlPr>
                </m:e>
                <m:sup>
                  <m:r>
                    <w:rPr>
                      <w:rFonts w:hint="default" w:ascii="Cambria Math"/>
                      <w:color w:val="000000" w:themeColor="text1"/>
                      <w:kern w:val="0"/>
                      <w:sz w:val="24"/>
                      <w:vertAlign w:val="baseline"/>
                      <w:lang w:val="en-US" w:eastAsia="zh-CN" w:bidi="ar"/>
                      <w14:textFill>
                        <w14:solidFill>
                          <w14:schemeClr w14:val="tx1"/>
                        </w14:solidFill>
                      </w14:textFill>
                    </w:rPr>
                    <m:t>Y</m:t>
                  </m:r>
                  <m:ctrlPr>
                    <w:rPr>
                      <w:rFonts w:hint="eastAsia" w:ascii="Cambria Math"/>
                      <w:i/>
                      <w:color w:val="000000" w:themeColor="text1"/>
                      <w:kern w:val="0"/>
                      <w:sz w:val="24"/>
                      <w:vertAlign w:val="baseline"/>
                      <w:lang w:val="en-US" w:eastAsia="zh-CN" w:bidi="ar"/>
                      <w14:textFill>
                        <w14:solidFill>
                          <w14:schemeClr w14:val="tx1"/>
                        </w14:solidFill>
                      </w14:textFill>
                    </w:rPr>
                  </m:ctrlPr>
                </m:sup>
              </m:sSup>
              <m:r>
                <w:rPr>
                  <w:rFonts w:ascii="Cambria Math" w:hAnsi="Cambria Math"/>
                  <w:color w:val="000000" w:themeColor="text1"/>
                  <w:kern w:val="0"/>
                  <w:sz w:val="24"/>
                  <w:vertAlign w:val="baseline"/>
                  <w:lang w:val="en-US" w:bidi="ar"/>
                  <w14:textFill>
                    <w14:solidFill>
                      <w14:schemeClr w14:val="tx1"/>
                    </w14:solidFill>
                  </w14:textFill>
                </w:rPr>
                <m:t>=</m:t>
              </m:r>
              <m:f>
                <m:fPr>
                  <m:ctrlPr>
                    <w:rPr>
                      <w:rFonts w:ascii="Cambria Math" w:hAnsi="Cambria Math"/>
                      <w:i/>
                      <w:color w:val="000000" w:themeColor="text1"/>
                      <w:kern w:val="0"/>
                      <w:sz w:val="24"/>
                      <w:vertAlign w:val="baseline"/>
                      <w:lang w:val="en-US" w:bidi="ar"/>
                      <w14:textFill>
                        <w14:solidFill>
                          <w14:schemeClr w14:val="tx1"/>
                        </w14:solidFill>
                      </w14:textFill>
                    </w:rPr>
                  </m:ctrlPr>
                </m:fPr>
                <m:num>
                  <m:r>
                    <w:rPr>
                      <w:rFonts w:hint="default" w:ascii="Cambria Math" w:hAnsi="Cambria Math"/>
                      <w:color w:val="000000" w:themeColor="text1"/>
                      <w:kern w:val="0"/>
                      <w:sz w:val="24"/>
                      <w:vertAlign w:val="baseline"/>
                      <w:lang w:val="en-US" w:eastAsia="zh-CN" w:bidi="ar"/>
                      <w14:textFill>
                        <w14:solidFill>
                          <w14:schemeClr w14:val="tx1"/>
                        </w14:solidFill>
                      </w14:textFill>
                    </w:rPr>
                    <m:t>1.14</m:t>
                  </m:r>
                  <m:sSup>
                    <m:sSupPr>
                      <m:ctrlPr>
                        <w:rPr>
                          <w:rFonts w:hint="default" w:ascii="Cambria Math" w:hAnsi="Cambria Math"/>
                          <w:i/>
                          <w:color w:val="000000" w:themeColor="text1"/>
                          <w:kern w:val="0"/>
                          <w:sz w:val="24"/>
                          <w:vertAlign w:val="baseline"/>
                          <w:lang w:val="en-US" w:eastAsia="zh-CN" w:bidi="ar"/>
                          <w14:textFill>
                            <w14:solidFill>
                              <w14:schemeClr w14:val="tx1"/>
                            </w14:solidFill>
                          </w14:textFill>
                        </w:rPr>
                      </m:ctrlPr>
                    </m:sSupPr>
                    <m:e>
                      <m:r>
                        <w:rPr>
                          <w:rFonts w:hint="default" w:ascii="Cambria Math" w:hAnsi="Cambria Math"/>
                          <w:color w:val="000000" w:themeColor="text1"/>
                          <w:kern w:val="0"/>
                          <w:sz w:val="24"/>
                          <w:vertAlign w:val="baseline"/>
                          <w:lang w:val="en-US" w:eastAsia="zh-CN" w:bidi="ar"/>
                          <w14:textFill>
                            <w14:solidFill>
                              <w14:schemeClr w14:val="tx1"/>
                            </w14:solidFill>
                          </w14:textFill>
                        </w:rPr>
                        <m:t>Q</m:t>
                      </m:r>
                      <m:ctrlPr>
                        <w:rPr>
                          <w:rFonts w:hint="default" w:ascii="Cambria Math" w:hAnsi="Cambria Math"/>
                          <w:i/>
                          <w:color w:val="000000" w:themeColor="text1"/>
                          <w:kern w:val="0"/>
                          <w:sz w:val="24"/>
                          <w:vertAlign w:val="baseline"/>
                          <w:lang w:val="en-US" w:eastAsia="zh-CN" w:bidi="ar"/>
                          <w14:textFill>
                            <w14:solidFill>
                              <w14:schemeClr w14:val="tx1"/>
                            </w14:solidFill>
                          </w14:textFill>
                        </w:rPr>
                      </m:ctrlPr>
                    </m:e>
                    <m:sup>
                      <m:r>
                        <w:rPr>
                          <w:rFonts w:hint="default" w:ascii="Cambria Math" w:hAnsi="Cambria Math"/>
                          <w:color w:val="000000" w:themeColor="text1"/>
                          <w:kern w:val="0"/>
                          <w:sz w:val="24"/>
                          <w:vertAlign w:val="baseline"/>
                          <w:lang w:val="en-US" w:eastAsia="zh-CN" w:bidi="ar"/>
                          <w14:textFill>
                            <w14:solidFill>
                              <w14:schemeClr w14:val="tx1"/>
                            </w14:solidFill>
                          </w14:textFill>
                        </w:rPr>
                        <m:t>Y</m:t>
                      </m:r>
                      <m:ctrlPr>
                        <w:rPr>
                          <w:rFonts w:hint="default" w:ascii="Cambria Math" w:hAnsi="Cambria Math"/>
                          <w:i/>
                          <w:color w:val="000000" w:themeColor="text1"/>
                          <w:kern w:val="0"/>
                          <w:sz w:val="24"/>
                          <w:vertAlign w:val="baseline"/>
                          <w:lang w:val="en-US" w:eastAsia="zh-CN" w:bidi="ar"/>
                          <w14:textFill>
                            <w14:solidFill>
                              <w14:schemeClr w14:val="tx1"/>
                            </w14:solidFill>
                          </w14:textFill>
                        </w:rPr>
                      </m:ctrlPr>
                    </m:sup>
                  </m:sSup>
                  <m:ctrlPr>
                    <w:rPr>
                      <w:rFonts w:ascii="Cambria Math" w:hAnsi="Cambria Math"/>
                      <w:i/>
                      <w:color w:val="000000" w:themeColor="text1"/>
                      <w:kern w:val="0"/>
                      <w:sz w:val="24"/>
                      <w:vertAlign w:val="baseline"/>
                      <w:lang w:val="en-US" w:bidi="ar"/>
                      <w14:textFill>
                        <w14:solidFill>
                          <w14:schemeClr w14:val="tx1"/>
                        </w14:solidFill>
                      </w14:textFill>
                    </w:rPr>
                  </m:ctrlPr>
                </m:num>
                <m:den>
                  <m:r>
                    <w:rPr>
                      <w:rFonts w:hint="default" w:ascii="Cambria Math" w:hAnsi="Cambria Math"/>
                      <w:color w:val="000000" w:themeColor="text1"/>
                      <w:kern w:val="0"/>
                      <w:sz w:val="24"/>
                      <w:vertAlign w:val="baseline"/>
                      <w:lang w:val="en-US" w:eastAsia="zh-CN" w:bidi="ar"/>
                      <w14:textFill>
                        <w14:solidFill>
                          <w14:schemeClr w14:val="tx1"/>
                        </w14:solidFill>
                      </w14:textFill>
                    </w:rPr>
                    <m:t>4182</m:t>
                  </m:r>
                  <m:ctrlPr>
                    <w:rPr>
                      <w:rFonts w:ascii="Cambria Math" w:hAnsi="Cambria Math"/>
                      <w:i/>
                      <w:color w:val="000000" w:themeColor="text1"/>
                      <w:kern w:val="0"/>
                      <w:sz w:val="24"/>
                      <w:vertAlign w:val="baseline"/>
                      <w:lang w:val="en-US" w:bidi="ar"/>
                      <w14:textFill>
                        <w14:solidFill>
                          <w14:schemeClr w14:val="tx1"/>
                        </w14:solidFill>
                      </w14:textFill>
                    </w:rPr>
                  </m:ctrlPr>
                </m:den>
              </m:f>
              <m:r>
                <w:rPr>
                  <w:rFonts w:hint="default" w:ascii="Cambria Math" w:hAnsi="Cambria Math"/>
                  <w:color w:val="000000" w:themeColor="text1"/>
                  <w:kern w:val="0"/>
                  <w:sz w:val="24"/>
                  <w:vertAlign w:val="baseline"/>
                  <w:lang w:val="en-US" w:eastAsia="zh-CN" w:bidi="ar"/>
                  <w14:textFill>
                    <w14:solidFill>
                      <w14:schemeClr w14:val="tx1"/>
                    </w14:solidFill>
                  </w14:textFill>
                </w:rPr>
                <m:t>−0.025+1.0161(</m:t>
              </m:r>
              <m:r>
                <w:rPr>
                  <w:rFonts w:hint="default" w:ascii="Cambria Math" w:hAnsi="Cambria Math" w:cs="Cambria Math"/>
                  <w:color w:val="000000" w:themeColor="text1"/>
                  <w:kern w:val="0"/>
                  <w:sz w:val="24"/>
                  <w:vertAlign w:val="baseline"/>
                  <w:lang w:val="en-US" w:eastAsia="zh-CN" w:bidi="ar"/>
                  <w14:textFill>
                    <w14:solidFill>
                      <w14:schemeClr w14:val="tx1"/>
                    </w14:solidFill>
                  </w14:textFill>
                </w:rPr>
                <m:t>α−1)</m:t>
              </m:r>
              <m:sSub>
                <m:sSubPr>
                  <m:ctrlPr>
                    <w:rPr>
                      <w:rFonts w:hint="default" w:ascii="Cambria Math" w:hAnsi="Cambria Math" w:cs="Cambria Math"/>
                      <w:i/>
                      <w:color w:val="000000" w:themeColor="text1"/>
                      <w:kern w:val="0"/>
                      <w:sz w:val="24"/>
                      <w:vertAlign w:val="baseline"/>
                      <w:lang w:val="en-US" w:eastAsia="zh-CN" w:bidi="ar"/>
                      <w14:textFill>
                        <w14:solidFill>
                          <w14:schemeClr w14:val="tx1"/>
                        </w14:solidFill>
                      </w14:textFill>
                    </w:rPr>
                  </m:ctrlPr>
                </m:sSubPr>
                <m:e>
                  <m:r>
                    <w:rPr>
                      <w:rFonts w:hint="default" w:ascii="Cambria Math" w:hAnsi="Cambria Math" w:cs="Cambria Math"/>
                      <w:color w:val="000000" w:themeColor="text1"/>
                      <w:kern w:val="0"/>
                      <w:sz w:val="24"/>
                      <w:vertAlign w:val="baseline"/>
                      <w:lang w:val="en-US" w:eastAsia="zh-CN" w:bidi="ar"/>
                      <w14:textFill>
                        <w14:solidFill>
                          <w14:schemeClr w14:val="tx1"/>
                        </w14:solidFill>
                      </w14:textFill>
                    </w:rPr>
                    <m:t>V</m:t>
                  </m:r>
                  <m:ctrlPr>
                    <w:rPr>
                      <w:rFonts w:hint="default" w:ascii="Cambria Math" w:hAnsi="Cambria Math" w:cs="Cambria Math"/>
                      <w:i/>
                      <w:color w:val="000000" w:themeColor="text1"/>
                      <w:kern w:val="0"/>
                      <w:sz w:val="24"/>
                      <w:vertAlign w:val="baseline"/>
                      <w:lang w:val="en-US" w:eastAsia="zh-CN" w:bidi="ar"/>
                      <w14:textFill>
                        <w14:solidFill>
                          <w14:schemeClr w14:val="tx1"/>
                        </w14:solidFill>
                      </w14:textFill>
                    </w:rPr>
                  </m:ctrlPr>
                </m:e>
                <m:sub>
                  <m:r>
                    <w:rPr>
                      <w:rFonts w:hint="default" w:ascii="Cambria Math" w:hAnsi="Cambria Math" w:cs="Cambria Math"/>
                      <w:color w:val="000000" w:themeColor="text1"/>
                      <w:kern w:val="0"/>
                      <w:sz w:val="24"/>
                      <w:vertAlign w:val="baseline"/>
                      <w:lang w:val="en-US" w:eastAsia="zh-CN" w:bidi="ar"/>
                      <w14:textFill>
                        <w14:solidFill>
                          <w14:schemeClr w14:val="tx1"/>
                        </w14:solidFill>
                      </w14:textFill>
                    </w:rPr>
                    <m:t>0</m:t>
                  </m:r>
                  <m:ctrlPr>
                    <w:rPr>
                      <w:rFonts w:hint="default" w:ascii="Cambria Math" w:hAnsi="Cambria Math" w:cs="Cambria Math"/>
                      <w:i/>
                      <w:color w:val="000000" w:themeColor="text1"/>
                      <w:kern w:val="0"/>
                      <w:sz w:val="24"/>
                      <w:vertAlign w:val="baseline"/>
                      <w:lang w:val="en-US" w:eastAsia="zh-CN" w:bidi="ar"/>
                      <w14:textFill>
                        <w14:solidFill>
                          <w14:schemeClr w14:val="tx1"/>
                        </w14:solidFill>
                      </w14:textFill>
                    </w:rPr>
                  </m:ctrlPr>
                </m:sub>
              </m:sSub>
            </m:oMath>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color w:val="000000" w:themeColor="text1"/>
                <w:kern w:val="0"/>
                <w:sz w:val="24"/>
                <w:vertAlign w:val="baseline"/>
                <w:lang w:val="en-US" w:eastAsia="zh-CN" w:bidi="ar"/>
                <w14:textFill>
                  <w14:solidFill>
                    <w14:schemeClr w14:val="tx1"/>
                  </w14:solidFill>
                </w14:textFill>
              </w:rPr>
            </w:pPr>
            <w:r>
              <w:rPr>
                <w:rFonts w:hint="eastAsia" w:hAnsi="Cambria Math" w:cs="Cambria Math"/>
                <w:i w:val="0"/>
                <w:color w:val="000000" w:themeColor="text1"/>
                <w:kern w:val="0"/>
                <w:sz w:val="24"/>
                <w:vertAlign w:val="baseline"/>
                <w:lang w:val="en-US" w:eastAsia="zh-CN" w:bidi="ar"/>
                <w14:textFill>
                  <w14:solidFill>
                    <w14:schemeClr w14:val="tx1"/>
                  </w14:solidFill>
                </w14:textFill>
              </w:rPr>
              <w:t>对于气体燃料，</w:t>
            </w:r>
            <w:r>
              <w:rPr>
                <w:rFonts w:hint="eastAsia"/>
                <w:color w:val="000000" w:themeColor="text1"/>
                <w:kern w:val="0"/>
                <w:sz w:val="24"/>
                <w:vertAlign w:val="baseline"/>
                <w:lang w:val="en-US" w:eastAsia="zh-CN" w:bidi="ar"/>
                <w14:textFill>
                  <w14:solidFill>
                    <w14:schemeClr w14:val="tx1"/>
                  </w14:solidFill>
                </w14:textFill>
              </w:rPr>
              <w:t>Q</w:t>
            </w:r>
            <w:r>
              <w:rPr>
                <w:rFonts w:hint="eastAsia"/>
                <w:color w:val="000000" w:themeColor="text1"/>
                <w:kern w:val="0"/>
                <w:sz w:val="24"/>
                <w:vertAlign w:val="superscript"/>
                <w:lang w:val="en-US" w:eastAsia="zh-CN" w:bidi="ar"/>
                <w14:textFill>
                  <w14:solidFill>
                    <w14:schemeClr w14:val="tx1"/>
                  </w14:solidFill>
                </w14:textFill>
              </w:rPr>
              <w:t>Y</w:t>
            </w:r>
            <w:r>
              <w:rPr>
                <w:rFonts w:hint="eastAsia"/>
                <w:color w:val="000000" w:themeColor="text1"/>
                <w:kern w:val="0"/>
                <w:sz w:val="24"/>
                <w:vertAlign w:val="baseline"/>
                <w:lang w:val="en-US" w:eastAsia="zh-CN" w:bidi="ar"/>
                <w14:textFill>
                  <w14:solidFill>
                    <w14:schemeClr w14:val="tx1"/>
                  </w14:solidFill>
                </w14:textFill>
              </w:rPr>
              <w:t>＞14637kJ/kg时，</w:t>
            </w:r>
            <m:oMath>
              <m:sSub>
                <m:sSubPr>
                  <m:ctrlPr>
                    <w:rPr>
                      <w:rFonts w:hint="default" w:ascii="Cambria Math" w:hAnsi="Cambria Math" w:cs="Cambria Math"/>
                      <w:i/>
                      <w:color w:val="000000" w:themeColor="text1"/>
                      <w:kern w:val="0"/>
                      <w:sz w:val="24"/>
                      <w:vertAlign w:val="baseline"/>
                      <w:lang w:val="en-US" w:eastAsia="zh-CN" w:bidi="ar"/>
                      <w14:textFill>
                        <w14:solidFill>
                          <w14:schemeClr w14:val="tx1"/>
                        </w14:solidFill>
                      </w14:textFill>
                    </w:rPr>
                  </m:ctrlPr>
                </m:sSubPr>
                <m:e>
                  <m:r>
                    <w:rPr>
                      <w:rFonts w:hint="default" w:ascii="Cambria Math" w:hAnsi="Cambria Math" w:cs="Cambria Math"/>
                      <w:color w:val="000000" w:themeColor="text1"/>
                      <w:kern w:val="0"/>
                      <w:sz w:val="24"/>
                      <w:vertAlign w:val="baseline"/>
                      <w:lang w:val="en-US" w:eastAsia="zh-CN" w:bidi="ar"/>
                      <w14:textFill>
                        <w14:solidFill>
                          <w14:schemeClr w14:val="tx1"/>
                        </w14:solidFill>
                      </w14:textFill>
                    </w:rPr>
                    <m:t>V</m:t>
                  </m:r>
                  <m:ctrlPr>
                    <w:rPr>
                      <w:rFonts w:hint="default" w:ascii="Cambria Math" w:hAnsi="Cambria Math" w:cs="Cambria Math"/>
                      <w:i/>
                      <w:color w:val="000000" w:themeColor="text1"/>
                      <w:kern w:val="0"/>
                      <w:sz w:val="24"/>
                      <w:vertAlign w:val="baseline"/>
                      <w:lang w:val="en-US" w:eastAsia="zh-CN" w:bidi="ar"/>
                      <w14:textFill>
                        <w14:solidFill>
                          <w14:schemeClr w14:val="tx1"/>
                        </w14:solidFill>
                      </w14:textFill>
                    </w:rPr>
                  </m:ctrlPr>
                </m:e>
                <m:sub>
                  <m:r>
                    <w:rPr>
                      <w:rFonts w:hint="default" w:ascii="Cambria Math" w:hAnsi="Cambria Math" w:cs="Cambria Math"/>
                      <w:color w:val="000000" w:themeColor="text1"/>
                      <w:kern w:val="0"/>
                      <w:sz w:val="24"/>
                      <w:vertAlign w:val="baseline"/>
                      <w:lang w:val="en-US" w:eastAsia="zh-CN" w:bidi="ar"/>
                      <w14:textFill>
                        <w14:solidFill>
                          <w14:schemeClr w14:val="tx1"/>
                        </w14:solidFill>
                      </w14:textFill>
                    </w:rPr>
                    <m:t>0</m:t>
                  </m:r>
                  <m:ctrlPr>
                    <w:rPr>
                      <w:rFonts w:hint="default" w:ascii="Cambria Math" w:hAnsi="Cambria Math" w:cs="Cambria Math"/>
                      <w:i/>
                      <w:color w:val="000000" w:themeColor="text1"/>
                      <w:kern w:val="0"/>
                      <w:sz w:val="24"/>
                      <w:vertAlign w:val="baseline"/>
                      <w:lang w:val="en-US" w:eastAsia="zh-CN" w:bidi="ar"/>
                      <w14:textFill>
                        <w14:solidFill>
                          <w14:schemeClr w14:val="tx1"/>
                        </w14:solidFill>
                      </w14:textFill>
                    </w:rPr>
                  </m:ctrlPr>
                </m:sub>
              </m:sSub>
            </m:oMath>
            <w:r>
              <w:rPr>
                <w:rFonts w:hint="eastAsia" w:hAnsi="Cambria Math" w:cs="Cambria Math"/>
                <w:i w:val="0"/>
                <w:color w:val="000000" w:themeColor="text1"/>
                <w:kern w:val="0"/>
                <w:sz w:val="24"/>
                <w:vertAlign w:val="baseline"/>
                <w:lang w:val="en-US" w:eastAsia="zh-CN" w:bidi="ar"/>
                <w14:textFill>
                  <w14:solidFill>
                    <w14:schemeClr w14:val="tx1"/>
                  </w14:solidFill>
                </w14:textFill>
              </w:rPr>
              <w:t>=1.09</w:t>
            </w:r>
            <w:r>
              <w:rPr>
                <w:rFonts w:hint="eastAsia"/>
                <w:color w:val="000000" w:themeColor="text1"/>
                <w:kern w:val="0"/>
                <w:sz w:val="24"/>
                <w:vertAlign w:val="baseline"/>
                <w:lang w:val="en-US" w:eastAsia="zh-CN" w:bidi="ar"/>
                <w14:textFill>
                  <w14:solidFill>
                    <w14:schemeClr w14:val="tx1"/>
                  </w14:solidFill>
                </w14:textFill>
              </w:rPr>
              <w:t>Q</w:t>
            </w:r>
            <w:r>
              <w:rPr>
                <w:rFonts w:hint="eastAsia"/>
                <w:color w:val="000000" w:themeColor="text1"/>
                <w:kern w:val="0"/>
                <w:sz w:val="24"/>
                <w:vertAlign w:val="superscript"/>
                <w:lang w:val="en-US" w:eastAsia="zh-CN" w:bidi="ar"/>
                <w14:textFill>
                  <w14:solidFill>
                    <w14:schemeClr w14:val="tx1"/>
                  </w14:solidFill>
                </w14:textFill>
              </w:rPr>
              <w:t>Y</w:t>
            </w:r>
            <w:r>
              <w:rPr>
                <w:rFonts w:hint="eastAsia"/>
                <w:color w:val="000000" w:themeColor="text1"/>
                <w:kern w:val="0"/>
                <w:sz w:val="24"/>
                <w:vertAlign w:val="baseline"/>
                <w:lang w:val="en-US" w:eastAsia="zh-CN" w:bidi="ar"/>
                <w14:textFill>
                  <w14:solidFill>
                    <w14:schemeClr w14:val="tx1"/>
                  </w14:solidFill>
                </w14:textFill>
              </w:rPr>
              <w:t>/4182</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i w:val="0"/>
                <w:color w:val="000000" w:themeColor="text1"/>
                <w:kern w:val="0"/>
                <w:sz w:val="24"/>
                <w:vertAlign w:val="baseline"/>
                <w:lang w:val="en-US" w:eastAsia="zh-CN" w:bidi="ar"/>
                <w14:textFill>
                  <w14:solidFill>
                    <w14:schemeClr w14:val="tx1"/>
                  </w14:solidFill>
                </w14:textFill>
              </w:rPr>
            </w:pPr>
            <w:r>
              <w:rPr>
                <w:rFonts w:hint="eastAsia"/>
                <w:color w:val="000000" w:themeColor="text1"/>
                <w:kern w:val="0"/>
                <w:sz w:val="24"/>
                <w:vertAlign w:val="baseline"/>
                <w:lang w:val="en-US" w:eastAsia="zh-CN" w:bidi="ar"/>
                <w14:textFill>
                  <w14:solidFill>
                    <w14:schemeClr w14:val="tx1"/>
                  </w14:solidFill>
                </w14:textFill>
              </w:rPr>
              <w:t>式中：</w:t>
            </w:r>
            <m:oMath>
              <m:sSup>
                <m:sSupPr>
                  <m:ctrlPr>
                    <w:rPr>
                      <w:rFonts w:hint="eastAsia" w:ascii="Cambria Math"/>
                      <w:i/>
                      <w:color w:val="000000" w:themeColor="text1"/>
                      <w:kern w:val="0"/>
                      <w:sz w:val="24"/>
                      <w:vertAlign w:val="baseline"/>
                      <w:lang w:val="en-US" w:eastAsia="zh-CN" w:bidi="ar"/>
                      <w14:textFill>
                        <w14:solidFill>
                          <w14:schemeClr w14:val="tx1"/>
                        </w14:solidFill>
                      </w14:textFill>
                    </w:rPr>
                  </m:ctrlPr>
                </m:sSupPr>
                <m:e>
                  <m:r>
                    <w:rPr>
                      <w:rFonts w:hint="default" w:ascii="Cambria Math"/>
                      <w:color w:val="000000" w:themeColor="text1"/>
                      <w:kern w:val="0"/>
                      <w:sz w:val="24"/>
                      <w:vertAlign w:val="baseline"/>
                      <w:lang w:val="en-US" w:eastAsia="zh-CN" w:bidi="ar"/>
                      <w14:textFill>
                        <w14:solidFill>
                          <w14:schemeClr w14:val="tx1"/>
                        </w14:solidFill>
                      </w14:textFill>
                    </w:rPr>
                    <m:t>V</m:t>
                  </m:r>
                  <m:ctrlPr>
                    <w:rPr>
                      <w:rFonts w:hint="eastAsia" w:ascii="Cambria Math"/>
                      <w:i/>
                      <w:color w:val="000000" w:themeColor="text1"/>
                      <w:kern w:val="0"/>
                      <w:sz w:val="24"/>
                      <w:vertAlign w:val="baseline"/>
                      <w:lang w:val="en-US" w:eastAsia="zh-CN" w:bidi="ar"/>
                      <w14:textFill>
                        <w14:solidFill>
                          <w14:schemeClr w14:val="tx1"/>
                        </w14:solidFill>
                      </w14:textFill>
                    </w:rPr>
                  </m:ctrlPr>
                </m:e>
                <m:sup>
                  <m:r>
                    <w:rPr>
                      <w:rFonts w:hint="default" w:ascii="Cambria Math"/>
                      <w:color w:val="000000" w:themeColor="text1"/>
                      <w:kern w:val="0"/>
                      <w:sz w:val="24"/>
                      <w:vertAlign w:val="baseline"/>
                      <w:lang w:val="en-US" w:eastAsia="zh-CN" w:bidi="ar"/>
                      <w14:textFill>
                        <w14:solidFill>
                          <w14:schemeClr w14:val="tx1"/>
                        </w14:solidFill>
                      </w14:textFill>
                    </w:rPr>
                    <m:t>Y</m:t>
                  </m:r>
                  <m:ctrlPr>
                    <w:rPr>
                      <w:rFonts w:hint="eastAsia" w:ascii="Cambria Math"/>
                      <w:i/>
                      <w:color w:val="000000" w:themeColor="text1"/>
                      <w:kern w:val="0"/>
                      <w:sz w:val="24"/>
                      <w:vertAlign w:val="baseline"/>
                      <w:lang w:val="en-US" w:eastAsia="zh-CN" w:bidi="ar"/>
                      <w14:textFill>
                        <w14:solidFill>
                          <w14:schemeClr w14:val="tx1"/>
                        </w14:solidFill>
                      </w14:textFill>
                    </w:rPr>
                  </m:ctrlPr>
                </m:sup>
              </m:sSup>
            </m:oMath>
            <w:r>
              <w:rPr>
                <w:rFonts w:hint="eastAsia"/>
                <w:i w:val="0"/>
                <w:color w:val="000000" w:themeColor="text1"/>
                <w:kern w:val="0"/>
                <w:sz w:val="24"/>
                <w:vertAlign w:val="baseline"/>
                <w:lang w:val="en-US" w:eastAsia="zh-CN" w:bidi="ar"/>
                <w14:textFill>
                  <w14:solidFill>
                    <w14:schemeClr w14:val="tx1"/>
                  </w14:solidFill>
                </w14:textFill>
              </w:rPr>
              <w:t>—每立方米燃料燃烧产生的烟气量，m</w:t>
            </w:r>
            <w:r>
              <w:rPr>
                <w:rFonts w:hint="eastAsia"/>
                <w:i w:val="0"/>
                <w:color w:val="000000" w:themeColor="text1"/>
                <w:kern w:val="0"/>
                <w:sz w:val="24"/>
                <w:vertAlign w:val="superscript"/>
                <w:lang w:val="en-US" w:eastAsia="zh-CN" w:bidi="ar"/>
                <w14:textFill>
                  <w14:solidFill>
                    <w14:schemeClr w14:val="tx1"/>
                  </w14:solidFill>
                </w14:textFill>
              </w:rPr>
              <w:t>3</w:t>
            </w:r>
            <w:r>
              <w:rPr>
                <w:rFonts w:hint="eastAsia"/>
                <w:i w:val="0"/>
                <w:color w:val="000000" w:themeColor="text1"/>
                <w:kern w:val="0"/>
                <w:sz w:val="24"/>
                <w:vertAlign w:val="baseline"/>
                <w:lang w:val="en-US" w:eastAsia="zh-CN" w:bidi="ar"/>
                <w14:textFill>
                  <w14:solidFill>
                    <w14:schemeClr w14:val="tx1"/>
                  </w14:solidFill>
                </w14:textFill>
              </w:rPr>
              <w:t>/m</w:t>
            </w:r>
            <w:r>
              <w:rPr>
                <w:rFonts w:hint="eastAsia"/>
                <w:i w:val="0"/>
                <w:color w:val="000000" w:themeColor="text1"/>
                <w:kern w:val="0"/>
                <w:sz w:val="24"/>
                <w:vertAlign w:val="superscript"/>
                <w:lang w:val="en-US" w:eastAsia="zh-CN" w:bidi="ar"/>
                <w14:textFill>
                  <w14:solidFill>
                    <w14:schemeClr w14:val="tx1"/>
                  </w14:solidFill>
                </w14:textFill>
              </w:rPr>
              <w:t>3</w:t>
            </w:r>
            <w:r>
              <w:rPr>
                <w:rFonts w:hint="eastAsia"/>
                <w:i w:val="0"/>
                <w:color w:val="000000" w:themeColor="text1"/>
                <w:kern w:val="0"/>
                <w:sz w:val="24"/>
                <w:vertAlign w:val="baseline"/>
                <w:lang w:val="en-US" w:eastAsia="zh-CN" w:bidi="ar"/>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hAnsi="Cambria Math" w:cs="Cambria Math"/>
                <w:i w:val="0"/>
                <w:color w:val="000000" w:themeColor="text1"/>
                <w:kern w:val="0"/>
                <w:sz w:val="24"/>
                <w:vertAlign w:val="baseline"/>
                <w:lang w:val="en-US" w:eastAsia="zh-CN" w:bidi="ar"/>
                <w14:textFill>
                  <w14:solidFill>
                    <w14:schemeClr w14:val="tx1"/>
                  </w14:solidFill>
                </w14:textFill>
              </w:rPr>
            </w:pPr>
            <m:oMath>
              <m:r>
                <w:rPr>
                  <w:rFonts w:hint="default" w:ascii="Cambria Math" w:hAnsi="Cambria Math" w:cs="Cambria Math"/>
                  <w:color w:val="000000" w:themeColor="text1"/>
                  <w:kern w:val="0"/>
                  <w:sz w:val="24"/>
                  <w:vertAlign w:val="baseline"/>
                  <w:lang w:val="en-US" w:eastAsia="zh-CN" w:bidi="ar"/>
                  <w14:textFill>
                    <w14:solidFill>
                      <w14:schemeClr w14:val="tx1"/>
                    </w14:solidFill>
                  </w14:textFill>
                </w:rPr>
                <m:t xml:space="preserve">              α</m:t>
              </m:r>
            </m:oMath>
            <w:r>
              <w:rPr>
                <w:rFonts w:hint="eastAsia" w:hAnsi="Cambria Math" w:cs="Cambria Math"/>
                <w:i w:val="0"/>
                <w:color w:val="000000" w:themeColor="text1"/>
                <w:kern w:val="0"/>
                <w:sz w:val="24"/>
                <w:vertAlign w:val="baseline"/>
                <w:lang w:val="en-US" w:eastAsia="zh-CN" w:bidi="ar"/>
                <w14:textFill>
                  <w14:solidFill>
                    <w14:schemeClr w14:val="tx1"/>
                  </w14:solidFill>
                </w14:textFill>
              </w:rPr>
              <w:t>—过剩气体系数，取1.4；</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i w:val="0"/>
                <w:color w:val="000000" w:themeColor="text1"/>
                <w:kern w:val="0"/>
                <w:sz w:val="24"/>
                <w:vertAlign w:val="baseline"/>
                <w:lang w:val="en-US" w:eastAsia="zh-CN" w:bidi="ar"/>
                <w14:textFill>
                  <w14:solidFill>
                    <w14:schemeClr w14:val="tx1"/>
                  </w14:solidFill>
                </w14:textFill>
              </w:rPr>
            </w:pPr>
            <m:oMath>
              <m:sSub>
                <m:sSubPr>
                  <m:ctrlPr>
                    <w:rPr>
                      <w:rFonts w:hint="default" w:ascii="Cambria Math" w:hAnsi="Cambria Math" w:cs="Cambria Math"/>
                      <w:i/>
                      <w:color w:val="000000" w:themeColor="text1"/>
                      <w:kern w:val="0"/>
                      <w:sz w:val="24"/>
                      <w:vertAlign w:val="baseline"/>
                      <w:lang w:val="en-US" w:eastAsia="zh-CN" w:bidi="ar"/>
                      <w14:textFill>
                        <w14:solidFill>
                          <w14:schemeClr w14:val="tx1"/>
                        </w14:solidFill>
                      </w14:textFill>
                    </w:rPr>
                  </m:ctrlPr>
                </m:sSubPr>
                <m:e>
                  <m:r>
                    <w:rPr>
                      <w:rFonts w:hint="default" w:ascii="Cambria Math" w:hAnsi="Cambria Math" w:cs="Cambria Math"/>
                      <w:color w:val="000000" w:themeColor="text1"/>
                      <w:kern w:val="0"/>
                      <w:sz w:val="24"/>
                      <w:vertAlign w:val="baseline"/>
                      <w:lang w:val="en-US" w:eastAsia="zh-CN" w:bidi="ar"/>
                      <w14:textFill>
                        <w14:solidFill>
                          <w14:schemeClr w14:val="tx1"/>
                        </w14:solidFill>
                      </w14:textFill>
                    </w:rPr>
                    <m:t xml:space="preserve">              V</m:t>
                  </m:r>
                  <m:ctrlPr>
                    <w:rPr>
                      <w:rFonts w:hint="default" w:ascii="Cambria Math" w:hAnsi="Cambria Math" w:cs="Cambria Math"/>
                      <w:i/>
                      <w:color w:val="000000" w:themeColor="text1"/>
                      <w:kern w:val="0"/>
                      <w:sz w:val="24"/>
                      <w:vertAlign w:val="baseline"/>
                      <w:lang w:val="en-US" w:eastAsia="zh-CN" w:bidi="ar"/>
                      <w14:textFill>
                        <w14:solidFill>
                          <w14:schemeClr w14:val="tx1"/>
                        </w14:solidFill>
                      </w14:textFill>
                    </w:rPr>
                  </m:ctrlPr>
                </m:e>
                <m:sub>
                  <m:r>
                    <w:rPr>
                      <w:rFonts w:hint="default" w:ascii="Cambria Math" w:hAnsi="Cambria Math" w:cs="Cambria Math"/>
                      <w:color w:val="000000" w:themeColor="text1"/>
                      <w:kern w:val="0"/>
                      <w:sz w:val="24"/>
                      <w:vertAlign w:val="baseline"/>
                      <w:lang w:val="en-US" w:eastAsia="zh-CN" w:bidi="ar"/>
                      <w14:textFill>
                        <w14:solidFill>
                          <w14:schemeClr w14:val="tx1"/>
                        </w14:solidFill>
                      </w14:textFill>
                    </w:rPr>
                    <m:t>0</m:t>
                  </m:r>
                  <m:ctrlPr>
                    <w:rPr>
                      <w:rFonts w:hint="default" w:ascii="Cambria Math" w:hAnsi="Cambria Math" w:cs="Cambria Math"/>
                      <w:i/>
                      <w:color w:val="000000" w:themeColor="text1"/>
                      <w:kern w:val="0"/>
                      <w:sz w:val="24"/>
                      <w:vertAlign w:val="baseline"/>
                      <w:lang w:val="en-US" w:eastAsia="zh-CN" w:bidi="ar"/>
                      <w14:textFill>
                        <w14:solidFill>
                          <w14:schemeClr w14:val="tx1"/>
                        </w14:solidFill>
                      </w14:textFill>
                    </w:rPr>
                  </m:ctrlPr>
                </m:sub>
              </m:sSub>
            </m:oMath>
            <w:r>
              <w:rPr>
                <w:rFonts w:hint="eastAsia" w:hAnsi="Cambria Math" w:cs="Cambria Math"/>
                <w:i w:val="0"/>
                <w:color w:val="000000" w:themeColor="text1"/>
                <w:kern w:val="0"/>
                <w:sz w:val="24"/>
                <w:vertAlign w:val="baseline"/>
                <w:lang w:val="en-US" w:eastAsia="zh-CN" w:bidi="ar"/>
                <w14:textFill>
                  <w14:solidFill>
                    <w14:schemeClr w14:val="tx1"/>
                  </w14:solidFill>
                </w14:textFill>
              </w:rPr>
              <w:t>—燃料燃烧所需理论空气量，</w:t>
            </w:r>
            <w:r>
              <w:rPr>
                <w:rFonts w:hint="eastAsia"/>
                <w:i w:val="0"/>
                <w:color w:val="000000" w:themeColor="text1"/>
                <w:kern w:val="0"/>
                <w:sz w:val="24"/>
                <w:vertAlign w:val="baseline"/>
                <w:lang w:val="en-US" w:eastAsia="zh-CN" w:bidi="ar"/>
                <w14:textFill>
                  <w14:solidFill>
                    <w14:schemeClr w14:val="tx1"/>
                  </w14:solidFill>
                </w14:textFill>
              </w:rPr>
              <w:t>m</w:t>
            </w:r>
            <w:r>
              <w:rPr>
                <w:rFonts w:hint="eastAsia"/>
                <w:i w:val="0"/>
                <w:color w:val="000000" w:themeColor="text1"/>
                <w:kern w:val="0"/>
                <w:sz w:val="24"/>
                <w:vertAlign w:val="superscript"/>
                <w:lang w:val="en-US" w:eastAsia="zh-CN" w:bidi="ar"/>
                <w14:textFill>
                  <w14:solidFill>
                    <w14:schemeClr w14:val="tx1"/>
                  </w14:solidFill>
                </w14:textFill>
              </w:rPr>
              <w:t>3</w:t>
            </w:r>
            <w:r>
              <w:rPr>
                <w:rFonts w:hint="eastAsia"/>
                <w:i w:val="0"/>
                <w:color w:val="000000" w:themeColor="text1"/>
                <w:kern w:val="0"/>
                <w:sz w:val="24"/>
                <w:vertAlign w:val="baseline"/>
                <w:lang w:val="en-US" w:eastAsia="zh-CN" w:bidi="ar"/>
                <w14:textFill>
                  <w14:solidFill>
                    <w14:schemeClr w14:val="tx1"/>
                  </w14:solidFill>
                </w14:textFill>
              </w:rPr>
              <w:t>/m</w:t>
            </w:r>
            <w:r>
              <w:rPr>
                <w:rFonts w:hint="eastAsia"/>
                <w:i w:val="0"/>
                <w:color w:val="000000" w:themeColor="text1"/>
                <w:kern w:val="0"/>
                <w:sz w:val="24"/>
                <w:vertAlign w:val="superscript"/>
                <w:lang w:val="en-US" w:eastAsia="zh-CN" w:bidi="ar"/>
                <w14:textFill>
                  <w14:solidFill>
                    <w14:schemeClr w14:val="tx1"/>
                  </w14:solidFill>
                </w14:textFill>
              </w:rPr>
              <w:t>3</w:t>
            </w:r>
            <w:r>
              <w:rPr>
                <w:rFonts w:hint="eastAsia"/>
                <w:i w:val="0"/>
                <w:color w:val="000000" w:themeColor="text1"/>
                <w:kern w:val="0"/>
                <w:sz w:val="24"/>
                <w:vertAlign w:val="baseline"/>
                <w:lang w:val="en-US" w:eastAsia="zh-CN" w:bidi="ar"/>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200" w:firstLineChars="500"/>
              <w:jc w:val="both"/>
              <w:textAlignment w:val="auto"/>
              <w:rPr>
                <w:rFonts w:hint="eastAsia"/>
                <w:i w:val="0"/>
                <w:color w:val="000000" w:themeColor="text1"/>
                <w:kern w:val="0"/>
                <w:sz w:val="24"/>
                <w:vertAlign w:val="baseline"/>
                <w:lang w:val="en-US" w:eastAsia="zh-CN" w:bidi="ar"/>
                <w14:textFill>
                  <w14:solidFill>
                    <w14:schemeClr w14:val="tx1"/>
                  </w14:solidFill>
                </w14:textFill>
              </w:rPr>
            </w:pPr>
            <w:r>
              <w:rPr>
                <w:rFonts w:hint="eastAsia"/>
                <w:color w:val="000000" w:themeColor="text1"/>
                <w:kern w:val="0"/>
                <w:sz w:val="24"/>
                <w:vertAlign w:val="baseline"/>
                <w:lang w:val="en-US" w:eastAsia="zh-CN" w:bidi="ar"/>
                <w14:textFill>
                  <w14:solidFill>
                    <w14:schemeClr w14:val="tx1"/>
                  </w14:solidFill>
                </w14:textFill>
              </w:rPr>
              <w:t>Q</w:t>
            </w:r>
            <w:r>
              <w:rPr>
                <w:rFonts w:hint="eastAsia"/>
                <w:color w:val="000000" w:themeColor="text1"/>
                <w:kern w:val="0"/>
                <w:sz w:val="24"/>
                <w:vertAlign w:val="superscript"/>
                <w:lang w:val="en-US" w:eastAsia="zh-CN" w:bidi="ar"/>
                <w14:textFill>
                  <w14:solidFill>
                    <w14:schemeClr w14:val="tx1"/>
                  </w14:solidFill>
                </w14:textFill>
              </w:rPr>
              <w:t>Y</w:t>
            </w:r>
            <w:r>
              <w:rPr>
                <w:rFonts w:hint="eastAsia"/>
                <w:color w:val="000000" w:themeColor="text1"/>
                <w:kern w:val="0"/>
                <w:sz w:val="24"/>
                <w:vertAlign w:val="baseline"/>
                <w:lang w:val="en-US" w:eastAsia="zh-CN" w:bidi="ar"/>
                <w14:textFill>
                  <w14:solidFill>
                    <w14:schemeClr w14:val="tx1"/>
                  </w14:solidFill>
                </w14:textFill>
              </w:rPr>
              <w:t>—燃烧收到基低位发热量，kJ/</w:t>
            </w:r>
            <w:r>
              <w:rPr>
                <w:rFonts w:hint="eastAsia"/>
                <w:i w:val="0"/>
                <w:color w:val="000000" w:themeColor="text1"/>
                <w:kern w:val="0"/>
                <w:sz w:val="24"/>
                <w:vertAlign w:val="baseline"/>
                <w:lang w:val="en-US" w:eastAsia="zh-CN" w:bidi="ar"/>
                <w14:textFill>
                  <w14:solidFill>
                    <w14:schemeClr w14:val="tx1"/>
                  </w14:solidFill>
                </w14:textFill>
              </w:rPr>
              <w:t>m</w:t>
            </w:r>
            <w:r>
              <w:rPr>
                <w:rFonts w:hint="eastAsia"/>
                <w:i w:val="0"/>
                <w:color w:val="000000" w:themeColor="text1"/>
                <w:kern w:val="0"/>
                <w:sz w:val="24"/>
                <w:vertAlign w:val="superscript"/>
                <w:lang w:val="en-US" w:eastAsia="zh-CN" w:bidi="ar"/>
                <w14:textFill>
                  <w14:solidFill>
                    <w14:schemeClr w14:val="tx1"/>
                  </w14:solidFill>
                </w14:textFill>
              </w:rPr>
              <w:t>3</w:t>
            </w:r>
            <w:r>
              <w:rPr>
                <w:rFonts w:hint="eastAsia"/>
                <w:i w:val="0"/>
                <w:color w:val="000000" w:themeColor="text1"/>
                <w:kern w:val="0"/>
                <w:sz w:val="24"/>
                <w:vertAlign w:val="baseline"/>
                <w:lang w:val="en-US" w:eastAsia="zh-CN" w:bidi="ar"/>
                <w14:textFill>
                  <w14:solidFill>
                    <w14:schemeClr w14:val="tx1"/>
                  </w14:solidFill>
                </w14:textFill>
              </w:rPr>
              <w:t>，本项目燃烧热值约2152</w:t>
            </w:r>
            <w:r>
              <w:rPr>
                <w:rFonts w:hint="eastAsia"/>
                <w:color w:val="000000" w:themeColor="text1"/>
                <w:kern w:val="0"/>
                <w:sz w:val="24"/>
                <w:vertAlign w:val="baseline"/>
                <w:lang w:val="en-US" w:eastAsia="zh-CN" w:bidi="ar"/>
                <w14:textFill>
                  <w14:solidFill>
                    <w14:schemeClr w14:val="tx1"/>
                  </w14:solidFill>
                </w14:textFill>
              </w:rPr>
              <w:t>kJ/</w:t>
            </w:r>
            <w:r>
              <w:rPr>
                <w:rFonts w:hint="eastAsia"/>
                <w:i w:val="0"/>
                <w:color w:val="000000" w:themeColor="text1"/>
                <w:kern w:val="0"/>
                <w:sz w:val="24"/>
                <w:vertAlign w:val="baseline"/>
                <w:lang w:val="en-US" w:eastAsia="zh-CN" w:bidi="ar"/>
                <w14:textFill>
                  <w14:solidFill>
                    <w14:schemeClr w14:val="tx1"/>
                  </w14:solidFill>
                </w14:textFill>
              </w:rPr>
              <w:t>m</w:t>
            </w:r>
            <w:r>
              <w:rPr>
                <w:rFonts w:hint="eastAsia"/>
                <w:i w:val="0"/>
                <w:color w:val="000000" w:themeColor="text1"/>
                <w:kern w:val="0"/>
                <w:sz w:val="24"/>
                <w:vertAlign w:val="superscript"/>
                <w:lang w:val="en-US" w:eastAsia="zh-CN" w:bidi="ar"/>
                <w14:textFill>
                  <w14:solidFill>
                    <w14:schemeClr w14:val="tx1"/>
                  </w14:solidFill>
                </w14:textFill>
              </w:rPr>
              <w:t>3</w:t>
            </w:r>
            <w:r>
              <w:rPr>
                <w:rFonts w:hint="eastAsia"/>
                <w:i w:val="0"/>
                <w:color w:val="000000" w:themeColor="text1"/>
                <w:kern w:val="0"/>
                <w:sz w:val="24"/>
                <w:vertAlign w:val="baseline"/>
                <w:lang w:val="en-US" w:eastAsia="zh-CN" w:bidi="ar"/>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i w:val="0"/>
                <w:color w:val="000000" w:themeColor="text1"/>
                <w:kern w:val="0"/>
                <w:sz w:val="24"/>
                <w:vertAlign w:val="baseline"/>
                <w:lang w:val="en-US" w:eastAsia="zh-CN" w:bidi="ar"/>
                <w14:textFill>
                  <w14:solidFill>
                    <w14:schemeClr w14:val="tx1"/>
                  </w14:solidFill>
                </w14:textFill>
              </w:rPr>
            </w:pPr>
            <w:r>
              <w:rPr>
                <w:rFonts w:hint="eastAsia"/>
                <w:i w:val="0"/>
                <w:color w:val="000000" w:themeColor="text1"/>
                <w:kern w:val="0"/>
                <w:sz w:val="24"/>
                <w:vertAlign w:val="baseline"/>
                <w:lang w:val="en-US" w:eastAsia="zh-CN" w:bidi="ar"/>
                <w14:textFill>
                  <w14:solidFill>
                    <w14:schemeClr w14:val="tx1"/>
                  </w14:solidFill>
                </w14:textFill>
              </w:rPr>
              <w:t>计算得出：</w:t>
            </w:r>
            <m:oMath>
              <m:sSup>
                <m:sSupPr>
                  <m:ctrlPr>
                    <w:rPr>
                      <w:rFonts w:hint="eastAsia" w:ascii="Cambria Math"/>
                      <w:i/>
                      <w:color w:val="000000" w:themeColor="text1"/>
                      <w:kern w:val="0"/>
                      <w:sz w:val="24"/>
                      <w:vertAlign w:val="baseline"/>
                      <w:lang w:val="en-US" w:eastAsia="zh-CN" w:bidi="ar"/>
                      <w14:textFill>
                        <w14:solidFill>
                          <w14:schemeClr w14:val="tx1"/>
                        </w14:solidFill>
                      </w14:textFill>
                    </w:rPr>
                  </m:ctrlPr>
                </m:sSupPr>
                <m:e>
                  <m:r>
                    <w:rPr>
                      <w:rFonts w:hint="default" w:ascii="Cambria Math"/>
                      <w:color w:val="000000" w:themeColor="text1"/>
                      <w:kern w:val="0"/>
                      <w:sz w:val="24"/>
                      <w:vertAlign w:val="baseline"/>
                      <w:lang w:val="en-US" w:eastAsia="zh-CN" w:bidi="ar"/>
                      <w14:textFill>
                        <w14:solidFill>
                          <w14:schemeClr w14:val="tx1"/>
                        </w14:solidFill>
                      </w14:textFill>
                    </w:rPr>
                    <m:t>V</m:t>
                  </m:r>
                  <m:ctrlPr>
                    <w:rPr>
                      <w:rFonts w:hint="eastAsia" w:ascii="Cambria Math"/>
                      <w:i/>
                      <w:color w:val="000000" w:themeColor="text1"/>
                      <w:kern w:val="0"/>
                      <w:sz w:val="24"/>
                      <w:vertAlign w:val="baseline"/>
                      <w:lang w:val="en-US" w:eastAsia="zh-CN" w:bidi="ar"/>
                      <w14:textFill>
                        <w14:solidFill>
                          <w14:schemeClr w14:val="tx1"/>
                        </w14:solidFill>
                      </w14:textFill>
                    </w:rPr>
                  </m:ctrlPr>
                </m:e>
                <m:sup>
                  <m:r>
                    <w:rPr>
                      <w:rFonts w:hint="default" w:ascii="Cambria Math"/>
                      <w:color w:val="000000" w:themeColor="text1"/>
                      <w:kern w:val="0"/>
                      <w:sz w:val="24"/>
                      <w:vertAlign w:val="baseline"/>
                      <w:lang w:val="en-US" w:eastAsia="zh-CN" w:bidi="ar"/>
                      <w14:textFill>
                        <w14:solidFill>
                          <w14:schemeClr w14:val="tx1"/>
                        </w14:solidFill>
                      </w14:textFill>
                    </w:rPr>
                    <m:t>Y</m:t>
                  </m:r>
                  <m:ctrlPr>
                    <w:rPr>
                      <w:rFonts w:hint="eastAsia" w:ascii="Cambria Math"/>
                      <w:i/>
                      <w:color w:val="000000" w:themeColor="text1"/>
                      <w:kern w:val="0"/>
                      <w:sz w:val="24"/>
                      <w:vertAlign w:val="baseline"/>
                      <w:lang w:val="en-US" w:eastAsia="zh-CN" w:bidi="ar"/>
                      <w14:textFill>
                        <w14:solidFill>
                          <w14:schemeClr w14:val="tx1"/>
                        </w14:solidFill>
                      </w14:textFill>
                    </w:rPr>
                  </m:ctrlPr>
                </m:sup>
              </m:sSup>
            </m:oMath>
            <w:r>
              <w:rPr>
                <w:rFonts w:hint="eastAsia"/>
                <w:i w:val="0"/>
                <w:color w:val="000000" w:themeColor="text1"/>
                <w:kern w:val="0"/>
                <w:sz w:val="24"/>
                <w:vertAlign w:val="baseline"/>
                <w:lang w:val="en-US" w:eastAsia="zh-CN" w:bidi="ar"/>
                <w14:textFill>
                  <w14:solidFill>
                    <w14:schemeClr w14:val="tx1"/>
                  </w14:solidFill>
                </w14:textFill>
              </w:rPr>
              <w:t>=6.031m</w:t>
            </w:r>
            <w:r>
              <w:rPr>
                <w:rFonts w:hint="eastAsia"/>
                <w:i w:val="0"/>
                <w:color w:val="000000" w:themeColor="text1"/>
                <w:kern w:val="0"/>
                <w:sz w:val="24"/>
                <w:vertAlign w:val="superscript"/>
                <w:lang w:val="en-US" w:eastAsia="zh-CN" w:bidi="ar"/>
                <w14:textFill>
                  <w14:solidFill>
                    <w14:schemeClr w14:val="tx1"/>
                  </w14:solidFill>
                </w14:textFill>
              </w:rPr>
              <w:t>3</w:t>
            </w:r>
            <w:r>
              <w:rPr>
                <w:rFonts w:hint="eastAsia"/>
                <w:color w:val="000000" w:themeColor="text1"/>
                <w:kern w:val="0"/>
                <w:sz w:val="24"/>
                <w:vertAlign w:val="baseline"/>
                <w:lang w:val="en-US" w:eastAsia="zh-CN" w:bidi="ar"/>
                <w14:textFill>
                  <w14:solidFill>
                    <w14:schemeClr w14:val="tx1"/>
                  </w14:solidFill>
                </w14:textFill>
              </w:rPr>
              <w:t>/</w:t>
            </w:r>
            <w:r>
              <w:rPr>
                <w:rFonts w:hint="eastAsia"/>
                <w:i w:val="0"/>
                <w:color w:val="000000" w:themeColor="text1"/>
                <w:kern w:val="0"/>
                <w:sz w:val="24"/>
                <w:vertAlign w:val="baseline"/>
                <w:lang w:val="en-US" w:eastAsia="zh-CN" w:bidi="ar"/>
                <w14:textFill>
                  <w14:solidFill>
                    <w14:schemeClr w14:val="tx1"/>
                  </w14:solidFill>
                </w14:textFill>
              </w:rPr>
              <w:t>m</w:t>
            </w:r>
            <w:r>
              <w:rPr>
                <w:rFonts w:hint="eastAsia"/>
                <w:i w:val="0"/>
                <w:color w:val="000000" w:themeColor="text1"/>
                <w:kern w:val="0"/>
                <w:sz w:val="24"/>
                <w:vertAlign w:val="superscript"/>
                <w:lang w:val="en-US" w:eastAsia="zh-CN" w:bidi="ar"/>
                <w14:textFill>
                  <w14:solidFill>
                    <w14:schemeClr w14:val="tx1"/>
                  </w14:solidFill>
                </w14:textFill>
              </w:rPr>
              <w:t>3</w:t>
            </w:r>
            <w:r>
              <w:rPr>
                <w:rFonts w:hint="eastAsia"/>
                <w:i w:val="0"/>
                <w:color w:val="000000" w:themeColor="text1"/>
                <w:kern w:val="0"/>
                <w:sz w:val="24"/>
                <w:vertAlign w:val="baseline"/>
                <w:lang w:val="en-US" w:eastAsia="zh-CN" w:bidi="ar"/>
                <w14:textFill>
                  <w14:solidFill>
                    <w14:schemeClr w14:val="tx1"/>
                  </w14:solidFill>
                </w14:textFill>
              </w:rPr>
              <w:t>，则本项目沼气锅炉产生的废气量为4523.25m</w:t>
            </w:r>
            <w:r>
              <w:rPr>
                <w:rFonts w:hint="eastAsia"/>
                <w:i w:val="0"/>
                <w:color w:val="000000" w:themeColor="text1"/>
                <w:kern w:val="0"/>
                <w:sz w:val="24"/>
                <w:vertAlign w:val="superscript"/>
                <w:lang w:val="en-US" w:eastAsia="zh-CN" w:bidi="ar"/>
                <w14:textFill>
                  <w14:solidFill>
                    <w14:schemeClr w14:val="tx1"/>
                  </w14:solidFill>
                </w14:textFill>
              </w:rPr>
              <w:t>3</w:t>
            </w:r>
            <w:r>
              <w:rPr>
                <w:rFonts w:hint="eastAsia"/>
                <w:i w:val="0"/>
                <w:color w:val="000000" w:themeColor="text1"/>
                <w:kern w:val="0"/>
                <w:sz w:val="24"/>
                <w:vertAlign w:val="baseline"/>
                <w:lang w:val="en-US" w:eastAsia="zh-CN" w:bidi="ar"/>
                <w14:textFill>
                  <w14:solidFill>
                    <w14:schemeClr w14:val="tx1"/>
                  </w14:solidFill>
                </w14:textFill>
              </w:rPr>
              <w:t>/h。项目蒸汽锅炉废气的大气污染物产排汇总情况见表4-2。</w:t>
            </w:r>
          </w:p>
          <w:p>
            <w:pPr>
              <w:autoSpaceDE w:val="0"/>
              <w:autoSpaceDN w:val="0"/>
              <w:adjustRightInd w:val="0"/>
              <w:snapToGrid w:val="0"/>
              <w:spacing w:line="360" w:lineRule="auto"/>
              <w:jc w:val="center"/>
              <w:rPr>
                <w:rFonts w:cs="宋体"/>
                <w:b/>
                <w:bCs/>
                <w:color w:val="000000" w:themeColor="text1"/>
                <w:lang w:bidi="ar"/>
                <w14:textFill>
                  <w14:solidFill>
                    <w14:schemeClr w14:val="tx1"/>
                  </w14:solidFill>
                </w14:textFill>
              </w:rPr>
            </w:pPr>
            <w:r>
              <w:rPr>
                <w:rFonts w:hint="eastAsia" w:cs="宋体"/>
                <w:b/>
                <w:bCs/>
                <w:color w:val="000000" w:themeColor="text1"/>
                <w:lang w:bidi="ar"/>
                <w14:textFill>
                  <w14:solidFill>
                    <w14:schemeClr w14:val="tx1"/>
                  </w14:solidFill>
                </w14:textFill>
              </w:rPr>
              <w:t>表4-</w:t>
            </w:r>
            <w:r>
              <w:rPr>
                <w:rFonts w:cs="宋体"/>
                <w:b/>
                <w:bCs/>
                <w:color w:val="000000" w:themeColor="text1"/>
                <w:lang w:bidi="ar"/>
                <w14:textFill>
                  <w14:solidFill>
                    <w14:schemeClr w14:val="tx1"/>
                  </w14:solidFill>
                </w14:textFill>
              </w:rPr>
              <w:t>2</w:t>
            </w:r>
            <w:r>
              <w:rPr>
                <w:rFonts w:hint="eastAsia" w:cs="宋体"/>
                <w:b/>
                <w:bCs/>
                <w:color w:val="000000" w:themeColor="text1"/>
                <w:lang w:bidi="ar"/>
                <w14:textFill>
                  <w14:solidFill>
                    <w14:schemeClr w14:val="tx1"/>
                  </w14:solidFill>
                </w14:textFill>
              </w:rPr>
              <w:t xml:space="preserve">      项目蒸汽锅炉大气污染物产排情况一览表</w:t>
            </w:r>
          </w:p>
          <w:tbl>
            <w:tblPr>
              <w:tblStyle w:val="88"/>
              <w:tblW w:w="806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708"/>
              <w:gridCol w:w="851"/>
              <w:gridCol w:w="988"/>
              <w:gridCol w:w="671"/>
              <w:gridCol w:w="844"/>
              <w:gridCol w:w="992"/>
              <w:gridCol w:w="912"/>
              <w:gridCol w:w="917"/>
              <w:gridCol w:w="6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exact"/>
                <w:jc w:val="center"/>
              </w:trPr>
              <w:tc>
                <w:tcPr>
                  <w:tcW w:w="1275" w:type="dxa"/>
                  <w:gridSpan w:val="2"/>
                  <w:tcBorders>
                    <w:bottom w:val="single" w:color="auto" w:sz="4" w:space="0"/>
                  </w:tcBorders>
                  <w:shd w:val="clear" w:color="auto" w:fill="auto"/>
                  <w:noWrap w:val="0"/>
                  <w:vAlign w:val="center"/>
                </w:tcPr>
                <w:p>
                  <w:pPr>
                    <w:snapToGrid w:val="0"/>
                    <w:jc w:val="center"/>
                    <w:rPr>
                      <w:rFonts w:cs="宋体"/>
                      <w:snapToGrid w:val="0"/>
                      <w:color w:val="000000" w:themeColor="text1"/>
                      <w:szCs w:val="20"/>
                      <w14:textFill>
                        <w14:solidFill>
                          <w14:schemeClr w14:val="tx1"/>
                        </w14:solidFill>
                      </w14:textFill>
                    </w:rPr>
                  </w:pPr>
                  <w:r>
                    <w:rPr>
                      <w:rFonts w:cs="宋体"/>
                      <w:snapToGrid w:val="0"/>
                      <w:color w:val="000000" w:themeColor="text1"/>
                      <w:spacing w:val="7"/>
                      <w:szCs w:val="20"/>
                      <w14:textFill>
                        <w14:solidFill>
                          <w14:schemeClr w14:val="tx1"/>
                        </w14:solidFill>
                      </w14:textFill>
                    </w:rPr>
                    <w:t>排气</w:t>
                  </w:r>
                  <w:r>
                    <w:rPr>
                      <w:rFonts w:cs="宋体"/>
                      <w:snapToGrid w:val="0"/>
                      <w:color w:val="000000" w:themeColor="text1"/>
                      <w:spacing w:val="6"/>
                      <w:szCs w:val="20"/>
                      <w14:textFill>
                        <w14:solidFill>
                          <w14:schemeClr w14:val="tx1"/>
                        </w14:solidFill>
                      </w14:textFill>
                    </w:rPr>
                    <w:t>筒</w:t>
                  </w:r>
                </w:p>
              </w:tc>
              <w:tc>
                <w:tcPr>
                  <w:tcW w:w="851" w:type="dxa"/>
                  <w:vMerge w:val="restart"/>
                  <w:shd w:val="clear" w:color="auto" w:fill="auto"/>
                  <w:noWrap w:val="0"/>
                  <w:vAlign w:val="center"/>
                </w:tcPr>
                <w:p>
                  <w:pPr>
                    <w:snapToGrid w:val="0"/>
                    <w:jc w:val="center"/>
                    <w:rPr>
                      <w:rFonts w:cs="宋体"/>
                      <w:snapToGrid w:val="0"/>
                      <w:color w:val="000000" w:themeColor="text1"/>
                      <w:szCs w:val="20"/>
                      <w14:textFill>
                        <w14:solidFill>
                          <w14:schemeClr w14:val="tx1"/>
                        </w14:solidFill>
                      </w14:textFill>
                    </w:rPr>
                  </w:pPr>
                  <w:r>
                    <w:rPr>
                      <w:rFonts w:hint="eastAsia" w:cs="宋体"/>
                      <w:snapToGrid w:val="0"/>
                      <w:color w:val="000000" w:themeColor="text1"/>
                      <w:szCs w:val="20"/>
                      <w14:textFill>
                        <w14:solidFill>
                          <w14:schemeClr w14:val="tx1"/>
                        </w14:solidFill>
                      </w14:textFill>
                    </w:rPr>
                    <w:t>沼气</w:t>
                  </w:r>
                </w:p>
                <w:p>
                  <w:pPr>
                    <w:snapToGrid w:val="0"/>
                    <w:jc w:val="center"/>
                    <w:rPr>
                      <w:rFonts w:hint="eastAsia" w:cs="宋体"/>
                      <w:snapToGrid w:val="0"/>
                      <w:color w:val="000000" w:themeColor="text1"/>
                      <w:szCs w:val="20"/>
                      <w14:textFill>
                        <w14:solidFill>
                          <w14:schemeClr w14:val="tx1"/>
                        </w14:solidFill>
                      </w14:textFill>
                    </w:rPr>
                  </w:pPr>
                  <w:r>
                    <w:rPr>
                      <w:rFonts w:hint="eastAsia" w:cs="宋体"/>
                      <w:snapToGrid w:val="0"/>
                      <w:color w:val="000000" w:themeColor="text1"/>
                      <w:szCs w:val="20"/>
                      <w14:textFill>
                        <w14:solidFill>
                          <w14:schemeClr w14:val="tx1"/>
                        </w14:solidFill>
                      </w14:textFill>
                    </w:rPr>
                    <w:t>用量</w:t>
                  </w:r>
                </w:p>
              </w:tc>
              <w:tc>
                <w:tcPr>
                  <w:tcW w:w="988" w:type="dxa"/>
                  <w:vMerge w:val="restart"/>
                  <w:shd w:val="clear" w:color="auto" w:fill="auto"/>
                  <w:noWrap w:val="0"/>
                  <w:vAlign w:val="center"/>
                </w:tcPr>
                <w:p>
                  <w:pPr>
                    <w:snapToGrid w:val="0"/>
                    <w:jc w:val="center"/>
                    <w:rPr>
                      <w:rFonts w:cs="宋体"/>
                      <w:snapToGrid w:val="0"/>
                      <w:color w:val="000000" w:themeColor="text1"/>
                      <w:spacing w:val="7"/>
                      <w:position w:val="4"/>
                      <w:szCs w:val="20"/>
                      <w14:textFill>
                        <w14:solidFill>
                          <w14:schemeClr w14:val="tx1"/>
                        </w14:solidFill>
                      </w14:textFill>
                    </w:rPr>
                  </w:pPr>
                  <w:r>
                    <w:rPr>
                      <w:rFonts w:hint="eastAsia" w:cs="宋体"/>
                      <w:snapToGrid w:val="0"/>
                      <w:color w:val="000000" w:themeColor="text1"/>
                      <w:spacing w:val="7"/>
                      <w:position w:val="4"/>
                      <w:szCs w:val="20"/>
                      <w14:textFill>
                        <w14:solidFill>
                          <w14:schemeClr w14:val="tx1"/>
                        </w14:solidFill>
                      </w14:textFill>
                    </w:rPr>
                    <w:t>废气</w:t>
                  </w:r>
                </w:p>
                <w:p>
                  <w:pPr>
                    <w:snapToGrid w:val="0"/>
                    <w:jc w:val="center"/>
                    <w:rPr>
                      <w:rFonts w:hint="eastAsia" w:cs="宋体"/>
                      <w:snapToGrid w:val="0"/>
                      <w:color w:val="000000" w:themeColor="text1"/>
                      <w:szCs w:val="20"/>
                      <w14:textFill>
                        <w14:solidFill>
                          <w14:schemeClr w14:val="tx1"/>
                        </w14:solidFill>
                      </w14:textFill>
                    </w:rPr>
                  </w:pPr>
                  <w:r>
                    <w:rPr>
                      <w:rFonts w:hint="eastAsia" w:cs="宋体"/>
                      <w:snapToGrid w:val="0"/>
                      <w:color w:val="000000" w:themeColor="text1"/>
                      <w:spacing w:val="7"/>
                      <w:position w:val="4"/>
                      <w:szCs w:val="20"/>
                      <w14:textFill>
                        <w14:solidFill>
                          <w14:schemeClr w14:val="tx1"/>
                        </w14:solidFill>
                      </w14:textFill>
                    </w:rPr>
                    <w:t>排放量</w:t>
                  </w:r>
                </w:p>
              </w:tc>
              <w:tc>
                <w:tcPr>
                  <w:tcW w:w="671" w:type="dxa"/>
                  <w:vMerge w:val="restart"/>
                  <w:shd w:val="clear" w:color="auto" w:fill="auto"/>
                  <w:noWrap w:val="0"/>
                  <w:vAlign w:val="center"/>
                </w:tcPr>
                <w:p>
                  <w:pPr>
                    <w:snapToGrid w:val="0"/>
                    <w:jc w:val="center"/>
                    <w:rPr>
                      <w:rFonts w:cs="宋体"/>
                      <w:snapToGrid w:val="0"/>
                      <w:color w:val="000000" w:themeColor="text1"/>
                      <w:szCs w:val="20"/>
                      <w14:textFill>
                        <w14:solidFill>
                          <w14:schemeClr w14:val="tx1"/>
                        </w14:solidFill>
                      </w14:textFill>
                    </w:rPr>
                  </w:pPr>
                  <w:r>
                    <w:rPr>
                      <w:rFonts w:cs="宋体"/>
                      <w:snapToGrid w:val="0"/>
                      <w:color w:val="000000" w:themeColor="text1"/>
                      <w:spacing w:val="7"/>
                      <w:szCs w:val="20"/>
                      <w14:textFill>
                        <w14:solidFill>
                          <w14:schemeClr w14:val="tx1"/>
                        </w14:solidFill>
                      </w14:textFill>
                    </w:rPr>
                    <w:t>污</w:t>
                  </w:r>
                  <w:r>
                    <w:rPr>
                      <w:rFonts w:cs="宋体"/>
                      <w:snapToGrid w:val="0"/>
                      <w:color w:val="000000" w:themeColor="text1"/>
                      <w:spacing w:val="6"/>
                      <w:szCs w:val="20"/>
                      <w14:textFill>
                        <w14:solidFill>
                          <w14:schemeClr w14:val="tx1"/>
                        </w14:solidFill>
                      </w14:textFill>
                    </w:rPr>
                    <w:t>染物</w:t>
                  </w:r>
                </w:p>
              </w:tc>
              <w:tc>
                <w:tcPr>
                  <w:tcW w:w="844" w:type="dxa"/>
                  <w:vMerge w:val="restart"/>
                  <w:shd w:val="clear" w:color="auto" w:fill="auto"/>
                  <w:noWrap w:val="0"/>
                  <w:vAlign w:val="center"/>
                </w:tcPr>
                <w:p>
                  <w:pPr>
                    <w:snapToGrid w:val="0"/>
                    <w:jc w:val="center"/>
                    <w:rPr>
                      <w:rFonts w:cs="宋体"/>
                      <w:snapToGrid w:val="0"/>
                      <w:color w:val="000000" w:themeColor="text1"/>
                      <w:szCs w:val="20"/>
                      <w14:textFill>
                        <w14:solidFill>
                          <w14:schemeClr w14:val="tx1"/>
                        </w14:solidFill>
                      </w14:textFill>
                    </w:rPr>
                  </w:pPr>
                  <w:r>
                    <w:rPr>
                      <w:rFonts w:hint="eastAsia" w:cs="宋体"/>
                      <w:snapToGrid w:val="0"/>
                      <w:color w:val="000000" w:themeColor="text1"/>
                      <w:spacing w:val="7"/>
                      <w:szCs w:val="20"/>
                      <w14:textFill>
                        <w14:solidFill>
                          <w14:schemeClr w14:val="tx1"/>
                        </w14:solidFill>
                      </w14:textFill>
                    </w:rPr>
                    <w:t>排放</w:t>
                  </w:r>
                  <w:r>
                    <w:rPr>
                      <w:rFonts w:cs="宋体"/>
                      <w:snapToGrid w:val="0"/>
                      <w:color w:val="000000" w:themeColor="text1"/>
                      <w:spacing w:val="6"/>
                      <w:szCs w:val="20"/>
                      <w14:textFill>
                        <w14:solidFill>
                          <w14:schemeClr w14:val="tx1"/>
                        </w14:solidFill>
                      </w14:textFill>
                    </w:rPr>
                    <w:t>量</w:t>
                  </w:r>
                  <w:r>
                    <w:rPr>
                      <w:rFonts w:cs="宋体"/>
                      <w:snapToGrid w:val="0"/>
                      <w:color w:val="000000" w:themeColor="text1"/>
                      <w:szCs w:val="20"/>
                      <w14:textFill>
                        <w14:solidFill>
                          <w14:schemeClr w14:val="tx1"/>
                        </w14:solidFill>
                      </w14:textFill>
                    </w:rPr>
                    <w:t xml:space="preserve"> </w:t>
                  </w:r>
                </w:p>
              </w:tc>
              <w:tc>
                <w:tcPr>
                  <w:tcW w:w="992" w:type="dxa"/>
                  <w:vMerge w:val="restart"/>
                  <w:shd w:val="clear" w:color="auto" w:fill="auto"/>
                  <w:noWrap w:val="0"/>
                  <w:vAlign w:val="center"/>
                </w:tcPr>
                <w:p>
                  <w:pPr>
                    <w:snapToGrid w:val="0"/>
                    <w:jc w:val="center"/>
                    <w:rPr>
                      <w:rFonts w:cs="宋体"/>
                      <w:snapToGrid w:val="0"/>
                      <w:color w:val="000000" w:themeColor="text1"/>
                      <w:spacing w:val="8"/>
                      <w:szCs w:val="20"/>
                      <w14:textFill>
                        <w14:solidFill>
                          <w14:schemeClr w14:val="tx1"/>
                        </w14:solidFill>
                      </w14:textFill>
                    </w:rPr>
                  </w:pPr>
                  <w:r>
                    <w:rPr>
                      <w:rFonts w:hint="eastAsia" w:cs="宋体"/>
                      <w:snapToGrid w:val="0"/>
                      <w:color w:val="000000" w:themeColor="text1"/>
                      <w:spacing w:val="8"/>
                      <w:szCs w:val="20"/>
                      <w14:textFill>
                        <w14:solidFill>
                          <w14:schemeClr w14:val="tx1"/>
                        </w14:solidFill>
                      </w14:textFill>
                    </w:rPr>
                    <w:t>排放</w:t>
                  </w:r>
                </w:p>
                <w:p>
                  <w:pPr>
                    <w:snapToGrid w:val="0"/>
                    <w:jc w:val="center"/>
                    <w:rPr>
                      <w:rFonts w:cs="宋体"/>
                      <w:snapToGrid w:val="0"/>
                      <w:color w:val="000000" w:themeColor="text1"/>
                      <w:szCs w:val="20"/>
                      <w14:textFill>
                        <w14:solidFill>
                          <w14:schemeClr w14:val="tx1"/>
                        </w14:solidFill>
                      </w14:textFill>
                    </w:rPr>
                  </w:pPr>
                  <w:r>
                    <w:rPr>
                      <w:rFonts w:cs="宋体"/>
                      <w:snapToGrid w:val="0"/>
                      <w:color w:val="000000" w:themeColor="text1"/>
                      <w:spacing w:val="7"/>
                      <w:szCs w:val="20"/>
                      <w14:textFill>
                        <w14:solidFill>
                          <w14:schemeClr w14:val="tx1"/>
                        </w14:solidFill>
                      </w14:textFill>
                    </w:rPr>
                    <w:t>速率</w:t>
                  </w:r>
                  <w:r>
                    <w:rPr>
                      <w:rFonts w:cs="宋体"/>
                      <w:snapToGrid w:val="0"/>
                      <w:color w:val="000000" w:themeColor="text1"/>
                      <w:szCs w:val="20"/>
                      <w14:textFill>
                        <w14:solidFill>
                          <w14:schemeClr w14:val="tx1"/>
                        </w14:solidFill>
                      </w14:textFill>
                    </w:rPr>
                    <w:t xml:space="preserve"> </w:t>
                  </w:r>
                </w:p>
              </w:tc>
              <w:tc>
                <w:tcPr>
                  <w:tcW w:w="912" w:type="dxa"/>
                  <w:vMerge w:val="restart"/>
                  <w:tcBorders>
                    <w:right w:val="single" w:color="auto" w:sz="4" w:space="0"/>
                  </w:tcBorders>
                  <w:shd w:val="clear" w:color="auto" w:fill="auto"/>
                  <w:noWrap w:val="0"/>
                  <w:vAlign w:val="center"/>
                </w:tcPr>
                <w:p>
                  <w:pPr>
                    <w:snapToGrid w:val="0"/>
                    <w:jc w:val="center"/>
                    <w:rPr>
                      <w:rFonts w:cs="宋体"/>
                      <w:snapToGrid w:val="0"/>
                      <w:color w:val="000000" w:themeColor="text1"/>
                      <w:spacing w:val="8"/>
                      <w:szCs w:val="20"/>
                      <w14:textFill>
                        <w14:solidFill>
                          <w14:schemeClr w14:val="tx1"/>
                        </w14:solidFill>
                      </w14:textFill>
                    </w:rPr>
                  </w:pPr>
                  <w:r>
                    <w:rPr>
                      <w:rFonts w:hint="eastAsia" w:cs="宋体"/>
                      <w:snapToGrid w:val="0"/>
                      <w:color w:val="000000" w:themeColor="text1"/>
                      <w:spacing w:val="8"/>
                      <w:szCs w:val="20"/>
                      <w14:textFill>
                        <w14:solidFill>
                          <w14:schemeClr w14:val="tx1"/>
                        </w14:solidFill>
                      </w14:textFill>
                    </w:rPr>
                    <w:t>排放</w:t>
                  </w:r>
                </w:p>
                <w:p>
                  <w:pPr>
                    <w:snapToGrid w:val="0"/>
                    <w:jc w:val="center"/>
                    <w:rPr>
                      <w:rFonts w:cs="宋体"/>
                      <w:snapToGrid w:val="0"/>
                      <w:color w:val="000000" w:themeColor="text1"/>
                      <w:szCs w:val="20"/>
                      <w14:textFill>
                        <w14:solidFill>
                          <w14:schemeClr w14:val="tx1"/>
                        </w14:solidFill>
                      </w14:textFill>
                    </w:rPr>
                  </w:pPr>
                  <w:r>
                    <w:rPr>
                      <w:rFonts w:cs="宋体"/>
                      <w:snapToGrid w:val="0"/>
                      <w:color w:val="000000" w:themeColor="text1"/>
                      <w:spacing w:val="7"/>
                      <w:szCs w:val="20"/>
                      <w14:textFill>
                        <w14:solidFill>
                          <w14:schemeClr w14:val="tx1"/>
                        </w14:solidFill>
                      </w14:textFill>
                    </w:rPr>
                    <w:t>浓度</w:t>
                  </w:r>
                  <w:r>
                    <w:rPr>
                      <w:rFonts w:cs="宋体"/>
                      <w:snapToGrid w:val="0"/>
                      <w:color w:val="000000" w:themeColor="text1"/>
                      <w:szCs w:val="20"/>
                      <w14:textFill>
                        <w14:solidFill>
                          <w14:schemeClr w14:val="tx1"/>
                        </w14:solidFill>
                      </w14:textFill>
                    </w:rPr>
                    <w:t xml:space="preserve"> </w:t>
                  </w:r>
                </w:p>
              </w:tc>
              <w:tc>
                <w:tcPr>
                  <w:tcW w:w="917" w:type="dxa"/>
                  <w:vMerge w:val="restart"/>
                  <w:tcBorders>
                    <w:left w:val="single" w:color="auto" w:sz="4" w:space="0"/>
                    <w:right w:val="single" w:color="auto" w:sz="4" w:space="0"/>
                  </w:tcBorders>
                  <w:shd w:val="clear" w:color="auto" w:fill="auto"/>
                  <w:noWrap w:val="0"/>
                  <w:vAlign w:val="center"/>
                </w:tcPr>
                <w:p>
                  <w:pPr>
                    <w:snapToGrid w:val="0"/>
                    <w:jc w:val="center"/>
                    <w:rPr>
                      <w:rFonts w:cs="宋体"/>
                      <w:snapToGrid w:val="0"/>
                      <w:color w:val="000000" w:themeColor="text1"/>
                      <w:szCs w:val="20"/>
                      <w14:textFill>
                        <w14:solidFill>
                          <w14:schemeClr w14:val="tx1"/>
                        </w14:solidFill>
                      </w14:textFill>
                    </w:rPr>
                  </w:pPr>
                  <w:r>
                    <w:rPr>
                      <w:rFonts w:hint="eastAsia" w:cs="宋体"/>
                      <w:snapToGrid w:val="0"/>
                      <w:color w:val="000000" w:themeColor="text1"/>
                      <w:szCs w:val="20"/>
                      <w14:textFill>
                        <w14:solidFill>
                          <w14:schemeClr w14:val="tx1"/>
                        </w14:solidFill>
                      </w14:textFill>
                    </w:rPr>
                    <w:t>标准限值</w:t>
                  </w:r>
                </w:p>
              </w:tc>
              <w:tc>
                <w:tcPr>
                  <w:tcW w:w="610" w:type="dxa"/>
                  <w:vMerge w:val="restart"/>
                  <w:tcBorders>
                    <w:left w:val="single" w:color="auto" w:sz="4" w:space="0"/>
                    <w:right w:val="single" w:color="000000" w:sz="6" w:space="0"/>
                  </w:tcBorders>
                  <w:shd w:val="clear" w:color="auto" w:fill="auto"/>
                  <w:noWrap w:val="0"/>
                  <w:vAlign w:val="center"/>
                </w:tcPr>
                <w:p>
                  <w:pPr>
                    <w:snapToGrid w:val="0"/>
                    <w:jc w:val="center"/>
                    <w:rPr>
                      <w:rFonts w:cs="宋体"/>
                      <w:snapToGrid w:val="0"/>
                      <w:color w:val="000000" w:themeColor="text1"/>
                      <w:szCs w:val="20"/>
                      <w14:textFill>
                        <w14:solidFill>
                          <w14:schemeClr w14:val="tx1"/>
                        </w14:solidFill>
                      </w14:textFill>
                    </w:rPr>
                  </w:pPr>
                  <w:r>
                    <w:rPr>
                      <w:rFonts w:hint="eastAsia" w:cs="宋体"/>
                      <w:snapToGrid w:val="0"/>
                      <w:color w:val="000000" w:themeColor="text1"/>
                      <w:szCs w:val="20"/>
                      <w14:textFill>
                        <w14:solidFill>
                          <w14:schemeClr w14:val="tx1"/>
                        </w14:solidFill>
                      </w14:textFill>
                    </w:rPr>
                    <w:t>达标情况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567" w:type="dxa"/>
                  <w:tcBorders>
                    <w:top w:val="single" w:color="auto" w:sz="4" w:space="0"/>
                  </w:tcBorders>
                  <w:shd w:val="clear" w:color="auto" w:fill="auto"/>
                  <w:noWrap w:val="0"/>
                  <w:vAlign w:val="center"/>
                </w:tcPr>
                <w:p>
                  <w:pPr>
                    <w:snapToGrid w:val="0"/>
                    <w:jc w:val="center"/>
                    <w:rPr>
                      <w:rFonts w:cs="宋体"/>
                      <w:snapToGrid w:val="0"/>
                      <w:color w:val="000000" w:themeColor="text1"/>
                      <w:spacing w:val="7"/>
                      <w:szCs w:val="20"/>
                      <w14:textFill>
                        <w14:solidFill>
                          <w14:schemeClr w14:val="tx1"/>
                        </w14:solidFill>
                      </w14:textFill>
                    </w:rPr>
                  </w:pPr>
                  <w:r>
                    <w:rPr>
                      <w:rFonts w:cs="宋体"/>
                      <w:snapToGrid w:val="0"/>
                      <w:color w:val="000000" w:themeColor="text1"/>
                      <w:spacing w:val="4"/>
                      <w:szCs w:val="20"/>
                      <w14:textFill>
                        <w14:solidFill>
                          <w14:schemeClr w14:val="tx1"/>
                        </w14:solidFill>
                      </w14:textFill>
                    </w:rPr>
                    <w:t>编</w:t>
                  </w:r>
                  <w:r>
                    <w:rPr>
                      <w:rFonts w:cs="宋体"/>
                      <w:snapToGrid w:val="0"/>
                      <w:color w:val="000000" w:themeColor="text1"/>
                      <w:spacing w:val="3"/>
                      <w:szCs w:val="20"/>
                      <w14:textFill>
                        <w14:solidFill>
                          <w14:schemeClr w14:val="tx1"/>
                        </w14:solidFill>
                      </w14:textFill>
                    </w:rPr>
                    <w:t>号</w:t>
                  </w:r>
                </w:p>
              </w:tc>
              <w:tc>
                <w:tcPr>
                  <w:tcW w:w="708" w:type="dxa"/>
                  <w:tcBorders>
                    <w:top w:val="single" w:color="auto" w:sz="4" w:space="0"/>
                  </w:tcBorders>
                  <w:shd w:val="clear" w:color="auto" w:fill="auto"/>
                  <w:noWrap w:val="0"/>
                  <w:vAlign w:val="center"/>
                </w:tcPr>
                <w:p>
                  <w:pPr>
                    <w:snapToGrid w:val="0"/>
                    <w:jc w:val="center"/>
                    <w:rPr>
                      <w:rFonts w:cs="宋体"/>
                      <w:snapToGrid w:val="0"/>
                      <w:color w:val="000000" w:themeColor="text1"/>
                      <w:spacing w:val="7"/>
                      <w:szCs w:val="20"/>
                      <w14:textFill>
                        <w14:solidFill>
                          <w14:schemeClr w14:val="tx1"/>
                        </w14:solidFill>
                      </w14:textFill>
                    </w:rPr>
                  </w:pPr>
                  <w:r>
                    <w:rPr>
                      <w:rFonts w:cs="宋体"/>
                      <w:snapToGrid w:val="0"/>
                      <w:color w:val="000000" w:themeColor="text1"/>
                      <w:spacing w:val="2"/>
                      <w:szCs w:val="20"/>
                      <w14:textFill>
                        <w14:solidFill>
                          <w14:schemeClr w14:val="tx1"/>
                        </w14:solidFill>
                      </w14:textFill>
                    </w:rPr>
                    <w:t>高度</w:t>
                  </w:r>
                </w:p>
              </w:tc>
              <w:tc>
                <w:tcPr>
                  <w:tcW w:w="851" w:type="dxa"/>
                  <w:vMerge w:val="continue"/>
                  <w:shd w:val="clear" w:color="auto" w:fill="auto"/>
                  <w:noWrap w:val="0"/>
                  <w:vAlign w:val="center"/>
                </w:tcPr>
                <w:p>
                  <w:pPr>
                    <w:snapToGrid w:val="0"/>
                    <w:jc w:val="center"/>
                    <w:rPr>
                      <w:rFonts w:hint="eastAsia" w:cs="宋体"/>
                      <w:snapToGrid w:val="0"/>
                      <w:color w:val="000000" w:themeColor="text1"/>
                      <w:szCs w:val="20"/>
                      <w14:textFill>
                        <w14:solidFill>
                          <w14:schemeClr w14:val="tx1"/>
                        </w14:solidFill>
                      </w14:textFill>
                    </w:rPr>
                  </w:pPr>
                </w:p>
              </w:tc>
              <w:tc>
                <w:tcPr>
                  <w:tcW w:w="988" w:type="dxa"/>
                  <w:vMerge w:val="continue"/>
                  <w:shd w:val="clear" w:color="auto" w:fill="auto"/>
                  <w:noWrap w:val="0"/>
                  <w:vAlign w:val="center"/>
                </w:tcPr>
                <w:p>
                  <w:pPr>
                    <w:snapToGrid w:val="0"/>
                    <w:jc w:val="center"/>
                    <w:rPr>
                      <w:rFonts w:hint="eastAsia" w:cs="宋体"/>
                      <w:snapToGrid w:val="0"/>
                      <w:color w:val="000000" w:themeColor="text1"/>
                      <w:spacing w:val="7"/>
                      <w:position w:val="4"/>
                      <w:szCs w:val="20"/>
                      <w14:textFill>
                        <w14:solidFill>
                          <w14:schemeClr w14:val="tx1"/>
                        </w14:solidFill>
                      </w14:textFill>
                    </w:rPr>
                  </w:pPr>
                </w:p>
              </w:tc>
              <w:tc>
                <w:tcPr>
                  <w:tcW w:w="671" w:type="dxa"/>
                  <w:vMerge w:val="continue"/>
                  <w:shd w:val="clear" w:color="auto" w:fill="auto"/>
                  <w:noWrap w:val="0"/>
                  <w:vAlign w:val="center"/>
                </w:tcPr>
                <w:p>
                  <w:pPr>
                    <w:snapToGrid w:val="0"/>
                    <w:jc w:val="center"/>
                    <w:rPr>
                      <w:rFonts w:cs="宋体"/>
                      <w:snapToGrid w:val="0"/>
                      <w:color w:val="000000" w:themeColor="text1"/>
                      <w:spacing w:val="7"/>
                      <w:szCs w:val="20"/>
                      <w14:textFill>
                        <w14:solidFill>
                          <w14:schemeClr w14:val="tx1"/>
                        </w14:solidFill>
                      </w14:textFill>
                    </w:rPr>
                  </w:pPr>
                </w:p>
              </w:tc>
              <w:tc>
                <w:tcPr>
                  <w:tcW w:w="844" w:type="dxa"/>
                  <w:vMerge w:val="continue"/>
                  <w:shd w:val="clear" w:color="auto" w:fill="auto"/>
                  <w:noWrap w:val="0"/>
                  <w:vAlign w:val="center"/>
                </w:tcPr>
                <w:p>
                  <w:pPr>
                    <w:snapToGrid w:val="0"/>
                    <w:jc w:val="center"/>
                    <w:rPr>
                      <w:rFonts w:hint="eastAsia" w:cs="宋体"/>
                      <w:snapToGrid w:val="0"/>
                      <w:color w:val="000000" w:themeColor="text1"/>
                      <w:spacing w:val="7"/>
                      <w:szCs w:val="20"/>
                      <w14:textFill>
                        <w14:solidFill>
                          <w14:schemeClr w14:val="tx1"/>
                        </w14:solidFill>
                      </w14:textFill>
                    </w:rPr>
                  </w:pPr>
                </w:p>
              </w:tc>
              <w:tc>
                <w:tcPr>
                  <w:tcW w:w="992" w:type="dxa"/>
                  <w:vMerge w:val="continue"/>
                  <w:shd w:val="clear" w:color="auto" w:fill="auto"/>
                  <w:noWrap w:val="0"/>
                  <w:vAlign w:val="center"/>
                </w:tcPr>
                <w:p>
                  <w:pPr>
                    <w:snapToGrid w:val="0"/>
                    <w:jc w:val="center"/>
                    <w:rPr>
                      <w:rFonts w:hint="eastAsia" w:cs="宋体"/>
                      <w:snapToGrid w:val="0"/>
                      <w:color w:val="000000" w:themeColor="text1"/>
                      <w:spacing w:val="8"/>
                      <w:szCs w:val="20"/>
                      <w14:textFill>
                        <w14:solidFill>
                          <w14:schemeClr w14:val="tx1"/>
                        </w14:solidFill>
                      </w14:textFill>
                    </w:rPr>
                  </w:pPr>
                </w:p>
              </w:tc>
              <w:tc>
                <w:tcPr>
                  <w:tcW w:w="912" w:type="dxa"/>
                  <w:vMerge w:val="continue"/>
                  <w:tcBorders>
                    <w:right w:val="single" w:color="auto" w:sz="4" w:space="0"/>
                  </w:tcBorders>
                  <w:shd w:val="clear" w:color="auto" w:fill="auto"/>
                  <w:noWrap w:val="0"/>
                  <w:vAlign w:val="center"/>
                </w:tcPr>
                <w:p>
                  <w:pPr>
                    <w:snapToGrid w:val="0"/>
                    <w:jc w:val="center"/>
                    <w:rPr>
                      <w:rFonts w:hint="eastAsia" w:cs="宋体"/>
                      <w:snapToGrid w:val="0"/>
                      <w:color w:val="000000" w:themeColor="text1"/>
                      <w:spacing w:val="8"/>
                      <w:szCs w:val="20"/>
                      <w14:textFill>
                        <w14:solidFill>
                          <w14:schemeClr w14:val="tx1"/>
                        </w14:solidFill>
                      </w14:textFill>
                    </w:rPr>
                  </w:pPr>
                </w:p>
              </w:tc>
              <w:tc>
                <w:tcPr>
                  <w:tcW w:w="917" w:type="dxa"/>
                  <w:vMerge w:val="continue"/>
                  <w:tcBorders>
                    <w:left w:val="single" w:color="auto" w:sz="4" w:space="0"/>
                    <w:right w:val="single" w:color="auto" w:sz="4" w:space="0"/>
                  </w:tcBorders>
                  <w:shd w:val="clear" w:color="auto" w:fill="auto"/>
                  <w:noWrap w:val="0"/>
                  <w:vAlign w:val="center"/>
                </w:tcPr>
                <w:p>
                  <w:pPr>
                    <w:snapToGrid w:val="0"/>
                    <w:jc w:val="center"/>
                    <w:rPr>
                      <w:rFonts w:hint="eastAsia" w:cs="宋体"/>
                      <w:snapToGrid w:val="0"/>
                      <w:color w:val="000000" w:themeColor="text1"/>
                      <w:spacing w:val="8"/>
                      <w:szCs w:val="20"/>
                      <w14:textFill>
                        <w14:solidFill>
                          <w14:schemeClr w14:val="tx1"/>
                        </w14:solidFill>
                      </w14:textFill>
                    </w:rPr>
                  </w:pPr>
                </w:p>
              </w:tc>
              <w:tc>
                <w:tcPr>
                  <w:tcW w:w="610" w:type="dxa"/>
                  <w:vMerge w:val="continue"/>
                  <w:tcBorders>
                    <w:left w:val="single" w:color="auto" w:sz="4" w:space="0"/>
                    <w:right w:val="single" w:color="000000" w:sz="6" w:space="0"/>
                  </w:tcBorders>
                  <w:shd w:val="clear" w:color="auto" w:fill="auto"/>
                  <w:noWrap w:val="0"/>
                  <w:vAlign w:val="center"/>
                </w:tcPr>
                <w:p>
                  <w:pPr>
                    <w:snapToGrid w:val="0"/>
                    <w:jc w:val="center"/>
                    <w:rPr>
                      <w:rFonts w:hint="eastAsia" w:cs="宋体"/>
                      <w:snapToGrid w:val="0"/>
                      <w:color w:val="000000" w:themeColor="text1"/>
                      <w:spacing w:val="8"/>
                      <w:szCs w:val="2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567" w:type="dxa"/>
                  <w:vMerge w:val="restart"/>
                  <w:shd w:val="clear" w:color="auto" w:fill="auto"/>
                  <w:noWrap w:val="0"/>
                  <w:vAlign w:val="center"/>
                </w:tcPr>
                <w:p>
                  <w:pPr>
                    <w:snapToGrid w:val="0"/>
                    <w:jc w:val="center"/>
                    <w:rPr>
                      <w:snapToGrid w:val="0"/>
                      <w:color w:val="000000" w:themeColor="text1"/>
                      <w:szCs w:val="20"/>
                      <w14:textFill>
                        <w14:solidFill>
                          <w14:schemeClr w14:val="tx1"/>
                        </w14:solidFill>
                      </w14:textFill>
                    </w:rPr>
                  </w:pPr>
                  <w:r>
                    <w:rPr>
                      <w:snapToGrid w:val="0"/>
                      <w:color w:val="000000" w:themeColor="text1"/>
                      <w:szCs w:val="20"/>
                      <w14:textFill>
                        <w14:solidFill>
                          <w14:schemeClr w14:val="tx1"/>
                        </w14:solidFill>
                      </w14:textFill>
                    </w:rPr>
                    <w:t>DA</w:t>
                  </w:r>
                </w:p>
                <w:p>
                  <w:pPr>
                    <w:snapToGrid w:val="0"/>
                    <w:jc w:val="center"/>
                    <w:rPr>
                      <w:snapToGrid w:val="0"/>
                      <w:color w:val="000000" w:themeColor="text1"/>
                      <w:szCs w:val="13"/>
                      <w:highlight w:val="yellow"/>
                      <w14:textFill>
                        <w14:solidFill>
                          <w14:schemeClr w14:val="tx1"/>
                        </w14:solidFill>
                      </w14:textFill>
                    </w:rPr>
                  </w:pPr>
                  <w:r>
                    <w:rPr>
                      <w:snapToGrid w:val="0"/>
                      <w:color w:val="000000" w:themeColor="text1"/>
                      <w:szCs w:val="20"/>
                      <w14:textFill>
                        <w14:solidFill>
                          <w14:schemeClr w14:val="tx1"/>
                        </w14:solidFill>
                      </w14:textFill>
                    </w:rPr>
                    <w:t>001</w:t>
                  </w:r>
                </w:p>
              </w:tc>
              <w:tc>
                <w:tcPr>
                  <w:tcW w:w="708" w:type="dxa"/>
                  <w:vMerge w:val="restart"/>
                  <w:shd w:val="clear" w:color="auto" w:fill="auto"/>
                  <w:noWrap w:val="0"/>
                  <w:vAlign w:val="center"/>
                </w:tcPr>
                <w:p>
                  <w:pPr>
                    <w:snapToGrid w:val="0"/>
                    <w:jc w:val="center"/>
                    <w:rPr>
                      <w:snapToGrid w:val="0"/>
                      <w:color w:val="000000" w:themeColor="text1"/>
                      <w:szCs w:val="20"/>
                      <w:highlight w:val="yellow"/>
                      <w14:textFill>
                        <w14:solidFill>
                          <w14:schemeClr w14:val="tx1"/>
                        </w14:solidFill>
                      </w14:textFill>
                    </w:rPr>
                  </w:pPr>
                  <w:r>
                    <w:rPr>
                      <w:snapToGrid w:val="0"/>
                      <w:color w:val="000000" w:themeColor="text1"/>
                      <w:szCs w:val="20"/>
                      <w14:textFill>
                        <w14:solidFill>
                          <w14:schemeClr w14:val="tx1"/>
                        </w14:solidFill>
                      </w14:textFill>
                    </w:rPr>
                    <w:t>15</w:t>
                  </w:r>
                  <w:r>
                    <w:rPr>
                      <w:rFonts w:hint="eastAsia" w:cs="宋体"/>
                      <w:snapToGrid w:val="0"/>
                      <w:color w:val="000000" w:themeColor="text1"/>
                      <w:spacing w:val="2"/>
                      <w:szCs w:val="20"/>
                      <w14:textFill>
                        <w14:solidFill>
                          <w14:schemeClr w14:val="tx1"/>
                        </w14:solidFill>
                      </w14:textFill>
                    </w:rPr>
                    <w:t>m</w:t>
                  </w:r>
                </w:p>
              </w:tc>
              <w:tc>
                <w:tcPr>
                  <w:tcW w:w="851" w:type="dxa"/>
                  <w:vMerge w:val="restart"/>
                  <w:shd w:val="clear" w:color="auto" w:fill="auto"/>
                  <w:noWrap w:val="0"/>
                  <w:vAlign w:val="center"/>
                </w:tcPr>
                <w:p>
                  <w:pPr>
                    <w:snapToGrid w:val="0"/>
                    <w:jc w:val="center"/>
                    <w:rPr>
                      <w:snapToGrid w:val="0"/>
                      <w:color w:val="000000" w:themeColor="text1"/>
                      <w:szCs w:val="20"/>
                      <w:highlight w:val="yellow"/>
                      <w14:textFill>
                        <w14:solidFill>
                          <w14:schemeClr w14:val="tx1"/>
                        </w14:solidFill>
                      </w14:textFill>
                    </w:rPr>
                  </w:pPr>
                  <w:r>
                    <w:rPr>
                      <w:snapToGrid w:val="0"/>
                      <w:color w:val="000000" w:themeColor="text1"/>
                      <w:szCs w:val="20"/>
                      <w14:textFill>
                        <w14:solidFill>
                          <w14:schemeClr w14:val="tx1"/>
                        </w14:solidFill>
                      </w14:textFill>
                    </w:rPr>
                    <w:t>657万m</w:t>
                  </w:r>
                  <w:r>
                    <w:rPr>
                      <w:snapToGrid w:val="0"/>
                      <w:color w:val="000000" w:themeColor="text1"/>
                      <w:szCs w:val="20"/>
                      <w:vertAlign w:val="superscript"/>
                      <w14:textFill>
                        <w14:solidFill>
                          <w14:schemeClr w14:val="tx1"/>
                        </w14:solidFill>
                      </w14:textFill>
                    </w:rPr>
                    <w:t>3</w:t>
                  </w:r>
                  <w:r>
                    <w:rPr>
                      <w:snapToGrid w:val="0"/>
                      <w:color w:val="000000" w:themeColor="text1"/>
                      <w:szCs w:val="20"/>
                      <w14:textFill>
                        <w14:solidFill>
                          <w14:schemeClr w14:val="tx1"/>
                        </w14:solidFill>
                      </w14:textFill>
                    </w:rPr>
                    <w:t>/a</w:t>
                  </w:r>
                </w:p>
              </w:tc>
              <w:tc>
                <w:tcPr>
                  <w:tcW w:w="988" w:type="dxa"/>
                  <w:vMerge w:val="restart"/>
                  <w:shd w:val="clear" w:color="auto" w:fill="auto"/>
                  <w:noWrap w:val="0"/>
                  <w:vAlign w:val="center"/>
                </w:tcPr>
                <w:p>
                  <w:pPr>
                    <w:snapToGrid w:val="0"/>
                    <w:jc w:val="center"/>
                    <w:rPr>
                      <w:snapToGrid w:val="0"/>
                      <w:color w:val="000000" w:themeColor="text1"/>
                      <w:szCs w:val="20"/>
                      <w:highlight w:val="yellow"/>
                      <w14:textFill>
                        <w14:solidFill>
                          <w14:schemeClr w14:val="tx1"/>
                        </w14:solidFill>
                      </w14:textFill>
                    </w:rPr>
                  </w:pPr>
                  <w:r>
                    <w:rPr>
                      <w:rFonts w:hint="eastAsia"/>
                      <w:snapToGrid w:val="0"/>
                      <w:color w:val="000000" w:themeColor="text1"/>
                      <w:spacing w:val="-3"/>
                      <w:szCs w:val="20"/>
                      <w:lang w:val="en-US" w:eastAsia="zh-CN"/>
                      <w14:textFill>
                        <w14:solidFill>
                          <w14:schemeClr w14:val="tx1"/>
                        </w14:solidFill>
                      </w14:textFill>
                    </w:rPr>
                    <w:t>3932.37</w:t>
                  </w:r>
                  <w:r>
                    <w:rPr>
                      <w:rFonts w:cs="宋体"/>
                      <w:snapToGrid w:val="0"/>
                      <w:color w:val="000000" w:themeColor="text1"/>
                      <w:spacing w:val="-3"/>
                      <w:szCs w:val="20"/>
                      <w14:textFill>
                        <w14:solidFill>
                          <w14:schemeClr w14:val="tx1"/>
                        </w14:solidFill>
                      </w14:textFill>
                    </w:rPr>
                    <w:t>万</w:t>
                  </w:r>
                  <w:r>
                    <w:rPr>
                      <w:rFonts w:cs="宋体"/>
                      <w:snapToGrid w:val="0"/>
                      <w:color w:val="000000" w:themeColor="text1"/>
                      <w:szCs w:val="20"/>
                      <w14:textFill>
                        <w14:solidFill>
                          <w14:schemeClr w14:val="tx1"/>
                        </w14:solidFill>
                      </w14:textFill>
                    </w:rPr>
                    <w:t xml:space="preserve"> </w:t>
                  </w:r>
                  <w:r>
                    <w:rPr>
                      <w:rFonts w:cs="宋体"/>
                      <w:snapToGrid w:val="0"/>
                      <w:color w:val="000000" w:themeColor="text1"/>
                      <w:spacing w:val="7"/>
                      <w:position w:val="4"/>
                      <w:szCs w:val="20"/>
                      <w14:textFill>
                        <w14:solidFill>
                          <w14:schemeClr w14:val="tx1"/>
                        </w14:solidFill>
                      </w14:textFill>
                    </w:rPr>
                    <w:t>m</w:t>
                  </w:r>
                  <w:r>
                    <w:rPr>
                      <w:rFonts w:cs="宋体"/>
                      <w:snapToGrid w:val="0"/>
                      <w:color w:val="000000" w:themeColor="text1"/>
                      <w:spacing w:val="7"/>
                      <w:position w:val="4"/>
                      <w:szCs w:val="20"/>
                      <w:vertAlign w:val="superscript"/>
                      <w14:textFill>
                        <w14:solidFill>
                          <w14:schemeClr w14:val="tx1"/>
                        </w14:solidFill>
                      </w14:textFill>
                    </w:rPr>
                    <w:t>3</w:t>
                  </w:r>
                  <w:r>
                    <w:rPr>
                      <w:rFonts w:cs="宋体"/>
                      <w:snapToGrid w:val="0"/>
                      <w:color w:val="000000" w:themeColor="text1"/>
                      <w:spacing w:val="7"/>
                      <w:position w:val="4"/>
                      <w:szCs w:val="20"/>
                      <w14:textFill>
                        <w14:solidFill>
                          <w14:schemeClr w14:val="tx1"/>
                        </w14:solidFill>
                      </w14:textFill>
                    </w:rPr>
                    <w:t>/a</w:t>
                  </w:r>
                </w:p>
              </w:tc>
              <w:tc>
                <w:tcPr>
                  <w:tcW w:w="671" w:type="dxa"/>
                  <w:shd w:val="clear" w:color="auto" w:fill="auto"/>
                  <w:noWrap w:val="0"/>
                  <w:vAlign w:val="center"/>
                </w:tcPr>
                <w:p>
                  <w:pPr>
                    <w:snapToGrid w:val="0"/>
                    <w:jc w:val="center"/>
                    <w:rPr>
                      <w:snapToGrid w:val="0"/>
                      <w:color w:val="000000" w:themeColor="text1"/>
                      <w:szCs w:val="13"/>
                      <w14:textFill>
                        <w14:solidFill>
                          <w14:schemeClr w14:val="tx1"/>
                        </w14:solidFill>
                      </w14:textFill>
                    </w:rPr>
                  </w:pPr>
                  <w:r>
                    <w:rPr>
                      <w:snapToGrid w:val="0"/>
                      <w:color w:val="000000" w:themeColor="text1"/>
                      <w:szCs w:val="20"/>
                      <w14:textFill>
                        <w14:solidFill>
                          <w14:schemeClr w14:val="tx1"/>
                        </w14:solidFill>
                      </w14:textFill>
                    </w:rPr>
                    <w:t>SO</w:t>
                  </w:r>
                  <w:r>
                    <w:rPr>
                      <w:snapToGrid w:val="0"/>
                      <w:color w:val="000000" w:themeColor="text1"/>
                      <w:spacing w:val="3"/>
                      <w:position w:val="-1"/>
                      <w:szCs w:val="13"/>
                      <w:vertAlign w:val="subscript"/>
                      <w14:textFill>
                        <w14:solidFill>
                          <w14:schemeClr w14:val="tx1"/>
                        </w14:solidFill>
                      </w14:textFill>
                    </w:rPr>
                    <w:t>2</w:t>
                  </w:r>
                </w:p>
              </w:tc>
              <w:tc>
                <w:tcPr>
                  <w:tcW w:w="844" w:type="dxa"/>
                  <w:shd w:val="clear" w:color="auto" w:fill="auto"/>
                  <w:noWrap w:val="0"/>
                  <w:vAlign w:val="center"/>
                </w:tcPr>
                <w:p>
                  <w:pPr>
                    <w:snapToGrid w:val="0"/>
                    <w:jc w:val="center"/>
                    <w:rPr>
                      <w:snapToGrid w:val="0"/>
                      <w:color w:val="000000" w:themeColor="text1"/>
                      <w:szCs w:val="20"/>
                      <w14:textFill>
                        <w14:solidFill>
                          <w14:schemeClr w14:val="tx1"/>
                        </w14:solidFill>
                      </w14:textFill>
                    </w:rPr>
                  </w:pPr>
                  <w:r>
                    <w:rPr>
                      <w:snapToGrid w:val="0"/>
                      <w:color w:val="000000" w:themeColor="text1"/>
                      <w:spacing w:val="6"/>
                      <w:szCs w:val="20"/>
                      <w14:textFill>
                        <w14:solidFill>
                          <w14:schemeClr w14:val="tx1"/>
                        </w14:solidFill>
                      </w14:textFill>
                    </w:rPr>
                    <w:t>0</w:t>
                  </w:r>
                  <w:r>
                    <w:rPr>
                      <w:snapToGrid w:val="0"/>
                      <w:color w:val="000000" w:themeColor="text1"/>
                      <w:spacing w:val="4"/>
                      <w:szCs w:val="20"/>
                      <w14:textFill>
                        <w14:solidFill>
                          <w14:schemeClr w14:val="tx1"/>
                        </w14:solidFill>
                      </w14:textFill>
                    </w:rPr>
                    <w:t>.</w:t>
                  </w:r>
                  <w:r>
                    <w:rPr>
                      <w:rFonts w:hint="eastAsia"/>
                      <w:snapToGrid w:val="0"/>
                      <w:color w:val="000000" w:themeColor="text1"/>
                      <w:spacing w:val="3"/>
                      <w:szCs w:val="20"/>
                      <w:lang w:val="en-US" w:eastAsia="zh-CN"/>
                      <w14:textFill>
                        <w14:solidFill>
                          <w14:schemeClr w14:val="tx1"/>
                        </w14:solidFill>
                      </w14:textFill>
                    </w:rPr>
                    <w:t>55</w:t>
                  </w:r>
                  <w:r>
                    <w:rPr>
                      <w:snapToGrid w:val="0"/>
                      <w:color w:val="000000" w:themeColor="text1"/>
                      <w:szCs w:val="20"/>
                      <w14:textFill>
                        <w14:solidFill>
                          <w14:schemeClr w14:val="tx1"/>
                        </w14:solidFill>
                      </w14:textFill>
                    </w:rPr>
                    <w:t>t</w:t>
                  </w:r>
                  <w:r>
                    <w:rPr>
                      <w:snapToGrid w:val="0"/>
                      <w:color w:val="000000" w:themeColor="text1"/>
                      <w:spacing w:val="10"/>
                      <w:szCs w:val="20"/>
                      <w14:textFill>
                        <w14:solidFill>
                          <w14:schemeClr w14:val="tx1"/>
                        </w14:solidFill>
                      </w14:textFill>
                    </w:rPr>
                    <w:t>/</w:t>
                  </w:r>
                  <w:r>
                    <w:rPr>
                      <w:snapToGrid w:val="0"/>
                      <w:color w:val="000000" w:themeColor="text1"/>
                      <w:szCs w:val="20"/>
                      <w14:textFill>
                        <w14:solidFill>
                          <w14:schemeClr w14:val="tx1"/>
                        </w14:solidFill>
                      </w14:textFill>
                    </w:rPr>
                    <w:t>a</w:t>
                  </w:r>
                </w:p>
              </w:tc>
              <w:tc>
                <w:tcPr>
                  <w:tcW w:w="992" w:type="dxa"/>
                  <w:shd w:val="clear" w:color="auto" w:fill="auto"/>
                  <w:noWrap w:val="0"/>
                  <w:vAlign w:val="center"/>
                </w:tcPr>
                <w:p>
                  <w:pPr>
                    <w:snapToGrid w:val="0"/>
                    <w:jc w:val="center"/>
                    <w:rPr>
                      <w:rFonts w:hint="default" w:eastAsia="宋体" w:cs="宋体"/>
                      <w:snapToGrid w:val="0"/>
                      <w:color w:val="000000" w:themeColor="text1"/>
                      <w:szCs w:val="20"/>
                      <w:lang w:val="en-US" w:eastAsia="zh-CN"/>
                      <w14:textFill>
                        <w14:solidFill>
                          <w14:schemeClr w14:val="tx1"/>
                        </w14:solidFill>
                      </w14:textFill>
                    </w:rPr>
                  </w:pPr>
                  <w:r>
                    <w:rPr>
                      <w:snapToGrid w:val="0"/>
                      <w:color w:val="000000" w:themeColor="text1"/>
                      <w:spacing w:val="3"/>
                      <w:szCs w:val="20"/>
                      <w14:textFill>
                        <w14:solidFill>
                          <w14:schemeClr w14:val="tx1"/>
                        </w14:solidFill>
                      </w14:textFill>
                    </w:rPr>
                    <w:t>0.0</w:t>
                  </w:r>
                  <w:r>
                    <w:rPr>
                      <w:rFonts w:hint="eastAsia"/>
                      <w:snapToGrid w:val="0"/>
                      <w:color w:val="000000" w:themeColor="text1"/>
                      <w:spacing w:val="3"/>
                      <w:szCs w:val="20"/>
                      <w:lang w:val="en-US" w:eastAsia="zh-CN"/>
                      <w14:textFill>
                        <w14:solidFill>
                          <w14:schemeClr w14:val="tx1"/>
                        </w14:solidFill>
                      </w14:textFill>
                    </w:rPr>
                    <w:t>63</w:t>
                  </w:r>
                </w:p>
                <w:p>
                  <w:pPr>
                    <w:snapToGrid w:val="0"/>
                    <w:jc w:val="center"/>
                    <w:rPr>
                      <w:snapToGrid w:val="0"/>
                      <w:color w:val="000000" w:themeColor="text1"/>
                      <w:spacing w:val="3"/>
                      <w:szCs w:val="20"/>
                      <w14:textFill>
                        <w14:solidFill>
                          <w14:schemeClr w14:val="tx1"/>
                        </w14:solidFill>
                      </w14:textFill>
                    </w:rPr>
                  </w:pPr>
                  <w:r>
                    <w:rPr>
                      <w:snapToGrid w:val="0"/>
                      <w:color w:val="000000" w:themeColor="text1"/>
                      <w:szCs w:val="20"/>
                      <w14:textFill>
                        <w14:solidFill>
                          <w14:schemeClr w14:val="tx1"/>
                        </w14:solidFill>
                      </w14:textFill>
                    </w:rPr>
                    <w:t>kg</w:t>
                  </w:r>
                  <w:r>
                    <w:rPr>
                      <w:snapToGrid w:val="0"/>
                      <w:color w:val="000000" w:themeColor="text1"/>
                      <w:spacing w:val="35"/>
                      <w:szCs w:val="20"/>
                      <w14:textFill>
                        <w14:solidFill>
                          <w14:schemeClr w14:val="tx1"/>
                        </w14:solidFill>
                      </w14:textFill>
                    </w:rPr>
                    <w:t>/</w:t>
                  </w:r>
                  <w:r>
                    <w:rPr>
                      <w:snapToGrid w:val="0"/>
                      <w:color w:val="000000" w:themeColor="text1"/>
                      <w:szCs w:val="20"/>
                      <w14:textFill>
                        <w14:solidFill>
                          <w14:schemeClr w14:val="tx1"/>
                        </w14:solidFill>
                      </w14:textFill>
                    </w:rPr>
                    <w:t>h</w:t>
                  </w:r>
                </w:p>
              </w:tc>
              <w:tc>
                <w:tcPr>
                  <w:tcW w:w="912" w:type="dxa"/>
                  <w:tcBorders>
                    <w:right w:val="single" w:color="auto" w:sz="4" w:space="0"/>
                  </w:tcBorders>
                  <w:shd w:val="clear" w:color="auto" w:fill="auto"/>
                  <w:noWrap w:val="0"/>
                  <w:vAlign w:val="center"/>
                </w:tcPr>
                <w:p>
                  <w:pPr>
                    <w:snapToGrid w:val="0"/>
                    <w:jc w:val="center"/>
                    <w:rPr>
                      <w:rFonts w:hint="eastAsia"/>
                      <w:snapToGrid w:val="0"/>
                      <w:color w:val="000000" w:themeColor="text1"/>
                      <w:spacing w:val="-8"/>
                      <w:szCs w:val="20"/>
                      <w:lang w:val="en-US" w:eastAsia="zh-CN"/>
                      <w14:textFill>
                        <w14:solidFill>
                          <w14:schemeClr w14:val="tx1"/>
                        </w14:solidFill>
                      </w14:textFill>
                    </w:rPr>
                  </w:pPr>
                  <w:r>
                    <w:rPr>
                      <w:rFonts w:hint="eastAsia"/>
                      <w:snapToGrid w:val="0"/>
                      <w:color w:val="000000" w:themeColor="text1"/>
                      <w:spacing w:val="-8"/>
                      <w:szCs w:val="20"/>
                      <w:lang w:val="en-US" w:eastAsia="zh-CN"/>
                      <w14:textFill>
                        <w14:solidFill>
                          <w14:schemeClr w14:val="tx1"/>
                        </w14:solidFill>
                      </w14:textFill>
                    </w:rPr>
                    <w:t>13.99</w:t>
                  </w:r>
                </w:p>
                <w:p>
                  <w:pPr>
                    <w:snapToGrid w:val="0"/>
                    <w:jc w:val="center"/>
                    <w:rPr>
                      <w:snapToGrid w:val="0"/>
                      <w:color w:val="000000" w:themeColor="text1"/>
                      <w:szCs w:val="20"/>
                      <w14:textFill>
                        <w14:solidFill>
                          <w14:schemeClr w14:val="tx1"/>
                        </w14:solidFill>
                      </w14:textFill>
                    </w:rPr>
                  </w:pPr>
                  <w:r>
                    <w:rPr>
                      <w:snapToGrid w:val="0"/>
                      <w:color w:val="000000" w:themeColor="text1"/>
                      <w:szCs w:val="20"/>
                      <w14:textFill>
                        <w14:solidFill>
                          <w14:schemeClr w14:val="tx1"/>
                        </w14:solidFill>
                      </w14:textFill>
                    </w:rPr>
                    <w:t>mg</w:t>
                  </w:r>
                  <w:r>
                    <w:rPr>
                      <w:snapToGrid w:val="0"/>
                      <w:color w:val="000000" w:themeColor="text1"/>
                      <w:spacing w:val="16"/>
                      <w:szCs w:val="20"/>
                      <w14:textFill>
                        <w14:solidFill>
                          <w14:schemeClr w14:val="tx1"/>
                        </w14:solidFill>
                      </w14:textFill>
                    </w:rPr>
                    <w:t>/</w:t>
                  </w:r>
                  <w:r>
                    <w:rPr>
                      <w:snapToGrid w:val="0"/>
                      <w:color w:val="000000" w:themeColor="text1"/>
                      <w:szCs w:val="20"/>
                      <w14:textFill>
                        <w14:solidFill>
                          <w14:schemeClr w14:val="tx1"/>
                        </w14:solidFill>
                      </w14:textFill>
                    </w:rPr>
                    <w:t>m</w:t>
                  </w:r>
                  <w:r>
                    <w:rPr>
                      <w:snapToGrid w:val="0"/>
                      <w:color w:val="000000" w:themeColor="text1"/>
                      <w:szCs w:val="20"/>
                      <w:vertAlign w:val="superscript"/>
                      <w14:textFill>
                        <w14:solidFill>
                          <w14:schemeClr w14:val="tx1"/>
                        </w14:solidFill>
                      </w14:textFill>
                    </w:rPr>
                    <w:t>3</w:t>
                  </w:r>
                </w:p>
              </w:tc>
              <w:tc>
                <w:tcPr>
                  <w:tcW w:w="917" w:type="dxa"/>
                  <w:tcBorders>
                    <w:left w:val="single" w:color="auto" w:sz="4" w:space="0"/>
                    <w:right w:val="single" w:color="auto" w:sz="4" w:space="0"/>
                  </w:tcBorders>
                  <w:shd w:val="clear" w:color="auto" w:fill="auto"/>
                  <w:noWrap w:val="0"/>
                  <w:vAlign w:val="center"/>
                </w:tcPr>
                <w:p>
                  <w:pPr>
                    <w:snapToGrid w:val="0"/>
                    <w:jc w:val="center"/>
                    <w:rPr>
                      <w:snapToGrid w:val="0"/>
                      <w:color w:val="000000" w:themeColor="text1"/>
                      <w:szCs w:val="20"/>
                      <w14:textFill>
                        <w14:solidFill>
                          <w14:schemeClr w14:val="tx1"/>
                        </w14:solidFill>
                      </w14:textFill>
                    </w:rPr>
                  </w:pPr>
                  <w:r>
                    <w:rPr>
                      <w:snapToGrid w:val="0"/>
                      <w:color w:val="000000" w:themeColor="text1"/>
                      <w:szCs w:val="20"/>
                      <w14:textFill>
                        <w14:solidFill>
                          <w14:schemeClr w14:val="tx1"/>
                        </w14:solidFill>
                      </w14:textFill>
                    </w:rPr>
                    <w:t>50</w:t>
                  </w:r>
                </w:p>
                <w:p>
                  <w:pPr>
                    <w:snapToGrid w:val="0"/>
                    <w:jc w:val="center"/>
                    <w:rPr>
                      <w:snapToGrid w:val="0"/>
                      <w:color w:val="000000" w:themeColor="text1"/>
                      <w:szCs w:val="20"/>
                      <w14:textFill>
                        <w14:solidFill>
                          <w14:schemeClr w14:val="tx1"/>
                        </w14:solidFill>
                      </w14:textFill>
                    </w:rPr>
                  </w:pPr>
                  <w:r>
                    <w:rPr>
                      <w:snapToGrid w:val="0"/>
                      <w:color w:val="000000" w:themeColor="text1"/>
                      <w:szCs w:val="20"/>
                      <w14:textFill>
                        <w14:solidFill>
                          <w14:schemeClr w14:val="tx1"/>
                        </w14:solidFill>
                      </w14:textFill>
                    </w:rPr>
                    <w:t>mg</w:t>
                  </w:r>
                  <w:r>
                    <w:rPr>
                      <w:snapToGrid w:val="0"/>
                      <w:color w:val="000000" w:themeColor="text1"/>
                      <w:spacing w:val="16"/>
                      <w:szCs w:val="20"/>
                      <w14:textFill>
                        <w14:solidFill>
                          <w14:schemeClr w14:val="tx1"/>
                        </w14:solidFill>
                      </w14:textFill>
                    </w:rPr>
                    <w:t>/</w:t>
                  </w:r>
                  <w:r>
                    <w:rPr>
                      <w:snapToGrid w:val="0"/>
                      <w:color w:val="000000" w:themeColor="text1"/>
                      <w:szCs w:val="20"/>
                      <w14:textFill>
                        <w14:solidFill>
                          <w14:schemeClr w14:val="tx1"/>
                        </w14:solidFill>
                      </w14:textFill>
                    </w:rPr>
                    <w:t>m</w:t>
                  </w:r>
                  <w:r>
                    <w:rPr>
                      <w:snapToGrid w:val="0"/>
                      <w:color w:val="000000" w:themeColor="text1"/>
                      <w:szCs w:val="20"/>
                      <w:vertAlign w:val="superscript"/>
                      <w14:textFill>
                        <w14:solidFill>
                          <w14:schemeClr w14:val="tx1"/>
                        </w14:solidFill>
                      </w14:textFill>
                    </w:rPr>
                    <w:t>3</w:t>
                  </w:r>
                </w:p>
              </w:tc>
              <w:tc>
                <w:tcPr>
                  <w:tcW w:w="610" w:type="dxa"/>
                  <w:tcBorders>
                    <w:left w:val="single" w:color="auto" w:sz="4" w:space="0"/>
                    <w:right w:val="single" w:color="000000" w:sz="6" w:space="0"/>
                  </w:tcBorders>
                  <w:shd w:val="clear" w:color="auto" w:fill="auto"/>
                  <w:noWrap w:val="0"/>
                  <w:vAlign w:val="center"/>
                </w:tcPr>
                <w:p>
                  <w:pPr>
                    <w:snapToGrid w:val="0"/>
                    <w:jc w:val="center"/>
                    <w:rPr>
                      <w:snapToGrid w:val="0"/>
                      <w:color w:val="000000" w:themeColor="text1"/>
                      <w:szCs w:val="20"/>
                      <w14:textFill>
                        <w14:solidFill>
                          <w14:schemeClr w14:val="tx1"/>
                        </w14:solidFill>
                      </w14:textFill>
                    </w:rPr>
                  </w:pPr>
                  <w:r>
                    <w:rPr>
                      <w:rFonts w:hint="eastAsia"/>
                      <w:snapToGrid w:val="0"/>
                      <w:color w:val="000000" w:themeColor="text1"/>
                      <w:szCs w:val="20"/>
                      <w14:textFill>
                        <w14:solidFill>
                          <w14:schemeClr w14:val="tx1"/>
                        </w14:solidFill>
                      </w14:textFill>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567" w:type="dxa"/>
                  <w:vMerge w:val="continue"/>
                  <w:shd w:val="clear" w:color="auto" w:fill="auto"/>
                  <w:noWrap w:val="0"/>
                  <w:vAlign w:val="center"/>
                </w:tcPr>
                <w:p>
                  <w:pPr>
                    <w:snapToGrid w:val="0"/>
                    <w:jc w:val="center"/>
                    <w:rPr>
                      <w:rFonts w:cs="Arial"/>
                      <w:snapToGrid w:val="0"/>
                      <w:color w:val="000000" w:themeColor="text1"/>
                      <w:highlight w:val="yellow"/>
                      <w14:textFill>
                        <w14:solidFill>
                          <w14:schemeClr w14:val="tx1"/>
                        </w14:solidFill>
                      </w14:textFill>
                    </w:rPr>
                  </w:pPr>
                </w:p>
              </w:tc>
              <w:tc>
                <w:tcPr>
                  <w:tcW w:w="708" w:type="dxa"/>
                  <w:vMerge w:val="continue"/>
                  <w:shd w:val="clear" w:color="auto" w:fill="auto"/>
                  <w:noWrap w:val="0"/>
                  <w:vAlign w:val="center"/>
                </w:tcPr>
                <w:p>
                  <w:pPr>
                    <w:snapToGrid w:val="0"/>
                    <w:jc w:val="center"/>
                    <w:rPr>
                      <w:rFonts w:cs="Arial"/>
                      <w:snapToGrid w:val="0"/>
                      <w:color w:val="000000" w:themeColor="text1"/>
                      <w:highlight w:val="yellow"/>
                      <w14:textFill>
                        <w14:solidFill>
                          <w14:schemeClr w14:val="tx1"/>
                        </w14:solidFill>
                      </w14:textFill>
                    </w:rPr>
                  </w:pPr>
                </w:p>
              </w:tc>
              <w:tc>
                <w:tcPr>
                  <w:tcW w:w="851" w:type="dxa"/>
                  <w:vMerge w:val="continue"/>
                  <w:shd w:val="clear" w:color="auto" w:fill="auto"/>
                  <w:noWrap w:val="0"/>
                  <w:vAlign w:val="center"/>
                </w:tcPr>
                <w:p>
                  <w:pPr>
                    <w:snapToGrid w:val="0"/>
                    <w:jc w:val="center"/>
                    <w:rPr>
                      <w:rFonts w:cs="Arial"/>
                      <w:snapToGrid w:val="0"/>
                      <w:color w:val="000000" w:themeColor="text1"/>
                      <w:highlight w:val="yellow"/>
                      <w14:textFill>
                        <w14:solidFill>
                          <w14:schemeClr w14:val="tx1"/>
                        </w14:solidFill>
                      </w14:textFill>
                    </w:rPr>
                  </w:pPr>
                </w:p>
              </w:tc>
              <w:tc>
                <w:tcPr>
                  <w:tcW w:w="988" w:type="dxa"/>
                  <w:vMerge w:val="continue"/>
                  <w:shd w:val="clear" w:color="auto" w:fill="auto"/>
                  <w:noWrap w:val="0"/>
                  <w:vAlign w:val="center"/>
                </w:tcPr>
                <w:p>
                  <w:pPr>
                    <w:snapToGrid w:val="0"/>
                    <w:jc w:val="center"/>
                    <w:rPr>
                      <w:rFonts w:cs="Arial"/>
                      <w:snapToGrid w:val="0"/>
                      <w:color w:val="000000" w:themeColor="text1"/>
                      <w:highlight w:val="yellow"/>
                      <w14:textFill>
                        <w14:solidFill>
                          <w14:schemeClr w14:val="tx1"/>
                        </w14:solidFill>
                      </w14:textFill>
                    </w:rPr>
                  </w:pPr>
                </w:p>
              </w:tc>
              <w:tc>
                <w:tcPr>
                  <w:tcW w:w="671" w:type="dxa"/>
                  <w:shd w:val="clear" w:color="auto" w:fill="auto"/>
                  <w:noWrap w:val="0"/>
                  <w:vAlign w:val="center"/>
                </w:tcPr>
                <w:p>
                  <w:pPr>
                    <w:snapToGrid w:val="0"/>
                    <w:jc w:val="center"/>
                    <w:rPr>
                      <w:snapToGrid w:val="0"/>
                      <w:color w:val="000000" w:themeColor="text1"/>
                      <w:szCs w:val="13"/>
                      <w14:textFill>
                        <w14:solidFill>
                          <w14:schemeClr w14:val="tx1"/>
                        </w14:solidFill>
                      </w14:textFill>
                    </w:rPr>
                  </w:pPr>
                  <w:r>
                    <w:rPr>
                      <w:snapToGrid w:val="0"/>
                      <w:color w:val="000000" w:themeColor="text1"/>
                      <w:spacing w:val="7"/>
                      <w:szCs w:val="20"/>
                      <w14:textFill>
                        <w14:solidFill>
                          <w14:schemeClr w14:val="tx1"/>
                        </w14:solidFill>
                      </w14:textFill>
                    </w:rPr>
                    <w:t>NO</w:t>
                  </w:r>
                  <w:r>
                    <w:rPr>
                      <w:snapToGrid w:val="0"/>
                      <w:color w:val="000000" w:themeColor="text1"/>
                      <w:spacing w:val="7"/>
                      <w:position w:val="-1"/>
                      <w:szCs w:val="13"/>
                      <w:vertAlign w:val="subscript"/>
                      <w14:textFill>
                        <w14:solidFill>
                          <w14:schemeClr w14:val="tx1"/>
                        </w14:solidFill>
                      </w14:textFill>
                    </w:rPr>
                    <w:t>X</w:t>
                  </w:r>
                </w:p>
              </w:tc>
              <w:tc>
                <w:tcPr>
                  <w:tcW w:w="844" w:type="dxa"/>
                  <w:shd w:val="clear" w:color="auto" w:fill="auto"/>
                  <w:noWrap w:val="0"/>
                  <w:vAlign w:val="center"/>
                </w:tcPr>
                <w:p>
                  <w:pPr>
                    <w:snapToGrid w:val="0"/>
                    <w:jc w:val="center"/>
                    <w:rPr>
                      <w:snapToGrid w:val="0"/>
                      <w:color w:val="000000" w:themeColor="text1"/>
                      <w:szCs w:val="20"/>
                      <w14:textFill>
                        <w14:solidFill>
                          <w14:schemeClr w14:val="tx1"/>
                        </w14:solidFill>
                      </w14:textFill>
                    </w:rPr>
                  </w:pPr>
                  <w:r>
                    <w:rPr>
                      <w:rFonts w:hint="eastAsia"/>
                      <w:snapToGrid w:val="0"/>
                      <w:color w:val="000000" w:themeColor="text1"/>
                      <w:spacing w:val="3"/>
                      <w:szCs w:val="20"/>
                      <w:lang w:val="en-US" w:eastAsia="zh-CN"/>
                      <w14:textFill>
                        <w14:solidFill>
                          <w14:schemeClr w14:val="tx1"/>
                        </w14:solidFill>
                      </w14:textFill>
                    </w:rPr>
                    <w:t>2.71</w:t>
                  </w:r>
                  <w:r>
                    <w:rPr>
                      <w:snapToGrid w:val="0"/>
                      <w:color w:val="000000" w:themeColor="text1"/>
                      <w:spacing w:val="3"/>
                      <w:szCs w:val="20"/>
                      <w14:textFill>
                        <w14:solidFill>
                          <w14:schemeClr w14:val="tx1"/>
                        </w14:solidFill>
                      </w14:textFill>
                    </w:rPr>
                    <w:t>t/a</w:t>
                  </w:r>
                </w:p>
              </w:tc>
              <w:tc>
                <w:tcPr>
                  <w:tcW w:w="992" w:type="dxa"/>
                  <w:shd w:val="clear" w:color="auto" w:fill="auto"/>
                  <w:noWrap w:val="0"/>
                  <w:vAlign w:val="center"/>
                </w:tcPr>
                <w:p>
                  <w:pPr>
                    <w:snapToGrid w:val="0"/>
                    <w:jc w:val="center"/>
                    <w:rPr>
                      <w:rFonts w:hint="default" w:eastAsia="宋体"/>
                      <w:snapToGrid w:val="0"/>
                      <w:color w:val="000000" w:themeColor="text1"/>
                      <w:spacing w:val="3"/>
                      <w:szCs w:val="20"/>
                      <w:lang w:val="en-US" w:eastAsia="zh-CN"/>
                      <w14:textFill>
                        <w14:solidFill>
                          <w14:schemeClr w14:val="tx1"/>
                        </w14:solidFill>
                      </w14:textFill>
                    </w:rPr>
                  </w:pPr>
                  <w:r>
                    <w:rPr>
                      <w:snapToGrid w:val="0"/>
                      <w:color w:val="000000" w:themeColor="text1"/>
                      <w:spacing w:val="3"/>
                      <w:szCs w:val="20"/>
                      <w14:textFill>
                        <w14:solidFill>
                          <w14:schemeClr w14:val="tx1"/>
                        </w14:solidFill>
                      </w14:textFill>
                    </w:rPr>
                    <w:t>0.</w:t>
                  </w:r>
                  <w:r>
                    <w:rPr>
                      <w:rFonts w:hint="eastAsia"/>
                      <w:snapToGrid w:val="0"/>
                      <w:color w:val="000000" w:themeColor="text1"/>
                      <w:spacing w:val="3"/>
                      <w:szCs w:val="20"/>
                      <w:lang w:val="en-US" w:eastAsia="zh-CN"/>
                      <w14:textFill>
                        <w14:solidFill>
                          <w14:schemeClr w14:val="tx1"/>
                        </w14:solidFill>
                      </w14:textFill>
                    </w:rPr>
                    <w:t>31</w:t>
                  </w:r>
                </w:p>
                <w:p>
                  <w:pPr>
                    <w:snapToGrid w:val="0"/>
                    <w:jc w:val="center"/>
                    <w:rPr>
                      <w:snapToGrid w:val="0"/>
                      <w:color w:val="000000" w:themeColor="text1"/>
                      <w:spacing w:val="3"/>
                      <w:szCs w:val="20"/>
                      <w14:textFill>
                        <w14:solidFill>
                          <w14:schemeClr w14:val="tx1"/>
                        </w14:solidFill>
                      </w14:textFill>
                    </w:rPr>
                  </w:pPr>
                  <w:r>
                    <w:rPr>
                      <w:snapToGrid w:val="0"/>
                      <w:color w:val="000000" w:themeColor="text1"/>
                      <w:spacing w:val="3"/>
                      <w:szCs w:val="20"/>
                      <w14:textFill>
                        <w14:solidFill>
                          <w14:schemeClr w14:val="tx1"/>
                        </w14:solidFill>
                      </w14:textFill>
                    </w:rPr>
                    <w:t>kg/h</w:t>
                  </w:r>
                </w:p>
              </w:tc>
              <w:tc>
                <w:tcPr>
                  <w:tcW w:w="912" w:type="dxa"/>
                  <w:tcBorders>
                    <w:right w:val="single" w:color="auto" w:sz="4" w:space="0"/>
                  </w:tcBorders>
                  <w:shd w:val="clear" w:color="auto" w:fill="auto"/>
                  <w:noWrap w:val="0"/>
                  <w:vAlign w:val="center"/>
                </w:tcPr>
                <w:p>
                  <w:pPr>
                    <w:snapToGrid w:val="0"/>
                    <w:jc w:val="center"/>
                    <w:rPr>
                      <w:rFonts w:hint="eastAsia"/>
                      <w:snapToGrid w:val="0"/>
                      <w:color w:val="000000" w:themeColor="text1"/>
                      <w:spacing w:val="-12"/>
                      <w:szCs w:val="20"/>
                      <w:lang w:val="en-US" w:eastAsia="zh-CN"/>
                      <w14:textFill>
                        <w14:solidFill>
                          <w14:schemeClr w14:val="tx1"/>
                        </w14:solidFill>
                      </w14:textFill>
                    </w:rPr>
                  </w:pPr>
                  <w:r>
                    <w:rPr>
                      <w:rFonts w:hint="eastAsia"/>
                      <w:snapToGrid w:val="0"/>
                      <w:color w:val="000000" w:themeColor="text1"/>
                      <w:spacing w:val="-12"/>
                      <w:szCs w:val="20"/>
                      <w:lang w:val="en-US" w:eastAsia="zh-CN"/>
                      <w14:textFill>
                        <w14:solidFill>
                          <w14:schemeClr w14:val="tx1"/>
                        </w14:solidFill>
                      </w14:textFill>
                    </w:rPr>
                    <w:t>68.89</w:t>
                  </w:r>
                </w:p>
                <w:p>
                  <w:pPr>
                    <w:snapToGrid w:val="0"/>
                    <w:jc w:val="center"/>
                    <w:rPr>
                      <w:snapToGrid w:val="0"/>
                      <w:color w:val="000000" w:themeColor="text1"/>
                      <w:szCs w:val="20"/>
                      <w14:textFill>
                        <w14:solidFill>
                          <w14:schemeClr w14:val="tx1"/>
                        </w14:solidFill>
                      </w14:textFill>
                    </w:rPr>
                  </w:pPr>
                  <w:r>
                    <w:rPr>
                      <w:snapToGrid w:val="0"/>
                      <w:color w:val="000000" w:themeColor="text1"/>
                      <w:szCs w:val="20"/>
                      <w14:textFill>
                        <w14:solidFill>
                          <w14:schemeClr w14:val="tx1"/>
                        </w14:solidFill>
                      </w14:textFill>
                    </w:rPr>
                    <w:t>mg</w:t>
                  </w:r>
                  <w:r>
                    <w:rPr>
                      <w:snapToGrid w:val="0"/>
                      <w:color w:val="000000" w:themeColor="text1"/>
                      <w:spacing w:val="16"/>
                      <w:szCs w:val="20"/>
                      <w14:textFill>
                        <w14:solidFill>
                          <w14:schemeClr w14:val="tx1"/>
                        </w14:solidFill>
                      </w14:textFill>
                    </w:rPr>
                    <w:t>/</w:t>
                  </w:r>
                  <w:r>
                    <w:rPr>
                      <w:snapToGrid w:val="0"/>
                      <w:color w:val="000000" w:themeColor="text1"/>
                      <w:szCs w:val="20"/>
                      <w14:textFill>
                        <w14:solidFill>
                          <w14:schemeClr w14:val="tx1"/>
                        </w14:solidFill>
                      </w14:textFill>
                    </w:rPr>
                    <w:t>m</w:t>
                  </w:r>
                  <w:r>
                    <w:rPr>
                      <w:snapToGrid w:val="0"/>
                      <w:color w:val="000000" w:themeColor="text1"/>
                      <w:szCs w:val="20"/>
                      <w:vertAlign w:val="superscript"/>
                      <w14:textFill>
                        <w14:solidFill>
                          <w14:schemeClr w14:val="tx1"/>
                        </w14:solidFill>
                      </w14:textFill>
                    </w:rPr>
                    <w:t>3</w:t>
                  </w:r>
                </w:p>
              </w:tc>
              <w:tc>
                <w:tcPr>
                  <w:tcW w:w="917" w:type="dxa"/>
                  <w:tcBorders>
                    <w:left w:val="single" w:color="auto" w:sz="4" w:space="0"/>
                    <w:right w:val="single" w:color="auto" w:sz="4" w:space="0"/>
                  </w:tcBorders>
                  <w:shd w:val="clear" w:color="auto" w:fill="auto"/>
                  <w:noWrap w:val="0"/>
                  <w:vAlign w:val="center"/>
                </w:tcPr>
                <w:p>
                  <w:pPr>
                    <w:snapToGrid w:val="0"/>
                    <w:jc w:val="center"/>
                    <w:rPr>
                      <w:snapToGrid w:val="0"/>
                      <w:color w:val="000000" w:themeColor="text1"/>
                      <w:szCs w:val="20"/>
                      <w14:textFill>
                        <w14:solidFill>
                          <w14:schemeClr w14:val="tx1"/>
                        </w14:solidFill>
                      </w14:textFill>
                    </w:rPr>
                  </w:pPr>
                  <w:r>
                    <w:rPr>
                      <w:snapToGrid w:val="0"/>
                      <w:color w:val="000000" w:themeColor="text1"/>
                      <w:szCs w:val="20"/>
                      <w14:textFill>
                        <w14:solidFill>
                          <w14:schemeClr w14:val="tx1"/>
                        </w14:solidFill>
                      </w14:textFill>
                    </w:rPr>
                    <w:t>200</w:t>
                  </w:r>
                </w:p>
                <w:p>
                  <w:pPr>
                    <w:snapToGrid w:val="0"/>
                    <w:jc w:val="center"/>
                    <w:rPr>
                      <w:snapToGrid w:val="0"/>
                      <w:color w:val="000000" w:themeColor="text1"/>
                      <w:szCs w:val="20"/>
                      <w14:textFill>
                        <w14:solidFill>
                          <w14:schemeClr w14:val="tx1"/>
                        </w14:solidFill>
                      </w14:textFill>
                    </w:rPr>
                  </w:pPr>
                  <w:r>
                    <w:rPr>
                      <w:snapToGrid w:val="0"/>
                      <w:color w:val="000000" w:themeColor="text1"/>
                      <w:szCs w:val="20"/>
                      <w14:textFill>
                        <w14:solidFill>
                          <w14:schemeClr w14:val="tx1"/>
                        </w14:solidFill>
                      </w14:textFill>
                    </w:rPr>
                    <w:t>mg/m</w:t>
                  </w:r>
                  <w:r>
                    <w:rPr>
                      <w:snapToGrid w:val="0"/>
                      <w:color w:val="000000" w:themeColor="text1"/>
                      <w:szCs w:val="20"/>
                      <w:vertAlign w:val="superscript"/>
                      <w14:textFill>
                        <w14:solidFill>
                          <w14:schemeClr w14:val="tx1"/>
                        </w14:solidFill>
                      </w14:textFill>
                    </w:rPr>
                    <w:t>3</w:t>
                  </w:r>
                </w:p>
              </w:tc>
              <w:tc>
                <w:tcPr>
                  <w:tcW w:w="610" w:type="dxa"/>
                  <w:tcBorders>
                    <w:left w:val="single" w:color="auto" w:sz="4" w:space="0"/>
                    <w:right w:val="single" w:color="000000" w:sz="6" w:space="0"/>
                  </w:tcBorders>
                  <w:shd w:val="clear" w:color="auto" w:fill="auto"/>
                  <w:noWrap w:val="0"/>
                  <w:vAlign w:val="center"/>
                </w:tcPr>
                <w:p>
                  <w:pPr>
                    <w:snapToGrid w:val="0"/>
                    <w:jc w:val="center"/>
                    <w:rPr>
                      <w:snapToGrid w:val="0"/>
                      <w:color w:val="000000" w:themeColor="text1"/>
                      <w:szCs w:val="20"/>
                      <w14:textFill>
                        <w14:solidFill>
                          <w14:schemeClr w14:val="tx1"/>
                        </w14:solidFill>
                      </w14:textFill>
                    </w:rPr>
                  </w:pPr>
                  <w:r>
                    <w:rPr>
                      <w:rFonts w:hint="eastAsia"/>
                      <w:snapToGrid w:val="0"/>
                      <w:color w:val="000000" w:themeColor="text1"/>
                      <w:szCs w:val="20"/>
                      <w14:textFill>
                        <w14:solidFill>
                          <w14:schemeClr w14:val="tx1"/>
                        </w14:solidFill>
                      </w14:textFill>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567" w:type="dxa"/>
                  <w:vMerge w:val="continue"/>
                  <w:shd w:val="clear" w:color="auto" w:fill="auto"/>
                  <w:noWrap w:val="0"/>
                  <w:vAlign w:val="center"/>
                </w:tcPr>
                <w:p>
                  <w:pPr>
                    <w:snapToGrid w:val="0"/>
                    <w:jc w:val="center"/>
                    <w:rPr>
                      <w:rFonts w:cs="Arial"/>
                      <w:snapToGrid w:val="0"/>
                      <w:color w:val="000000" w:themeColor="text1"/>
                      <w:highlight w:val="yellow"/>
                      <w14:textFill>
                        <w14:solidFill>
                          <w14:schemeClr w14:val="tx1"/>
                        </w14:solidFill>
                      </w14:textFill>
                    </w:rPr>
                  </w:pPr>
                </w:p>
              </w:tc>
              <w:tc>
                <w:tcPr>
                  <w:tcW w:w="708" w:type="dxa"/>
                  <w:vMerge w:val="continue"/>
                  <w:shd w:val="clear" w:color="auto" w:fill="auto"/>
                  <w:noWrap w:val="0"/>
                  <w:vAlign w:val="center"/>
                </w:tcPr>
                <w:p>
                  <w:pPr>
                    <w:snapToGrid w:val="0"/>
                    <w:jc w:val="center"/>
                    <w:rPr>
                      <w:rFonts w:cs="Arial"/>
                      <w:snapToGrid w:val="0"/>
                      <w:color w:val="000000" w:themeColor="text1"/>
                      <w:highlight w:val="yellow"/>
                      <w14:textFill>
                        <w14:solidFill>
                          <w14:schemeClr w14:val="tx1"/>
                        </w14:solidFill>
                      </w14:textFill>
                    </w:rPr>
                  </w:pPr>
                </w:p>
              </w:tc>
              <w:tc>
                <w:tcPr>
                  <w:tcW w:w="851" w:type="dxa"/>
                  <w:vMerge w:val="continue"/>
                  <w:shd w:val="clear" w:color="auto" w:fill="auto"/>
                  <w:noWrap w:val="0"/>
                  <w:vAlign w:val="center"/>
                </w:tcPr>
                <w:p>
                  <w:pPr>
                    <w:snapToGrid w:val="0"/>
                    <w:jc w:val="center"/>
                    <w:rPr>
                      <w:rFonts w:cs="Arial"/>
                      <w:snapToGrid w:val="0"/>
                      <w:color w:val="000000" w:themeColor="text1"/>
                      <w:highlight w:val="yellow"/>
                      <w14:textFill>
                        <w14:solidFill>
                          <w14:schemeClr w14:val="tx1"/>
                        </w14:solidFill>
                      </w14:textFill>
                    </w:rPr>
                  </w:pPr>
                </w:p>
              </w:tc>
              <w:tc>
                <w:tcPr>
                  <w:tcW w:w="988" w:type="dxa"/>
                  <w:vMerge w:val="continue"/>
                  <w:shd w:val="clear" w:color="auto" w:fill="auto"/>
                  <w:noWrap w:val="0"/>
                  <w:vAlign w:val="center"/>
                </w:tcPr>
                <w:p>
                  <w:pPr>
                    <w:snapToGrid w:val="0"/>
                    <w:jc w:val="center"/>
                    <w:rPr>
                      <w:rFonts w:cs="Arial"/>
                      <w:snapToGrid w:val="0"/>
                      <w:color w:val="000000" w:themeColor="text1"/>
                      <w:highlight w:val="yellow"/>
                      <w14:textFill>
                        <w14:solidFill>
                          <w14:schemeClr w14:val="tx1"/>
                        </w14:solidFill>
                      </w14:textFill>
                    </w:rPr>
                  </w:pPr>
                </w:p>
              </w:tc>
              <w:tc>
                <w:tcPr>
                  <w:tcW w:w="671" w:type="dxa"/>
                  <w:shd w:val="clear" w:color="auto" w:fill="auto"/>
                  <w:noWrap w:val="0"/>
                  <w:vAlign w:val="center"/>
                </w:tcPr>
                <w:p>
                  <w:pPr>
                    <w:snapToGrid w:val="0"/>
                    <w:jc w:val="center"/>
                    <w:rPr>
                      <w:rFonts w:cs="宋体"/>
                      <w:snapToGrid w:val="0"/>
                      <w:color w:val="000000" w:themeColor="text1"/>
                      <w:szCs w:val="20"/>
                      <w14:textFill>
                        <w14:solidFill>
                          <w14:schemeClr w14:val="tx1"/>
                        </w14:solidFill>
                      </w14:textFill>
                    </w:rPr>
                  </w:pPr>
                  <w:r>
                    <w:rPr>
                      <w:rFonts w:cs="宋体"/>
                      <w:snapToGrid w:val="0"/>
                      <w:color w:val="000000" w:themeColor="text1"/>
                      <w:spacing w:val="7"/>
                      <w:szCs w:val="20"/>
                      <w14:textFill>
                        <w14:solidFill>
                          <w14:schemeClr w14:val="tx1"/>
                        </w14:solidFill>
                      </w14:textFill>
                    </w:rPr>
                    <w:t>颗粒物</w:t>
                  </w:r>
                </w:p>
              </w:tc>
              <w:tc>
                <w:tcPr>
                  <w:tcW w:w="844" w:type="dxa"/>
                  <w:shd w:val="clear" w:color="auto" w:fill="auto"/>
                  <w:noWrap w:val="0"/>
                  <w:vAlign w:val="center"/>
                </w:tcPr>
                <w:p>
                  <w:pPr>
                    <w:snapToGrid w:val="0"/>
                    <w:jc w:val="center"/>
                    <w:rPr>
                      <w:snapToGrid w:val="0"/>
                      <w:color w:val="000000" w:themeColor="text1"/>
                      <w:szCs w:val="20"/>
                      <w14:textFill>
                        <w14:solidFill>
                          <w14:schemeClr w14:val="tx1"/>
                        </w14:solidFill>
                      </w14:textFill>
                    </w:rPr>
                  </w:pPr>
                  <w:r>
                    <w:rPr>
                      <w:rFonts w:hint="eastAsia"/>
                      <w:snapToGrid w:val="0"/>
                      <w:color w:val="000000" w:themeColor="text1"/>
                      <w:spacing w:val="4"/>
                      <w:szCs w:val="20"/>
                      <w:lang w:val="en-US" w:eastAsia="zh-CN"/>
                      <w14:textFill>
                        <w14:solidFill>
                          <w14:schemeClr w14:val="tx1"/>
                        </w14:solidFill>
                      </w14:textFill>
                    </w:rPr>
                    <w:t>0.38</w:t>
                  </w:r>
                  <w:r>
                    <w:rPr>
                      <w:snapToGrid w:val="0"/>
                      <w:color w:val="000000" w:themeColor="text1"/>
                      <w:spacing w:val="3"/>
                      <w:szCs w:val="20"/>
                      <w14:textFill>
                        <w14:solidFill>
                          <w14:schemeClr w14:val="tx1"/>
                        </w14:solidFill>
                      </w14:textFill>
                    </w:rPr>
                    <w:t>t/a</w:t>
                  </w:r>
                </w:p>
              </w:tc>
              <w:tc>
                <w:tcPr>
                  <w:tcW w:w="992" w:type="dxa"/>
                  <w:shd w:val="clear" w:color="auto" w:fill="auto"/>
                  <w:noWrap w:val="0"/>
                  <w:vAlign w:val="center"/>
                </w:tcPr>
                <w:p>
                  <w:pPr>
                    <w:snapToGrid w:val="0"/>
                    <w:jc w:val="center"/>
                    <w:rPr>
                      <w:rFonts w:hint="eastAsia"/>
                      <w:snapToGrid w:val="0"/>
                      <w:color w:val="000000" w:themeColor="text1"/>
                      <w:spacing w:val="3"/>
                      <w:szCs w:val="20"/>
                      <w:lang w:val="en-US" w:eastAsia="zh-CN"/>
                      <w14:textFill>
                        <w14:solidFill>
                          <w14:schemeClr w14:val="tx1"/>
                        </w14:solidFill>
                      </w14:textFill>
                    </w:rPr>
                  </w:pPr>
                  <w:r>
                    <w:rPr>
                      <w:rFonts w:hint="eastAsia"/>
                      <w:snapToGrid w:val="0"/>
                      <w:color w:val="000000" w:themeColor="text1"/>
                      <w:spacing w:val="3"/>
                      <w:szCs w:val="20"/>
                      <w:lang w:val="en-US" w:eastAsia="zh-CN"/>
                      <w14:textFill>
                        <w14:solidFill>
                          <w14:schemeClr w14:val="tx1"/>
                        </w14:solidFill>
                      </w14:textFill>
                    </w:rPr>
                    <w:t>0.043</w:t>
                  </w:r>
                </w:p>
                <w:p>
                  <w:pPr>
                    <w:snapToGrid w:val="0"/>
                    <w:jc w:val="center"/>
                    <w:rPr>
                      <w:snapToGrid w:val="0"/>
                      <w:color w:val="000000" w:themeColor="text1"/>
                      <w:spacing w:val="3"/>
                      <w:szCs w:val="20"/>
                      <w14:textFill>
                        <w14:solidFill>
                          <w14:schemeClr w14:val="tx1"/>
                        </w14:solidFill>
                      </w14:textFill>
                    </w:rPr>
                  </w:pPr>
                  <w:r>
                    <w:rPr>
                      <w:snapToGrid w:val="0"/>
                      <w:color w:val="000000" w:themeColor="text1"/>
                      <w:spacing w:val="3"/>
                      <w:szCs w:val="20"/>
                      <w14:textFill>
                        <w14:solidFill>
                          <w14:schemeClr w14:val="tx1"/>
                        </w14:solidFill>
                      </w14:textFill>
                    </w:rPr>
                    <w:t>kg/h</w:t>
                  </w:r>
                </w:p>
              </w:tc>
              <w:tc>
                <w:tcPr>
                  <w:tcW w:w="912" w:type="dxa"/>
                  <w:tcBorders>
                    <w:right w:val="single" w:color="auto" w:sz="4" w:space="0"/>
                  </w:tcBorders>
                  <w:shd w:val="clear" w:color="auto" w:fill="auto"/>
                  <w:noWrap w:val="0"/>
                  <w:vAlign w:val="center"/>
                </w:tcPr>
                <w:p>
                  <w:pPr>
                    <w:snapToGrid w:val="0"/>
                    <w:jc w:val="center"/>
                    <w:rPr>
                      <w:snapToGrid w:val="0"/>
                      <w:color w:val="000000" w:themeColor="text1"/>
                      <w:szCs w:val="20"/>
                      <w14:textFill>
                        <w14:solidFill>
                          <w14:schemeClr w14:val="tx1"/>
                        </w14:solidFill>
                      </w14:textFill>
                    </w:rPr>
                  </w:pPr>
                  <w:r>
                    <w:rPr>
                      <w:rFonts w:hint="eastAsia"/>
                      <w:snapToGrid w:val="0"/>
                      <w:color w:val="000000" w:themeColor="text1"/>
                      <w:spacing w:val="-1"/>
                      <w:szCs w:val="20"/>
                      <w:lang w:val="en-US" w:eastAsia="zh-CN"/>
                      <w14:textFill>
                        <w14:solidFill>
                          <w14:schemeClr w14:val="tx1"/>
                        </w14:solidFill>
                      </w14:textFill>
                    </w:rPr>
                    <w:t>9.66</w:t>
                  </w:r>
                  <w:r>
                    <w:rPr>
                      <w:snapToGrid w:val="0"/>
                      <w:color w:val="000000" w:themeColor="text1"/>
                      <w:szCs w:val="20"/>
                      <w14:textFill>
                        <w14:solidFill>
                          <w14:schemeClr w14:val="tx1"/>
                        </w14:solidFill>
                      </w14:textFill>
                    </w:rPr>
                    <w:t xml:space="preserve"> mg</w:t>
                  </w:r>
                  <w:r>
                    <w:rPr>
                      <w:snapToGrid w:val="0"/>
                      <w:color w:val="000000" w:themeColor="text1"/>
                      <w:spacing w:val="16"/>
                      <w:szCs w:val="20"/>
                      <w14:textFill>
                        <w14:solidFill>
                          <w14:schemeClr w14:val="tx1"/>
                        </w14:solidFill>
                      </w14:textFill>
                    </w:rPr>
                    <w:t>/</w:t>
                  </w:r>
                  <w:r>
                    <w:rPr>
                      <w:snapToGrid w:val="0"/>
                      <w:color w:val="000000" w:themeColor="text1"/>
                      <w:szCs w:val="20"/>
                      <w14:textFill>
                        <w14:solidFill>
                          <w14:schemeClr w14:val="tx1"/>
                        </w14:solidFill>
                      </w14:textFill>
                    </w:rPr>
                    <w:t>m</w:t>
                  </w:r>
                  <w:r>
                    <w:rPr>
                      <w:snapToGrid w:val="0"/>
                      <w:color w:val="000000" w:themeColor="text1"/>
                      <w:szCs w:val="20"/>
                      <w:vertAlign w:val="superscript"/>
                      <w14:textFill>
                        <w14:solidFill>
                          <w14:schemeClr w14:val="tx1"/>
                        </w14:solidFill>
                      </w14:textFill>
                    </w:rPr>
                    <w:t>3</w:t>
                  </w:r>
                </w:p>
              </w:tc>
              <w:tc>
                <w:tcPr>
                  <w:tcW w:w="917" w:type="dxa"/>
                  <w:tcBorders>
                    <w:left w:val="single" w:color="auto" w:sz="4" w:space="0"/>
                    <w:right w:val="single" w:color="auto" w:sz="4" w:space="0"/>
                  </w:tcBorders>
                  <w:shd w:val="clear" w:color="auto" w:fill="auto"/>
                  <w:noWrap w:val="0"/>
                  <w:vAlign w:val="center"/>
                </w:tcPr>
                <w:p>
                  <w:pPr>
                    <w:snapToGrid w:val="0"/>
                    <w:jc w:val="center"/>
                    <w:rPr>
                      <w:snapToGrid w:val="0"/>
                      <w:color w:val="000000" w:themeColor="text1"/>
                      <w:szCs w:val="20"/>
                      <w14:textFill>
                        <w14:solidFill>
                          <w14:schemeClr w14:val="tx1"/>
                        </w14:solidFill>
                      </w14:textFill>
                    </w:rPr>
                  </w:pPr>
                  <w:r>
                    <w:rPr>
                      <w:snapToGrid w:val="0"/>
                      <w:color w:val="000000" w:themeColor="text1"/>
                      <w:szCs w:val="20"/>
                      <w14:textFill>
                        <w14:solidFill>
                          <w14:schemeClr w14:val="tx1"/>
                        </w14:solidFill>
                      </w14:textFill>
                    </w:rPr>
                    <w:t>20</w:t>
                  </w:r>
                </w:p>
                <w:p>
                  <w:pPr>
                    <w:snapToGrid w:val="0"/>
                    <w:jc w:val="center"/>
                    <w:rPr>
                      <w:snapToGrid w:val="0"/>
                      <w:color w:val="000000" w:themeColor="text1"/>
                      <w:szCs w:val="20"/>
                      <w14:textFill>
                        <w14:solidFill>
                          <w14:schemeClr w14:val="tx1"/>
                        </w14:solidFill>
                      </w14:textFill>
                    </w:rPr>
                  </w:pPr>
                  <w:r>
                    <w:rPr>
                      <w:snapToGrid w:val="0"/>
                      <w:color w:val="000000" w:themeColor="text1"/>
                      <w:szCs w:val="20"/>
                      <w14:textFill>
                        <w14:solidFill>
                          <w14:schemeClr w14:val="tx1"/>
                        </w14:solidFill>
                      </w14:textFill>
                    </w:rPr>
                    <w:t>mg/m</w:t>
                  </w:r>
                  <w:r>
                    <w:rPr>
                      <w:snapToGrid w:val="0"/>
                      <w:color w:val="000000" w:themeColor="text1"/>
                      <w:szCs w:val="20"/>
                      <w:vertAlign w:val="superscript"/>
                      <w14:textFill>
                        <w14:solidFill>
                          <w14:schemeClr w14:val="tx1"/>
                        </w14:solidFill>
                      </w14:textFill>
                    </w:rPr>
                    <w:t>3</w:t>
                  </w:r>
                </w:p>
              </w:tc>
              <w:tc>
                <w:tcPr>
                  <w:tcW w:w="610" w:type="dxa"/>
                  <w:tcBorders>
                    <w:left w:val="single" w:color="auto" w:sz="4" w:space="0"/>
                    <w:right w:val="single" w:color="000000" w:sz="6" w:space="0"/>
                  </w:tcBorders>
                  <w:shd w:val="clear" w:color="auto" w:fill="auto"/>
                  <w:noWrap w:val="0"/>
                  <w:vAlign w:val="center"/>
                </w:tcPr>
                <w:p>
                  <w:pPr>
                    <w:snapToGrid w:val="0"/>
                    <w:jc w:val="center"/>
                    <w:rPr>
                      <w:snapToGrid w:val="0"/>
                      <w:color w:val="000000" w:themeColor="text1"/>
                      <w:szCs w:val="20"/>
                      <w14:textFill>
                        <w14:solidFill>
                          <w14:schemeClr w14:val="tx1"/>
                        </w14:solidFill>
                      </w14:textFill>
                    </w:rPr>
                  </w:pPr>
                  <w:r>
                    <w:rPr>
                      <w:rFonts w:hint="eastAsia"/>
                      <w:snapToGrid w:val="0"/>
                      <w:color w:val="000000" w:themeColor="text1"/>
                      <w:szCs w:val="20"/>
                      <w14:textFill>
                        <w14:solidFill>
                          <w14:schemeClr w14:val="tx1"/>
                        </w14:solidFill>
                      </w14:textFill>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8060" w:type="dxa"/>
                  <w:gridSpan w:val="10"/>
                  <w:tcBorders>
                    <w:right w:val="single" w:color="000000" w:sz="6" w:space="0"/>
                  </w:tcBorders>
                  <w:shd w:val="clear" w:color="auto" w:fill="auto"/>
                  <w:noWrap w:val="0"/>
                  <w:vAlign w:val="center"/>
                </w:tcPr>
                <w:p>
                  <w:pPr>
                    <w:snapToGrid w:val="0"/>
                    <w:jc w:val="left"/>
                    <w:rPr>
                      <w:rFonts w:cs="宋体"/>
                      <w:snapToGrid w:val="0"/>
                      <w:color w:val="000000" w:themeColor="text1"/>
                      <w:szCs w:val="20"/>
                      <w:highlight w:val="yellow"/>
                      <w14:textFill>
                        <w14:solidFill>
                          <w14:schemeClr w14:val="tx1"/>
                        </w14:solidFill>
                      </w14:textFill>
                    </w:rPr>
                  </w:pPr>
                  <w:r>
                    <w:rPr>
                      <w:rFonts w:cs="宋体"/>
                      <w:snapToGrid w:val="0"/>
                      <w:color w:val="000000" w:themeColor="text1"/>
                      <w:spacing w:val="2"/>
                      <w:szCs w:val="20"/>
                      <w14:textFill>
                        <w14:solidFill>
                          <w14:schemeClr w14:val="tx1"/>
                        </w14:solidFill>
                      </w14:textFill>
                    </w:rPr>
                    <w:t>注：</w:t>
                  </w:r>
                  <w:r>
                    <w:rPr>
                      <w:rFonts w:hint="eastAsia" w:cs="宋体"/>
                      <w:snapToGrid w:val="0"/>
                      <w:color w:val="000000" w:themeColor="text1"/>
                      <w:spacing w:val="2"/>
                      <w:szCs w:val="20"/>
                      <w14:textFill>
                        <w14:solidFill>
                          <w14:schemeClr w14:val="tx1"/>
                        </w14:solidFill>
                      </w14:textFill>
                    </w:rPr>
                    <w:t>项目蒸汽锅炉排气筒周边 200m 范围内最高建筑为原项目办公楼，高度为</w:t>
                  </w:r>
                  <w:r>
                    <w:rPr>
                      <w:rFonts w:cs="宋体"/>
                      <w:snapToGrid w:val="0"/>
                      <w:color w:val="000000" w:themeColor="text1"/>
                      <w:spacing w:val="2"/>
                      <w:szCs w:val="20"/>
                      <w14:textFill>
                        <w14:solidFill>
                          <w14:schemeClr w14:val="tx1"/>
                        </w14:solidFill>
                      </w14:textFill>
                    </w:rPr>
                    <w:t>12m</w:t>
                  </w:r>
                  <w:r>
                    <w:rPr>
                      <w:rFonts w:hint="eastAsia" w:cs="宋体"/>
                      <w:snapToGrid w:val="0"/>
                      <w:color w:val="000000" w:themeColor="text1"/>
                      <w:spacing w:val="2"/>
                      <w:szCs w:val="20"/>
                      <w14:textFill>
                        <w14:solidFill>
                          <w14:schemeClr w14:val="tx1"/>
                        </w14:solidFill>
                      </w14:textFill>
                    </w:rPr>
                    <w:t>，需设置高于办公楼 3m 的排气筒，总高度设置为</w:t>
                  </w:r>
                  <w:r>
                    <w:rPr>
                      <w:rFonts w:cs="宋体"/>
                      <w:snapToGrid w:val="0"/>
                      <w:color w:val="000000" w:themeColor="text1"/>
                      <w:spacing w:val="2"/>
                      <w:szCs w:val="20"/>
                      <w14:textFill>
                        <w14:solidFill>
                          <w14:schemeClr w14:val="tx1"/>
                        </w14:solidFill>
                      </w14:textFill>
                    </w:rPr>
                    <w:t>15</w:t>
                  </w:r>
                  <w:r>
                    <w:rPr>
                      <w:rFonts w:hint="eastAsia" w:cs="宋体"/>
                      <w:snapToGrid w:val="0"/>
                      <w:color w:val="000000" w:themeColor="text1"/>
                      <w:spacing w:val="2"/>
                      <w:szCs w:val="20"/>
                      <w14:textFill>
                        <w14:solidFill>
                          <w14:schemeClr w14:val="tx1"/>
                        </w14:solidFill>
                      </w14:textFill>
                    </w:rPr>
                    <w:t>m</w:t>
                  </w:r>
                  <w:r>
                    <w:rPr>
                      <w:rFonts w:cs="宋体"/>
                      <w:snapToGrid w:val="0"/>
                      <w:color w:val="000000" w:themeColor="text1"/>
                      <w:spacing w:val="2"/>
                      <w:szCs w:val="20"/>
                      <w14:textFill>
                        <w14:solidFill>
                          <w14:schemeClr w14:val="tx1"/>
                        </w14:solidFill>
                      </w14:textFill>
                    </w:rPr>
                    <w:t>。</w:t>
                  </w:r>
                </w:p>
              </w:tc>
            </w:tr>
          </w:tbl>
          <w:p>
            <w:pPr>
              <w:autoSpaceDE w:val="0"/>
              <w:autoSpaceDN w:val="0"/>
              <w:adjustRightInd w:val="0"/>
              <w:snapToGrid w:val="0"/>
              <w:spacing w:line="360" w:lineRule="auto"/>
              <w:ind w:firstLine="480" w:firstLineChars="200"/>
              <w:jc w:val="left"/>
              <w:rPr>
                <w:rFonts w:ascii="宋体" w:hAnsi="宋体"/>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由表 4-</w:t>
            </w:r>
            <w:r>
              <w:rPr>
                <w:color w:val="000000" w:themeColor="text1"/>
                <w:kern w:val="0"/>
                <w:sz w:val="24"/>
                <w:lang w:bidi="ar"/>
                <w14:textFill>
                  <w14:solidFill>
                    <w14:schemeClr w14:val="tx1"/>
                  </w14:solidFill>
                </w14:textFill>
              </w:rPr>
              <w:t>2</w:t>
            </w:r>
            <w:r>
              <w:rPr>
                <w:rFonts w:hint="eastAsia"/>
                <w:color w:val="000000" w:themeColor="text1"/>
                <w:kern w:val="0"/>
                <w:sz w:val="24"/>
                <w:lang w:bidi="ar"/>
                <w14:textFill>
                  <w14:solidFill>
                    <w14:schemeClr w14:val="tx1"/>
                  </w14:solidFill>
                </w14:textFill>
              </w:rPr>
              <w:t>可知，项目蒸汽锅炉采</w:t>
            </w:r>
            <w:r>
              <w:rPr>
                <w:rFonts w:hint="eastAsia" w:ascii="Times New Roman" w:hAnsi="Times New Roman" w:eastAsia="宋体" w:cs="Times New Roman"/>
                <w:color w:val="000000" w:themeColor="text1"/>
                <w:kern w:val="0"/>
                <w:sz w:val="24"/>
                <w:lang w:bidi="ar"/>
                <w14:textFill>
                  <w14:solidFill>
                    <w14:schemeClr w14:val="tx1"/>
                  </w14:solidFill>
                </w14:textFill>
              </w:rPr>
              <w:t>用</w:t>
            </w:r>
            <w:r>
              <w:rPr>
                <w:rFonts w:hint="eastAsia" w:ascii="Times New Roman" w:hAnsi="Times New Roman" w:eastAsia="宋体" w:cs="Times New Roman"/>
                <w:color w:val="000000" w:themeColor="text1"/>
                <w:kern w:val="0"/>
                <w:sz w:val="24"/>
                <w:lang w:val="en-US" w:eastAsia="zh-CN" w:bidi="ar"/>
                <w14:textFill>
                  <w14:solidFill>
                    <w14:schemeClr w14:val="tx1"/>
                  </w14:solidFill>
                </w14:textFill>
              </w:rPr>
              <w:t>低氮燃烧器</w:t>
            </w:r>
            <w:r>
              <w:rPr>
                <w:rFonts w:hint="eastAsia"/>
                <w:color w:val="000000" w:themeColor="text1"/>
                <w:kern w:val="0"/>
                <w:sz w:val="24"/>
                <w:lang w:val="en-US" w:eastAsia="zh-CN" w:bidi="ar"/>
                <w14:textFill>
                  <w14:solidFill>
                    <w14:schemeClr w14:val="tx1"/>
                  </w14:solidFill>
                </w14:textFill>
              </w:rPr>
              <w:t>去除NO</w:t>
            </w:r>
            <w:r>
              <w:rPr>
                <w:rFonts w:hint="eastAsia"/>
                <w:color w:val="000000" w:themeColor="text1"/>
                <w:kern w:val="0"/>
                <w:sz w:val="24"/>
                <w:vertAlign w:val="subscript"/>
                <w:lang w:val="en-US" w:eastAsia="zh-CN" w:bidi="ar"/>
                <w14:textFill>
                  <w14:solidFill>
                    <w14:schemeClr w14:val="tx1"/>
                  </w14:solidFill>
                </w14:textFill>
              </w:rPr>
              <w:t>X</w:t>
            </w:r>
            <w:r>
              <w:rPr>
                <w:rFonts w:hint="eastAsia"/>
                <w:color w:val="000000" w:themeColor="text1"/>
                <w:kern w:val="0"/>
                <w:sz w:val="24"/>
                <w:lang w:bidi="ar"/>
                <w14:textFill>
                  <w14:solidFill>
                    <w14:schemeClr w14:val="tx1"/>
                  </w14:solidFill>
                </w14:textFill>
              </w:rPr>
              <w:t>，锅炉废气的 SO</w:t>
            </w:r>
            <w:r>
              <w:rPr>
                <w:rFonts w:hint="eastAsia"/>
                <w:color w:val="000000" w:themeColor="text1"/>
                <w:kern w:val="0"/>
                <w:sz w:val="24"/>
                <w:vertAlign w:val="subscript"/>
                <w:lang w:bidi="ar"/>
                <w14:textFill>
                  <w14:solidFill>
                    <w14:schemeClr w14:val="tx1"/>
                  </w14:solidFill>
                </w14:textFill>
              </w:rPr>
              <w:t>2</w:t>
            </w:r>
            <w:r>
              <w:rPr>
                <w:rFonts w:hint="eastAsia"/>
                <w:color w:val="000000" w:themeColor="text1"/>
                <w:kern w:val="0"/>
                <w:sz w:val="24"/>
                <w:lang w:bidi="ar"/>
                <w14:textFill>
                  <w14:solidFill>
                    <w14:schemeClr w14:val="tx1"/>
                  </w14:solidFill>
                </w14:textFill>
              </w:rPr>
              <w:t>、NO</w:t>
            </w:r>
            <w:r>
              <w:rPr>
                <w:rFonts w:hint="eastAsia"/>
                <w:color w:val="000000" w:themeColor="text1"/>
                <w:kern w:val="0"/>
                <w:sz w:val="24"/>
                <w:vertAlign w:val="subscript"/>
                <w:lang w:bidi="ar"/>
                <w14:textFill>
                  <w14:solidFill>
                    <w14:schemeClr w14:val="tx1"/>
                  </w14:solidFill>
                </w14:textFill>
              </w:rPr>
              <w:t>X</w:t>
            </w:r>
            <w:r>
              <w:rPr>
                <w:rFonts w:hint="eastAsia"/>
                <w:color w:val="000000" w:themeColor="text1"/>
                <w:kern w:val="0"/>
                <w:sz w:val="24"/>
                <w:lang w:bidi="ar"/>
                <w14:textFill>
                  <w14:solidFill>
                    <w14:schemeClr w14:val="tx1"/>
                  </w14:solidFill>
                </w14:textFill>
              </w:rPr>
              <w:t>和颗粒物的排放浓度均达到《锅炉大气污染物排放标准》（GB13271-2014）表2中燃气锅炉标准要求。</w:t>
            </w:r>
          </w:p>
          <w:p>
            <w:pPr>
              <w:autoSpaceDE w:val="0"/>
              <w:autoSpaceDN w:val="0"/>
              <w:adjustRightInd w:val="0"/>
              <w:snapToGrid w:val="0"/>
              <w:spacing w:line="360" w:lineRule="auto"/>
              <w:ind w:firstLine="480" w:firstLineChars="200"/>
              <w:jc w:val="left"/>
              <w:rPr>
                <w:rFonts w:hint="eastAsia"/>
                <w:color w:val="000000" w:themeColor="text1"/>
                <w:kern w:val="0"/>
                <w:sz w:val="24"/>
                <w:lang w:bidi="ar"/>
                <w14:textFill>
                  <w14:solidFill>
                    <w14:schemeClr w14:val="tx1"/>
                  </w14:solidFill>
                </w14:textFill>
              </w:rPr>
            </w:pPr>
            <w:r>
              <w:rPr>
                <w:rFonts w:hint="eastAsia"/>
                <w:color w:val="000000" w:themeColor="text1"/>
                <w:kern w:val="0"/>
                <w:sz w:val="24"/>
                <w:lang w:val="en-US" w:eastAsia="zh-CN" w:bidi="ar"/>
                <w14:textFill>
                  <w14:solidFill>
                    <w14:schemeClr w14:val="tx1"/>
                  </w14:solidFill>
                </w14:textFill>
              </w:rPr>
              <w:t>2</w:t>
            </w:r>
            <w:r>
              <w:rPr>
                <w:rFonts w:hint="eastAsia"/>
                <w:color w:val="000000" w:themeColor="text1"/>
                <w:kern w:val="0"/>
                <w:sz w:val="24"/>
                <w:lang w:bidi="ar"/>
                <w14:textFill>
                  <w14:solidFill>
                    <w14:schemeClr w14:val="tx1"/>
                  </w14:solidFill>
                </w14:textFill>
              </w:rPr>
              <w:t>）废气排放口基本信息</w:t>
            </w:r>
          </w:p>
          <w:p>
            <w:pPr>
              <w:pStyle w:val="1348"/>
              <w:spacing w:before="0" w:after="0"/>
              <w:outlineLvl w:val="9"/>
              <w:rPr>
                <w:rFonts w:hint="eastAsia"/>
                <w:color w:val="000000" w:themeColor="text1"/>
                <w:kern w:val="24"/>
                <w:sz w:val="21"/>
                <w:szCs w:val="20"/>
                <w14:textFill>
                  <w14:solidFill>
                    <w14:schemeClr w14:val="tx1"/>
                  </w14:solidFill>
                </w14:textFill>
              </w:rPr>
            </w:pPr>
            <w:r>
              <w:rPr>
                <w:rFonts w:hint="eastAsia"/>
                <w:color w:val="000000" w:themeColor="text1"/>
                <w:kern w:val="24"/>
                <w:sz w:val="21"/>
                <w:szCs w:val="20"/>
                <w14:textFill>
                  <w14:solidFill>
                    <w14:schemeClr w14:val="tx1"/>
                  </w14:solidFill>
                </w14:textFill>
              </w:rPr>
              <w:t>表4</w:t>
            </w:r>
            <w:r>
              <w:rPr>
                <w:color w:val="000000" w:themeColor="text1"/>
                <w:kern w:val="24"/>
                <w:sz w:val="21"/>
                <w:szCs w:val="20"/>
                <w14:textFill>
                  <w14:solidFill>
                    <w14:schemeClr w14:val="tx1"/>
                  </w14:solidFill>
                </w14:textFill>
              </w:rPr>
              <w:t xml:space="preserve">-3      </w:t>
            </w:r>
            <w:r>
              <w:rPr>
                <w:rFonts w:hint="eastAsia"/>
                <w:color w:val="000000" w:themeColor="text1"/>
                <w:kern w:val="24"/>
                <w:sz w:val="21"/>
                <w:szCs w:val="20"/>
                <w14:textFill>
                  <w14:solidFill>
                    <w14:schemeClr w14:val="tx1"/>
                  </w14:solidFill>
                </w14:textFill>
              </w:rPr>
              <w:t>废气排放口基本情况及执行标准一览表</w:t>
            </w:r>
          </w:p>
          <w:tbl>
            <w:tblPr>
              <w:tblStyle w:val="88"/>
              <w:tblW w:w="8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992"/>
              <w:gridCol w:w="850"/>
              <w:gridCol w:w="851"/>
              <w:gridCol w:w="850"/>
              <w:gridCol w:w="1681"/>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64" w:type="dxa"/>
                  <w:gridSpan w:val="2"/>
                  <w:shd w:val="clear" w:color="auto" w:fill="auto"/>
                  <w:noWrap w:val="0"/>
                  <w:vAlign w:val="center"/>
                </w:tcPr>
                <w:p>
                  <w:pPr>
                    <w:pStyle w:val="1348"/>
                    <w:spacing w:before="0" w:after="0" w:line="240" w:lineRule="auto"/>
                    <w:rPr>
                      <w:rFonts w:hint="eastAsia"/>
                      <w:b w:val="0"/>
                      <w:color w:val="000000" w:themeColor="text1"/>
                      <w:kern w:val="2"/>
                      <w:sz w:val="21"/>
                      <w14:textFill>
                        <w14:solidFill>
                          <w14:schemeClr w14:val="tx1"/>
                        </w14:solidFill>
                      </w14:textFill>
                    </w:rPr>
                  </w:pPr>
                  <w:r>
                    <w:rPr>
                      <w:rFonts w:hint="eastAsia"/>
                      <w:b w:val="0"/>
                      <w:color w:val="000000" w:themeColor="text1"/>
                      <w:kern w:val="2"/>
                      <w:sz w:val="21"/>
                      <w14:textFill>
                        <w14:solidFill>
                          <w14:schemeClr w14:val="tx1"/>
                        </w14:solidFill>
                      </w14:textFill>
                    </w:rPr>
                    <w:t>排气筒</w:t>
                  </w:r>
                </w:p>
              </w:tc>
              <w:tc>
                <w:tcPr>
                  <w:tcW w:w="850" w:type="dxa"/>
                  <w:vMerge w:val="restart"/>
                  <w:shd w:val="clear" w:color="auto" w:fill="auto"/>
                  <w:noWrap w:val="0"/>
                  <w:vAlign w:val="center"/>
                </w:tcPr>
                <w:p>
                  <w:pPr>
                    <w:pStyle w:val="1348"/>
                    <w:spacing w:before="0" w:after="0" w:line="240" w:lineRule="auto"/>
                    <w:rPr>
                      <w:rFonts w:hint="eastAsia"/>
                      <w:b w:val="0"/>
                      <w:color w:val="000000" w:themeColor="text1"/>
                      <w:kern w:val="2"/>
                      <w:sz w:val="21"/>
                      <w14:textFill>
                        <w14:solidFill>
                          <w14:schemeClr w14:val="tx1"/>
                        </w14:solidFill>
                      </w14:textFill>
                    </w:rPr>
                  </w:pPr>
                  <w:r>
                    <w:rPr>
                      <w:rFonts w:hint="eastAsia"/>
                      <w:b w:val="0"/>
                      <w:color w:val="000000" w:themeColor="text1"/>
                      <w:kern w:val="2"/>
                      <w:sz w:val="21"/>
                      <w14:textFill>
                        <w14:solidFill>
                          <w14:schemeClr w14:val="tx1"/>
                        </w14:solidFill>
                      </w14:textFill>
                    </w:rPr>
                    <w:t>高度（m）</w:t>
                  </w:r>
                </w:p>
              </w:tc>
              <w:tc>
                <w:tcPr>
                  <w:tcW w:w="851" w:type="dxa"/>
                  <w:vMerge w:val="restart"/>
                  <w:shd w:val="clear" w:color="auto" w:fill="auto"/>
                  <w:noWrap w:val="0"/>
                  <w:vAlign w:val="center"/>
                </w:tcPr>
                <w:p>
                  <w:pPr>
                    <w:pStyle w:val="1348"/>
                    <w:spacing w:before="0" w:after="0" w:line="240" w:lineRule="auto"/>
                    <w:rPr>
                      <w:rFonts w:hint="eastAsia"/>
                      <w:b w:val="0"/>
                      <w:color w:val="000000" w:themeColor="text1"/>
                      <w:kern w:val="2"/>
                      <w:sz w:val="21"/>
                      <w14:textFill>
                        <w14:solidFill>
                          <w14:schemeClr w14:val="tx1"/>
                        </w14:solidFill>
                      </w14:textFill>
                    </w:rPr>
                  </w:pPr>
                  <w:r>
                    <w:rPr>
                      <w:rFonts w:hint="eastAsia"/>
                      <w:b w:val="0"/>
                      <w:color w:val="000000" w:themeColor="text1"/>
                      <w:kern w:val="2"/>
                      <w:sz w:val="21"/>
                      <w14:textFill>
                        <w14:solidFill>
                          <w14:schemeClr w14:val="tx1"/>
                        </w14:solidFill>
                      </w14:textFill>
                    </w:rPr>
                    <w:t>内径（m）</w:t>
                  </w:r>
                </w:p>
              </w:tc>
              <w:tc>
                <w:tcPr>
                  <w:tcW w:w="850" w:type="dxa"/>
                  <w:vMerge w:val="restart"/>
                  <w:shd w:val="clear" w:color="auto" w:fill="auto"/>
                  <w:noWrap w:val="0"/>
                  <w:vAlign w:val="center"/>
                </w:tcPr>
                <w:p>
                  <w:pPr>
                    <w:pStyle w:val="1348"/>
                    <w:spacing w:before="0" w:after="0" w:line="240" w:lineRule="auto"/>
                    <w:rPr>
                      <w:rFonts w:hint="eastAsia"/>
                      <w:b w:val="0"/>
                      <w:color w:val="000000" w:themeColor="text1"/>
                      <w:kern w:val="2"/>
                      <w:sz w:val="21"/>
                      <w14:textFill>
                        <w14:solidFill>
                          <w14:schemeClr w14:val="tx1"/>
                        </w14:solidFill>
                      </w14:textFill>
                    </w:rPr>
                  </w:pPr>
                  <w:r>
                    <w:rPr>
                      <w:rFonts w:hint="eastAsia"/>
                      <w:b w:val="0"/>
                      <w:color w:val="000000" w:themeColor="text1"/>
                      <w:kern w:val="2"/>
                      <w:sz w:val="21"/>
                      <w14:textFill>
                        <w14:solidFill>
                          <w14:schemeClr w14:val="tx1"/>
                        </w14:solidFill>
                      </w14:textFill>
                    </w:rPr>
                    <w:t>温度（℃）</w:t>
                  </w:r>
                </w:p>
              </w:tc>
              <w:tc>
                <w:tcPr>
                  <w:tcW w:w="1681" w:type="dxa"/>
                  <w:vMerge w:val="restart"/>
                  <w:shd w:val="clear" w:color="auto" w:fill="auto"/>
                  <w:noWrap w:val="0"/>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底部中心坐标（°）</w:t>
                  </w:r>
                </w:p>
              </w:tc>
              <w:tc>
                <w:tcPr>
                  <w:tcW w:w="2032" w:type="dxa"/>
                  <w:vMerge w:val="restart"/>
                  <w:shd w:val="clear" w:color="auto" w:fill="auto"/>
                  <w:noWrap w:val="0"/>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72" w:type="dxa"/>
                  <w:shd w:val="clear" w:color="auto" w:fill="auto"/>
                  <w:noWrap w:val="0"/>
                  <w:vAlign w:val="center"/>
                </w:tcPr>
                <w:p>
                  <w:pPr>
                    <w:snapToGrid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编号</w:t>
                  </w:r>
                </w:p>
              </w:tc>
              <w:tc>
                <w:tcPr>
                  <w:tcW w:w="992" w:type="dxa"/>
                  <w:shd w:val="clear" w:color="auto" w:fill="auto"/>
                  <w:noWrap w:val="0"/>
                  <w:vAlign w:val="center"/>
                </w:tcPr>
                <w:p>
                  <w:pPr>
                    <w:pStyle w:val="1348"/>
                    <w:spacing w:before="0" w:after="0" w:line="240" w:lineRule="auto"/>
                    <w:rPr>
                      <w:rFonts w:hint="eastAsia"/>
                      <w:b w:val="0"/>
                      <w:color w:val="000000" w:themeColor="text1"/>
                      <w:kern w:val="2"/>
                      <w:sz w:val="21"/>
                      <w14:textFill>
                        <w14:solidFill>
                          <w14:schemeClr w14:val="tx1"/>
                        </w14:solidFill>
                      </w14:textFill>
                    </w:rPr>
                  </w:pPr>
                  <w:r>
                    <w:rPr>
                      <w:rFonts w:hint="eastAsia"/>
                      <w:b w:val="0"/>
                      <w:color w:val="000000" w:themeColor="text1"/>
                      <w:kern w:val="2"/>
                      <w:sz w:val="21"/>
                      <w14:textFill>
                        <w14:solidFill>
                          <w14:schemeClr w14:val="tx1"/>
                        </w14:solidFill>
                      </w14:textFill>
                    </w:rPr>
                    <w:t>名称</w:t>
                  </w:r>
                </w:p>
              </w:tc>
              <w:tc>
                <w:tcPr>
                  <w:tcW w:w="850" w:type="dxa"/>
                  <w:vMerge w:val="continue"/>
                  <w:shd w:val="clear" w:color="auto" w:fill="auto"/>
                  <w:noWrap w:val="0"/>
                  <w:vAlign w:val="center"/>
                </w:tcPr>
                <w:p>
                  <w:pPr>
                    <w:pStyle w:val="1348"/>
                    <w:spacing w:before="0" w:after="0" w:line="240" w:lineRule="auto"/>
                    <w:rPr>
                      <w:rFonts w:hint="eastAsia"/>
                      <w:b w:val="0"/>
                      <w:color w:val="000000" w:themeColor="text1"/>
                      <w:kern w:val="2"/>
                      <w:sz w:val="21"/>
                      <w14:textFill>
                        <w14:solidFill>
                          <w14:schemeClr w14:val="tx1"/>
                        </w14:solidFill>
                      </w14:textFill>
                    </w:rPr>
                  </w:pPr>
                </w:p>
              </w:tc>
              <w:tc>
                <w:tcPr>
                  <w:tcW w:w="851" w:type="dxa"/>
                  <w:vMerge w:val="continue"/>
                  <w:shd w:val="clear" w:color="auto" w:fill="auto"/>
                  <w:noWrap w:val="0"/>
                  <w:vAlign w:val="center"/>
                </w:tcPr>
                <w:p>
                  <w:pPr>
                    <w:pStyle w:val="1348"/>
                    <w:spacing w:before="0" w:after="0" w:line="240" w:lineRule="auto"/>
                    <w:rPr>
                      <w:rFonts w:hint="eastAsia"/>
                      <w:b w:val="0"/>
                      <w:color w:val="000000" w:themeColor="text1"/>
                      <w:kern w:val="2"/>
                      <w:sz w:val="21"/>
                      <w14:textFill>
                        <w14:solidFill>
                          <w14:schemeClr w14:val="tx1"/>
                        </w14:solidFill>
                      </w14:textFill>
                    </w:rPr>
                  </w:pPr>
                </w:p>
              </w:tc>
              <w:tc>
                <w:tcPr>
                  <w:tcW w:w="850" w:type="dxa"/>
                  <w:vMerge w:val="continue"/>
                  <w:shd w:val="clear" w:color="auto" w:fill="auto"/>
                  <w:noWrap w:val="0"/>
                  <w:vAlign w:val="center"/>
                </w:tcPr>
                <w:p>
                  <w:pPr>
                    <w:pStyle w:val="1348"/>
                    <w:spacing w:before="0" w:after="0" w:line="240" w:lineRule="auto"/>
                    <w:rPr>
                      <w:rFonts w:hint="eastAsia"/>
                      <w:b w:val="0"/>
                      <w:color w:val="000000" w:themeColor="text1"/>
                      <w:kern w:val="2"/>
                      <w:sz w:val="21"/>
                      <w14:textFill>
                        <w14:solidFill>
                          <w14:schemeClr w14:val="tx1"/>
                        </w14:solidFill>
                      </w14:textFill>
                    </w:rPr>
                  </w:pPr>
                </w:p>
              </w:tc>
              <w:tc>
                <w:tcPr>
                  <w:tcW w:w="1681" w:type="dxa"/>
                  <w:vMerge w:val="continue"/>
                  <w:shd w:val="clear" w:color="auto" w:fill="auto"/>
                  <w:noWrap w:val="0"/>
                  <w:vAlign w:val="center"/>
                </w:tcPr>
                <w:p>
                  <w:pPr>
                    <w:jc w:val="center"/>
                    <w:rPr>
                      <w:rFonts w:hint="eastAsia"/>
                      <w:color w:val="000000" w:themeColor="text1"/>
                      <w14:textFill>
                        <w14:solidFill>
                          <w14:schemeClr w14:val="tx1"/>
                        </w14:solidFill>
                      </w14:textFill>
                    </w:rPr>
                  </w:pPr>
                </w:p>
              </w:tc>
              <w:tc>
                <w:tcPr>
                  <w:tcW w:w="2032" w:type="dxa"/>
                  <w:vMerge w:val="continue"/>
                  <w:shd w:val="clear" w:color="auto" w:fill="auto"/>
                  <w:noWrap w:val="0"/>
                  <w:vAlign w:val="center"/>
                </w:tcPr>
                <w:p>
                  <w:pPr>
                    <w:jc w:val="cente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 w:type="dxa"/>
                  <w:shd w:val="clear" w:color="auto" w:fill="auto"/>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DA</w:t>
                  </w:r>
                </w:p>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00</w:t>
                  </w:r>
                  <w:r>
                    <w:rPr>
                      <w:color w:val="000000" w:themeColor="text1"/>
                      <w14:textFill>
                        <w14:solidFill>
                          <w14:schemeClr w14:val="tx1"/>
                        </w14:solidFill>
                      </w14:textFill>
                    </w:rPr>
                    <w:t>1</w:t>
                  </w:r>
                </w:p>
              </w:tc>
              <w:tc>
                <w:tcPr>
                  <w:tcW w:w="992" w:type="dxa"/>
                  <w:shd w:val="clear" w:color="auto" w:fill="auto"/>
                  <w:noWrap w:val="0"/>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蒸汽锅炉排气筒</w:t>
                  </w:r>
                </w:p>
              </w:tc>
              <w:tc>
                <w:tcPr>
                  <w:tcW w:w="850" w:type="dxa"/>
                  <w:shd w:val="clear" w:color="auto" w:fill="auto"/>
                  <w:noWrap w:val="0"/>
                  <w:vAlign w:val="center"/>
                </w:tcPr>
                <w:p>
                  <w:pPr>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15</w:t>
                  </w:r>
                </w:p>
              </w:tc>
              <w:tc>
                <w:tcPr>
                  <w:tcW w:w="851" w:type="dxa"/>
                  <w:shd w:val="clear" w:color="auto" w:fill="auto"/>
                  <w:noWrap w:val="0"/>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.4</w:t>
                  </w:r>
                </w:p>
              </w:tc>
              <w:tc>
                <w:tcPr>
                  <w:tcW w:w="850" w:type="dxa"/>
                  <w:shd w:val="clear" w:color="auto" w:fill="auto"/>
                  <w:noWrap w:val="0"/>
                  <w:vAlign w:val="center"/>
                </w:tcPr>
                <w:p>
                  <w:pPr>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80</w:t>
                  </w:r>
                </w:p>
              </w:tc>
              <w:tc>
                <w:tcPr>
                  <w:tcW w:w="1681" w:type="dxa"/>
                  <w:shd w:val="clear" w:color="auto" w:fill="auto"/>
                  <w:noWrap w:val="0"/>
                  <w:vAlign w:val="center"/>
                </w:tcPr>
                <w:p>
                  <w:pPr>
                    <w:jc w:val="left"/>
                    <w:rPr>
                      <w:color w:val="000000" w:themeColor="text1"/>
                      <w14:textFill>
                        <w14:solidFill>
                          <w14:schemeClr w14:val="tx1"/>
                        </w14:solidFill>
                      </w14:textFill>
                    </w:rPr>
                  </w:pPr>
                  <w:r>
                    <w:rPr>
                      <w:color w:val="000000" w:themeColor="text1"/>
                      <w14:textFill>
                        <w14:solidFill>
                          <w14:schemeClr w14:val="tx1"/>
                        </w14:solidFill>
                      </w14:textFill>
                    </w:rPr>
                    <w:t>E102.4202272</w:t>
                  </w:r>
                  <w:r>
                    <w:rPr>
                      <w:rFonts w:hint="eastAsia"/>
                      <w:color w:val="000000" w:themeColor="text1"/>
                      <w14:textFill>
                        <w14:solidFill>
                          <w14:schemeClr w14:val="tx1"/>
                        </w14:solidFill>
                      </w14:textFill>
                    </w:rPr>
                    <w:t>；</w:t>
                  </w:r>
                </w:p>
                <w:p>
                  <w:pPr>
                    <w:jc w:val="left"/>
                    <w:rPr>
                      <w:rFonts w:hint="eastAsia"/>
                      <w:color w:val="000000" w:themeColor="text1"/>
                      <w14:textFill>
                        <w14:solidFill>
                          <w14:schemeClr w14:val="tx1"/>
                        </w14:solidFill>
                      </w14:textFill>
                    </w:rPr>
                  </w:pPr>
                  <w:r>
                    <w:rPr>
                      <w:color w:val="000000" w:themeColor="text1"/>
                      <w14:textFill>
                        <w14:solidFill>
                          <w14:schemeClr w14:val="tx1"/>
                        </w14:solidFill>
                      </w14:textFill>
                    </w:rPr>
                    <w:t>N24.3951656</w:t>
                  </w:r>
                  <w:r>
                    <w:rPr>
                      <w:rFonts w:hint="eastAsia"/>
                      <w:color w:val="000000" w:themeColor="text1"/>
                      <w14:textFill>
                        <w14:solidFill>
                          <w14:schemeClr w14:val="tx1"/>
                        </w14:solidFill>
                      </w14:textFill>
                    </w:rPr>
                    <w:t>；</w:t>
                  </w:r>
                </w:p>
              </w:tc>
              <w:tc>
                <w:tcPr>
                  <w:tcW w:w="2032" w:type="dxa"/>
                  <w:shd w:val="clear" w:color="auto" w:fill="auto"/>
                  <w:noWrap w:val="0"/>
                  <w:vAlign w:val="center"/>
                </w:tcPr>
                <w:p>
                  <w:pPr>
                    <w:jc w:val="center"/>
                    <w:rPr>
                      <w:rFonts w:hint="eastAsia"/>
                      <w:color w:val="000000" w:themeColor="text1"/>
                      <w:highlight w:val="yellow"/>
                      <w14:textFill>
                        <w14:solidFill>
                          <w14:schemeClr w14:val="tx1"/>
                        </w14:solidFill>
                      </w14:textFill>
                    </w:rPr>
                  </w:pPr>
                  <w:r>
                    <w:rPr>
                      <w:rFonts w:hint="eastAsia"/>
                      <w:color w:val="000000" w:themeColor="text1"/>
                      <w14:textFill>
                        <w14:solidFill>
                          <w14:schemeClr w14:val="tx1"/>
                        </w14:solidFill>
                      </w14:textFill>
                    </w:rPr>
                    <w:t>《锅炉大气污染物排放标准》（GB13271-2014）表2中燃气锅炉标准限值</w:t>
                  </w:r>
                </w:p>
              </w:tc>
            </w:tr>
          </w:tbl>
          <w:p>
            <w:pPr>
              <w:pStyle w:val="292"/>
              <w:spacing w:before="0" w:line="360" w:lineRule="auto"/>
              <w:ind w:firstLine="480" w:firstLineChars="200"/>
              <w:jc w:val="left"/>
              <w:rPr>
                <w:b w:val="0"/>
                <w:bCs/>
                <w:color w:val="000000" w:themeColor="text1"/>
                <w:szCs w:val="22"/>
                <w14:textFill>
                  <w14:solidFill>
                    <w14:schemeClr w14:val="tx1"/>
                  </w14:solidFill>
                </w14:textFill>
              </w:rPr>
            </w:pPr>
            <w:r>
              <w:rPr>
                <w:rFonts w:hint="eastAsia"/>
                <w:b w:val="0"/>
                <w:bCs/>
                <w:color w:val="000000" w:themeColor="text1"/>
                <w:szCs w:val="22"/>
                <w14:textFill>
                  <w14:solidFill>
                    <w14:schemeClr w14:val="tx1"/>
                  </w14:solidFill>
                </w14:textFill>
              </w:rPr>
              <w:t>（2）</w:t>
            </w:r>
            <w:bookmarkStart w:id="48" w:name="_Hlk67388321"/>
            <w:r>
              <w:rPr>
                <w:rFonts w:hint="eastAsia"/>
                <w:b w:val="0"/>
                <w:bCs/>
                <w:color w:val="000000" w:themeColor="text1"/>
                <w:szCs w:val="22"/>
                <w14:textFill>
                  <w14:solidFill>
                    <w14:schemeClr w14:val="tx1"/>
                  </w14:solidFill>
                </w14:textFill>
              </w:rPr>
              <w:t>大气污染物</w:t>
            </w:r>
            <w:bookmarkEnd w:id="48"/>
            <w:r>
              <w:rPr>
                <w:rFonts w:hint="eastAsia"/>
                <w:b w:val="0"/>
                <w:bCs/>
                <w:color w:val="000000" w:themeColor="text1"/>
                <w:szCs w:val="22"/>
                <w14:textFill>
                  <w14:solidFill>
                    <w14:schemeClr w14:val="tx1"/>
                  </w14:solidFill>
                </w14:textFill>
              </w:rPr>
              <w:t>排放量核算</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项目大气污染物有组织排放量核算见表</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w:t>
            </w:r>
          </w:p>
          <w:p>
            <w:pPr>
              <w:snapToGrid w:val="0"/>
              <w:spacing w:line="36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表</w:t>
            </w:r>
            <w:r>
              <w:rPr>
                <w:b/>
                <w:bCs/>
                <w:color w:val="000000" w:themeColor="text1"/>
                <w14:textFill>
                  <w14:solidFill>
                    <w14:schemeClr w14:val="tx1"/>
                  </w14:solidFill>
                </w14:textFill>
              </w:rPr>
              <w:t>4</w:t>
            </w:r>
            <w:r>
              <w:rPr>
                <w:rFonts w:hint="eastAsia"/>
                <w:b/>
                <w:bCs/>
                <w:color w:val="000000" w:themeColor="text1"/>
                <w14:textFill>
                  <w14:solidFill>
                    <w14:schemeClr w14:val="tx1"/>
                  </w14:solidFill>
                </w14:textFill>
              </w:rPr>
              <w:t>-</w:t>
            </w:r>
            <w:r>
              <w:rPr>
                <w:b/>
                <w:bCs/>
                <w:color w:val="000000" w:themeColor="text1"/>
                <w14:textFill>
                  <w14:solidFill>
                    <w14:schemeClr w14:val="tx1"/>
                  </w14:solidFill>
                </w14:textFill>
              </w:rPr>
              <w:t>4       项目废气有组织</w:t>
            </w:r>
            <w:r>
              <w:rPr>
                <w:rFonts w:hint="eastAsia"/>
                <w:b/>
                <w:bCs/>
                <w:color w:val="000000" w:themeColor="text1"/>
                <w14:textFill>
                  <w14:solidFill>
                    <w14:schemeClr w14:val="tx1"/>
                  </w14:solidFill>
                </w14:textFill>
              </w:rPr>
              <w:t>排放</w:t>
            </w:r>
            <w:r>
              <w:rPr>
                <w:b/>
                <w:bCs/>
                <w:color w:val="000000" w:themeColor="text1"/>
                <w14:textFill>
                  <w14:solidFill>
                    <w14:schemeClr w14:val="tx1"/>
                  </w14:solidFill>
                </w14:textFill>
              </w:rPr>
              <w:t>量核算表</w:t>
            </w:r>
          </w:p>
          <w:tbl>
            <w:tblPr>
              <w:tblStyle w:val="88"/>
              <w:tblW w:w="73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4"/>
              <w:gridCol w:w="1008"/>
              <w:gridCol w:w="1445"/>
              <w:gridCol w:w="1417"/>
              <w:gridCol w:w="1276"/>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04"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1008"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排放口</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编号</w:t>
                  </w:r>
                </w:p>
              </w:tc>
              <w:tc>
                <w:tcPr>
                  <w:tcW w:w="1445"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w:t>
                  </w:r>
                </w:p>
              </w:tc>
              <w:tc>
                <w:tcPr>
                  <w:tcW w:w="1417"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核算排放浓度</w:t>
                  </w:r>
                </w:p>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（mg</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w:t>
                  </w:r>
                </w:p>
              </w:tc>
              <w:tc>
                <w:tcPr>
                  <w:tcW w:w="1276"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核算排放速率</w:t>
                  </w:r>
                  <w:r>
                    <w:rPr>
                      <w:rFonts w:hint="eastAsia"/>
                      <w:color w:val="000000" w:themeColor="text1"/>
                      <w:szCs w:val="21"/>
                      <w14:textFill>
                        <w14:solidFill>
                          <w14:schemeClr w14:val="tx1"/>
                        </w14:solidFill>
                      </w14:textFill>
                    </w:rPr>
                    <w:t>（kg</w:t>
                  </w:r>
                  <w:r>
                    <w:rPr>
                      <w:color w:val="000000" w:themeColor="text1"/>
                      <w:szCs w:val="21"/>
                      <w14:textFill>
                        <w14:solidFill>
                          <w14:schemeClr w14:val="tx1"/>
                        </w14:solidFill>
                      </w14:textFill>
                    </w:rPr>
                    <w:t>/h</w:t>
                  </w:r>
                  <w:r>
                    <w:rPr>
                      <w:rFonts w:hint="eastAsia"/>
                      <w:color w:val="000000" w:themeColor="text1"/>
                      <w:szCs w:val="21"/>
                      <w14:textFill>
                        <w14:solidFill>
                          <w14:schemeClr w14:val="tx1"/>
                        </w14:solidFill>
                      </w14:textFill>
                    </w:rPr>
                    <w:t>）</w:t>
                  </w:r>
                </w:p>
              </w:tc>
              <w:tc>
                <w:tcPr>
                  <w:tcW w:w="1451"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核算年排放量</w:t>
                  </w:r>
                  <w:r>
                    <w:rPr>
                      <w:rFonts w:hint="eastAsia"/>
                      <w:color w:val="000000" w:themeColor="text1"/>
                      <w:szCs w:val="21"/>
                      <w14:textFill>
                        <w14:solidFill>
                          <w14:schemeClr w14:val="tx1"/>
                        </w14:solidFill>
                      </w14:textFill>
                    </w:rPr>
                    <w:t>（t</w:t>
                  </w:r>
                  <w:r>
                    <w:rPr>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exact"/>
                <w:jc w:val="center"/>
              </w:trPr>
              <w:tc>
                <w:tcPr>
                  <w:tcW w:w="7301" w:type="dxa"/>
                  <w:gridSpan w:val="6"/>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一般</w:t>
                  </w:r>
                  <w:r>
                    <w:rPr>
                      <w:color w:val="000000" w:themeColor="text1"/>
                      <w:szCs w:val="21"/>
                      <w14:textFill>
                        <w14:solidFill>
                          <w14:schemeClr w14:val="tx1"/>
                        </w14:solidFill>
                      </w14:textFill>
                    </w:rPr>
                    <w:t>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exact"/>
                <w:jc w:val="center"/>
              </w:trPr>
              <w:tc>
                <w:tcPr>
                  <w:tcW w:w="704" w:type="dxa"/>
                  <w:vMerge w:val="restart"/>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1008" w:type="dxa"/>
                  <w:vMerge w:val="restart"/>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DA001</w:t>
                  </w:r>
                </w:p>
              </w:tc>
              <w:tc>
                <w:tcPr>
                  <w:tcW w:w="1445" w:type="dxa"/>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SO</w:t>
                  </w:r>
                  <w:r>
                    <w:rPr>
                      <w:color w:val="000000" w:themeColor="text1"/>
                      <w:szCs w:val="21"/>
                      <w:vertAlign w:val="subscript"/>
                      <w14:textFill>
                        <w14:solidFill>
                          <w14:schemeClr w14:val="tx1"/>
                        </w14:solidFill>
                      </w14:textFill>
                    </w:rPr>
                    <w:t>2</w:t>
                  </w:r>
                </w:p>
              </w:tc>
              <w:tc>
                <w:tcPr>
                  <w:tcW w:w="1417" w:type="dxa"/>
                  <w:shd w:val="clear" w:color="auto" w:fill="auto"/>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13.99</w:t>
                  </w:r>
                </w:p>
              </w:tc>
              <w:tc>
                <w:tcPr>
                  <w:tcW w:w="1276" w:type="dxa"/>
                  <w:shd w:val="clear" w:color="auto" w:fill="auto"/>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0.062</w:t>
                  </w:r>
                </w:p>
              </w:tc>
              <w:tc>
                <w:tcPr>
                  <w:tcW w:w="1451" w:type="dxa"/>
                  <w:shd w:val="clear" w:color="auto" w:fill="auto"/>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exact"/>
                <w:jc w:val="center"/>
              </w:trPr>
              <w:tc>
                <w:tcPr>
                  <w:tcW w:w="704" w:type="dxa"/>
                  <w:vMerge w:val="continue"/>
                  <w:shd w:val="clear" w:color="auto" w:fill="auto"/>
                  <w:noWrap w:val="0"/>
                  <w:vAlign w:val="center"/>
                </w:tcPr>
                <w:p>
                  <w:pPr>
                    <w:adjustRightInd w:val="0"/>
                    <w:snapToGrid w:val="0"/>
                    <w:jc w:val="center"/>
                    <w:rPr>
                      <w:rFonts w:hint="eastAsia"/>
                      <w:color w:val="000000" w:themeColor="text1"/>
                      <w:szCs w:val="21"/>
                      <w14:textFill>
                        <w14:solidFill>
                          <w14:schemeClr w14:val="tx1"/>
                        </w14:solidFill>
                      </w14:textFill>
                    </w:rPr>
                  </w:pPr>
                </w:p>
              </w:tc>
              <w:tc>
                <w:tcPr>
                  <w:tcW w:w="1008" w:type="dxa"/>
                  <w:vMerge w:val="continue"/>
                  <w:shd w:val="clear" w:color="auto" w:fill="auto"/>
                  <w:noWrap w:val="0"/>
                  <w:vAlign w:val="center"/>
                </w:tcPr>
                <w:p>
                  <w:pPr>
                    <w:adjustRightInd w:val="0"/>
                    <w:snapToGrid w:val="0"/>
                    <w:jc w:val="center"/>
                    <w:rPr>
                      <w:color w:val="000000" w:themeColor="text1"/>
                      <w:szCs w:val="21"/>
                      <w14:textFill>
                        <w14:solidFill>
                          <w14:schemeClr w14:val="tx1"/>
                        </w14:solidFill>
                      </w14:textFill>
                    </w:rPr>
                  </w:pPr>
                </w:p>
              </w:tc>
              <w:tc>
                <w:tcPr>
                  <w:tcW w:w="1445" w:type="dxa"/>
                  <w:shd w:val="clear" w:color="auto" w:fill="auto"/>
                  <w:noWrap w:val="0"/>
                  <w:vAlign w:val="center"/>
                </w:tcPr>
                <w:p>
                  <w:pPr>
                    <w:adjustRightInd w:val="0"/>
                    <w:snapToGrid w:val="0"/>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NO</w:t>
                  </w:r>
                  <w:r>
                    <w:rPr>
                      <w:color w:val="000000" w:themeColor="text1"/>
                      <w:szCs w:val="21"/>
                      <w:vertAlign w:val="subscript"/>
                      <w14:textFill>
                        <w14:solidFill>
                          <w14:schemeClr w14:val="tx1"/>
                        </w14:solidFill>
                      </w14:textFill>
                    </w:rPr>
                    <w:t>X</w:t>
                  </w:r>
                </w:p>
              </w:tc>
              <w:tc>
                <w:tcPr>
                  <w:tcW w:w="1417" w:type="dxa"/>
                  <w:shd w:val="clear" w:color="auto" w:fill="auto"/>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68.89</w:t>
                  </w:r>
                </w:p>
              </w:tc>
              <w:tc>
                <w:tcPr>
                  <w:tcW w:w="1276" w:type="dxa"/>
                  <w:shd w:val="clear" w:color="auto" w:fill="auto"/>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0.31</w:t>
                  </w:r>
                </w:p>
              </w:tc>
              <w:tc>
                <w:tcPr>
                  <w:tcW w:w="1451" w:type="dxa"/>
                  <w:shd w:val="clear" w:color="auto" w:fill="auto"/>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exact"/>
                <w:jc w:val="center"/>
              </w:trPr>
              <w:tc>
                <w:tcPr>
                  <w:tcW w:w="704" w:type="dxa"/>
                  <w:vMerge w:val="continue"/>
                  <w:shd w:val="clear" w:color="auto" w:fill="auto"/>
                  <w:noWrap w:val="0"/>
                  <w:vAlign w:val="center"/>
                </w:tcPr>
                <w:p>
                  <w:pPr>
                    <w:adjustRightInd w:val="0"/>
                    <w:snapToGrid w:val="0"/>
                    <w:jc w:val="center"/>
                    <w:rPr>
                      <w:rFonts w:hint="eastAsia"/>
                      <w:color w:val="000000" w:themeColor="text1"/>
                      <w:szCs w:val="21"/>
                      <w14:textFill>
                        <w14:solidFill>
                          <w14:schemeClr w14:val="tx1"/>
                        </w14:solidFill>
                      </w14:textFill>
                    </w:rPr>
                  </w:pPr>
                </w:p>
              </w:tc>
              <w:tc>
                <w:tcPr>
                  <w:tcW w:w="1008" w:type="dxa"/>
                  <w:vMerge w:val="continue"/>
                  <w:shd w:val="clear" w:color="auto" w:fill="auto"/>
                  <w:noWrap w:val="0"/>
                  <w:vAlign w:val="center"/>
                </w:tcPr>
                <w:p>
                  <w:pPr>
                    <w:adjustRightInd w:val="0"/>
                    <w:snapToGrid w:val="0"/>
                    <w:jc w:val="center"/>
                    <w:rPr>
                      <w:color w:val="000000" w:themeColor="text1"/>
                      <w:szCs w:val="21"/>
                      <w14:textFill>
                        <w14:solidFill>
                          <w14:schemeClr w14:val="tx1"/>
                        </w14:solidFill>
                      </w14:textFill>
                    </w:rPr>
                  </w:pPr>
                </w:p>
              </w:tc>
              <w:tc>
                <w:tcPr>
                  <w:tcW w:w="1445" w:type="dxa"/>
                  <w:shd w:val="clear" w:color="auto" w:fill="auto"/>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颗粒物</w:t>
                  </w:r>
                </w:p>
              </w:tc>
              <w:tc>
                <w:tcPr>
                  <w:tcW w:w="1417" w:type="dxa"/>
                  <w:shd w:val="clear" w:color="auto" w:fill="auto"/>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9.66</w:t>
                  </w:r>
                </w:p>
              </w:tc>
              <w:tc>
                <w:tcPr>
                  <w:tcW w:w="1276" w:type="dxa"/>
                  <w:shd w:val="clear" w:color="auto" w:fill="auto"/>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0.043</w:t>
                  </w:r>
                </w:p>
              </w:tc>
              <w:tc>
                <w:tcPr>
                  <w:tcW w:w="1451" w:type="dxa"/>
                  <w:shd w:val="clear" w:color="auto" w:fill="auto"/>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1712" w:type="dxa"/>
                  <w:gridSpan w:val="2"/>
                  <w:vMerge w:val="restart"/>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有组织排放合计</w:t>
                  </w:r>
                </w:p>
              </w:tc>
              <w:tc>
                <w:tcPr>
                  <w:tcW w:w="4138" w:type="dxa"/>
                  <w:gridSpan w:val="3"/>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14:textFill>
                        <w14:solidFill>
                          <w14:schemeClr w14:val="tx1"/>
                        </w14:solidFill>
                      </w14:textFill>
                    </w:rPr>
                    <w:t>SO</w:t>
                  </w:r>
                  <w:r>
                    <w:rPr>
                      <w:color w:val="000000" w:themeColor="text1"/>
                      <w:vertAlign w:val="subscript"/>
                      <w14:textFill>
                        <w14:solidFill>
                          <w14:schemeClr w14:val="tx1"/>
                        </w14:solidFill>
                      </w14:textFill>
                    </w:rPr>
                    <w:t>2</w:t>
                  </w:r>
                </w:p>
              </w:tc>
              <w:tc>
                <w:tcPr>
                  <w:tcW w:w="1451" w:type="dxa"/>
                  <w:tcBorders>
                    <w:top w:val="nil"/>
                    <w:left w:val="nil"/>
                    <w:right w:val="single" w:color="auto" w:sz="8" w:space="0"/>
                  </w:tcBorders>
                  <w:shd w:val="clear" w:color="auto" w:fill="auto"/>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1712" w:type="dxa"/>
                  <w:gridSpan w:val="2"/>
                  <w:vMerge w:val="continue"/>
                  <w:shd w:val="clear" w:color="auto" w:fill="auto"/>
                  <w:noWrap w:val="0"/>
                  <w:vAlign w:val="center"/>
                </w:tcPr>
                <w:p>
                  <w:pPr>
                    <w:adjustRightInd w:val="0"/>
                    <w:snapToGrid w:val="0"/>
                    <w:jc w:val="center"/>
                    <w:rPr>
                      <w:color w:val="000000" w:themeColor="text1"/>
                      <w:szCs w:val="21"/>
                      <w14:textFill>
                        <w14:solidFill>
                          <w14:schemeClr w14:val="tx1"/>
                        </w14:solidFill>
                      </w14:textFill>
                    </w:rPr>
                  </w:pPr>
                </w:p>
              </w:tc>
              <w:tc>
                <w:tcPr>
                  <w:tcW w:w="4138" w:type="dxa"/>
                  <w:gridSpan w:val="3"/>
                  <w:shd w:val="clear" w:color="auto" w:fill="auto"/>
                  <w:noWrap w:val="0"/>
                  <w:vAlign w:val="center"/>
                </w:tcPr>
                <w:p>
                  <w:pPr>
                    <w:adjustRightInd w:val="0"/>
                    <w:snapToGrid w:val="0"/>
                    <w:jc w:val="center"/>
                    <w:rPr>
                      <w:color w:val="000000" w:themeColor="text1"/>
                      <w:szCs w:val="21"/>
                      <w14:textFill>
                        <w14:solidFill>
                          <w14:schemeClr w14:val="tx1"/>
                        </w14:solidFill>
                      </w14:textFill>
                    </w:rPr>
                  </w:pP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X</w:t>
                  </w:r>
                </w:p>
              </w:tc>
              <w:tc>
                <w:tcPr>
                  <w:tcW w:w="1451" w:type="dxa"/>
                  <w:shd w:val="clear" w:color="auto" w:fill="auto"/>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1712" w:type="dxa"/>
                  <w:gridSpan w:val="2"/>
                  <w:vMerge w:val="continue"/>
                  <w:shd w:val="clear" w:color="auto" w:fill="auto"/>
                  <w:noWrap w:val="0"/>
                  <w:vAlign w:val="center"/>
                </w:tcPr>
                <w:p>
                  <w:pPr>
                    <w:adjustRightInd w:val="0"/>
                    <w:snapToGrid w:val="0"/>
                    <w:jc w:val="center"/>
                    <w:rPr>
                      <w:color w:val="000000" w:themeColor="text1"/>
                      <w:szCs w:val="21"/>
                      <w14:textFill>
                        <w14:solidFill>
                          <w14:schemeClr w14:val="tx1"/>
                        </w14:solidFill>
                      </w14:textFill>
                    </w:rPr>
                  </w:pPr>
                </w:p>
              </w:tc>
              <w:tc>
                <w:tcPr>
                  <w:tcW w:w="4138" w:type="dxa"/>
                  <w:gridSpan w:val="3"/>
                  <w:shd w:val="clear" w:color="auto" w:fill="auto"/>
                  <w:noWrap w:val="0"/>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1451" w:type="dxa"/>
                  <w:shd w:val="clear" w:color="auto" w:fill="auto"/>
                  <w:noWrap w:val="0"/>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0.38</w:t>
                  </w:r>
                </w:p>
              </w:tc>
            </w:tr>
          </w:tbl>
          <w:p>
            <w:pPr>
              <w:pStyle w:val="45"/>
              <w:snapToGrid w:val="0"/>
              <w:ind w:firstLine="0" w:firstLineChars="0"/>
              <w:rPr>
                <w:rFonts w:ascii="Times New Roman" w:hAnsi="Times New Roman"/>
                <w:b/>
                <w:snapToGrid w:val="0"/>
                <w:color w:val="000000" w:themeColor="text1"/>
                <w:szCs w:val="28"/>
                <w14:textFill>
                  <w14:solidFill>
                    <w14:schemeClr w14:val="tx1"/>
                  </w14:solidFill>
                </w14:textFill>
              </w:rPr>
            </w:pPr>
            <w:r>
              <w:rPr>
                <w:rFonts w:ascii="Times New Roman" w:hAnsi="Times New Roman"/>
                <w:b/>
                <w:snapToGrid w:val="0"/>
                <w:color w:val="000000" w:themeColor="text1"/>
                <w:szCs w:val="28"/>
                <w14:textFill>
                  <w14:solidFill>
                    <w14:schemeClr w14:val="tx1"/>
                  </w14:solidFill>
                </w14:textFill>
              </w:rPr>
              <w:t>1.2大气环境影响</w:t>
            </w:r>
            <w:r>
              <w:rPr>
                <w:rFonts w:hint="eastAsia" w:ascii="Times New Roman" w:hAnsi="Times New Roman"/>
                <w:b/>
                <w:snapToGrid w:val="0"/>
                <w:color w:val="000000" w:themeColor="text1"/>
                <w:szCs w:val="28"/>
                <w14:textFill>
                  <w14:solidFill>
                    <w14:schemeClr w14:val="tx1"/>
                  </w14:solidFill>
                </w14:textFill>
              </w:rPr>
              <w:t>分析</w:t>
            </w:r>
          </w:p>
          <w:p>
            <w:pPr>
              <w:snapToGrid w:val="0"/>
              <w:spacing w:line="360" w:lineRule="auto"/>
              <w:ind w:firstLine="480" w:firstLineChars="200"/>
              <w:rPr>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（1）有组织排放废气影响分析</w:t>
            </w:r>
          </w:p>
          <w:p>
            <w:pPr>
              <w:snapToGrid w:val="0"/>
              <w:spacing w:line="360" w:lineRule="auto"/>
              <w:ind w:firstLine="480" w:firstLineChars="200"/>
              <w:rPr>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项目蒸汽锅炉使用沼气为燃料，锅炉通过高度为</w:t>
            </w:r>
            <w:r>
              <w:rPr>
                <w:color w:val="000000" w:themeColor="text1"/>
                <w:kern w:val="0"/>
                <w:sz w:val="24"/>
                <w:lang w:bidi="ar"/>
                <w14:textFill>
                  <w14:solidFill>
                    <w14:schemeClr w14:val="tx1"/>
                  </w14:solidFill>
                </w14:textFill>
              </w:rPr>
              <w:t>15</w:t>
            </w:r>
            <w:r>
              <w:rPr>
                <w:rFonts w:hint="eastAsia"/>
                <w:color w:val="000000" w:themeColor="text1"/>
                <w:kern w:val="0"/>
                <w:sz w:val="24"/>
                <w:lang w:bidi="ar"/>
                <w14:textFill>
                  <w14:solidFill>
                    <w14:schemeClr w14:val="tx1"/>
                  </w14:solidFill>
                </w14:textFill>
              </w:rPr>
              <w:t>m的排气筒（</w:t>
            </w:r>
            <w:r>
              <w:rPr>
                <w:color w:val="000000" w:themeColor="text1"/>
                <w:kern w:val="0"/>
                <w:sz w:val="24"/>
                <w:lang w:bidi="ar"/>
                <w14:textFill>
                  <w14:solidFill>
                    <w14:schemeClr w14:val="tx1"/>
                  </w14:solidFill>
                </w14:textFill>
              </w:rPr>
              <w:t>DA001</w:t>
            </w:r>
            <w:r>
              <w:rPr>
                <w:rFonts w:hint="eastAsia"/>
                <w:color w:val="000000" w:themeColor="text1"/>
                <w:kern w:val="0"/>
                <w:sz w:val="24"/>
                <w:lang w:bidi="ar"/>
                <w14:textFill>
                  <w14:solidFill>
                    <w14:schemeClr w14:val="tx1"/>
                  </w14:solidFill>
                </w14:textFill>
              </w:rPr>
              <w:t>）排放；排气筒周边 200m 范围内最高建筑为原项目办公楼，高度为</w:t>
            </w:r>
            <w:r>
              <w:rPr>
                <w:color w:val="000000" w:themeColor="text1"/>
                <w:kern w:val="0"/>
                <w:sz w:val="24"/>
                <w:lang w:bidi="ar"/>
                <w14:textFill>
                  <w14:solidFill>
                    <w14:schemeClr w14:val="tx1"/>
                  </w14:solidFill>
                </w14:textFill>
              </w:rPr>
              <w:t>12</w:t>
            </w:r>
            <w:r>
              <w:rPr>
                <w:rFonts w:hint="eastAsia"/>
                <w:color w:val="000000" w:themeColor="text1"/>
                <w:kern w:val="0"/>
                <w:sz w:val="24"/>
                <w:lang w:bidi="ar"/>
                <w14:textFill>
                  <w14:solidFill>
                    <w14:schemeClr w14:val="tx1"/>
                  </w14:solidFill>
                </w14:textFill>
              </w:rPr>
              <w:t>m，排气筒高于原项目办公楼 3m；蒸汽锅炉废气排放浓度、排放高度均满足《锅炉大气污染物排放标准》GB13271-2014 表 2 中新建燃气锅炉的排放标准。</w:t>
            </w:r>
          </w:p>
          <w:p>
            <w:pPr>
              <w:snapToGrid w:val="0"/>
              <w:spacing w:line="360" w:lineRule="auto"/>
              <w:ind w:firstLine="480" w:firstLineChars="200"/>
              <w:rPr>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根据现场踏勘调查，项目所在区域5</w:t>
            </w:r>
            <w:r>
              <w:rPr>
                <w:color w:val="000000" w:themeColor="text1"/>
                <w:kern w:val="0"/>
                <w:sz w:val="24"/>
                <w:lang w:bidi="ar"/>
                <w14:textFill>
                  <w14:solidFill>
                    <w14:schemeClr w14:val="tx1"/>
                  </w14:solidFill>
                </w14:textFill>
              </w:rPr>
              <w:t>00m</w:t>
            </w:r>
            <w:r>
              <w:rPr>
                <w:rFonts w:hint="eastAsia"/>
                <w:color w:val="000000" w:themeColor="text1"/>
                <w:kern w:val="0"/>
                <w:sz w:val="24"/>
                <w:lang w:bidi="ar"/>
                <w14:textFill>
                  <w14:solidFill>
                    <w14:schemeClr w14:val="tx1"/>
                  </w14:solidFill>
                </w14:textFill>
              </w:rPr>
              <w:t>范围内不存在环境空气保护目标，项目所在区域为环境空气达标区，项目有组织排放废气均能达标排放，对周围环境空气影响较小。</w:t>
            </w:r>
          </w:p>
          <w:p>
            <w:pPr>
              <w:autoSpaceDE w:val="0"/>
              <w:autoSpaceDN w:val="0"/>
              <w:adjustRightInd w:val="0"/>
              <w:snapToGrid w:val="0"/>
              <w:spacing w:line="360" w:lineRule="auto"/>
              <w:jc w:val="left"/>
              <w:rPr>
                <w:b/>
                <w:snapToGrid w:val="0"/>
                <w:color w:val="000000" w:themeColor="text1"/>
                <w:sz w:val="24"/>
                <w:szCs w:val="28"/>
                <w14:textFill>
                  <w14:solidFill>
                    <w14:schemeClr w14:val="tx1"/>
                  </w14:solidFill>
                </w14:textFill>
              </w:rPr>
            </w:pPr>
            <w:r>
              <w:rPr>
                <w:rFonts w:hint="eastAsia"/>
                <w:b/>
                <w:snapToGrid w:val="0"/>
                <w:color w:val="000000" w:themeColor="text1"/>
                <w:sz w:val="24"/>
                <w:szCs w:val="28"/>
                <w14:textFill>
                  <w14:solidFill>
                    <w14:schemeClr w14:val="tx1"/>
                  </w14:solidFill>
                </w14:textFill>
              </w:rPr>
              <w:t>1</w:t>
            </w:r>
            <w:r>
              <w:rPr>
                <w:b/>
                <w:snapToGrid w:val="0"/>
                <w:color w:val="000000" w:themeColor="text1"/>
                <w:sz w:val="24"/>
                <w:szCs w:val="28"/>
                <w14:textFill>
                  <w14:solidFill>
                    <w14:schemeClr w14:val="tx1"/>
                  </w14:solidFill>
                </w14:textFill>
              </w:rPr>
              <w:t>.3</w:t>
            </w:r>
            <w:r>
              <w:rPr>
                <w:rFonts w:hint="eastAsia"/>
                <w:b/>
                <w:snapToGrid w:val="0"/>
                <w:color w:val="000000" w:themeColor="text1"/>
                <w:sz w:val="24"/>
                <w:szCs w:val="28"/>
                <w14:textFill>
                  <w14:solidFill>
                    <w14:schemeClr w14:val="tx1"/>
                  </w14:solidFill>
                </w14:textFill>
              </w:rPr>
              <w:t>废气治理设施可行性分析</w:t>
            </w:r>
          </w:p>
          <w:p>
            <w:pPr>
              <w:autoSpaceDE w:val="0"/>
              <w:autoSpaceDN w:val="0"/>
              <w:adjustRightInd w:val="0"/>
              <w:snapToGrid w:val="0"/>
              <w:spacing w:line="360" w:lineRule="auto"/>
              <w:ind w:firstLine="480" w:firstLineChars="200"/>
              <w:jc w:val="left"/>
              <w:rPr>
                <w:color w:val="000000" w:themeColor="text1"/>
                <w:kern w:val="0"/>
                <w:sz w:val="24"/>
                <w:lang w:bidi="ar"/>
                <w14:textFill>
                  <w14:solidFill>
                    <w14:schemeClr w14:val="tx1"/>
                  </w14:solidFill>
                </w14:textFill>
              </w:rPr>
            </w:pPr>
            <w:r>
              <w:rPr>
                <w:rFonts w:hint="eastAsia" w:ascii="Times New Roman" w:hAnsi="Times New Roman" w:eastAsia="宋体" w:cs="Times New Roman"/>
                <w:color w:val="000000" w:themeColor="text1"/>
                <w:kern w:val="0"/>
                <w:sz w:val="24"/>
                <w:vertAlign w:val="baseline"/>
                <w:lang w:val="en-US" w:eastAsia="zh-CN" w:bidi="ar"/>
                <w14:textFill>
                  <w14:solidFill>
                    <w14:schemeClr w14:val="tx1"/>
                  </w14:solidFill>
                </w14:textFill>
              </w:rPr>
              <w:t>低氮燃烧器技</w:t>
            </w:r>
            <w:r>
              <w:rPr>
                <w:rFonts w:hint="eastAsia"/>
                <w:color w:val="000000" w:themeColor="text1"/>
                <w:kern w:val="0"/>
                <w:sz w:val="24"/>
                <w:lang w:val="en-US" w:eastAsia="zh-CN" w:bidi="ar"/>
                <w14:textFill>
                  <w14:solidFill>
                    <w14:schemeClr w14:val="tx1"/>
                  </w14:solidFill>
                </w14:textFill>
              </w:rPr>
              <w:t>术去除</w:t>
            </w:r>
            <w:r>
              <w:rPr>
                <w:rFonts w:hint="eastAsia"/>
                <w:color w:val="000000" w:themeColor="text1"/>
                <w:kern w:val="0"/>
                <w:sz w:val="24"/>
                <w:lang w:bidi="ar"/>
                <w14:textFill>
                  <w14:solidFill>
                    <w14:schemeClr w14:val="tx1"/>
                  </w14:solidFill>
                </w14:textFill>
              </w:rPr>
              <w:t>NO</w:t>
            </w:r>
            <w:r>
              <w:rPr>
                <w:rFonts w:hint="eastAsia"/>
                <w:color w:val="000000" w:themeColor="text1"/>
                <w:kern w:val="0"/>
                <w:sz w:val="24"/>
                <w:vertAlign w:val="subscript"/>
                <w:lang w:bidi="ar"/>
                <w14:textFill>
                  <w14:solidFill>
                    <w14:schemeClr w14:val="tx1"/>
                  </w14:solidFill>
                </w14:textFill>
              </w:rPr>
              <w:t>X</w:t>
            </w:r>
            <w:r>
              <w:rPr>
                <w:rFonts w:hint="eastAsia"/>
                <w:color w:val="000000" w:themeColor="text1"/>
                <w:kern w:val="0"/>
                <w:sz w:val="24"/>
                <w:vertAlign w:val="baseline"/>
                <w:lang w:val="en-US" w:eastAsia="zh-CN" w:bidi="ar"/>
                <w14:textFill>
                  <w14:solidFill>
                    <w14:schemeClr w14:val="tx1"/>
                  </w14:solidFill>
                </w14:textFill>
              </w:rPr>
              <w:t>属于市场中成熟且工业运用广泛的技术之一，对照《排污许可证申请与核发技术规范 锅炉》（HJ953-2018）表3，项目蒸汽</w:t>
            </w:r>
            <w:r>
              <w:rPr>
                <w:rFonts w:hint="eastAsia"/>
                <w:color w:val="000000" w:themeColor="text1"/>
                <w:kern w:val="0"/>
                <w:sz w:val="24"/>
                <w:lang w:bidi="ar"/>
                <w14:textFill>
                  <w14:solidFill>
                    <w14:schemeClr w14:val="tx1"/>
                  </w14:solidFill>
                </w14:textFill>
              </w:rPr>
              <w:t>锅炉采</w:t>
            </w:r>
            <w:r>
              <w:rPr>
                <w:rFonts w:hint="eastAsia" w:ascii="Times New Roman" w:hAnsi="Times New Roman" w:eastAsia="宋体" w:cs="Times New Roman"/>
                <w:color w:val="000000" w:themeColor="text1"/>
                <w:kern w:val="0"/>
                <w:sz w:val="24"/>
                <w:vertAlign w:val="baseline"/>
                <w:lang w:val="en-US" w:eastAsia="zh-CN" w:bidi="ar"/>
                <w14:textFill>
                  <w14:solidFill>
                    <w14:schemeClr w14:val="tx1"/>
                  </w14:solidFill>
                </w14:textFill>
              </w:rPr>
              <w:t>用低氮燃烧器治理</w:t>
            </w:r>
            <w:r>
              <w:rPr>
                <w:rFonts w:hint="eastAsia"/>
                <w:color w:val="000000" w:themeColor="text1"/>
                <w:kern w:val="0"/>
                <w:sz w:val="24"/>
                <w:lang w:val="en-US" w:eastAsia="zh-CN" w:bidi="ar"/>
                <w14:textFill>
                  <w14:solidFill>
                    <w14:schemeClr w14:val="tx1"/>
                  </w14:solidFill>
                </w14:textFill>
              </w:rPr>
              <w:t>技术可行</w:t>
            </w:r>
            <w:r>
              <w:rPr>
                <w:rFonts w:hint="eastAsia"/>
                <w:color w:val="000000" w:themeColor="text1"/>
                <w:kern w:val="0"/>
                <w:sz w:val="24"/>
                <w:lang w:bidi="ar"/>
                <w14:textFill>
                  <w14:solidFill>
                    <w14:schemeClr w14:val="tx1"/>
                  </w14:solidFill>
                </w14:textFill>
              </w:rPr>
              <w:t xml:space="preserve">。 </w:t>
            </w:r>
          </w:p>
          <w:p>
            <w:pPr>
              <w:pStyle w:val="131"/>
              <w:ind w:firstLine="0" w:firstLineChars="0"/>
              <w:jc w:val="both"/>
              <w:rPr>
                <w:b/>
                <w:snapToGrid w:val="0"/>
                <w:color w:val="000000" w:themeColor="text1"/>
                <w:szCs w:val="28"/>
                <w14:textFill>
                  <w14:solidFill>
                    <w14:schemeClr w14:val="tx1"/>
                  </w14:solidFill>
                </w14:textFill>
              </w:rPr>
            </w:pPr>
            <w:r>
              <w:rPr>
                <w:b/>
                <w:snapToGrid w:val="0"/>
                <w:color w:val="000000" w:themeColor="text1"/>
                <w:szCs w:val="28"/>
                <w14:textFill>
                  <w14:solidFill>
                    <w14:schemeClr w14:val="tx1"/>
                  </w14:solidFill>
                </w14:textFill>
              </w:rPr>
              <w:t>1.4监测要求</w:t>
            </w:r>
          </w:p>
          <w:p>
            <w:pPr>
              <w:pStyle w:val="131"/>
              <w:snapToGrid w:val="0"/>
              <w:ind w:firstLine="480"/>
              <w:rPr>
                <w:color w:val="000000" w:themeColor="text1"/>
                <w:kern w:val="0"/>
                <w:lang w:bidi="ar"/>
                <w14:textFill>
                  <w14:solidFill>
                    <w14:schemeClr w14:val="tx1"/>
                  </w14:solidFill>
                </w14:textFill>
              </w:rPr>
            </w:pPr>
            <w:r>
              <w:rPr>
                <w:rFonts w:hint="eastAsia"/>
                <w:color w:val="000000" w:themeColor="text1"/>
                <w:kern w:val="0"/>
                <w:lang w:bidi="ar"/>
                <w14:textFill>
                  <w14:solidFill>
                    <w14:schemeClr w14:val="tx1"/>
                  </w14:solidFill>
                </w14:textFill>
              </w:rPr>
              <w:t>根据《排污单位自行监测技术指南总则》（HJ819-2017）、《排污许可证申请与核发技术规范   锅炉》（HJ 953-2018）结合项目情况，项目运营期废气环境监测计划见表4-</w:t>
            </w:r>
            <w:r>
              <w:rPr>
                <w:color w:val="000000" w:themeColor="text1"/>
                <w:kern w:val="0"/>
                <w:lang w:bidi="ar"/>
                <w14:textFill>
                  <w14:solidFill>
                    <w14:schemeClr w14:val="tx1"/>
                  </w14:solidFill>
                </w14:textFill>
              </w:rPr>
              <w:t>6</w:t>
            </w:r>
            <w:r>
              <w:rPr>
                <w:rFonts w:hint="eastAsia"/>
                <w:color w:val="000000" w:themeColor="text1"/>
                <w:kern w:val="0"/>
                <w:lang w:bidi="ar"/>
                <w14:textFill>
                  <w14:solidFill>
                    <w14:schemeClr w14:val="tx1"/>
                  </w14:solidFill>
                </w14:textFill>
              </w:rPr>
              <w:t>。</w:t>
            </w:r>
          </w:p>
          <w:p>
            <w:pPr>
              <w:snapToGrid w:val="0"/>
              <w:spacing w:line="360" w:lineRule="auto"/>
              <w:jc w:val="center"/>
              <w:rPr>
                <w:b/>
                <w:color w:val="000000" w:themeColor="text1"/>
                <w:szCs w:val="21"/>
                <w14:textFill>
                  <w14:solidFill>
                    <w14:schemeClr w14:val="tx1"/>
                  </w14:solidFill>
                </w14:textFill>
              </w:rPr>
            </w:pPr>
          </w:p>
          <w:p>
            <w:pPr>
              <w:snapToGrid w:val="0"/>
              <w:spacing w:line="360" w:lineRule="auto"/>
              <w:jc w:val="center"/>
              <w:rPr>
                <w:b/>
                <w:color w:val="000000" w:themeColor="text1"/>
                <w:szCs w:val="21"/>
                <w14:textFill>
                  <w14:solidFill>
                    <w14:schemeClr w14:val="tx1"/>
                  </w14:solidFill>
                </w14:textFill>
              </w:rPr>
            </w:pPr>
          </w:p>
          <w:p>
            <w:pPr>
              <w:snapToGrid w:val="0"/>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表4-6       </w:t>
            </w:r>
            <w:r>
              <w:rPr>
                <w:rFonts w:hint="eastAsia"/>
                <w:b/>
                <w:color w:val="000000" w:themeColor="text1"/>
                <w:szCs w:val="21"/>
                <w14:textFill>
                  <w14:solidFill>
                    <w14:schemeClr w14:val="tx1"/>
                  </w14:solidFill>
                </w14:textFill>
              </w:rPr>
              <w:t>大气环境</w:t>
            </w:r>
            <w:r>
              <w:rPr>
                <w:b/>
                <w:color w:val="000000" w:themeColor="text1"/>
                <w:szCs w:val="21"/>
                <w14:textFill>
                  <w14:solidFill>
                    <w14:schemeClr w14:val="tx1"/>
                  </w14:solidFill>
                </w14:textFill>
              </w:rPr>
              <w:t>监测计划</w:t>
            </w:r>
            <w:r>
              <w:rPr>
                <w:rFonts w:hint="eastAsia"/>
                <w:b/>
                <w:color w:val="000000" w:themeColor="text1"/>
                <w:szCs w:val="21"/>
                <w14:textFill>
                  <w14:solidFill>
                    <w14:schemeClr w14:val="tx1"/>
                  </w14:solidFill>
                </w14:textFill>
              </w:rPr>
              <w:t>一览表</w:t>
            </w:r>
          </w:p>
          <w:tbl>
            <w:tblPr>
              <w:tblStyle w:val="88"/>
              <w:tblW w:w="7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275"/>
              <w:gridCol w:w="1138"/>
              <w:gridCol w:w="2421"/>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shd w:val="clear" w:color="auto" w:fill="auto"/>
                  <w:noWrap w:val="0"/>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类型</w:t>
                  </w:r>
                </w:p>
              </w:tc>
              <w:tc>
                <w:tcPr>
                  <w:tcW w:w="1275" w:type="dxa"/>
                  <w:shd w:val="clear" w:color="auto" w:fill="auto"/>
                  <w:noWrap w:val="0"/>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排口编号/监测点位</w:t>
                  </w:r>
                </w:p>
              </w:tc>
              <w:tc>
                <w:tcPr>
                  <w:tcW w:w="1138" w:type="dxa"/>
                  <w:shd w:val="clear" w:color="auto" w:fill="auto"/>
                  <w:noWrap w:val="0"/>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监测</w:t>
                  </w:r>
                </w:p>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因子</w:t>
                  </w:r>
                </w:p>
              </w:tc>
              <w:tc>
                <w:tcPr>
                  <w:tcW w:w="2421" w:type="dxa"/>
                  <w:shd w:val="clear" w:color="auto" w:fill="auto"/>
                  <w:noWrap w:val="0"/>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监测频率</w:t>
                  </w:r>
                </w:p>
              </w:tc>
              <w:tc>
                <w:tcPr>
                  <w:tcW w:w="2371" w:type="dxa"/>
                  <w:shd w:val="clear" w:color="auto" w:fill="auto"/>
                  <w:noWrap w:val="0"/>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shd w:val="clear" w:color="auto" w:fill="auto"/>
                  <w:noWrap w:val="0"/>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有组织排放</w:t>
                  </w:r>
                </w:p>
              </w:tc>
              <w:tc>
                <w:tcPr>
                  <w:tcW w:w="1275" w:type="dxa"/>
                  <w:shd w:val="clear" w:color="auto" w:fill="auto"/>
                  <w:noWrap w:val="0"/>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DA001</w:t>
                  </w:r>
                  <w:r>
                    <w:rPr>
                      <w:rFonts w:hint="eastAsia"/>
                      <w:color w:val="000000" w:themeColor="text1"/>
                      <w:kern w:val="0"/>
                      <w:szCs w:val="21"/>
                      <w14:textFill>
                        <w14:solidFill>
                          <w14:schemeClr w14:val="tx1"/>
                        </w14:solidFill>
                      </w14:textFill>
                    </w:rPr>
                    <w:t>（蒸汽锅炉排气筒）</w:t>
                  </w:r>
                </w:p>
              </w:tc>
              <w:tc>
                <w:tcPr>
                  <w:tcW w:w="1138" w:type="dxa"/>
                  <w:shd w:val="clear" w:color="auto" w:fill="auto"/>
                  <w:noWrap w:val="0"/>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SO</w:t>
                  </w:r>
                  <w:r>
                    <w:rPr>
                      <w:color w:val="000000" w:themeColor="text1"/>
                      <w:kern w:val="0"/>
                      <w:szCs w:val="21"/>
                      <w:vertAlign w:val="subscript"/>
                      <w14:textFill>
                        <w14:solidFill>
                          <w14:schemeClr w14:val="tx1"/>
                        </w14:solidFill>
                      </w14:textFill>
                    </w:rPr>
                    <w:t>2</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NO</w:t>
                  </w:r>
                  <w:r>
                    <w:rPr>
                      <w:color w:val="000000" w:themeColor="text1"/>
                      <w:kern w:val="0"/>
                      <w:szCs w:val="21"/>
                      <w:vertAlign w:val="subscript"/>
                      <w14:textFill>
                        <w14:solidFill>
                          <w14:schemeClr w14:val="tx1"/>
                        </w14:solidFill>
                      </w14:textFill>
                    </w:rPr>
                    <w:t>X</w:t>
                  </w:r>
                  <w:r>
                    <w:rPr>
                      <w:rFonts w:hint="eastAsia"/>
                      <w:color w:val="000000" w:themeColor="text1"/>
                      <w:kern w:val="0"/>
                      <w:szCs w:val="21"/>
                      <w14:textFill>
                        <w14:solidFill>
                          <w14:schemeClr w14:val="tx1"/>
                        </w14:solidFill>
                      </w14:textFill>
                    </w:rPr>
                    <w:t>、颗粒物、林格曼黑度</w:t>
                  </w:r>
                </w:p>
              </w:tc>
              <w:tc>
                <w:tcPr>
                  <w:tcW w:w="2421" w:type="dxa"/>
                  <w:shd w:val="clear" w:color="auto" w:fill="auto"/>
                  <w:noWrap w:val="0"/>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24"/>
                      <w:szCs w:val="21"/>
                      <w14:textFill>
                        <w14:solidFill>
                          <w14:schemeClr w14:val="tx1"/>
                        </w14:solidFill>
                      </w14:textFill>
                    </w:rPr>
                    <w:t>验收时监测1次，每次连续监测2天，每天采样3次</w:t>
                  </w:r>
                  <w:r>
                    <w:rPr>
                      <w:rFonts w:hint="eastAsia"/>
                      <w:color w:val="000000" w:themeColor="text1"/>
                      <w:kern w:val="24"/>
                      <w:szCs w:val="21"/>
                      <w14:textFill>
                        <w14:solidFill>
                          <w14:schemeClr w14:val="tx1"/>
                        </w14:solidFill>
                      </w14:textFill>
                    </w:rPr>
                    <w:t>；</w:t>
                  </w:r>
                  <w:r>
                    <w:rPr>
                      <w:color w:val="000000" w:themeColor="text1"/>
                      <w:kern w:val="24"/>
                      <w:szCs w:val="21"/>
                      <w14:textFill>
                        <w14:solidFill>
                          <w14:schemeClr w14:val="tx1"/>
                        </w14:solidFill>
                      </w14:textFill>
                    </w:rPr>
                    <w:t>验收后纳入当地</w:t>
                  </w:r>
                  <w:r>
                    <w:rPr>
                      <w:rFonts w:hint="eastAsia"/>
                      <w:color w:val="000000" w:themeColor="text1"/>
                      <w:kern w:val="24"/>
                      <w:szCs w:val="20"/>
                      <w14:textFill>
                        <w14:solidFill>
                          <w14:schemeClr w14:val="tx1"/>
                        </w14:solidFill>
                      </w14:textFill>
                    </w:rPr>
                    <w:t>生态环境局</w:t>
                  </w:r>
                  <w:r>
                    <w:rPr>
                      <w:color w:val="000000" w:themeColor="text1"/>
                      <w:kern w:val="24"/>
                      <w:szCs w:val="21"/>
                      <w14:textFill>
                        <w14:solidFill>
                          <w14:schemeClr w14:val="tx1"/>
                        </w14:solidFill>
                      </w14:textFill>
                    </w:rPr>
                    <w:t>的监测管理</w:t>
                  </w:r>
                </w:p>
              </w:tc>
              <w:tc>
                <w:tcPr>
                  <w:tcW w:w="2371" w:type="dxa"/>
                  <w:shd w:val="clear" w:color="auto" w:fill="auto"/>
                  <w:noWrap w:val="0"/>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《锅炉大气污染物排放标准》（GB13271-2014）表2中燃气锅炉标准限值</w:t>
                  </w:r>
                </w:p>
              </w:tc>
            </w:tr>
          </w:tbl>
          <w:p>
            <w:pPr>
              <w:pStyle w:val="45"/>
              <w:snapToGrid w:val="0"/>
              <w:ind w:firstLine="0" w:firstLineChars="0"/>
              <w:rPr>
                <w:rFonts w:hint="eastAsia" w:ascii="Times New Roman" w:hAnsi="Times New Roman"/>
                <w:b/>
                <w:snapToGrid w:val="0"/>
                <w:color w:val="000000" w:themeColor="text1"/>
                <w:szCs w:val="28"/>
                <w14:textFill>
                  <w14:solidFill>
                    <w14:schemeClr w14:val="tx1"/>
                  </w14:solidFill>
                </w14:textFill>
              </w:rPr>
            </w:pPr>
            <w:r>
              <w:rPr>
                <w:rFonts w:ascii="Times New Roman" w:hAnsi="Times New Roman"/>
                <w:b/>
                <w:snapToGrid w:val="0"/>
                <w:color w:val="000000" w:themeColor="text1"/>
                <w:szCs w:val="28"/>
                <w14:textFill>
                  <w14:solidFill>
                    <w14:schemeClr w14:val="tx1"/>
                  </w14:solidFill>
                </w14:textFill>
              </w:rPr>
              <w:t>2.</w:t>
            </w:r>
            <w:r>
              <w:rPr>
                <w:rFonts w:hint="eastAsia" w:ascii="Times New Roman" w:hAnsi="Times New Roman"/>
                <w:b/>
                <w:snapToGrid w:val="0"/>
                <w:color w:val="000000" w:themeColor="text1"/>
                <w:szCs w:val="28"/>
                <w14:textFill>
                  <w14:solidFill>
                    <w14:schemeClr w14:val="tx1"/>
                  </w14:solidFill>
                </w14:textFill>
              </w:rPr>
              <w:t>运营期水环境影响和保护措施</w:t>
            </w:r>
          </w:p>
          <w:p>
            <w:pPr>
              <w:adjustRightInd w:val="0"/>
              <w:snapToGrid w:val="0"/>
              <w:spacing w:line="360" w:lineRule="auto"/>
              <w:rPr>
                <w:b/>
                <w:bCs/>
                <w:color w:val="000000" w:themeColor="text1"/>
                <w:kern w:val="0"/>
                <w:sz w:val="24"/>
                <w:highlight w:val="yellow"/>
                <w14:textFill>
                  <w14:solidFill>
                    <w14:schemeClr w14:val="tx1"/>
                  </w14:solidFill>
                </w14:textFill>
              </w:rPr>
            </w:pPr>
            <w:r>
              <w:rPr>
                <w:rFonts w:hint="eastAsia"/>
                <w:b/>
                <w:bCs/>
                <w:color w:val="000000" w:themeColor="text1"/>
                <w:kern w:val="0"/>
                <w:sz w:val="24"/>
                <w14:textFill>
                  <w14:solidFill>
                    <w14:schemeClr w14:val="tx1"/>
                  </w14:solidFill>
                </w14:textFill>
              </w:rPr>
              <w:t>2.1 废水产生及排放情况</w:t>
            </w:r>
          </w:p>
          <w:p>
            <w:pPr>
              <w:autoSpaceDE w:val="0"/>
              <w:autoSpaceDN w:val="0"/>
              <w:spacing w:line="360" w:lineRule="auto"/>
              <w:ind w:firstLine="480" w:firstLineChars="200"/>
              <w:rPr>
                <w:bCs/>
                <w:color w:val="000000" w:themeColor="text1"/>
                <w:kern w:val="0"/>
                <w:sz w:val="24"/>
                <w14:textFill>
                  <w14:solidFill>
                    <w14:schemeClr w14:val="tx1"/>
                  </w14:solidFill>
                </w14:textFill>
              </w:rPr>
            </w:pPr>
            <w:r>
              <w:rPr>
                <w:rFonts w:hint="eastAsia"/>
                <w:bCs/>
                <w:color w:val="000000" w:themeColor="text1"/>
                <w:kern w:val="0"/>
                <w:sz w:val="24"/>
                <w14:textFill>
                  <w14:solidFill>
                    <w14:schemeClr w14:val="tx1"/>
                  </w14:solidFill>
                </w14:textFill>
              </w:rPr>
              <w:t>（1）废水类别</w:t>
            </w:r>
          </w:p>
          <w:p>
            <w:pPr>
              <w:autoSpaceDE w:val="0"/>
              <w:autoSpaceDN w:val="0"/>
              <w:spacing w:line="360" w:lineRule="auto"/>
              <w:ind w:firstLine="480" w:firstLineChars="200"/>
              <w:rPr>
                <w:bCs/>
                <w:color w:val="000000" w:themeColor="text1"/>
                <w:kern w:val="0"/>
                <w:sz w:val="24"/>
                <w14:textFill>
                  <w14:solidFill>
                    <w14:schemeClr w14:val="tx1"/>
                  </w14:solidFill>
                </w14:textFill>
              </w:rPr>
            </w:pPr>
            <w:r>
              <w:rPr>
                <w:rFonts w:hint="eastAsia"/>
                <w:bCs/>
                <w:color w:val="000000" w:themeColor="text1"/>
                <w:kern w:val="0"/>
                <w:sz w:val="24"/>
                <w14:textFill>
                  <w14:solidFill>
                    <w14:schemeClr w14:val="tx1"/>
                  </w14:solidFill>
                </w14:textFill>
              </w:rPr>
              <w:t>项目所需员工从建设单位内部进行调配，不新增员工，故本项目无生活污水产生，项目锅炉使用软水由云南同和新材料科技有限公司提供，项目部产生软水设备浓水，项目废水主要为锅炉</w:t>
            </w:r>
            <w:r>
              <w:rPr>
                <w:rFonts w:hint="eastAsia"/>
                <w:color w:val="000000" w:themeColor="text1"/>
                <w:sz w:val="24"/>
                <w14:textFill>
                  <w14:solidFill>
                    <w14:schemeClr w14:val="tx1"/>
                  </w14:solidFill>
                </w14:textFill>
              </w:rPr>
              <w:t>强</w:t>
            </w:r>
            <w:r>
              <w:rPr>
                <w:rFonts w:hint="eastAsia"/>
                <w:bCs/>
                <w:color w:val="000000" w:themeColor="text1"/>
                <w:kern w:val="0"/>
                <w:sz w:val="24"/>
                <w14:textFill>
                  <w14:solidFill>
                    <w14:schemeClr w14:val="tx1"/>
                  </w14:solidFill>
                </w14:textFill>
              </w:rPr>
              <w:t>排水。</w:t>
            </w:r>
          </w:p>
          <w:p>
            <w:pPr>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锅炉运行一段时间后需要定期排水，根据</w:t>
            </w:r>
            <w:r>
              <w:rPr>
                <w:color w:val="000000" w:themeColor="text1"/>
                <w:sz w:val="24"/>
                <w14:textFill>
                  <w14:solidFill>
                    <w14:schemeClr w14:val="tx1"/>
                  </w14:solidFill>
                </w14:textFill>
              </w:rPr>
              <w:t>《排放源统计调查产排污核算方法和系数手册》</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227 工业锅炉（热力供应）行业系数手册-4430 工业锅炉（热力生产和供应行业）产污系数表-</w:t>
            </w:r>
            <w:r>
              <w:rPr>
                <w:rFonts w:hint="eastAsia"/>
                <w:color w:val="000000" w:themeColor="text1"/>
                <w:sz w:val="24"/>
                <w14:textFill>
                  <w14:solidFill>
                    <w14:schemeClr w14:val="tx1"/>
                  </w14:solidFill>
                </w14:textFill>
              </w:rPr>
              <w:t>工业废水量”进行核算，工业废水量的产污系数为 9.86（锅炉排污水）吨/万 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-原料，</w:t>
            </w:r>
            <w:r>
              <w:rPr>
                <w:rFonts w:hint="eastAsia"/>
                <w:bCs/>
                <w:color w:val="000000" w:themeColor="text1"/>
                <w:kern w:val="0"/>
                <w:sz w:val="24"/>
                <w14:textFill>
                  <w14:solidFill>
                    <w14:schemeClr w14:val="tx1"/>
                  </w14:solidFill>
                </w14:textFill>
              </w:rPr>
              <w:t>蒸汽锅炉年总用水量为</w:t>
            </w:r>
            <w:r>
              <w:rPr>
                <w:bCs/>
                <w:color w:val="000000" w:themeColor="text1"/>
                <w:kern w:val="0"/>
                <w:sz w:val="24"/>
                <w14:textFill>
                  <w14:solidFill>
                    <w14:schemeClr w14:val="tx1"/>
                  </w14:solidFill>
                </w14:textFill>
              </w:rPr>
              <w:t>105120m</w:t>
            </w:r>
            <w:r>
              <w:rPr>
                <w:bCs/>
                <w:color w:val="000000" w:themeColor="text1"/>
                <w:kern w:val="0"/>
                <w:sz w:val="24"/>
                <w:vertAlign w:val="superscript"/>
                <w14:textFill>
                  <w14:solidFill>
                    <w14:schemeClr w14:val="tx1"/>
                  </w14:solidFill>
                </w14:textFill>
              </w:rPr>
              <w:t>3</w:t>
            </w:r>
            <w:r>
              <w:rPr>
                <w:bCs/>
                <w:color w:val="000000" w:themeColor="text1"/>
                <w:kern w:val="0"/>
                <w:sz w:val="24"/>
                <w14:textFill>
                  <w14:solidFill>
                    <w14:schemeClr w14:val="tx1"/>
                  </w14:solidFill>
                </w14:textFill>
              </w:rPr>
              <w:t>/</w:t>
            </w:r>
            <w:r>
              <w:rPr>
                <w:rFonts w:hint="eastAsia"/>
                <w:bCs/>
                <w:color w:val="000000" w:themeColor="text1"/>
                <w:kern w:val="0"/>
                <w:sz w:val="24"/>
                <w14:textFill>
                  <w14:solidFill>
                    <w14:schemeClr w14:val="tx1"/>
                  </w14:solidFill>
                </w14:textFill>
              </w:rPr>
              <w:t>a，锅炉排污水1</w:t>
            </w:r>
            <w:r>
              <w:rPr>
                <w:bCs/>
                <w:color w:val="000000" w:themeColor="text1"/>
                <w:kern w:val="0"/>
                <w:sz w:val="24"/>
                <w14:textFill>
                  <w14:solidFill>
                    <w14:schemeClr w14:val="tx1"/>
                  </w14:solidFill>
                </w14:textFill>
              </w:rPr>
              <w:t>03.65m</w:t>
            </w:r>
            <w:r>
              <w:rPr>
                <w:bCs/>
                <w:color w:val="000000" w:themeColor="text1"/>
                <w:kern w:val="0"/>
                <w:sz w:val="24"/>
                <w:vertAlign w:val="superscript"/>
                <w14:textFill>
                  <w14:solidFill>
                    <w14:schemeClr w14:val="tx1"/>
                  </w14:solidFill>
                </w14:textFill>
              </w:rPr>
              <w:t>3</w:t>
            </w:r>
            <w:r>
              <w:rPr>
                <w:bCs/>
                <w:color w:val="000000" w:themeColor="text1"/>
                <w:kern w:val="0"/>
                <w:sz w:val="24"/>
                <w14:textFill>
                  <w14:solidFill>
                    <w14:schemeClr w14:val="tx1"/>
                  </w14:solidFill>
                </w14:textFill>
              </w:rPr>
              <w:t>/a</w:t>
            </w:r>
            <w:r>
              <w:rPr>
                <w:rFonts w:hint="eastAsia"/>
                <w:bCs/>
                <w:color w:val="000000" w:themeColor="text1"/>
                <w:kern w:val="0"/>
                <w:sz w:val="24"/>
                <w14:textFill>
                  <w14:solidFill>
                    <w14:schemeClr w14:val="tx1"/>
                  </w14:solidFill>
                </w14:textFill>
              </w:rPr>
              <w:t>（0</w:t>
            </w:r>
            <w:r>
              <w:rPr>
                <w:bCs/>
                <w:color w:val="000000" w:themeColor="text1"/>
                <w:kern w:val="0"/>
                <w:sz w:val="24"/>
                <w14:textFill>
                  <w14:solidFill>
                    <w14:schemeClr w14:val="tx1"/>
                  </w14:solidFill>
                </w14:textFill>
              </w:rPr>
              <w:t>.28m</w:t>
            </w:r>
            <w:r>
              <w:rPr>
                <w:bCs/>
                <w:color w:val="000000" w:themeColor="text1"/>
                <w:kern w:val="0"/>
                <w:sz w:val="24"/>
                <w:vertAlign w:val="superscript"/>
                <w14:textFill>
                  <w14:solidFill>
                    <w14:schemeClr w14:val="tx1"/>
                  </w14:solidFill>
                </w14:textFill>
              </w:rPr>
              <w:t>3</w:t>
            </w:r>
            <w:r>
              <w:rPr>
                <w:bCs/>
                <w:color w:val="000000" w:themeColor="text1"/>
                <w:kern w:val="0"/>
                <w:sz w:val="24"/>
                <w14:textFill>
                  <w14:solidFill>
                    <w14:schemeClr w14:val="tx1"/>
                  </w14:solidFill>
                </w14:textFill>
              </w:rPr>
              <w:t>/d</w:t>
            </w:r>
            <w:r>
              <w:rPr>
                <w:rFonts w:hint="eastAsia"/>
                <w:bCs/>
                <w:color w:val="000000" w:themeColor="text1"/>
                <w:kern w:val="0"/>
                <w:sz w:val="24"/>
                <w14:textFill>
                  <w14:solidFill>
                    <w14:schemeClr w14:val="tx1"/>
                  </w14:solidFill>
                </w14:textFill>
              </w:rPr>
              <w:t>）。废水污染物质为pH、COD、氨氮、悬浮物和总磷。</w:t>
            </w:r>
          </w:p>
          <w:p>
            <w:pPr>
              <w:autoSpaceDE w:val="0"/>
              <w:autoSpaceDN w:val="0"/>
              <w:spacing w:line="360" w:lineRule="auto"/>
              <w:ind w:firstLine="480" w:firstLineChars="200"/>
              <w:rPr>
                <w:bCs/>
                <w:color w:val="000000" w:themeColor="text1"/>
                <w:kern w:val="0"/>
                <w:sz w:val="24"/>
                <w14:textFill>
                  <w14:solidFill>
                    <w14:schemeClr w14:val="tx1"/>
                  </w14:solidFill>
                </w14:textFill>
              </w:rPr>
            </w:pPr>
            <w:r>
              <w:rPr>
                <w:rFonts w:hint="eastAsia"/>
                <w:bCs/>
                <w:color w:val="000000" w:themeColor="text1"/>
                <w:kern w:val="0"/>
                <w:sz w:val="24"/>
                <w14:textFill>
                  <w14:solidFill>
                    <w14:schemeClr w14:val="tx1"/>
                  </w14:solidFill>
                </w14:textFill>
              </w:rPr>
              <w:t>项目产生的废水主要为锅炉强排，废水经沉淀池（</w:t>
            </w:r>
            <w:r>
              <w:rPr>
                <w:bCs/>
                <w:color w:val="000000" w:themeColor="text1"/>
                <w:kern w:val="0"/>
                <w:sz w:val="24"/>
                <w14:textFill>
                  <w14:solidFill>
                    <w14:schemeClr w14:val="tx1"/>
                  </w14:solidFill>
                </w14:textFill>
              </w:rPr>
              <w:t>1m</w:t>
            </w:r>
            <w:r>
              <w:rPr>
                <w:bCs/>
                <w:color w:val="000000" w:themeColor="text1"/>
                <w:kern w:val="0"/>
                <w:sz w:val="24"/>
                <w:vertAlign w:val="superscript"/>
                <w14:textFill>
                  <w14:solidFill>
                    <w14:schemeClr w14:val="tx1"/>
                  </w14:solidFill>
                </w14:textFill>
              </w:rPr>
              <w:t>3</w:t>
            </w:r>
            <w:r>
              <w:rPr>
                <w:rFonts w:hint="eastAsia"/>
                <w:bCs/>
                <w:color w:val="000000" w:themeColor="text1"/>
                <w:kern w:val="0"/>
                <w:sz w:val="24"/>
                <w14:textFill>
                  <w14:solidFill>
                    <w14:schemeClr w14:val="tx1"/>
                  </w14:solidFill>
                </w14:textFill>
              </w:rPr>
              <w:t>））收集处理后</w:t>
            </w:r>
            <w:r>
              <w:rPr>
                <w:rFonts w:hint="eastAsia"/>
                <w:color w:val="000000" w:themeColor="text1"/>
                <w:kern w:val="0"/>
                <w:sz w:val="24"/>
                <w14:textFill>
                  <w14:solidFill>
                    <w14:schemeClr w14:val="tx1"/>
                  </w14:solidFill>
                </w14:textFill>
              </w:rPr>
              <w:t>达到《污水排入城镇下水道水质标准》（GB/T31962-2015）A等级标准后经现有厂区总排口排入工业园区市政污水管网进入柴河截污主干管最后进入白鱼河污水处理厂。</w:t>
            </w:r>
          </w:p>
          <w:p>
            <w:pPr>
              <w:spacing w:line="360" w:lineRule="auto"/>
              <w:ind w:firstLine="480" w:firstLineChars="200"/>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（2）废水排放核算</w:t>
            </w:r>
          </w:p>
          <w:p>
            <w:pPr>
              <w:spacing w:line="360" w:lineRule="auto"/>
              <w:ind w:firstLine="480" w:firstLineChars="200"/>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本项目生产废水的主要污染因子为 pH、COD、氨氮、悬浮物和总磷，根据“生态环境部发布《排放源统计调查产排污核算方法和系数手册》（公告 2021 年第 24号）中《锅炉产排污量核算系数手册》4430 工业锅炉（热力生产和供应行业）产污系数表”可知，COD 的产污系数为 790g/万 m</w:t>
            </w:r>
            <w:r>
              <w:rPr>
                <w:rFonts w:hint="eastAsia"/>
                <w:color w:val="000000" w:themeColor="text1"/>
                <w:kern w:val="0"/>
                <w:sz w:val="24"/>
                <w:szCs w:val="20"/>
                <w:vertAlign w:val="superscript"/>
                <w14:textFill>
                  <w14:solidFill>
                    <w14:schemeClr w14:val="tx1"/>
                  </w14:solidFill>
                </w14:textFill>
              </w:rPr>
              <w:t>3</w:t>
            </w:r>
            <w:r>
              <w:rPr>
                <w:rFonts w:hint="eastAsia"/>
                <w:color w:val="000000" w:themeColor="text1"/>
                <w:kern w:val="0"/>
                <w:sz w:val="24"/>
                <w:szCs w:val="20"/>
                <w14:textFill>
                  <w14:solidFill>
                    <w14:schemeClr w14:val="tx1"/>
                  </w14:solidFill>
                </w14:textFill>
              </w:rPr>
              <w:t>-原料。氨氮、悬浮物类比《青塔南里定向安置房项目配套燃气锅炉房建设项目环境影响报告表》中源强数据，总磷采用物料衡算法计算。</w:t>
            </w:r>
          </w:p>
          <w:p>
            <w:pPr>
              <w:snapToGrid w:val="0"/>
              <w:spacing w:line="36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表 4-</w:t>
            </w:r>
            <w:r>
              <w:rPr>
                <w:b/>
                <w:color w:val="000000" w:themeColor="text1"/>
                <w:szCs w:val="21"/>
                <w14:textFill>
                  <w14:solidFill>
                    <w14:schemeClr w14:val="tx1"/>
                  </w14:solidFill>
                </w14:textFill>
              </w:rPr>
              <w:t xml:space="preserve">7    </w:t>
            </w:r>
            <w:r>
              <w:rPr>
                <w:rFonts w:hint="eastAsia"/>
                <w:b/>
                <w:color w:val="000000" w:themeColor="text1"/>
                <w:szCs w:val="21"/>
                <w14:textFill>
                  <w14:solidFill>
                    <w14:schemeClr w14:val="tx1"/>
                  </w14:solidFill>
                </w14:textFill>
              </w:rPr>
              <w:t>废水污染物产排情况核算表</w:t>
            </w:r>
          </w:p>
          <w:tbl>
            <w:tblPr>
              <w:tblStyle w:val="88"/>
              <w:tblW w:w="67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016"/>
              <w:gridCol w:w="1250"/>
              <w:gridCol w:w="1133"/>
              <w:gridCol w:w="1303"/>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3" w:type="dxa"/>
                  <w:shd w:val="clear" w:color="auto" w:fill="auto"/>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污水量</w:t>
                  </w:r>
                </w:p>
              </w:tc>
              <w:tc>
                <w:tcPr>
                  <w:tcW w:w="1016" w:type="dxa"/>
                  <w:shd w:val="clear" w:color="auto" w:fill="auto"/>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污染物</w:t>
                  </w:r>
                </w:p>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种类</w:t>
                  </w:r>
                </w:p>
              </w:tc>
              <w:tc>
                <w:tcPr>
                  <w:tcW w:w="1250" w:type="dxa"/>
                  <w:shd w:val="clear" w:color="auto" w:fill="auto"/>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产生浓度（</w:t>
                  </w:r>
                  <w:r>
                    <w:rPr>
                      <w:color w:val="000000" w:themeColor="text1"/>
                      <w:szCs w:val="21"/>
                      <w14:textFill>
                        <w14:solidFill>
                          <w14:schemeClr w14:val="tx1"/>
                        </w14:solidFill>
                      </w14:textFill>
                    </w:rPr>
                    <w:t>mg/</w:t>
                  </w:r>
                  <w:r>
                    <w:rPr>
                      <w:color w:val="000000" w:themeColor="text1"/>
                      <w14:textFill>
                        <w14:solidFill>
                          <w14:schemeClr w14:val="tx1"/>
                        </w14:solidFill>
                      </w14:textFill>
                    </w:rPr>
                    <w:t xml:space="preserve"> </w:t>
                  </w:r>
                  <w:r>
                    <w:rPr>
                      <w:color w:val="000000" w:themeColor="text1"/>
                      <w:szCs w:val="21"/>
                      <w14:textFill>
                        <w14:solidFill>
                          <w14:schemeClr w14:val="tx1"/>
                        </w14:solidFill>
                      </w14:textFill>
                    </w:rPr>
                    <w:t>L</w:t>
                  </w:r>
                  <w:r>
                    <w:rPr>
                      <w:rFonts w:hint="eastAsia"/>
                      <w:color w:val="000000" w:themeColor="text1"/>
                      <w:szCs w:val="21"/>
                      <w14:textFill>
                        <w14:solidFill>
                          <w14:schemeClr w14:val="tx1"/>
                        </w14:solidFill>
                      </w14:textFill>
                    </w:rPr>
                    <w:t>）</w:t>
                  </w:r>
                </w:p>
              </w:tc>
              <w:tc>
                <w:tcPr>
                  <w:tcW w:w="1133" w:type="dxa"/>
                  <w:shd w:val="clear" w:color="auto" w:fill="auto"/>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产生量（</w:t>
                  </w:r>
                  <w:r>
                    <w:rPr>
                      <w:color w:val="000000" w:themeColor="text1"/>
                      <w:szCs w:val="21"/>
                      <w14:textFill>
                        <w14:solidFill>
                          <w14:schemeClr w14:val="tx1"/>
                        </w14:solidFill>
                      </w14:textFill>
                    </w:rPr>
                    <w:t>t/a</w:t>
                  </w:r>
                  <w:r>
                    <w:rPr>
                      <w:rFonts w:hint="eastAsia"/>
                      <w:color w:val="000000" w:themeColor="text1"/>
                      <w:szCs w:val="21"/>
                      <w14:textFill>
                        <w14:solidFill>
                          <w14:schemeClr w14:val="tx1"/>
                        </w14:solidFill>
                      </w14:textFill>
                    </w:rPr>
                    <w:t>）</w:t>
                  </w:r>
                </w:p>
              </w:tc>
              <w:tc>
                <w:tcPr>
                  <w:tcW w:w="1303" w:type="dxa"/>
                  <w:shd w:val="clear" w:color="auto" w:fill="auto"/>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排放浓度（</w:t>
                  </w:r>
                  <w:r>
                    <w:rPr>
                      <w:color w:val="000000" w:themeColor="text1"/>
                      <w:szCs w:val="21"/>
                      <w14:textFill>
                        <w14:solidFill>
                          <w14:schemeClr w14:val="tx1"/>
                        </w14:solidFill>
                      </w14:textFill>
                    </w:rPr>
                    <w:t>mg/</w:t>
                  </w:r>
                  <w:r>
                    <w:rPr>
                      <w:color w:val="000000" w:themeColor="text1"/>
                      <w14:textFill>
                        <w14:solidFill>
                          <w14:schemeClr w14:val="tx1"/>
                        </w14:solidFill>
                      </w14:textFill>
                    </w:rPr>
                    <w:t xml:space="preserve"> </w:t>
                  </w:r>
                  <w:r>
                    <w:rPr>
                      <w:color w:val="000000" w:themeColor="text1"/>
                      <w:szCs w:val="21"/>
                      <w14:textFill>
                        <w14:solidFill>
                          <w14:schemeClr w14:val="tx1"/>
                        </w14:solidFill>
                      </w14:textFill>
                    </w:rPr>
                    <w:t>L</w:t>
                  </w:r>
                  <w:r>
                    <w:rPr>
                      <w:rFonts w:hint="eastAsia"/>
                      <w:color w:val="000000" w:themeColor="text1"/>
                      <w:szCs w:val="21"/>
                      <w14:textFill>
                        <w14:solidFill>
                          <w14:schemeClr w14:val="tx1"/>
                        </w14:solidFill>
                      </w14:textFill>
                    </w:rPr>
                    <w:t>）</w:t>
                  </w:r>
                </w:p>
              </w:tc>
              <w:tc>
                <w:tcPr>
                  <w:tcW w:w="963" w:type="dxa"/>
                  <w:shd w:val="clear" w:color="auto" w:fill="auto"/>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排放量（</w:t>
                  </w:r>
                  <w:r>
                    <w:rPr>
                      <w:color w:val="000000" w:themeColor="text1"/>
                      <w:szCs w:val="21"/>
                      <w14:textFill>
                        <w14:solidFill>
                          <w14:schemeClr w14:val="tx1"/>
                        </w14:solidFill>
                      </w14:textFill>
                    </w:rPr>
                    <w:t>t/a</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3" w:type="dxa"/>
                  <w:vMerge w:val="restart"/>
                  <w:shd w:val="clear" w:color="auto" w:fill="auto"/>
                  <w:noWrap w:val="0"/>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103.65</w:t>
                  </w:r>
                  <w:r>
                    <w:rPr>
                      <w:color w:val="000000" w:themeColor="text1"/>
                      <w14:textFill>
                        <w14:solidFill>
                          <w14:schemeClr w14:val="tx1"/>
                        </w14:solidFill>
                      </w14:textFill>
                    </w:rPr>
                    <w:t xml:space="preserve"> </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/a</w:t>
                  </w:r>
                </w:p>
              </w:tc>
              <w:tc>
                <w:tcPr>
                  <w:tcW w:w="1016" w:type="dxa"/>
                  <w:shd w:val="clear" w:color="auto" w:fill="auto"/>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COD</w:t>
                  </w:r>
                </w:p>
              </w:tc>
              <w:tc>
                <w:tcPr>
                  <w:tcW w:w="1250" w:type="dxa"/>
                  <w:shd w:val="clear" w:color="auto" w:fill="auto"/>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0</w:t>
                  </w:r>
                </w:p>
              </w:tc>
              <w:tc>
                <w:tcPr>
                  <w:tcW w:w="1133" w:type="dxa"/>
                  <w:shd w:val="clear" w:color="auto" w:fill="auto"/>
                  <w:noWrap w:val="0"/>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0.0083</w:t>
                  </w:r>
                </w:p>
              </w:tc>
              <w:tc>
                <w:tcPr>
                  <w:tcW w:w="1303" w:type="dxa"/>
                  <w:shd w:val="clear" w:color="auto" w:fill="auto"/>
                  <w:noWrap w:val="0"/>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14:textFill>
                        <w14:solidFill>
                          <w14:schemeClr w14:val="tx1"/>
                        </w14:solidFill>
                      </w14:textFill>
                    </w:rPr>
                    <w:t>80</w:t>
                  </w:r>
                </w:p>
              </w:tc>
              <w:tc>
                <w:tcPr>
                  <w:tcW w:w="963" w:type="dxa"/>
                  <w:shd w:val="clear" w:color="auto" w:fill="auto"/>
                  <w:noWrap w:val="0"/>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0.0083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3" w:type="dxa"/>
                  <w:vMerge w:val="continue"/>
                  <w:shd w:val="clear" w:color="auto" w:fill="auto"/>
                  <w:noWrap w:val="0"/>
                  <w:vAlign w:val="top"/>
                </w:tcPr>
                <w:p>
                  <w:pPr>
                    <w:tabs>
                      <w:tab w:val="left" w:pos="0"/>
                    </w:tabs>
                    <w:adjustRightInd w:val="0"/>
                    <w:jc w:val="center"/>
                    <w:rPr>
                      <w:color w:val="000000" w:themeColor="text1"/>
                      <w:szCs w:val="21"/>
                      <w14:textFill>
                        <w14:solidFill>
                          <w14:schemeClr w14:val="tx1"/>
                        </w14:solidFill>
                      </w14:textFill>
                    </w:rPr>
                  </w:pPr>
                </w:p>
              </w:tc>
              <w:tc>
                <w:tcPr>
                  <w:tcW w:w="1016" w:type="dxa"/>
                  <w:shd w:val="clear" w:color="auto" w:fill="auto"/>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氨氮</w:t>
                  </w:r>
                </w:p>
              </w:tc>
              <w:tc>
                <w:tcPr>
                  <w:tcW w:w="1250" w:type="dxa"/>
                  <w:shd w:val="clear" w:color="auto" w:fill="auto"/>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w:t>
                  </w:r>
                </w:p>
              </w:tc>
              <w:tc>
                <w:tcPr>
                  <w:tcW w:w="1133" w:type="dxa"/>
                  <w:shd w:val="clear" w:color="auto" w:fill="auto"/>
                  <w:noWrap w:val="0"/>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0.0010</w:t>
                  </w:r>
                </w:p>
              </w:tc>
              <w:tc>
                <w:tcPr>
                  <w:tcW w:w="1303" w:type="dxa"/>
                  <w:shd w:val="clear" w:color="auto" w:fill="auto"/>
                  <w:noWrap w:val="0"/>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963" w:type="dxa"/>
                  <w:shd w:val="clear" w:color="auto" w:fill="auto"/>
                  <w:noWrap w:val="0"/>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3" w:type="dxa"/>
                  <w:vMerge w:val="continue"/>
                  <w:shd w:val="clear" w:color="auto" w:fill="auto"/>
                  <w:noWrap w:val="0"/>
                  <w:vAlign w:val="top"/>
                </w:tcPr>
                <w:p>
                  <w:pPr>
                    <w:tabs>
                      <w:tab w:val="left" w:pos="0"/>
                    </w:tabs>
                    <w:adjustRightInd w:val="0"/>
                    <w:jc w:val="center"/>
                    <w:rPr>
                      <w:color w:val="000000" w:themeColor="text1"/>
                      <w:szCs w:val="21"/>
                      <w14:textFill>
                        <w14:solidFill>
                          <w14:schemeClr w14:val="tx1"/>
                        </w14:solidFill>
                      </w14:textFill>
                    </w:rPr>
                  </w:pPr>
                </w:p>
              </w:tc>
              <w:tc>
                <w:tcPr>
                  <w:tcW w:w="1016" w:type="dxa"/>
                  <w:shd w:val="clear" w:color="auto" w:fill="auto"/>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悬浮物</w:t>
                  </w:r>
                </w:p>
              </w:tc>
              <w:tc>
                <w:tcPr>
                  <w:tcW w:w="1250" w:type="dxa"/>
                  <w:shd w:val="clear" w:color="auto" w:fill="auto"/>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00</w:t>
                  </w:r>
                </w:p>
              </w:tc>
              <w:tc>
                <w:tcPr>
                  <w:tcW w:w="1133" w:type="dxa"/>
                  <w:shd w:val="clear" w:color="auto" w:fill="auto"/>
                  <w:noWrap w:val="0"/>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0.0104</w:t>
                  </w:r>
                </w:p>
              </w:tc>
              <w:tc>
                <w:tcPr>
                  <w:tcW w:w="1303" w:type="dxa"/>
                  <w:shd w:val="clear" w:color="auto" w:fill="auto"/>
                  <w:noWrap w:val="0"/>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14:textFill>
                        <w14:solidFill>
                          <w14:schemeClr w14:val="tx1"/>
                        </w14:solidFill>
                      </w14:textFill>
                    </w:rPr>
                    <w:t>100</w:t>
                  </w:r>
                </w:p>
              </w:tc>
              <w:tc>
                <w:tcPr>
                  <w:tcW w:w="963" w:type="dxa"/>
                  <w:shd w:val="clear" w:color="auto" w:fill="auto"/>
                  <w:noWrap w:val="0"/>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0.0104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3" w:type="dxa"/>
                  <w:vMerge w:val="continue"/>
                  <w:shd w:val="clear" w:color="auto" w:fill="auto"/>
                  <w:noWrap w:val="0"/>
                  <w:vAlign w:val="top"/>
                </w:tcPr>
                <w:p>
                  <w:pPr>
                    <w:tabs>
                      <w:tab w:val="left" w:pos="0"/>
                    </w:tabs>
                    <w:adjustRightInd w:val="0"/>
                    <w:jc w:val="center"/>
                    <w:rPr>
                      <w:color w:val="000000" w:themeColor="text1"/>
                      <w:szCs w:val="21"/>
                      <w14:textFill>
                        <w14:solidFill>
                          <w14:schemeClr w14:val="tx1"/>
                        </w14:solidFill>
                      </w14:textFill>
                    </w:rPr>
                  </w:pPr>
                </w:p>
              </w:tc>
              <w:tc>
                <w:tcPr>
                  <w:tcW w:w="1016" w:type="dxa"/>
                  <w:shd w:val="clear" w:color="auto" w:fill="auto"/>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总磷</w:t>
                  </w:r>
                </w:p>
              </w:tc>
              <w:tc>
                <w:tcPr>
                  <w:tcW w:w="1250" w:type="dxa"/>
                  <w:shd w:val="clear" w:color="auto" w:fill="auto"/>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.5</w:t>
                  </w:r>
                </w:p>
              </w:tc>
              <w:tc>
                <w:tcPr>
                  <w:tcW w:w="1133" w:type="dxa"/>
                  <w:shd w:val="clear" w:color="auto" w:fill="auto"/>
                  <w:noWrap w:val="0"/>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0.0003</w:t>
                  </w:r>
                </w:p>
              </w:tc>
              <w:tc>
                <w:tcPr>
                  <w:tcW w:w="1303" w:type="dxa"/>
                  <w:shd w:val="clear" w:color="auto" w:fill="auto"/>
                  <w:noWrap w:val="0"/>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14:textFill>
                        <w14:solidFill>
                          <w14:schemeClr w14:val="tx1"/>
                        </w14:solidFill>
                      </w14:textFill>
                    </w:rPr>
                    <w:t>2.5</w:t>
                  </w:r>
                </w:p>
              </w:tc>
              <w:tc>
                <w:tcPr>
                  <w:tcW w:w="963" w:type="dxa"/>
                  <w:shd w:val="clear" w:color="auto" w:fill="auto"/>
                  <w:noWrap w:val="0"/>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0.0003</w:t>
                  </w:r>
                </w:p>
              </w:tc>
            </w:tr>
          </w:tbl>
          <w:p>
            <w:pPr>
              <w:spacing w:line="360" w:lineRule="auto"/>
              <w:ind w:firstLine="480" w:firstLineChars="200"/>
              <w:rPr>
                <w:rFonts w:hint="eastAsia"/>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技改工程运营期废水产排情况见下表所示：</w:t>
            </w:r>
          </w:p>
          <w:p>
            <w:pPr>
              <w:snapToGrid w:val="0"/>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表4-8      废水产排情况统计表</w:t>
            </w:r>
          </w:p>
          <w:tbl>
            <w:tblPr>
              <w:tblStyle w:val="88"/>
              <w:tblW w:w="7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4"/>
              <w:gridCol w:w="850"/>
              <w:gridCol w:w="851"/>
              <w:gridCol w:w="850"/>
              <w:gridCol w:w="992"/>
              <w:gridCol w:w="868"/>
              <w:gridCol w:w="83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943" w:type="dxa"/>
                  <w:gridSpan w:val="9"/>
                  <w:noWrap w:val="0"/>
                  <w:vAlign w:val="center"/>
                </w:tcPr>
                <w:p>
                  <w:pPr>
                    <w:tabs>
                      <w:tab w:val="left" w:pos="0"/>
                    </w:tabs>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废水产排情况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01" w:type="dxa"/>
                  <w:gridSpan w:val="2"/>
                  <w:noWrap w:val="0"/>
                  <w:vAlign w:val="center"/>
                </w:tcPr>
                <w:p>
                  <w:pPr>
                    <w:tabs>
                      <w:tab w:val="left" w:pos="0"/>
                    </w:tabs>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产排污环节</w:t>
                  </w:r>
                </w:p>
              </w:tc>
              <w:tc>
                <w:tcPr>
                  <w:tcW w:w="6242" w:type="dxa"/>
                  <w:gridSpan w:val="7"/>
                  <w:noWrap w:val="0"/>
                  <w:vAlign w:val="center"/>
                </w:tcPr>
                <w:p>
                  <w:pPr>
                    <w:tabs>
                      <w:tab w:val="left" w:pos="0"/>
                    </w:tabs>
                    <w:adjustRightInd w:val="0"/>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项目燃气锅炉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01" w:type="dxa"/>
                  <w:gridSpan w:val="2"/>
                  <w:noWrap w:val="0"/>
                  <w:vAlign w:val="center"/>
                </w:tcPr>
                <w:p>
                  <w:pPr>
                    <w:tabs>
                      <w:tab w:val="left" w:pos="0"/>
                    </w:tabs>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类别</w:t>
                  </w:r>
                </w:p>
              </w:tc>
              <w:tc>
                <w:tcPr>
                  <w:tcW w:w="6242" w:type="dxa"/>
                  <w:gridSpan w:val="7"/>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01" w:type="dxa"/>
                  <w:gridSpan w:val="2"/>
                  <w:noWrap w:val="0"/>
                  <w:vAlign w:val="center"/>
                </w:tcPr>
                <w:p>
                  <w:pPr>
                    <w:tabs>
                      <w:tab w:val="left" w:pos="0"/>
                    </w:tabs>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产生量（</w:t>
                  </w:r>
                  <w:r>
                    <w:rPr>
                      <w:rFonts w:hint="eastAsia"/>
                      <w:b/>
                      <w:bCs/>
                      <w:color w:val="000000" w:themeColor="text1"/>
                      <w:szCs w:val="21"/>
                      <w14:textFill>
                        <w14:solidFill>
                          <w14:schemeClr w14:val="tx1"/>
                        </w14:solidFill>
                      </w14:textFill>
                    </w:rPr>
                    <w:t>m</w:t>
                  </w:r>
                  <w:r>
                    <w:rPr>
                      <w:rFonts w:hint="eastAsia"/>
                      <w:b/>
                      <w:bCs/>
                      <w:color w:val="000000" w:themeColor="text1"/>
                      <w:szCs w:val="21"/>
                      <w:vertAlign w:val="superscript"/>
                      <w14:textFill>
                        <w14:solidFill>
                          <w14:schemeClr w14:val="tx1"/>
                        </w14:solidFill>
                      </w14:textFill>
                    </w:rPr>
                    <w:t>3</w:t>
                  </w:r>
                  <w:r>
                    <w:rPr>
                      <w:b/>
                      <w:bCs/>
                      <w:color w:val="000000" w:themeColor="text1"/>
                      <w:szCs w:val="21"/>
                      <w14:textFill>
                        <w14:solidFill>
                          <w14:schemeClr w14:val="tx1"/>
                        </w14:solidFill>
                      </w14:textFill>
                    </w:rPr>
                    <w:t>/a）</w:t>
                  </w:r>
                </w:p>
              </w:tc>
              <w:tc>
                <w:tcPr>
                  <w:tcW w:w="6242" w:type="dxa"/>
                  <w:gridSpan w:val="7"/>
                  <w:noWrap w:val="0"/>
                  <w:vAlign w:val="center"/>
                </w:tcPr>
                <w:p>
                  <w:pPr>
                    <w:tabs>
                      <w:tab w:val="left" w:pos="0"/>
                    </w:tabs>
                    <w:adjustRightInd w:val="0"/>
                    <w:jc w:val="center"/>
                    <w:rPr>
                      <w:rFonts w:hint="eastAsia"/>
                      <w:b/>
                      <w:bCs/>
                      <w:color w:val="000000" w:themeColor="text1"/>
                      <w:szCs w:val="21"/>
                      <w14:textFill>
                        <w14:solidFill>
                          <w14:schemeClr w14:val="tx1"/>
                        </w14:solidFill>
                      </w14:textFill>
                    </w:rPr>
                  </w:pPr>
                  <w:r>
                    <w:rPr>
                      <w:color w:val="000000" w:themeColor="text1"/>
                      <w:szCs w:val="21"/>
                      <w14:textFill>
                        <w14:solidFill>
                          <w14:schemeClr w14:val="tx1"/>
                        </w14:solidFill>
                      </w14:textFill>
                    </w:rPr>
                    <w:t>103.65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01" w:type="dxa"/>
                  <w:gridSpan w:val="2"/>
                  <w:noWrap w:val="0"/>
                  <w:vAlign w:val="center"/>
                </w:tcPr>
                <w:p>
                  <w:pPr>
                    <w:tabs>
                      <w:tab w:val="left" w:pos="0"/>
                    </w:tabs>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污染物种类</w:t>
                  </w:r>
                </w:p>
              </w:tc>
              <w:tc>
                <w:tcPr>
                  <w:tcW w:w="850" w:type="dxa"/>
                  <w:noWrap w:val="0"/>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COD</w:t>
                  </w:r>
                </w:p>
              </w:tc>
              <w:tc>
                <w:tcPr>
                  <w:tcW w:w="851" w:type="dxa"/>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氨氮</w:t>
                  </w:r>
                </w:p>
              </w:tc>
              <w:tc>
                <w:tcPr>
                  <w:tcW w:w="850" w:type="dxa"/>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悬浮物</w:t>
                  </w:r>
                </w:p>
              </w:tc>
              <w:tc>
                <w:tcPr>
                  <w:tcW w:w="992" w:type="dxa"/>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总磷</w:t>
                  </w:r>
                </w:p>
              </w:tc>
              <w:tc>
                <w:tcPr>
                  <w:tcW w:w="868" w:type="dxa"/>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39" w:type="dxa"/>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92" w:type="dxa"/>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701" w:type="dxa"/>
                  <w:gridSpan w:val="2"/>
                  <w:noWrap w:val="0"/>
                  <w:vAlign w:val="center"/>
                </w:tcPr>
                <w:p>
                  <w:pPr>
                    <w:tabs>
                      <w:tab w:val="left" w:pos="0"/>
                    </w:tabs>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污染物产生浓度（mg/L）</w:t>
                  </w:r>
                </w:p>
              </w:tc>
              <w:tc>
                <w:tcPr>
                  <w:tcW w:w="850" w:type="dxa"/>
                  <w:noWrap w:val="0"/>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80</w:t>
                  </w:r>
                </w:p>
              </w:tc>
              <w:tc>
                <w:tcPr>
                  <w:tcW w:w="851" w:type="dxa"/>
                  <w:noWrap w:val="0"/>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850" w:type="dxa"/>
                  <w:noWrap w:val="0"/>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c>
                <w:tcPr>
                  <w:tcW w:w="992" w:type="dxa"/>
                  <w:noWrap w:val="0"/>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w:t>
                  </w:r>
                </w:p>
              </w:tc>
              <w:tc>
                <w:tcPr>
                  <w:tcW w:w="868" w:type="dxa"/>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39" w:type="dxa"/>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92" w:type="dxa"/>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701" w:type="dxa"/>
                  <w:gridSpan w:val="2"/>
                  <w:noWrap w:val="0"/>
                  <w:vAlign w:val="center"/>
                </w:tcPr>
                <w:p>
                  <w:pPr>
                    <w:tabs>
                      <w:tab w:val="left" w:pos="0"/>
                    </w:tabs>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污染物产生量</w:t>
                  </w:r>
                  <w:r>
                    <w:rPr>
                      <w:rFonts w:hint="eastAsia"/>
                      <w:b/>
                      <w:bCs/>
                      <w:color w:val="000000" w:themeColor="text1"/>
                      <w:szCs w:val="21"/>
                      <w14:textFill>
                        <w14:solidFill>
                          <w14:schemeClr w14:val="tx1"/>
                        </w14:solidFill>
                      </w14:textFill>
                    </w:rPr>
                    <w:t>（t/a）</w:t>
                  </w:r>
                </w:p>
              </w:tc>
              <w:tc>
                <w:tcPr>
                  <w:tcW w:w="850" w:type="dxa"/>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.0083</w:t>
                  </w:r>
                </w:p>
              </w:tc>
              <w:tc>
                <w:tcPr>
                  <w:tcW w:w="851" w:type="dxa"/>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.001</w:t>
                  </w:r>
                </w:p>
              </w:tc>
              <w:tc>
                <w:tcPr>
                  <w:tcW w:w="850" w:type="dxa"/>
                  <w:noWrap w:val="0"/>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0.01</w:t>
                  </w:r>
                </w:p>
              </w:tc>
              <w:tc>
                <w:tcPr>
                  <w:tcW w:w="992" w:type="dxa"/>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r>
                    <w:rPr>
                      <w:color w:val="000000" w:themeColor="text1"/>
                      <w:szCs w:val="21"/>
                      <w14:textFill>
                        <w14:solidFill>
                          <w14:schemeClr w14:val="tx1"/>
                        </w14:solidFill>
                      </w14:textFill>
                    </w:rPr>
                    <w:t>.003</w:t>
                  </w:r>
                </w:p>
              </w:tc>
              <w:tc>
                <w:tcPr>
                  <w:tcW w:w="868" w:type="dxa"/>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39" w:type="dxa"/>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92" w:type="dxa"/>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67" w:type="dxa"/>
                  <w:vMerge w:val="restart"/>
                  <w:noWrap w:val="0"/>
                  <w:vAlign w:val="center"/>
                </w:tcPr>
                <w:p>
                  <w:pPr>
                    <w:tabs>
                      <w:tab w:val="left" w:pos="0"/>
                    </w:tabs>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治理设施</w:t>
                  </w:r>
                </w:p>
              </w:tc>
              <w:tc>
                <w:tcPr>
                  <w:tcW w:w="1134" w:type="dxa"/>
                  <w:noWrap w:val="0"/>
                  <w:vAlign w:val="center"/>
                </w:tcPr>
                <w:p>
                  <w:pPr>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处理能力</w:t>
                  </w:r>
                </w:p>
              </w:tc>
              <w:tc>
                <w:tcPr>
                  <w:tcW w:w="6242" w:type="dxa"/>
                  <w:gridSpan w:val="7"/>
                  <w:noWrap w:val="0"/>
                  <w:vAlign w:val="center"/>
                </w:tcPr>
                <w:p>
                  <w:pPr>
                    <w:tabs>
                      <w:tab w:val="left" w:pos="0"/>
                    </w:tabs>
                    <w:adjustRightInd w:val="0"/>
                    <w:jc w:val="center"/>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67" w:type="dxa"/>
                  <w:vMerge w:val="continue"/>
                  <w:noWrap w:val="0"/>
                  <w:vAlign w:val="center"/>
                </w:tcPr>
                <w:p>
                  <w:pPr>
                    <w:tabs>
                      <w:tab w:val="left" w:pos="0"/>
                    </w:tabs>
                    <w:adjustRightInd w:val="0"/>
                    <w:jc w:val="center"/>
                    <w:rPr>
                      <w:b/>
                      <w:bCs/>
                      <w:color w:val="000000" w:themeColor="text1"/>
                      <w:szCs w:val="21"/>
                      <w14:textFill>
                        <w14:solidFill>
                          <w14:schemeClr w14:val="tx1"/>
                        </w14:solidFill>
                      </w14:textFill>
                    </w:rPr>
                  </w:pPr>
                </w:p>
              </w:tc>
              <w:tc>
                <w:tcPr>
                  <w:tcW w:w="1134" w:type="dxa"/>
                  <w:noWrap w:val="0"/>
                  <w:vAlign w:val="center"/>
                </w:tcPr>
                <w:p>
                  <w:pPr>
                    <w:tabs>
                      <w:tab w:val="left" w:pos="0"/>
                    </w:tabs>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治理工艺</w:t>
                  </w:r>
                </w:p>
              </w:tc>
              <w:tc>
                <w:tcPr>
                  <w:tcW w:w="6242" w:type="dxa"/>
                  <w:gridSpan w:val="7"/>
                  <w:noWrap w:val="0"/>
                  <w:vAlign w:val="center"/>
                </w:tcPr>
                <w:p>
                  <w:pPr>
                    <w:tabs>
                      <w:tab w:val="left" w:pos="0"/>
                    </w:tabs>
                    <w:adjustRightInd w:val="0"/>
                    <w:jc w:val="center"/>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沉淀池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67" w:type="dxa"/>
                  <w:vMerge w:val="continue"/>
                  <w:noWrap w:val="0"/>
                  <w:vAlign w:val="center"/>
                </w:tcPr>
                <w:p>
                  <w:pPr>
                    <w:tabs>
                      <w:tab w:val="left" w:pos="0"/>
                    </w:tabs>
                    <w:adjustRightInd w:val="0"/>
                    <w:jc w:val="center"/>
                    <w:rPr>
                      <w:b/>
                      <w:bCs/>
                      <w:color w:val="000000" w:themeColor="text1"/>
                      <w:szCs w:val="21"/>
                      <w14:textFill>
                        <w14:solidFill>
                          <w14:schemeClr w14:val="tx1"/>
                        </w14:solidFill>
                      </w14:textFill>
                    </w:rPr>
                  </w:pPr>
                </w:p>
              </w:tc>
              <w:tc>
                <w:tcPr>
                  <w:tcW w:w="1134" w:type="dxa"/>
                  <w:noWrap w:val="0"/>
                  <w:vAlign w:val="center"/>
                </w:tcPr>
                <w:p>
                  <w:pPr>
                    <w:tabs>
                      <w:tab w:val="left" w:pos="0"/>
                    </w:tabs>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治理效率</w:t>
                  </w:r>
                </w:p>
              </w:tc>
              <w:tc>
                <w:tcPr>
                  <w:tcW w:w="6242" w:type="dxa"/>
                  <w:gridSpan w:val="7"/>
                  <w:noWrap w:val="0"/>
                  <w:vAlign w:val="center"/>
                </w:tcPr>
                <w:p>
                  <w:pPr>
                    <w:tabs>
                      <w:tab w:val="left" w:pos="0"/>
                    </w:tabs>
                    <w:adjustRightInd w:val="0"/>
                    <w:jc w:val="center"/>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567" w:type="dxa"/>
                  <w:vMerge w:val="continue"/>
                  <w:noWrap w:val="0"/>
                  <w:vAlign w:val="center"/>
                </w:tcPr>
                <w:p>
                  <w:pPr>
                    <w:tabs>
                      <w:tab w:val="left" w:pos="0"/>
                    </w:tabs>
                    <w:adjustRightInd w:val="0"/>
                    <w:jc w:val="center"/>
                    <w:rPr>
                      <w:b/>
                      <w:bCs/>
                      <w:color w:val="000000" w:themeColor="text1"/>
                      <w:szCs w:val="21"/>
                      <w14:textFill>
                        <w14:solidFill>
                          <w14:schemeClr w14:val="tx1"/>
                        </w14:solidFill>
                      </w14:textFill>
                    </w:rPr>
                  </w:pPr>
                </w:p>
              </w:tc>
              <w:tc>
                <w:tcPr>
                  <w:tcW w:w="1134" w:type="dxa"/>
                  <w:noWrap w:val="0"/>
                  <w:vAlign w:val="center"/>
                </w:tcPr>
                <w:p>
                  <w:pPr>
                    <w:tabs>
                      <w:tab w:val="left" w:pos="0"/>
                    </w:tabs>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是否为可行技术</w:t>
                  </w:r>
                </w:p>
              </w:tc>
              <w:tc>
                <w:tcPr>
                  <w:tcW w:w="6242" w:type="dxa"/>
                  <w:gridSpan w:val="7"/>
                  <w:noWrap w:val="0"/>
                  <w:vAlign w:val="center"/>
                </w:tcPr>
                <w:p>
                  <w:pPr>
                    <w:tabs>
                      <w:tab w:val="left" w:pos="0"/>
                    </w:tabs>
                    <w:adjustRightInd w:val="0"/>
                    <w:jc w:val="center"/>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701" w:type="dxa"/>
                  <w:gridSpan w:val="2"/>
                  <w:noWrap w:val="0"/>
                  <w:vAlign w:val="center"/>
                </w:tcPr>
                <w:p>
                  <w:pPr>
                    <w:tabs>
                      <w:tab w:val="left" w:pos="0"/>
                    </w:tabs>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废水排放量（</w:t>
                  </w:r>
                  <w:r>
                    <w:rPr>
                      <w:rFonts w:hint="eastAsia"/>
                      <w:b/>
                      <w:bCs/>
                      <w:color w:val="000000" w:themeColor="text1"/>
                      <w:szCs w:val="21"/>
                      <w14:textFill>
                        <w14:solidFill>
                          <w14:schemeClr w14:val="tx1"/>
                        </w14:solidFill>
                      </w14:textFill>
                    </w:rPr>
                    <w:t>m</w:t>
                  </w:r>
                  <w:r>
                    <w:rPr>
                      <w:rFonts w:hint="eastAsia"/>
                      <w:b/>
                      <w:bCs/>
                      <w:color w:val="000000" w:themeColor="text1"/>
                      <w:szCs w:val="21"/>
                      <w:vertAlign w:val="superscript"/>
                      <w14:textFill>
                        <w14:solidFill>
                          <w14:schemeClr w14:val="tx1"/>
                        </w14:solidFill>
                      </w14:textFill>
                    </w:rPr>
                    <w:t>3</w:t>
                  </w:r>
                  <w:r>
                    <w:rPr>
                      <w:b/>
                      <w:bCs/>
                      <w:color w:val="000000" w:themeColor="text1"/>
                      <w:szCs w:val="21"/>
                      <w14:textFill>
                        <w14:solidFill>
                          <w14:schemeClr w14:val="tx1"/>
                        </w14:solidFill>
                      </w14:textFill>
                    </w:rPr>
                    <w:t>/a）</w:t>
                  </w:r>
                </w:p>
              </w:tc>
              <w:tc>
                <w:tcPr>
                  <w:tcW w:w="6242" w:type="dxa"/>
                  <w:gridSpan w:val="7"/>
                  <w:noWrap w:val="0"/>
                  <w:vAlign w:val="center"/>
                </w:tcPr>
                <w:p>
                  <w:pPr>
                    <w:tabs>
                      <w:tab w:val="left" w:pos="0"/>
                    </w:tabs>
                    <w:adjustRightInd w:val="0"/>
                    <w:jc w:val="center"/>
                    <w:rPr>
                      <w:b/>
                      <w:bCs/>
                      <w:color w:val="000000" w:themeColor="text1"/>
                      <w:szCs w:val="21"/>
                      <w14:textFill>
                        <w14:solidFill>
                          <w14:schemeClr w14:val="tx1"/>
                        </w14:solidFill>
                      </w14:textFill>
                    </w:rPr>
                  </w:pPr>
                  <w:r>
                    <w:rPr>
                      <w:color w:val="000000" w:themeColor="text1"/>
                      <w:szCs w:val="21"/>
                      <w14:textFill>
                        <w14:solidFill>
                          <w14:schemeClr w14:val="tx1"/>
                        </w14:solidFill>
                      </w14:textFill>
                    </w:rPr>
                    <w:t>103.65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701" w:type="dxa"/>
                  <w:gridSpan w:val="2"/>
                  <w:noWrap w:val="0"/>
                  <w:vAlign w:val="center"/>
                </w:tcPr>
                <w:p>
                  <w:pPr>
                    <w:tabs>
                      <w:tab w:val="left" w:pos="0"/>
                    </w:tabs>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污染物排放浓度（mg/L）</w:t>
                  </w:r>
                </w:p>
              </w:tc>
              <w:tc>
                <w:tcPr>
                  <w:tcW w:w="850" w:type="dxa"/>
                  <w:noWrap w:val="0"/>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14:textFill>
                        <w14:solidFill>
                          <w14:schemeClr w14:val="tx1"/>
                        </w14:solidFill>
                      </w14:textFill>
                    </w:rPr>
                    <w:t>80</w:t>
                  </w:r>
                </w:p>
              </w:tc>
              <w:tc>
                <w:tcPr>
                  <w:tcW w:w="851" w:type="dxa"/>
                  <w:noWrap w:val="0"/>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850" w:type="dxa"/>
                  <w:noWrap w:val="0"/>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14:textFill>
                        <w14:solidFill>
                          <w14:schemeClr w14:val="tx1"/>
                        </w14:solidFill>
                      </w14:textFill>
                    </w:rPr>
                    <w:t>100</w:t>
                  </w:r>
                </w:p>
              </w:tc>
              <w:tc>
                <w:tcPr>
                  <w:tcW w:w="992" w:type="dxa"/>
                  <w:noWrap w:val="0"/>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14:textFill>
                        <w14:solidFill>
                          <w14:schemeClr w14:val="tx1"/>
                        </w14:solidFill>
                      </w14:textFill>
                    </w:rPr>
                    <w:t>2.5</w:t>
                  </w:r>
                </w:p>
              </w:tc>
              <w:tc>
                <w:tcPr>
                  <w:tcW w:w="868" w:type="dxa"/>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39" w:type="dxa"/>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92" w:type="dxa"/>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701" w:type="dxa"/>
                  <w:gridSpan w:val="2"/>
                  <w:noWrap w:val="0"/>
                  <w:vAlign w:val="center"/>
                </w:tcPr>
                <w:p>
                  <w:pPr>
                    <w:tabs>
                      <w:tab w:val="left" w:pos="0"/>
                    </w:tabs>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污染物排放量（t/a）</w:t>
                  </w:r>
                </w:p>
              </w:tc>
              <w:tc>
                <w:tcPr>
                  <w:tcW w:w="850" w:type="dxa"/>
                  <w:noWrap w:val="0"/>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0.0083</w:t>
                  </w:r>
                </w:p>
              </w:tc>
              <w:tc>
                <w:tcPr>
                  <w:tcW w:w="851" w:type="dxa"/>
                  <w:noWrap w:val="0"/>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0.001</w:t>
                  </w:r>
                </w:p>
              </w:tc>
              <w:tc>
                <w:tcPr>
                  <w:tcW w:w="850" w:type="dxa"/>
                  <w:noWrap w:val="0"/>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0.01</w:t>
                  </w:r>
                </w:p>
              </w:tc>
              <w:tc>
                <w:tcPr>
                  <w:tcW w:w="992" w:type="dxa"/>
                  <w:noWrap w:val="0"/>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0.003</w:t>
                  </w:r>
                </w:p>
              </w:tc>
              <w:tc>
                <w:tcPr>
                  <w:tcW w:w="868" w:type="dxa"/>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39" w:type="dxa"/>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92" w:type="dxa"/>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01" w:type="dxa"/>
                  <w:gridSpan w:val="2"/>
                  <w:noWrap w:val="0"/>
                  <w:vAlign w:val="center"/>
                </w:tcPr>
                <w:p>
                  <w:pPr>
                    <w:tabs>
                      <w:tab w:val="left" w:pos="0"/>
                    </w:tabs>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排放方式</w:t>
                  </w:r>
                </w:p>
              </w:tc>
              <w:tc>
                <w:tcPr>
                  <w:tcW w:w="6242" w:type="dxa"/>
                  <w:gridSpan w:val="7"/>
                  <w:noWrap w:val="0"/>
                  <w:vAlign w:val="center"/>
                </w:tcPr>
                <w:p>
                  <w:pPr>
                    <w:tabs>
                      <w:tab w:val="left" w:pos="0"/>
                    </w:tabs>
                    <w:adjustRightInd w:val="0"/>
                    <w:jc w:val="center"/>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间接排放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01" w:type="dxa"/>
                  <w:gridSpan w:val="2"/>
                  <w:noWrap w:val="0"/>
                  <w:vAlign w:val="center"/>
                </w:tcPr>
                <w:p>
                  <w:pPr>
                    <w:tabs>
                      <w:tab w:val="left" w:pos="0"/>
                    </w:tabs>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排放去向</w:t>
                  </w:r>
                </w:p>
              </w:tc>
              <w:tc>
                <w:tcPr>
                  <w:tcW w:w="6242" w:type="dxa"/>
                  <w:gridSpan w:val="7"/>
                  <w:noWrap w:val="0"/>
                  <w:vAlign w:val="center"/>
                </w:tcPr>
                <w:p>
                  <w:pPr>
                    <w:tabs>
                      <w:tab w:val="left" w:pos="0"/>
                    </w:tabs>
                    <w:adjustRightInd w:val="0"/>
                    <w:jc w:val="center"/>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处理达标后经总排口排入白鱼河污水处理厂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01" w:type="dxa"/>
                  <w:gridSpan w:val="2"/>
                  <w:noWrap w:val="0"/>
                  <w:vAlign w:val="center"/>
                </w:tcPr>
                <w:p>
                  <w:pPr>
                    <w:tabs>
                      <w:tab w:val="left" w:pos="0"/>
                    </w:tabs>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排放规律</w:t>
                  </w:r>
                </w:p>
              </w:tc>
              <w:tc>
                <w:tcPr>
                  <w:tcW w:w="6242" w:type="dxa"/>
                  <w:gridSpan w:val="7"/>
                  <w:noWrap w:val="0"/>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间断排放，排放期间流量不稳定且无规律，但不属于冲击型排放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67" w:type="dxa"/>
                  <w:vMerge w:val="restart"/>
                  <w:noWrap w:val="0"/>
                  <w:vAlign w:val="center"/>
                </w:tcPr>
                <w:p>
                  <w:pPr>
                    <w:tabs>
                      <w:tab w:val="left" w:pos="0"/>
                    </w:tabs>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排放口基本情况</w:t>
                  </w:r>
                </w:p>
              </w:tc>
              <w:tc>
                <w:tcPr>
                  <w:tcW w:w="1134" w:type="dxa"/>
                  <w:noWrap w:val="0"/>
                  <w:vAlign w:val="center"/>
                </w:tcPr>
                <w:p>
                  <w:pPr>
                    <w:tabs>
                      <w:tab w:val="left" w:pos="0"/>
                    </w:tabs>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编号</w:t>
                  </w:r>
                </w:p>
              </w:tc>
              <w:tc>
                <w:tcPr>
                  <w:tcW w:w="6242" w:type="dxa"/>
                  <w:gridSpan w:val="7"/>
                  <w:noWrap w:val="0"/>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DW001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67" w:type="dxa"/>
                  <w:vMerge w:val="continue"/>
                  <w:noWrap w:val="0"/>
                  <w:vAlign w:val="center"/>
                </w:tcPr>
                <w:p>
                  <w:pPr>
                    <w:tabs>
                      <w:tab w:val="left" w:pos="0"/>
                    </w:tabs>
                    <w:adjustRightInd w:val="0"/>
                    <w:jc w:val="center"/>
                    <w:rPr>
                      <w:b/>
                      <w:bCs/>
                      <w:color w:val="000000" w:themeColor="text1"/>
                      <w:szCs w:val="21"/>
                      <w14:textFill>
                        <w14:solidFill>
                          <w14:schemeClr w14:val="tx1"/>
                        </w14:solidFill>
                      </w14:textFill>
                    </w:rPr>
                  </w:pPr>
                </w:p>
              </w:tc>
              <w:tc>
                <w:tcPr>
                  <w:tcW w:w="1134" w:type="dxa"/>
                  <w:noWrap w:val="0"/>
                  <w:vAlign w:val="center"/>
                </w:tcPr>
                <w:p>
                  <w:pPr>
                    <w:tabs>
                      <w:tab w:val="left" w:pos="0"/>
                    </w:tabs>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名称</w:t>
                  </w:r>
                </w:p>
              </w:tc>
              <w:tc>
                <w:tcPr>
                  <w:tcW w:w="6242" w:type="dxa"/>
                  <w:gridSpan w:val="7"/>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w:t>
                  </w:r>
                  <w:r>
                    <w:rPr>
                      <w:color w:val="000000" w:themeColor="text1"/>
                      <w:szCs w:val="21"/>
                      <w14:textFill>
                        <w14:solidFill>
                          <w14:schemeClr w14:val="tx1"/>
                        </w14:solidFill>
                      </w14:textFill>
                    </w:rPr>
                    <w:t>水总排口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67" w:type="dxa"/>
                  <w:vMerge w:val="continue"/>
                  <w:noWrap w:val="0"/>
                  <w:vAlign w:val="center"/>
                </w:tcPr>
                <w:p>
                  <w:pPr>
                    <w:tabs>
                      <w:tab w:val="left" w:pos="0"/>
                    </w:tabs>
                    <w:adjustRightInd w:val="0"/>
                    <w:jc w:val="center"/>
                    <w:rPr>
                      <w:b/>
                      <w:bCs/>
                      <w:color w:val="000000" w:themeColor="text1"/>
                      <w:szCs w:val="21"/>
                      <w14:textFill>
                        <w14:solidFill>
                          <w14:schemeClr w14:val="tx1"/>
                        </w14:solidFill>
                      </w14:textFill>
                    </w:rPr>
                  </w:pPr>
                </w:p>
              </w:tc>
              <w:tc>
                <w:tcPr>
                  <w:tcW w:w="1134" w:type="dxa"/>
                  <w:noWrap w:val="0"/>
                  <w:vAlign w:val="center"/>
                </w:tcPr>
                <w:p>
                  <w:pPr>
                    <w:tabs>
                      <w:tab w:val="left" w:pos="0"/>
                    </w:tabs>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类型</w:t>
                  </w:r>
                </w:p>
              </w:tc>
              <w:tc>
                <w:tcPr>
                  <w:tcW w:w="6242" w:type="dxa"/>
                  <w:gridSpan w:val="7"/>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一般</w:t>
                  </w:r>
                  <w:r>
                    <w:rPr>
                      <w:color w:val="000000" w:themeColor="text1"/>
                      <w:szCs w:val="21"/>
                      <w14:textFill>
                        <w14:solidFill>
                          <w14:schemeClr w14:val="tx1"/>
                        </w14:solidFill>
                      </w14:textFill>
                    </w:rPr>
                    <w:t>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567" w:type="dxa"/>
                  <w:vMerge w:val="continue"/>
                  <w:noWrap w:val="0"/>
                  <w:vAlign w:val="center"/>
                </w:tcPr>
                <w:p>
                  <w:pPr>
                    <w:tabs>
                      <w:tab w:val="left" w:pos="0"/>
                    </w:tabs>
                    <w:adjustRightInd w:val="0"/>
                    <w:jc w:val="center"/>
                    <w:rPr>
                      <w:b/>
                      <w:bCs/>
                      <w:color w:val="000000" w:themeColor="text1"/>
                      <w:szCs w:val="21"/>
                      <w14:textFill>
                        <w14:solidFill>
                          <w14:schemeClr w14:val="tx1"/>
                        </w14:solidFill>
                      </w14:textFill>
                    </w:rPr>
                  </w:pPr>
                </w:p>
              </w:tc>
              <w:tc>
                <w:tcPr>
                  <w:tcW w:w="1134" w:type="dxa"/>
                  <w:noWrap w:val="0"/>
                  <w:vAlign w:val="center"/>
                </w:tcPr>
                <w:p>
                  <w:pPr>
                    <w:tabs>
                      <w:tab w:val="left" w:pos="0"/>
                    </w:tabs>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地理坐标</w:t>
                  </w:r>
                </w:p>
              </w:tc>
              <w:tc>
                <w:tcPr>
                  <w:tcW w:w="6242" w:type="dxa"/>
                  <w:gridSpan w:val="7"/>
                  <w:noWrap w:val="0"/>
                  <w:vAlign w:val="center"/>
                </w:tcPr>
                <w:p>
                  <w:pPr>
                    <w:tabs>
                      <w:tab w:val="left" w:pos="0"/>
                    </w:tabs>
                    <w:adjustRightInd w:val="0"/>
                    <w:jc w:val="center"/>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东经102°</w:t>
                  </w:r>
                  <w:r>
                    <w:rPr>
                      <w:color w:val="000000" w:themeColor="text1"/>
                      <w:szCs w:val="21"/>
                      <w14:textFill>
                        <w14:solidFill>
                          <w14:schemeClr w14:val="tx1"/>
                        </w14:solidFill>
                      </w14:textFill>
                    </w:rPr>
                    <w:t>41</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59.81</w:t>
                  </w:r>
                  <w:r>
                    <w:rPr>
                      <w:rFonts w:hint="eastAsia"/>
                      <w:color w:val="000000" w:themeColor="text1"/>
                      <w:szCs w:val="21"/>
                      <w14:textFill>
                        <w14:solidFill>
                          <w14:schemeClr w14:val="tx1"/>
                        </w14:solidFill>
                      </w14:textFill>
                    </w:rPr>
                    <w:t>″，北纬24°</w:t>
                  </w:r>
                  <w:r>
                    <w:rPr>
                      <w:color w:val="000000" w:themeColor="text1"/>
                      <w:szCs w:val="21"/>
                      <w14:textFill>
                        <w14:solidFill>
                          <w14:schemeClr w14:val="tx1"/>
                        </w14:solidFill>
                      </w14:textFill>
                    </w:rPr>
                    <w:t>39</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51.73</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701" w:type="dxa"/>
                  <w:gridSpan w:val="2"/>
                  <w:noWrap w:val="0"/>
                  <w:vAlign w:val="center"/>
                </w:tcPr>
                <w:p>
                  <w:pPr>
                    <w:tabs>
                      <w:tab w:val="left" w:pos="0"/>
                    </w:tabs>
                    <w:adjustRightIn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排放标准</w:t>
                  </w:r>
                </w:p>
              </w:tc>
              <w:tc>
                <w:tcPr>
                  <w:tcW w:w="6242" w:type="dxa"/>
                  <w:gridSpan w:val="7"/>
                  <w:noWrap w:val="0"/>
                  <w:vAlign w:val="center"/>
                </w:tcPr>
                <w:p>
                  <w:pPr>
                    <w:tabs>
                      <w:tab w:val="left" w:pos="0"/>
                    </w:tabs>
                    <w:adjustRightInd w:val="0"/>
                    <w:jc w:val="center"/>
                    <w:rPr>
                      <w:b/>
                      <w:bCs/>
                      <w:color w:val="000000" w:themeColor="text1"/>
                      <w:szCs w:val="21"/>
                      <w14:textFill>
                        <w14:solidFill>
                          <w14:schemeClr w14:val="tx1"/>
                        </w14:solidFill>
                      </w14:textFill>
                    </w:rPr>
                  </w:pPr>
                  <w:r>
                    <w:rPr>
                      <w:rFonts w:hint="eastAsia"/>
                      <w:color w:val="000000" w:themeColor="text1"/>
                      <w:position w:val="2"/>
                      <w14:textFill>
                        <w14:solidFill>
                          <w14:schemeClr w14:val="tx1"/>
                        </w14:solidFill>
                      </w14:textFill>
                    </w:rPr>
                    <w:t>外排水执行</w:t>
                  </w:r>
                  <w:r>
                    <w:rPr>
                      <w:rFonts w:hint="eastAsia"/>
                      <w:color w:val="000000" w:themeColor="text1"/>
                      <w:szCs w:val="21"/>
                      <w14:textFill>
                        <w14:solidFill>
                          <w14:schemeClr w14:val="tx1"/>
                        </w14:solidFill>
                      </w14:textFill>
                    </w:rPr>
                    <w:t>《污水排入城镇下水道水质标准》（GB/T31962-2015）A等级标准</w:t>
                  </w:r>
                </w:p>
              </w:tc>
            </w:tr>
          </w:tbl>
          <w:p>
            <w:pPr>
              <w:adjustRightInd w:val="0"/>
              <w:snapToGrid w:val="0"/>
              <w:spacing w:line="360" w:lineRule="auto"/>
              <w:ind w:firstLine="480" w:firstLineChars="200"/>
              <w:rPr>
                <w:rFonts w:hint="eastAsia"/>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本项目废水类别、污染物及污染治理设施信息表如下。</w:t>
            </w:r>
          </w:p>
          <w:p>
            <w:pPr>
              <w:snapToGrid w:val="0"/>
              <w:spacing w:line="360" w:lineRule="auto"/>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表4-</w:t>
            </w:r>
            <w:r>
              <w:rPr>
                <w:b/>
                <w:color w:val="000000" w:themeColor="text1"/>
                <w:szCs w:val="21"/>
                <w14:textFill>
                  <w14:solidFill>
                    <w14:schemeClr w14:val="tx1"/>
                  </w14:solidFill>
                </w14:textFill>
              </w:rPr>
              <w:t>9</w:t>
            </w:r>
            <w:r>
              <w:rPr>
                <w:rFonts w:hint="eastAsia"/>
                <w:b/>
                <w:color w:val="000000" w:themeColor="text1"/>
                <w:szCs w:val="21"/>
                <w14:textFill>
                  <w14:solidFill>
                    <w14:schemeClr w14:val="tx1"/>
                  </w14:solidFill>
                </w14:textFill>
              </w:rPr>
              <w:t xml:space="preserve">    废水类别、污染物及污染治理设施信息表</w:t>
            </w:r>
          </w:p>
          <w:tbl>
            <w:tblPr>
              <w:tblStyle w:val="88"/>
              <w:tblW w:w="10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460"/>
              <w:gridCol w:w="1498"/>
              <w:gridCol w:w="574"/>
              <w:gridCol w:w="978"/>
              <w:gridCol w:w="916"/>
              <w:gridCol w:w="765"/>
              <w:gridCol w:w="871"/>
              <w:gridCol w:w="1415"/>
              <w:gridCol w:w="813"/>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 w:type="dxa"/>
                  <w:vMerge w:val="restart"/>
                  <w:noWrap w:val="0"/>
                  <w:tcMar>
                    <w:top w:w="0" w:type="dxa"/>
                    <w:left w:w="51" w:type="dxa"/>
                    <w:bottom w:w="0" w:type="dxa"/>
                    <w:right w:w="51" w:type="dxa"/>
                  </w:tcMar>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460" w:type="dxa"/>
                  <w:vMerge w:val="restart"/>
                  <w:noWrap w:val="0"/>
                  <w:tcMar>
                    <w:top w:w="0" w:type="dxa"/>
                    <w:left w:w="51" w:type="dxa"/>
                    <w:bottom w:w="0" w:type="dxa"/>
                    <w:right w:w="51" w:type="dxa"/>
                  </w:tcMar>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废水类别</w:t>
                  </w:r>
                </w:p>
              </w:tc>
              <w:tc>
                <w:tcPr>
                  <w:tcW w:w="1498" w:type="dxa"/>
                  <w:vMerge w:val="restart"/>
                  <w:noWrap w:val="0"/>
                  <w:tcMar>
                    <w:top w:w="0" w:type="dxa"/>
                    <w:left w:w="51" w:type="dxa"/>
                    <w:bottom w:w="0" w:type="dxa"/>
                    <w:right w:w="51" w:type="dxa"/>
                  </w:tcMar>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污染物种类</w:t>
                  </w:r>
                </w:p>
              </w:tc>
              <w:tc>
                <w:tcPr>
                  <w:tcW w:w="574" w:type="dxa"/>
                  <w:vMerge w:val="restart"/>
                  <w:noWrap w:val="0"/>
                  <w:tcMar>
                    <w:top w:w="0" w:type="dxa"/>
                    <w:left w:w="51" w:type="dxa"/>
                    <w:bottom w:w="0" w:type="dxa"/>
                    <w:right w:w="51" w:type="dxa"/>
                  </w:tcMar>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排放去向</w:t>
                  </w:r>
                </w:p>
              </w:tc>
              <w:tc>
                <w:tcPr>
                  <w:tcW w:w="978" w:type="dxa"/>
                  <w:vMerge w:val="restart"/>
                  <w:noWrap w:val="0"/>
                  <w:tcMar>
                    <w:top w:w="0" w:type="dxa"/>
                    <w:left w:w="51" w:type="dxa"/>
                    <w:bottom w:w="0" w:type="dxa"/>
                    <w:right w:w="51" w:type="dxa"/>
                  </w:tcMar>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排放规律</w:t>
                  </w:r>
                </w:p>
              </w:tc>
              <w:tc>
                <w:tcPr>
                  <w:tcW w:w="2552" w:type="dxa"/>
                  <w:gridSpan w:val="3"/>
                  <w:noWrap w:val="0"/>
                  <w:tcMar>
                    <w:top w:w="0" w:type="dxa"/>
                    <w:left w:w="51" w:type="dxa"/>
                    <w:bottom w:w="0" w:type="dxa"/>
                    <w:right w:w="51" w:type="dxa"/>
                  </w:tcMar>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污染治理设施</w:t>
                  </w:r>
                </w:p>
              </w:tc>
              <w:tc>
                <w:tcPr>
                  <w:tcW w:w="1415" w:type="dxa"/>
                  <w:vMerge w:val="restart"/>
                  <w:noWrap w:val="0"/>
                  <w:tcMar>
                    <w:top w:w="0" w:type="dxa"/>
                    <w:left w:w="51" w:type="dxa"/>
                    <w:bottom w:w="0" w:type="dxa"/>
                    <w:right w:w="51" w:type="dxa"/>
                  </w:tcMar>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排放口编号</w:t>
                  </w:r>
                </w:p>
              </w:tc>
              <w:tc>
                <w:tcPr>
                  <w:tcW w:w="813" w:type="dxa"/>
                  <w:vMerge w:val="restart"/>
                  <w:noWrap w:val="0"/>
                  <w:tcMar>
                    <w:top w:w="0" w:type="dxa"/>
                    <w:left w:w="51" w:type="dxa"/>
                    <w:bottom w:w="0" w:type="dxa"/>
                    <w:right w:w="51" w:type="dxa"/>
                  </w:tcMar>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排放口设置是否符合要求</w:t>
                  </w:r>
                </w:p>
              </w:tc>
              <w:tc>
                <w:tcPr>
                  <w:tcW w:w="1291" w:type="dxa"/>
                  <w:vMerge w:val="restart"/>
                  <w:noWrap w:val="0"/>
                  <w:tcMar>
                    <w:top w:w="0" w:type="dxa"/>
                    <w:left w:w="51" w:type="dxa"/>
                    <w:bottom w:w="0" w:type="dxa"/>
                    <w:right w:w="51" w:type="dxa"/>
                  </w:tcMar>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 w:type="dxa"/>
                  <w:vMerge w:val="continue"/>
                  <w:noWrap w:val="0"/>
                  <w:tcMar>
                    <w:top w:w="0" w:type="dxa"/>
                    <w:left w:w="51" w:type="dxa"/>
                    <w:bottom w:w="0" w:type="dxa"/>
                    <w:right w:w="51" w:type="dxa"/>
                  </w:tcMar>
                  <w:vAlign w:val="center"/>
                </w:tcPr>
                <w:p>
                  <w:pPr>
                    <w:tabs>
                      <w:tab w:val="left" w:pos="0"/>
                    </w:tabs>
                    <w:adjustRightInd w:val="0"/>
                    <w:jc w:val="center"/>
                    <w:rPr>
                      <w:color w:val="000000" w:themeColor="text1"/>
                      <w:szCs w:val="21"/>
                      <w14:textFill>
                        <w14:solidFill>
                          <w14:schemeClr w14:val="tx1"/>
                        </w14:solidFill>
                      </w14:textFill>
                    </w:rPr>
                  </w:pPr>
                </w:p>
              </w:tc>
              <w:tc>
                <w:tcPr>
                  <w:tcW w:w="460" w:type="dxa"/>
                  <w:vMerge w:val="continue"/>
                  <w:noWrap w:val="0"/>
                  <w:tcMar>
                    <w:top w:w="0" w:type="dxa"/>
                    <w:left w:w="51" w:type="dxa"/>
                    <w:bottom w:w="0" w:type="dxa"/>
                    <w:right w:w="51" w:type="dxa"/>
                  </w:tcMar>
                  <w:vAlign w:val="center"/>
                </w:tcPr>
                <w:p>
                  <w:pPr>
                    <w:tabs>
                      <w:tab w:val="left" w:pos="0"/>
                    </w:tabs>
                    <w:adjustRightInd w:val="0"/>
                    <w:jc w:val="center"/>
                    <w:rPr>
                      <w:color w:val="000000" w:themeColor="text1"/>
                      <w:szCs w:val="21"/>
                      <w14:textFill>
                        <w14:solidFill>
                          <w14:schemeClr w14:val="tx1"/>
                        </w14:solidFill>
                      </w14:textFill>
                    </w:rPr>
                  </w:pPr>
                </w:p>
              </w:tc>
              <w:tc>
                <w:tcPr>
                  <w:tcW w:w="1498" w:type="dxa"/>
                  <w:vMerge w:val="continue"/>
                  <w:noWrap w:val="0"/>
                  <w:tcMar>
                    <w:top w:w="0" w:type="dxa"/>
                    <w:left w:w="51" w:type="dxa"/>
                    <w:bottom w:w="0" w:type="dxa"/>
                    <w:right w:w="51" w:type="dxa"/>
                  </w:tcMar>
                  <w:vAlign w:val="center"/>
                </w:tcPr>
                <w:p>
                  <w:pPr>
                    <w:tabs>
                      <w:tab w:val="left" w:pos="0"/>
                    </w:tabs>
                    <w:adjustRightInd w:val="0"/>
                    <w:jc w:val="center"/>
                    <w:rPr>
                      <w:color w:val="000000" w:themeColor="text1"/>
                      <w:szCs w:val="21"/>
                      <w14:textFill>
                        <w14:solidFill>
                          <w14:schemeClr w14:val="tx1"/>
                        </w14:solidFill>
                      </w14:textFill>
                    </w:rPr>
                  </w:pPr>
                </w:p>
              </w:tc>
              <w:tc>
                <w:tcPr>
                  <w:tcW w:w="574" w:type="dxa"/>
                  <w:vMerge w:val="continue"/>
                  <w:noWrap w:val="0"/>
                  <w:tcMar>
                    <w:top w:w="0" w:type="dxa"/>
                    <w:left w:w="51" w:type="dxa"/>
                    <w:bottom w:w="0" w:type="dxa"/>
                    <w:right w:w="51" w:type="dxa"/>
                  </w:tcMar>
                  <w:vAlign w:val="center"/>
                </w:tcPr>
                <w:p>
                  <w:pPr>
                    <w:tabs>
                      <w:tab w:val="left" w:pos="0"/>
                    </w:tabs>
                    <w:adjustRightInd w:val="0"/>
                    <w:jc w:val="center"/>
                    <w:rPr>
                      <w:color w:val="000000" w:themeColor="text1"/>
                      <w:szCs w:val="21"/>
                      <w14:textFill>
                        <w14:solidFill>
                          <w14:schemeClr w14:val="tx1"/>
                        </w14:solidFill>
                      </w14:textFill>
                    </w:rPr>
                  </w:pPr>
                </w:p>
              </w:tc>
              <w:tc>
                <w:tcPr>
                  <w:tcW w:w="978" w:type="dxa"/>
                  <w:vMerge w:val="continue"/>
                  <w:noWrap w:val="0"/>
                  <w:tcMar>
                    <w:top w:w="0" w:type="dxa"/>
                    <w:left w:w="51" w:type="dxa"/>
                    <w:bottom w:w="0" w:type="dxa"/>
                    <w:right w:w="51" w:type="dxa"/>
                  </w:tcMar>
                  <w:vAlign w:val="center"/>
                </w:tcPr>
                <w:p>
                  <w:pPr>
                    <w:tabs>
                      <w:tab w:val="left" w:pos="0"/>
                    </w:tabs>
                    <w:adjustRightInd w:val="0"/>
                    <w:jc w:val="center"/>
                    <w:rPr>
                      <w:color w:val="000000" w:themeColor="text1"/>
                      <w:szCs w:val="21"/>
                      <w14:textFill>
                        <w14:solidFill>
                          <w14:schemeClr w14:val="tx1"/>
                        </w14:solidFill>
                      </w14:textFill>
                    </w:rPr>
                  </w:pPr>
                </w:p>
              </w:tc>
              <w:tc>
                <w:tcPr>
                  <w:tcW w:w="916" w:type="dxa"/>
                  <w:noWrap w:val="0"/>
                  <w:tcMar>
                    <w:top w:w="0" w:type="dxa"/>
                    <w:left w:w="51" w:type="dxa"/>
                    <w:bottom w:w="0" w:type="dxa"/>
                    <w:right w:w="51" w:type="dxa"/>
                  </w:tcMar>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污染治理设施编号</w:t>
                  </w:r>
                </w:p>
              </w:tc>
              <w:tc>
                <w:tcPr>
                  <w:tcW w:w="765" w:type="dxa"/>
                  <w:noWrap w:val="0"/>
                  <w:tcMar>
                    <w:top w:w="0" w:type="dxa"/>
                    <w:left w:w="51" w:type="dxa"/>
                    <w:bottom w:w="0" w:type="dxa"/>
                    <w:right w:w="51" w:type="dxa"/>
                  </w:tcMar>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污染治理设施名称</w:t>
                  </w:r>
                </w:p>
              </w:tc>
              <w:tc>
                <w:tcPr>
                  <w:tcW w:w="871" w:type="dxa"/>
                  <w:noWrap w:val="0"/>
                  <w:tcMar>
                    <w:top w:w="0" w:type="dxa"/>
                    <w:left w:w="51" w:type="dxa"/>
                    <w:bottom w:w="0" w:type="dxa"/>
                    <w:right w:w="51" w:type="dxa"/>
                  </w:tcMar>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污染治理设施工艺</w:t>
                  </w:r>
                </w:p>
              </w:tc>
              <w:tc>
                <w:tcPr>
                  <w:tcW w:w="1415" w:type="dxa"/>
                  <w:vMerge w:val="continue"/>
                  <w:noWrap w:val="0"/>
                  <w:tcMar>
                    <w:top w:w="0" w:type="dxa"/>
                    <w:left w:w="51" w:type="dxa"/>
                    <w:bottom w:w="0" w:type="dxa"/>
                    <w:right w:w="51" w:type="dxa"/>
                  </w:tcMar>
                  <w:vAlign w:val="center"/>
                </w:tcPr>
                <w:p>
                  <w:pPr>
                    <w:tabs>
                      <w:tab w:val="left" w:pos="0"/>
                    </w:tabs>
                    <w:adjustRightInd w:val="0"/>
                    <w:jc w:val="center"/>
                    <w:rPr>
                      <w:color w:val="000000" w:themeColor="text1"/>
                      <w:szCs w:val="21"/>
                      <w14:textFill>
                        <w14:solidFill>
                          <w14:schemeClr w14:val="tx1"/>
                        </w14:solidFill>
                      </w14:textFill>
                    </w:rPr>
                  </w:pPr>
                </w:p>
              </w:tc>
              <w:tc>
                <w:tcPr>
                  <w:tcW w:w="813" w:type="dxa"/>
                  <w:vMerge w:val="continue"/>
                  <w:noWrap w:val="0"/>
                  <w:tcMar>
                    <w:top w:w="0" w:type="dxa"/>
                    <w:left w:w="51" w:type="dxa"/>
                    <w:bottom w:w="0" w:type="dxa"/>
                    <w:right w:w="51" w:type="dxa"/>
                  </w:tcMar>
                  <w:vAlign w:val="center"/>
                </w:tcPr>
                <w:p>
                  <w:pPr>
                    <w:tabs>
                      <w:tab w:val="left" w:pos="0"/>
                    </w:tabs>
                    <w:adjustRightInd w:val="0"/>
                    <w:jc w:val="center"/>
                    <w:rPr>
                      <w:color w:val="000000" w:themeColor="text1"/>
                      <w:szCs w:val="21"/>
                      <w14:textFill>
                        <w14:solidFill>
                          <w14:schemeClr w14:val="tx1"/>
                        </w14:solidFill>
                      </w14:textFill>
                    </w:rPr>
                  </w:pPr>
                </w:p>
              </w:tc>
              <w:tc>
                <w:tcPr>
                  <w:tcW w:w="1291" w:type="dxa"/>
                  <w:vMerge w:val="continue"/>
                  <w:noWrap w:val="0"/>
                  <w:tcMar>
                    <w:top w:w="0" w:type="dxa"/>
                    <w:left w:w="51" w:type="dxa"/>
                    <w:bottom w:w="0" w:type="dxa"/>
                    <w:right w:w="51" w:type="dxa"/>
                  </w:tcMar>
                  <w:vAlign w:val="center"/>
                </w:tcPr>
                <w:p>
                  <w:pPr>
                    <w:tabs>
                      <w:tab w:val="left" w:pos="0"/>
                    </w:tabs>
                    <w:adjustRightInd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 w:type="dxa"/>
                  <w:noWrap w:val="0"/>
                  <w:tcMar>
                    <w:top w:w="0" w:type="dxa"/>
                    <w:left w:w="51" w:type="dxa"/>
                    <w:bottom w:w="0" w:type="dxa"/>
                    <w:right w:w="51" w:type="dxa"/>
                  </w:tcMar>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460" w:type="dxa"/>
                  <w:noWrap w:val="0"/>
                  <w:tcMar>
                    <w:top w:w="0" w:type="dxa"/>
                    <w:left w:w="51" w:type="dxa"/>
                    <w:bottom w:w="0" w:type="dxa"/>
                    <w:right w:w="51" w:type="dxa"/>
                  </w:tcMar>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综合废水</w:t>
                  </w:r>
                </w:p>
              </w:tc>
              <w:tc>
                <w:tcPr>
                  <w:tcW w:w="1498" w:type="dxa"/>
                  <w:noWrap w:val="0"/>
                  <w:tcMar>
                    <w:top w:w="0" w:type="dxa"/>
                    <w:left w:w="51" w:type="dxa"/>
                    <w:bottom w:w="0" w:type="dxa"/>
                    <w:right w:w="51" w:type="dxa"/>
                  </w:tcMar>
                  <w:vAlign w:val="center"/>
                </w:tcPr>
                <w:p>
                  <w:pPr>
                    <w:tabs>
                      <w:tab w:val="left" w:pos="0"/>
                    </w:tabs>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CODcr</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BOD</w:t>
                  </w:r>
                  <w:r>
                    <w:rPr>
                      <w:color w:val="000000" w:themeColor="text1"/>
                      <w:vertAlign w:val="subscript"/>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SS</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氨氮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总磷</w:t>
                  </w:r>
                  <w:r>
                    <w:rPr>
                      <w:rFonts w:hint="eastAsia"/>
                      <w:color w:val="000000" w:themeColor="text1"/>
                      <w14:textFill>
                        <w14:solidFill>
                          <w14:schemeClr w14:val="tx1"/>
                        </w14:solidFill>
                      </w14:textFill>
                    </w:rPr>
                    <w:t>、</w:t>
                  </w:r>
                  <w:r>
                    <w:rPr>
                      <w:color w:val="000000" w:themeColor="text1"/>
                      <w:szCs w:val="21"/>
                      <w14:textFill>
                        <w14:solidFill>
                          <w14:schemeClr w14:val="tx1"/>
                        </w14:solidFill>
                      </w14:textFill>
                    </w:rPr>
                    <w:t>总氮</w:t>
                  </w:r>
                </w:p>
              </w:tc>
              <w:tc>
                <w:tcPr>
                  <w:tcW w:w="574" w:type="dxa"/>
                  <w:noWrap w:val="0"/>
                  <w:tcMar>
                    <w:top w:w="0" w:type="dxa"/>
                    <w:left w:w="51" w:type="dxa"/>
                    <w:bottom w:w="0" w:type="dxa"/>
                    <w:right w:w="51" w:type="dxa"/>
                  </w:tcMar>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市政污水管网</w:t>
                  </w:r>
                </w:p>
              </w:tc>
              <w:tc>
                <w:tcPr>
                  <w:tcW w:w="978" w:type="dxa"/>
                  <w:noWrap w:val="0"/>
                  <w:tcMar>
                    <w:top w:w="0" w:type="dxa"/>
                    <w:left w:w="51" w:type="dxa"/>
                    <w:bottom w:w="0" w:type="dxa"/>
                    <w:right w:w="51" w:type="dxa"/>
                  </w:tcMar>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间断排放，排放期间流量不稳定且无规律，但不属于冲击型排放</w:t>
                  </w:r>
                </w:p>
              </w:tc>
              <w:tc>
                <w:tcPr>
                  <w:tcW w:w="916" w:type="dxa"/>
                  <w:noWrap w:val="0"/>
                  <w:tcMar>
                    <w:top w:w="0" w:type="dxa"/>
                    <w:left w:w="51" w:type="dxa"/>
                    <w:bottom w:w="0" w:type="dxa"/>
                    <w:right w:w="51" w:type="dxa"/>
                  </w:tcMar>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TW001</w:t>
                  </w:r>
                </w:p>
              </w:tc>
              <w:tc>
                <w:tcPr>
                  <w:tcW w:w="765" w:type="dxa"/>
                  <w:noWrap w:val="0"/>
                  <w:tcMar>
                    <w:top w:w="0" w:type="dxa"/>
                    <w:left w:w="51" w:type="dxa"/>
                    <w:bottom w:w="0" w:type="dxa"/>
                    <w:right w:w="51" w:type="dxa"/>
                  </w:tcMar>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沉淀池</w:t>
                  </w:r>
                </w:p>
              </w:tc>
              <w:tc>
                <w:tcPr>
                  <w:tcW w:w="871" w:type="dxa"/>
                  <w:noWrap w:val="0"/>
                  <w:tcMar>
                    <w:top w:w="0" w:type="dxa"/>
                    <w:left w:w="51" w:type="dxa"/>
                    <w:bottom w:w="0" w:type="dxa"/>
                    <w:right w:w="51" w:type="dxa"/>
                  </w:tcMar>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沉淀</w:t>
                  </w:r>
                </w:p>
              </w:tc>
              <w:tc>
                <w:tcPr>
                  <w:tcW w:w="1415" w:type="dxa"/>
                  <w:noWrap w:val="0"/>
                  <w:tcMar>
                    <w:top w:w="0" w:type="dxa"/>
                    <w:left w:w="51" w:type="dxa"/>
                    <w:bottom w:w="0" w:type="dxa"/>
                    <w:right w:w="51" w:type="dxa"/>
                  </w:tcMar>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废水总排口（DW001）</w:t>
                  </w:r>
                </w:p>
              </w:tc>
              <w:tc>
                <w:tcPr>
                  <w:tcW w:w="813" w:type="dxa"/>
                  <w:noWrap w:val="0"/>
                  <w:tcMar>
                    <w:top w:w="0" w:type="dxa"/>
                    <w:left w:w="51" w:type="dxa"/>
                    <w:bottom w:w="0" w:type="dxa"/>
                    <w:right w:w="51" w:type="dxa"/>
                  </w:tcMar>
                  <w:vAlign w:val="center"/>
                </w:tcPr>
                <w:p>
                  <w:pPr>
                    <w:tabs>
                      <w:tab w:val="left" w:pos="0"/>
                    </w:tabs>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0052"/>
                  </w:r>
                  <w:r>
                    <w:rPr>
                      <w:color w:val="000000" w:themeColor="text1"/>
                      <w:szCs w:val="21"/>
                      <w14:textFill>
                        <w14:solidFill>
                          <w14:schemeClr w14:val="tx1"/>
                        </w14:solidFill>
                      </w14:textFill>
                    </w:rPr>
                    <w:t>是</w:t>
                  </w:r>
                </w:p>
                <w:p>
                  <w:pPr>
                    <w:tabs>
                      <w:tab w:val="left" w:pos="0"/>
                    </w:tabs>
                    <w:adjustRightInd w:val="0"/>
                    <w:jc w:val="center"/>
                    <w:rPr>
                      <w:color w:val="000000" w:themeColor="text1"/>
                      <w14:textFill>
                        <w14:solidFill>
                          <w14:schemeClr w14:val="tx1"/>
                        </w14:solidFill>
                      </w14:textFill>
                    </w:rPr>
                  </w:pPr>
                  <w:r>
                    <w:rPr>
                      <w:color w:val="000000" w:themeColor="text1"/>
                      <w:szCs w:val="21"/>
                      <w14:textFill>
                        <w14:solidFill>
                          <w14:schemeClr w14:val="tx1"/>
                        </w14:solidFill>
                      </w14:textFill>
                    </w:rPr>
                    <w:sym w:font="Wingdings 2" w:char="00A3"/>
                  </w:r>
                  <w:r>
                    <w:rPr>
                      <w:color w:val="000000" w:themeColor="text1"/>
                      <w:szCs w:val="21"/>
                      <w14:textFill>
                        <w14:solidFill>
                          <w14:schemeClr w14:val="tx1"/>
                        </w14:solidFill>
                      </w14:textFill>
                    </w:rPr>
                    <w:t>否</w:t>
                  </w:r>
                </w:p>
              </w:tc>
              <w:tc>
                <w:tcPr>
                  <w:tcW w:w="1291" w:type="dxa"/>
                  <w:noWrap w:val="0"/>
                  <w:tcMar>
                    <w:top w:w="0" w:type="dxa"/>
                    <w:left w:w="51" w:type="dxa"/>
                    <w:bottom w:w="0" w:type="dxa"/>
                    <w:right w:w="51" w:type="dxa"/>
                  </w:tcMar>
                  <w:vAlign w:val="center"/>
                </w:tcPr>
                <w:p>
                  <w:pPr>
                    <w:tabs>
                      <w:tab w:val="left" w:pos="0"/>
                    </w:tabs>
                    <w:adjustRightIn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0052"/>
                  </w:r>
                  <w:r>
                    <w:rPr>
                      <w:color w:val="000000" w:themeColor="text1"/>
                      <w:szCs w:val="21"/>
                      <w14:textFill>
                        <w14:solidFill>
                          <w14:schemeClr w14:val="tx1"/>
                        </w14:solidFill>
                      </w14:textFill>
                    </w:rPr>
                    <w:t>企业总排</w:t>
                  </w:r>
                </w:p>
                <w:p>
                  <w:pPr>
                    <w:tabs>
                      <w:tab w:val="left" w:pos="0"/>
                    </w:tabs>
                    <w:adjustRightIn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00A3"/>
                  </w:r>
                  <w:r>
                    <w:rPr>
                      <w:color w:val="000000" w:themeColor="text1"/>
                      <w:szCs w:val="21"/>
                      <w14:textFill>
                        <w14:solidFill>
                          <w14:schemeClr w14:val="tx1"/>
                        </w14:solidFill>
                      </w14:textFill>
                    </w:rPr>
                    <w:t>雨水排放</w:t>
                  </w:r>
                </w:p>
                <w:p>
                  <w:pPr>
                    <w:tabs>
                      <w:tab w:val="left" w:pos="0"/>
                    </w:tabs>
                    <w:adjustRightIn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00A3"/>
                  </w:r>
                  <w:r>
                    <w:rPr>
                      <w:color w:val="000000" w:themeColor="text1"/>
                      <w:szCs w:val="21"/>
                      <w14:textFill>
                        <w14:solidFill>
                          <w14:schemeClr w14:val="tx1"/>
                        </w14:solidFill>
                      </w14:textFill>
                    </w:rPr>
                    <w:t>清净下水排放</w:t>
                  </w:r>
                </w:p>
                <w:p>
                  <w:pPr>
                    <w:tabs>
                      <w:tab w:val="left" w:pos="0"/>
                    </w:tabs>
                    <w:adjustRightIn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00A3"/>
                  </w:r>
                  <w:r>
                    <w:rPr>
                      <w:color w:val="000000" w:themeColor="text1"/>
                      <w:szCs w:val="21"/>
                      <w14:textFill>
                        <w14:solidFill>
                          <w14:schemeClr w14:val="tx1"/>
                        </w14:solidFill>
                      </w14:textFill>
                    </w:rPr>
                    <w:t>温排水排放</w:t>
                  </w:r>
                </w:p>
                <w:p>
                  <w:pPr>
                    <w:tabs>
                      <w:tab w:val="left" w:pos="0"/>
                    </w:tabs>
                    <w:adjustRightInd w:val="0"/>
                    <w:jc w:val="left"/>
                    <w:rPr>
                      <w:color w:val="000000" w:themeColor="text1"/>
                      <w14:textFill>
                        <w14:solidFill>
                          <w14:schemeClr w14:val="tx1"/>
                        </w14:solidFill>
                      </w14:textFill>
                    </w:rPr>
                  </w:pPr>
                  <w:r>
                    <w:rPr>
                      <w:color w:val="000000" w:themeColor="text1"/>
                      <w:szCs w:val="21"/>
                      <w14:textFill>
                        <w14:solidFill>
                          <w14:schemeClr w14:val="tx1"/>
                        </w14:solidFill>
                      </w14:textFill>
                    </w:rPr>
                    <w:sym w:font="Wingdings 2" w:char="00A3"/>
                  </w:r>
                  <w:r>
                    <w:rPr>
                      <w:color w:val="000000" w:themeColor="text1"/>
                      <w:szCs w:val="21"/>
                      <w14:textFill>
                        <w14:solidFill>
                          <w14:schemeClr w14:val="tx1"/>
                        </w14:solidFill>
                      </w14:textFill>
                    </w:rPr>
                    <w:t>车间或车间处理设施排放口</w:t>
                  </w:r>
                </w:p>
              </w:tc>
            </w:tr>
          </w:tbl>
          <w:p>
            <w:pPr>
              <w:snapToGrid w:val="0"/>
              <w:spacing w:line="360" w:lineRule="auto"/>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表4-</w:t>
            </w:r>
            <w:r>
              <w:rPr>
                <w:b/>
                <w:color w:val="000000" w:themeColor="text1"/>
                <w:szCs w:val="21"/>
                <w14:textFill>
                  <w14:solidFill>
                    <w14:schemeClr w14:val="tx1"/>
                  </w14:solidFill>
                </w14:textFill>
              </w:rPr>
              <w:t xml:space="preserve">10 </w:t>
            </w:r>
            <w:r>
              <w:rPr>
                <w:rFonts w:hint="eastAsia"/>
                <w:b/>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 xml:space="preserve">    </w:t>
            </w:r>
            <w:r>
              <w:rPr>
                <w:rFonts w:hint="eastAsia"/>
                <w:b/>
                <w:color w:val="000000" w:themeColor="text1"/>
                <w:szCs w:val="21"/>
                <w14:textFill>
                  <w14:solidFill>
                    <w14:schemeClr w14:val="tx1"/>
                  </w14:solidFill>
                </w14:textFill>
              </w:rPr>
              <w:t>废水间接排放口基本情况表</w:t>
            </w:r>
          </w:p>
          <w:tbl>
            <w:tblPr>
              <w:tblStyle w:val="88"/>
              <w:tblW w:w="9150" w:type="dxa"/>
              <w:jc w:val="righ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425"/>
              <w:gridCol w:w="709"/>
              <w:gridCol w:w="1090"/>
              <w:gridCol w:w="1276"/>
              <w:gridCol w:w="709"/>
              <w:gridCol w:w="708"/>
              <w:gridCol w:w="1302"/>
              <w:gridCol w:w="567"/>
              <w:gridCol w:w="697"/>
              <w:gridCol w:w="605"/>
              <w:gridCol w:w="10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59" w:hRule="atLeast"/>
                <w:jc w:val="right"/>
              </w:trPr>
              <w:tc>
                <w:tcPr>
                  <w:tcW w:w="425" w:type="dxa"/>
                  <w:vMerge w:val="restart"/>
                  <w:noWrap w:val="0"/>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序号</w:t>
                  </w:r>
                </w:p>
              </w:tc>
              <w:tc>
                <w:tcPr>
                  <w:tcW w:w="709" w:type="dxa"/>
                  <w:vMerge w:val="restart"/>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排放口编号</w:t>
                  </w:r>
                </w:p>
              </w:tc>
              <w:tc>
                <w:tcPr>
                  <w:tcW w:w="2366" w:type="dxa"/>
                  <w:gridSpan w:val="2"/>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排放口地理坐标</w:t>
                  </w:r>
                </w:p>
              </w:tc>
              <w:tc>
                <w:tcPr>
                  <w:tcW w:w="709" w:type="dxa"/>
                  <w:vMerge w:val="restart"/>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废水排放量/（万t/a）</w:t>
                  </w:r>
                </w:p>
              </w:tc>
              <w:tc>
                <w:tcPr>
                  <w:tcW w:w="708" w:type="dxa"/>
                  <w:vMerge w:val="restart"/>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排放</w:t>
                  </w:r>
                </w:p>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去向</w:t>
                  </w:r>
                </w:p>
              </w:tc>
              <w:tc>
                <w:tcPr>
                  <w:tcW w:w="1302" w:type="dxa"/>
                  <w:vMerge w:val="restart"/>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排放</w:t>
                  </w:r>
                </w:p>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规律</w:t>
                  </w:r>
                </w:p>
              </w:tc>
              <w:tc>
                <w:tcPr>
                  <w:tcW w:w="567" w:type="dxa"/>
                  <w:vMerge w:val="restart"/>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间歇排放时段</w:t>
                  </w:r>
                </w:p>
              </w:tc>
              <w:tc>
                <w:tcPr>
                  <w:tcW w:w="2364" w:type="dxa"/>
                  <w:gridSpan w:val="3"/>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受纳污水处理厂信息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64" w:hRule="atLeast"/>
                <w:jc w:val="right"/>
              </w:trPr>
              <w:tc>
                <w:tcPr>
                  <w:tcW w:w="425" w:type="dxa"/>
                  <w:vMerge w:val="continue"/>
                  <w:noWrap w:val="0"/>
                  <w:vAlign w:val="center"/>
                </w:tcPr>
                <w:p>
                  <w:pPr>
                    <w:adjustRightInd w:val="0"/>
                    <w:snapToGrid w:val="0"/>
                    <w:jc w:val="center"/>
                    <w:rPr>
                      <w:snapToGrid w:val="0"/>
                      <w:color w:val="000000" w:themeColor="text1"/>
                      <w:kern w:val="0"/>
                      <w:szCs w:val="21"/>
                      <w14:textFill>
                        <w14:solidFill>
                          <w14:schemeClr w14:val="tx1"/>
                        </w14:solidFill>
                      </w14:textFill>
                    </w:rPr>
                  </w:pPr>
                </w:p>
              </w:tc>
              <w:tc>
                <w:tcPr>
                  <w:tcW w:w="709"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090" w:type="dxa"/>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经度</w:t>
                  </w:r>
                </w:p>
              </w:tc>
              <w:tc>
                <w:tcPr>
                  <w:tcW w:w="1276" w:type="dxa"/>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纬度</w:t>
                  </w:r>
                </w:p>
              </w:tc>
              <w:tc>
                <w:tcPr>
                  <w:tcW w:w="709"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708"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302"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567"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697" w:type="dxa"/>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名称</w:t>
                  </w:r>
                </w:p>
              </w:tc>
              <w:tc>
                <w:tcPr>
                  <w:tcW w:w="605" w:type="dxa"/>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污染物种类</w:t>
                  </w:r>
                </w:p>
              </w:tc>
              <w:tc>
                <w:tcPr>
                  <w:tcW w:w="1062" w:type="dxa"/>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GB18918-2002）/(mg/L)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65" w:hRule="atLeast"/>
                <w:jc w:val="right"/>
              </w:trPr>
              <w:tc>
                <w:tcPr>
                  <w:tcW w:w="425" w:type="dxa"/>
                  <w:vMerge w:val="restart"/>
                  <w:noWrap w:val="0"/>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1</w:t>
                  </w:r>
                </w:p>
              </w:tc>
              <w:tc>
                <w:tcPr>
                  <w:tcW w:w="709" w:type="dxa"/>
                  <w:vMerge w:val="restart"/>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DW001</w:t>
                  </w:r>
                </w:p>
              </w:tc>
              <w:tc>
                <w:tcPr>
                  <w:tcW w:w="1090" w:type="dxa"/>
                  <w:vMerge w:val="restart"/>
                  <w:noWrap w:val="0"/>
                  <w:vAlign w:val="center"/>
                </w:tcPr>
                <w:p>
                  <w:pPr>
                    <w:adjustRightIn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东经102°41′59.81″</w:t>
                  </w:r>
                </w:p>
              </w:tc>
              <w:tc>
                <w:tcPr>
                  <w:tcW w:w="1276" w:type="dxa"/>
                  <w:vMerge w:val="restart"/>
                  <w:noWrap w:val="0"/>
                  <w:vAlign w:val="center"/>
                </w:tcPr>
                <w:p>
                  <w:pPr>
                    <w:adjustRightInd w:val="0"/>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北纬24°39′51.73″</w:t>
                  </w:r>
                </w:p>
              </w:tc>
              <w:tc>
                <w:tcPr>
                  <w:tcW w:w="709" w:type="dxa"/>
                  <w:vMerge w:val="restart"/>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103.65</w:t>
                  </w:r>
                  <w:r>
                    <w:rPr>
                      <w:rFonts w:hint="eastAsia"/>
                      <w:color w:val="000000" w:themeColor="text1"/>
                      <w:szCs w:val="21"/>
                      <w14:textFill>
                        <w14:solidFill>
                          <w14:schemeClr w14:val="tx1"/>
                        </w14:solidFill>
                      </w14:textFill>
                    </w:rPr>
                    <w:t>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/a</w:t>
                  </w:r>
                </w:p>
              </w:tc>
              <w:tc>
                <w:tcPr>
                  <w:tcW w:w="708" w:type="dxa"/>
                  <w:vMerge w:val="restart"/>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市政污水管网</w:t>
                  </w:r>
                </w:p>
              </w:tc>
              <w:tc>
                <w:tcPr>
                  <w:tcW w:w="1302" w:type="dxa"/>
                  <w:vMerge w:val="restart"/>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连续排放，流量不稳定，但有周期性规律，且不属于冲击型排放</w:t>
                  </w:r>
                </w:p>
              </w:tc>
              <w:tc>
                <w:tcPr>
                  <w:tcW w:w="567" w:type="dxa"/>
                  <w:vMerge w:val="restart"/>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697" w:type="dxa"/>
                  <w:vMerge w:val="restart"/>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白鱼河污水处理厂</w:t>
                  </w:r>
                </w:p>
              </w:tc>
              <w:tc>
                <w:tcPr>
                  <w:tcW w:w="605" w:type="dxa"/>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p</w:t>
                  </w:r>
                  <w:r>
                    <w:rPr>
                      <w:rFonts w:hint="eastAsia"/>
                      <w:color w:val="000000" w:themeColor="text1"/>
                      <w:szCs w:val="21"/>
                      <w14:textFill>
                        <w14:solidFill>
                          <w14:schemeClr w14:val="tx1"/>
                        </w14:solidFill>
                      </w14:textFill>
                    </w:rPr>
                    <w:t>H</w:t>
                  </w:r>
                </w:p>
              </w:tc>
              <w:tc>
                <w:tcPr>
                  <w:tcW w:w="1062" w:type="dxa"/>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65" w:hRule="atLeast"/>
                <w:jc w:val="right"/>
              </w:trPr>
              <w:tc>
                <w:tcPr>
                  <w:tcW w:w="425" w:type="dxa"/>
                  <w:vMerge w:val="continue"/>
                  <w:noWrap w:val="0"/>
                  <w:vAlign w:val="center"/>
                </w:tcPr>
                <w:p>
                  <w:pPr>
                    <w:adjustRightInd w:val="0"/>
                    <w:snapToGrid w:val="0"/>
                    <w:jc w:val="center"/>
                    <w:rPr>
                      <w:rFonts w:hint="eastAsia"/>
                      <w:snapToGrid w:val="0"/>
                      <w:color w:val="000000" w:themeColor="text1"/>
                      <w:kern w:val="0"/>
                      <w:szCs w:val="21"/>
                      <w14:textFill>
                        <w14:solidFill>
                          <w14:schemeClr w14:val="tx1"/>
                        </w14:solidFill>
                      </w14:textFill>
                    </w:rPr>
                  </w:pPr>
                </w:p>
              </w:tc>
              <w:tc>
                <w:tcPr>
                  <w:tcW w:w="709"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090"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276"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709"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708"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302"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567"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697"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605" w:type="dxa"/>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SS</w:t>
                  </w:r>
                </w:p>
              </w:tc>
              <w:tc>
                <w:tcPr>
                  <w:tcW w:w="1062" w:type="dxa"/>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65" w:hRule="atLeast"/>
                <w:jc w:val="right"/>
              </w:trPr>
              <w:tc>
                <w:tcPr>
                  <w:tcW w:w="425" w:type="dxa"/>
                  <w:vMerge w:val="continue"/>
                  <w:noWrap w:val="0"/>
                  <w:vAlign w:val="center"/>
                </w:tcPr>
                <w:p>
                  <w:pPr>
                    <w:adjustRightInd w:val="0"/>
                    <w:snapToGrid w:val="0"/>
                    <w:jc w:val="center"/>
                    <w:rPr>
                      <w:rFonts w:hint="eastAsia"/>
                      <w:snapToGrid w:val="0"/>
                      <w:color w:val="000000" w:themeColor="text1"/>
                      <w:kern w:val="0"/>
                      <w:szCs w:val="21"/>
                      <w14:textFill>
                        <w14:solidFill>
                          <w14:schemeClr w14:val="tx1"/>
                        </w14:solidFill>
                      </w14:textFill>
                    </w:rPr>
                  </w:pPr>
                </w:p>
              </w:tc>
              <w:tc>
                <w:tcPr>
                  <w:tcW w:w="709"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090"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276"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709"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708"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302"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567"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697"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605" w:type="dxa"/>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COD</w:t>
                  </w:r>
                </w:p>
              </w:tc>
              <w:tc>
                <w:tcPr>
                  <w:tcW w:w="1062" w:type="dxa"/>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65" w:hRule="atLeast"/>
                <w:jc w:val="right"/>
              </w:trPr>
              <w:tc>
                <w:tcPr>
                  <w:tcW w:w="425" w:type="dxa"/>
                  <w:vMerge w:val="continue"/>
                  <w:noWrap w:val="0"/>
                  <w:vAlign w:val="center"/>
                </w:tcPr>
                <w:p>
                  <w:pPr>
                    <w:adjustRightInd w:val="0"/>
                    <w:snapToGrid w:val="0"/>
                    <w:jc w:val="center"/>
                    <w:rPr>
                      <w:rFonts w:hint="eastAsia"/>
                      <w:snapToGrid w:val="0"/>
                      <w:color w:val="000000" w:themeColor="text1"/>
                      <w:kern w:val="0"/>
                      <w:szCs w:val="21"/>
                      <w14:textFill>
                        <w14:solidFill>
                          <w14:schemeClr w14:val="tx1"/>
                        </w14:solidFill>
                      </w14:textFill>
                    </w:rPr>
                  </w:pPr>
                </w:p>
              </w:tc>
              <w:tc>
                <w:tcPr>
                  <w:tcW w:w="709"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090"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276"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709"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708"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302"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567"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697"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605" w:type="dxa"/>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BOD</w:t>
                  </w:r>
                  <w:r>
                    <w:rPr>
                      <w:rFonts w:hint="eastAsia"/>
                      <w:color w:val="000000" w:themeColor="text1"/>
                      <w:szCs w:val="21"/>
                      <w:vertAlign w:val="subscript"/>
                      <w14:textFill>
                        <w14:solidFill>
                          <w14:schemeClr w14:val="tx1"/>
                        </w14:solidFill>
                      </w14:textFill>
                    </w:rPr>
                    <w:t>5</w:t>
                  </w:r>
                </w:p>
              </w:tc>
              <w:tc>
                <w:tcPr>
                  <w:tcW w:w="1062" w:type="dxa"/>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5" w:hRule="atLeast"/>
                <w:jc w:val="right"/>
              </w:trPr>
              <w:tc>
                <w:tcPr>
                  <w:tcW w:w="425" w:type="dxa"/>
                  <w:vMerge w:val="continue"/>
                  <w:noWrap w:val="0"/>
                  <w:vAlign w:val="center"/>
                </w:tcPr>
                <w:p>
                  <w:pPr>
                    <w:adjustRightInd w:val="0"/>
                    <w:snapToGrid w:val="0"/>
                    <w:jc w:val="center"/>
                    <w:rPr>
                      <w:rFonts w:hint="eastAsia"/>
                      <w:snapToGrid w:val="0"/>
                      <w:color w:val="000000" w:themeColor="text1"/>
                      <w:kern w:val="0"/>
                      <w:szCs w:val="21"/>
                      <w14:textFill>
                        <w14:solidFill>
                          <w14:schemeClr w14:val="tx1"/>
                        </w14:solidFill>
                      </w14:textFill>
                    </w:rPr>
                  </w:pPr>
                </w:p>
              </w:tc>
              <w:tc>
                <w:tcPr>
                  <w:tcW w:w="709"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090"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276"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709"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708"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302"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567"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697"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605" w:type="dxa"/>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氨氮</w:t>
                  </w:r>
                </w:p>
              </w:tc>
              <w:tc>
                <w:tcPr>
                  <w:tcW w:w="1062" w:type="dxa"/>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95" w:hRule="atLeast"/>
                <w:jc w:val="right"/>
              </w:trPr>
              <w:tc>
                <w:tcPr>
                  <w:tcW w:w="425" w:type="dxa"/>
                  <w:vMerge w:val="continue"/>
                  <w:noWrap w:val="0"/>
                  <w:vAlign w:val="center"/>
                </w:tcPr>
                <w:p>
                  <w:pPr>
                    <w:adjustRightInd w:val="0"/>
                    <w:snapToGrid w:val="0"/>
                    <w:jc w:val="center"/>
                    <w:rPr>
                      <w:rFonts w:hint="eastAsia"/>
                      <w:snapToGrid w:val="0"/>
                      <w:color w:val="000000" w:themeColor="text1"/>
                      <w:kern w:val="0"/>
                      <w:szCs w:val="21"/>
                      <w14:textFill>
                        <w14:solidFill>
                          <w14:schemeClr w14:val="tx1"/>
                        </w14:solidFill>
                      </w14:textFill>
                    </w:rPr>
                  </w:pPr>
                </w:p>
              </w:tc>
              <w:tc>
                <w:tcPr>
                  <w:tcW w:w="709"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090"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276"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709"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708"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302"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567"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697"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605" w:type="dxa"/>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总磷</w:t>
                  </w:r>
                </w:p>
              </w:tc>
              <w:tc>
                <w:tcPr>
                  <w:tcW w:w="1062" w:type="dxa"/>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right"/>
              </w:trPr>
              <w:tc>
                <w:tcPr>
                  <w:tcW w:w="425" w:type="dxa"/>
                  <w:vMerge w:val="continue"/>
                  <w:noWrap w:val="0"/>
                  <w:vAlign w:val="center"/>
                </w:tcPr>
                <w:p>
                  <w:pPr>
                    <w:adjustRightInd w:val="0"/>
                    <w:snapToGrid w:val="0"/>
                    <w:jc w:val="center"/>
                    <w:rPr>
                      <w:snapToGrid w:val="0"/>
                      <w:color w:val="000000" w:themeColor="text1"/>
                      <w:kern w:val="0"/>
                      <w:szCs w:val="21"/>
                      <w14:textFill>
                        <w14:solidFill>
                          <w14:schemeClr w14:val="tx1"/>
                        </w14:solidFill>
                      </w14:textFill>
                    </w:rPr>
                  </w:pPr>
                  <w:r>
                    <w:rPr>
                      <w:rFonts w:hint="eastAsia"/>
                      <w:snapToGrid w:val="0"/>
                      <w:color w:val="000000" w:themeColor="text1"/>
                      <w:kern w:val="0"/>
                      <w:szCs w:val="21"/>
                      <w14:textFill>
                        <w14:solidFill>
                          <w14:schemeClr w14:val="tx1"/>
                        </w14:solidFill>
                      </w14:textFill>
                    </w:rPr>
                    <w:t>总氮</w:t>
                  </w:r>
                </w:p>
              </w:tc>
              <w:tc>
                <w:tcPr>
                  <w:tcW w:w="709"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090"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276"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709"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708"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302"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567"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697"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605" w:type="dxa"/>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总氮</w:t>
                  </w:r>
                </w:p>
              </w:tc>
              <w:tc>
                <w:tcPr>
                  <w:tcW w:w="1062" w:type="dxa"/>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r>
          </w:tbl>
          <w:p>
            <w:pPr>
              <w:tabs>
                <w:tab w:val="left" w:pos="0"/>
              </w:tabs>
              <w:snapToGrid w:val="0"/>
              <w:spacing w:line="360" w:lineRule="auto"/>
              <w:jc w:val="cente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表4-1</w:t>
            </w:r>
            <w:r>
              <w:rPr>
                <w:b/>
                <w:color w:val="000000" w:themeColor="text1"/>
                <w:szCs w:val="21"/>
                <w14:textFill>
                  <w14:solidFill>
                    <w14:schemeClr w14:val="tx1"/>
                  </w14:solidFill>
                </w14:textFill>
              </w:rPr>
              <w:t>1</w:t>
            </w:r>
            <w:r>
              <w:rPr>
                <w:rFonts w:hint="eastAsia"/>
                <w:b/>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 xml:space="preserve">      </w:t>
            </w:r>
            <w:r>
              <w:rPr>
                <w:rFonts w:hint="eastAsia"/>
                <w:b/>
                <w:color w:val="000000" w:themeColor="text1"/>
                <w:szCs w:val="21"/>
                <w14:textFill>
                  <w14:solidFill>
                    <w14:schemeClr w14:val="tx1"/>
                  </w14:solidFill>
                </w14:textFill>
              </w:rPr>
              <w:t>废水污染物排放执行标准表</w:t>
            </w:r>
          </w:p>
          <w:tbl>
            <w:tblPr>
              <w:tblStyle w:val="88"/>
              <w:tblW w:w="77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34"/>
              <w:gridCol w:w="1416"/>
              <w:gridCol w:w="1469"/>
              <w:gridCol w:w="1843"/>
              <w:gridCol w:w="22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exact"/>
                <w:jc w:val="center"/>
              </w:trPr>
              <w:tc>
                <w:tcPr>
                  <w:tcW w:w="734" w:type="dxa"/>
                  <w:vMerge w:val="restart"/>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1416" w:type="dxa"/>
                  <w:vMerge w:val="restart"/>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排放口编号</w:t>
                  </w:r>
                </w:p>
              </w:tc>
              <w:tc>
                <w:tcPr>
                  <w:tcW w:w="1469" w:type="dxa"/>
                  <w:vMerge w:val="restart"/>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污染物种类</w:t>
                  </w:r>
                </w:p>
              </w:tc>
              <w:tc>
                <w:tcPr>
                  <w:tcW w:w="4121" w:type="dxa"/>
                  <w:gridSpan w:val="2"/>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国家或地方污染物排放标准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7" w:hRule="exact"/>
                <w:jc w:val="center"/>
              </w:trPr>
              <w:tc>
                <w:tcPr>
                  <w:tcW w:w="734"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416"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469"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843" w:type="dxa"/>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名称</w:t>
                  </w:r>
                </w:p>
              </w:tc>
              <w:tc>
                <w:tcPr>
                  <w:tcW w:w="2278" w:type="dxa"/>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浓度限值/（mg/L）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0" w:hRule="exact"/>
                <w:jc w:val="center"/>
              </w:trPr>
              <w:tc>
                <w:tcPr>
                  <w:tcW w:w="734" w:type="dxa"/>
                  <w:vMerge w:val="restart"/>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1416" w:type="dxa"/>
                  <w:vMerge w:val="restart"/>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废水总排口DW001</w:t>
                  </w:r>
                </w:p>
              </w:tc>
              <w:tc>
                <w:tcPr>
                  <w:tcW w:w="1469" w:type="dxa"/>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p</w:t>
                  </w:r>
                  <w:r>
                    <w:rPr>
                      <w:rFonts w:hint="eastAsia"/>
                      <w:color w:val="000000" w:themeColor="text1"/>
                      <w:szCs w:val="21"/>
                      <w14:textFill>
                        <w14:solidFill>
                          <w14:schemeClr w14:val="tx1"/>
                        </w14:solidFill>
                      </w14:textFill>
                    </w:rPr>
                    <w:t>H</w:t>
                  </w:r>
                </w:p>
              </w:tc>
              <w:tc>
                <w:tcPr>
                  <w:tcW w:w="1843" w:type="dxa"/>
                  <w:vMerge w:val="restart"/>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《污水排入城镇下水道水质标准》（GB/T31962-2015）表1中A等级标准</w:t>
                  </w:r>
                </w:p>
              </w:tc>
              <w:tc>
                <w:tcPr>
                  <w:tcW w:w="2278" w:type="dxa"/>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6.5~9.5（无量纲）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0" w:hRule="exact"/>
                <w:jc w:val="center"/>
              </w:trPr>
              <w:tc>
                <w:tcPr>
                  <w:tcW w:w="734"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416"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469" w:type="dxa"/>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COD</w:t>
                  </w:r>
                </w:p>
              </w:tc>
              <w:tc>
                <w:tcPr>
                  <w:tcW w:w="1843"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2278" w:type="dxa"/>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0" w:hRule="exact"/>
                <w:jc w:val="center"/>
              </w:trPr>
              <w:tc>
                <w:tcPr>
                  <w:tcW w:w="734"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416"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469" w:type="dxa"/>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BOD</w:t>
                  </w:r>
                  <w:r>
                    <w:rPr>
                      <w:rFonts w:hint="eastAsia"/>
                      <w:color w:val="000000" w:themeColor="text1"/>
                      <w:szCs w:val="21"/>
                      <w:vertAlign w:val="subscript"/>
                      <w14:textFill>
                        <w14:solidFill>
                          <w14:schemeClr w14:val="tx1"/>
                        </w14:solidFill>
                      </w14:textFill>
                    </w:rPr>
                    <w:t>5</w:t>
                  </w:r>
                </w:p>
              </w:tc>
              <w:tc>
                <w:tcPr>
                  <w:tcW w:w="1843"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2278" w:type="dxa"/>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0" w:hRule="exact"/>
                <w:jc w:val="center"/>
              </w:trPr>
              <w:tc>
                <w:tcPr>
                  <w:tcW w:w="734"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416"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469" w:type="dxa"/>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SS</w:t>
                  </w:r>
                </w:p>
              </w:tc>
              <w:tc>
                <w:tcPr>
                  <w:tcW w:w="1843"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2278" w:type="dxa"/>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0" w:hRule="exact"/>
                <w:jc w:val="center"/>
              </w:trPr>
              <w:tc>
                <w:tcPr>
                  <w:tcW w:w="734"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416"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469" w:type="dxa"/>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氨氮</w:t>
                  </w:r>
                </w:p>
              </w:tc>
              <w:tc>
                <w:tcPr>
                  <w:tcW w:w="1843"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2278" w:type="dxa"/>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0" w:hRule="exact"/>
                <w:jc w:val="center"/>
              </w:trPr>
              <w:tc>
                <w:tcPr>
                  <w:tcW w:w="734"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416"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469" w:type="dxa"/>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总磷</w:t>
                  </w:r>
                </w:p>
              </w:tc>
              <w:tc>
                <w:tcPr>
                  <w:tcW w:w="1843"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2278" w:type="dxa"/>
                  <w:noWrap w:val="0"/>
                  <w:vAlign w:val="center"/>
                </w:tcPr>
                <w:p>
                  <w:pPr>
                    <w:tabs>
                      <w:tab w:val="left" w:pos="0"/>
                    </w:tabs>
                    <w:adjustRightIn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40" w:hRule="exact"/>
                <w:jc w:val="center"/>
              </w:trPr>
              <w:tc>
                <w:tcPr>
                  <w:tcW w:w="734"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416"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1469" w:type="dxa"/>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总氮</w:t>
                  </w:r>
                </w:p>
              </w:tc>
              <w:tc>
                <w:tcPr>
                  <w:tcW w:w="1843" w:type="dxa"/>
                  <w:vMerge w:val="continue"/>
                  <w:noWrap w:val="0"/>
                  <w:vAlign w:val="center"/>
                </w:tcPr>
                <w:p>
                  <w:pPr>
                    <w:tabs>
                      <w:tab w:val="left" w:pos="0"/>
                    </w:tabs>
                    <w:adjustRightInd w:val="0"/>
                    <w:jc w:val="center"/>
                    <w:rPr>
                      <w:rFonts w:hint="eastAsia"/>
                      <w:color w:val="000000" w:themeColor="text1"/>
                      <w:szCs w:val="21"/>
                      <w14:textFill>
                        <w14:solidFill>
                          <w14:schemeClr w14:val="tx1"/>
                        </w14:solidFill>
                      </w14:textFill>
                    </w:rPr>
                  </w:pPr>
                </w:p>
              </w:tc>
              <w:tc>
                <w:tcPr>
                  <w:tcW w:w="2278" w:type="dxa"/>
                  <w:noWrap w:val="0"/>
                  <w:vAlign w:val="center"/>
                </w:tcPr>
                <w:p>
                  <w:pPr>
                    <w:tabs>
                      <w:tab w:val="left" w:pos="0"/>
                    </w:tabs>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70</w:t>
                  </w:r>
                </w:p>
              </w:tc>
            </w:tr>
          </w:tbl>
          <w:p>
            <w:pPr>
              <w:widowControl/>
              <w:overflowPunct w:val="0"/>
              <w:autoSpaceDE w:val="0"/>
              <w:autoSpaceDN w:val="0"/>
              <w:adjustRightInd w:val="0"/>
              <w:spacing w:line="360" w:lineRule="auto"/>
              <w:textAlignment w:val="baseline"/>
              <w:rPr>
                <w:rFonts w:hint="eastAsia"/>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2.</w:t>
            </w:r>
            <w:r>
              <w:rPr>
                <w:b/>
                <w:bCs/>
                <w:color w:val="000000" w:themeColor="text1"/>
                <w:kern w:val="0"/>
                <w:sz w:val="24"/>
                <w14:textFill>
                  <w14:solidFill>
                    <w14:schemeClr w14:val="tx1"/>
                  </w14:solidFill>
                </w14:textFill>
              </w:rPr>
              <w:t>2</w:t>
            </w:r>
            <w:r>
              <w:rPr>
                <w:rFonts w:hint="eastAsia"/>
                <w:b/>
                <w:bCs/>
                <w:color w:val="000000" w:themeColor="text1"/>
                <w:kern w:val="0"/>
                <w:sz w:val="24"/>
                <w14:textFill>
                  <w14:solidFill>
                    <w14:schemeClr w14:val="tx1"/>
                  </w14:solidFill>
                </w14:textFill>
              </w:rPr>
              <w:t>废水进入白鱼河污水处理厂的可行性分析</w:t>
            </w:r>
          </w:p>
          <w:p>
            <w:pPr>
              <w:widowControl/>
              <w:overflowPunct w:val="0"/>
              <w:autoSpaceDE w:val="0"/>
              <w:autoSpaceDN w:val="0"/>
              <w:adjustRightInd w:val="0"/>
              <w:spacing w:line="360" w:lineRule="auto"/>
              <w:ind w:firstLine="480"/>
              <w:textAlignment w:val="baseline"/>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本项目周边市政污水管网完善，项目外排水通过项目总排污口排入</w:t>
            </w:r>
            <w:r>
              <w:rPr>
                <w:rFonts w:hint="eastAsia"/>
                <w:color w:val="000000" w:themeColor="text1"/>
                <w:kern w:val="0"/>
                <w:sz w:val="24"/>
                <w14:textFill>
                  <w14:solidFill>
                    <w14:schemeClr w14:val="tx1"/>
                  </w14:solidFill>
                </w14:textFill>
              </w:rPr>
              <w:t>园区污水管网</w:t>
            </w:r>
            <w:r>
              <w:rPr>
                <w:color w:val="000000" w:themeColor="text1"/>
                <w:kern w:val="0"/>
                <w:sz w:val="24"/>
                <w14:textFill>
                  <w14:solidFill>
                    <w14:schemeClr w14:val="tx1"/>
                  </w14:solidFill>
                </w14:textFill>
              </w:rPr>
              <w:t>，最终进入</w:t>
            </w:r>
            <w:r>
              <w:rPr>
                <w:rFonts w:hint="eastAsia"/>
                <w:color w:val="000000" w:themeColor="text1"/>
                <w:kern w:val="0"/>
                <w:sz w:val="24"/>
                <w14:textFill>
                  <w14:solidFill>
                    <w14:schemeClr w14:val="tx1"/>
                  </w14:solidFill>
                </w14:textFill>
              </w:rPr>
              <w:t>白鱼河污水处理厂</w:t>
            </w:r>
            <w:r>
              <w:rPr>
                <w:color w:val="000000" w:themeColor="text1"/>
                <w:kern w:val="0"/>
                <w:sz w:val="24"/>
                <w14:textFill>
                  <w14:solidFill>
                    <w14:schemeClr w14:val="tx1"/>
                  </w14:solidFill>
                </w14:textFill>
              </w:rPr>
              <w:t>处理。</w:t>
            </w:r>
          </w:p>
          <w:p>
            <w:pPr>
              <w:widowControl/>
              <w:overflowPunct w:val="0"/>
              <w:autoSpaceDE w:val="0"/>
              <w:autoSpaceDN w:val="0"/>
              <w:adjustRightInd w:val="0"/>
              <w:spacing w:line="360" w:lineRule="auto"/>
              <w:ind w:firstLine="480"/>
              <w:textAlignment w:val="baseline"/>
              <w:rPr>
                <w:rFonts w:hint="eastAsia"/>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白鱼河水质净化厂设计规模为10万吨/天，位于环湖南路东侧、白鱼河南侧，污水处理工艺采用A/A/O工艺，深度处理采用混凝沉淀过滤工艺，污泥处理采用带式浓缩一体机脱水后外运处置，为昆明市“环湖截污”工程之一。白鱼河污水处理厂于2010年开始建设，2014年建成运行，目前运行状况良好，主要接纳滇池南岸污水。项目属于白鱼河污水处理厂接纳污水范围。废水性质符合污水处理厂的接纳范围，项目废水排入白鱼河水质净化厂处理具备可行性。</w:t>
            </w:r>
          </w:p>
          <w:p>
            <w:pPr>
              <w:widowControl/>
              <w:overflowPunct w:val="0"/>
              <w:autoSpaceDE w:val="0"/>
              <w:autoSpaceDN w:val="0"/>
              <w:adjustRightInd w:val="0"/>
              <w:spacing w:line="360" w:lineRule="auto"/>
              <w:ind w:firstLine="480"/>
              <w:textAlignment w:val="baseline"/>
              <w:rPr>
                <w:color w:val="000000" w:themeColor="text1"/>
                <w:kern w:val="0"/>
                <w:sz w:val="24"/>
                <w:szCs w:val="20"/>
                <w14:textFill>
                  <w14:solidFill>
                    <w14:schemeClr w14:val="tx1"/>
                  </w14:solidFill>
                </w14:textFill>
              </w:rPr>
            </w:pPr>
            <w:r>
              <w:rPr>
                <w:rFonts w:hint="eastAsia"/>
                <w:color w:val="000000" w:themeColor="text1"/>
                <w:kern w:val="0"/>
                <w:sz w:val="24"/>
                <w14:textFill>
                  <w14:solidFill>
                    <w14:schemeClr w14:val="tx1"/>
                  </w14:solidFill>
                </w14:textFill>
              </w:rPr>
              <w:t>综上所述，本项目污水水质符合污水处理厂的收水水质要求，排放的废水水量和水质不会对污水处理厂的运行产生明显影响，执行的排放标准可涵盖本项目排放的特征水污染物，该污水处理厂具备接纳本项目废水的能力，</w:t>
            </w:r>
            <w:r>
              <w:rPr>
                <w:color w:val="000000" w:themeColor="text1"/>
                <w:kern w:val="0"/>
                <w:sz w:val="24"/>
                <w14:textFill>
                  <w14:solidFill>
                    <w14:schemeClr w14:val="tx1"/>
                  </w14:solidFill>
                </w14:textFill>
              </w:rPr>
              <w:t>本项目建成后</w:t>
            </w:r>
            <w:r>
              <w:rPr>
                <w:color w:val="000000" w:themeColor="text1"/>
                <w:kern w:val="0"/>
                <w:sz w:val="24"/>
                <w:szCs w:val="20"/>
                <w14:textFill>
                  <w14:solidFill>
                    <w14:schemeClr w14:val="tx1"/>
                  </w14:solidFill>
                </w14:textFill>
              </w:rPr>
              <w:t>外排</w:t>
            </w:r>
            <w:r>
              <w:rPr>
                <w:color w:val="000000" w:themeColor="text1"/>
                <w:kern w:val="0"/>
                <w:sz w:val="24"/>
                <w14:textFill>
                  <w14:solidFill>
                    <w14:schemeClr w14:val="tx1"/>
                  </w14:solidFill>
                </w14:textFill>
              </w:rPr>
              <w:t>污水进入</w:t>
            </w:r>
            <w:r>
              <w:rPr>
                <w:rFonts w:hint="eastAsia"/>
                <w:color w:val="000000" w:themeColor="text1"/>
                <w:kern w:val="0"/>
                <w:sz w:val="24"/>
                <w14:textFill>
                  <w14:solidFill>
                    <w14:schemeClr w14:val="tx1"/>
                  </w14:solidFill>
                </w14:textFill>
              </w:rPr>
              <w:t>白鱼河污水处理厂</w:t>
            </w:r>
            <w:r>
              <w:rPr>
                <w:color w:val="000000" w:themeColor="text1"/>
                <w:kern w:val="0"/>
                <w:sz w:val="24"/>
                <w14:textFill>
                  <w14:solidFill>
                    <w14:schemeClr w14:val="tx1"/>
                  </w14:solidFill>
                </w14:textFill>
              </w:rPr>
              <w:t>是可行、可靠的。</w:t>
            </w:r>
          </w:p>
          <w:p>
            <w:pPr>
              <w:snapToGrid w:val="0"/>
              <w:spacing w:line="360" w:lineRule="auto"/>
              <w:outlineLvl w:val="2"/>
              <w:rPr>
                <w:b/>
                <w:color w:val="000000" w:themeColor="text1"/>
                <w:sz w:val="24"/>
                <w:szCs w:val="20"/>
                <w14:textFill>
                  <w14:solidFill>
                    <w14:schemeClr w14:val="tx1"/>
                  </w14:solidFill>
                </w14:textFill>
              </w:rPr>
            </w:pPr>
            <w:bookmarkStart w:id="49" w:name="_Hlk67239826"/>
            <w:r>
              <w:rPr>
                <w:b/>
                <w:color w:val="000000" w:themeColor="text1"/>
                <w:sz w:val="24"/>
                <w:szCs w:val="20"/>
                <w14:textFill>
                  <w14:solidFill>
                    <w14:schemeClr w14:val="tx1"/>
                  </w14:solidFill>
                </w14:textFill>
              </w:rPr>
              <w:t>3.</w:t>
            </w:r>
            <w:r>
              <w:rPr>
                <w:rFonts w:hint="eastAsia"/>
                <w:b/>
                <w:color w:val="000000" w:themeColor="text1"/>
                <w:sz w:val="24"/>
                <w:szCs w:val="20"/>
                <w14:textFill>
                  <w14:solidFill>
                    <w14:schemeClr w14:val="tx1"/>
                  </w14:solidFill>
                </w14:textFill>
              </w:rPr>
              <w:t>运营期声环境影响和保护措施</w:t>
            </w:r>
          </w:p>
          <w:p>
            <w:pPr>
              <w:pStyle w:val="902"/>
              <w:snapToGrid w:val="0"/>
              <w:spacing w:before="0" w:line="360" w:lineRule="auto"/>
              <w:ind w:firstLine="0" w:firstLineChars="0"/>
              <w:rPr>
                <w:rFonts w:eastAsia="宋体"/>
                <w:b/>
                <w:snapToGrid w:val="0"/>
                <w:color w:val="000000" w:themeColor="text1"/>
                <w:szCs w:val="28"/>
                <w14:textFill>
                  <w14:solidFill>
                    <w14:schemeClr w14:val="tx1"/>
                  </w14:solidFill>
                </w14:textFill>
              </w:rPr>
            </w:pPr>
            <w:r>
              <w:rPr>
                <w:rFonts w:eastAsia="宋体"/>
                <w:b/>
                <w:snapToGrid w:val="0"/>
                <w:color w:val="000000" w:themeColor="text1"/>
                <w:szCs w:val="28"/>
                <w14:textFill>
                  <w14:solidFill>
                    <w14:schemeClr w14:val="tx1"/>
                  </w14:solidFill>
                </w14:textFill>
              </w:rPr>
              <w:t>3.1</w:t>
            </w:r>
            <w:r>
              <w:rPr>
                <w:rFonts w:hint="eastAsia" w:eastAsia="宋体"/>
                <w:b/>
                <w:snapToGrid w:val="0"/>
                <w:color w:val="000000" w:themeColor="text1"/>
                <w:szCs w:val="28"/>
                <w14:textFill>
                  <w14:solidFill>
                    <w14:schemeClr w14:val="tx1"/>
                  </w14:solidFill>
                </w14:textFill>
              </w:rPr>
              <w:t>噪声产排情况</w:t>
            </w:r>
          </w:p>
          <w:p>
            <w:pPr>
              <w:autoSpaceDE w:val="0"/>
              <w:autoSpaceDN w:val="0"/>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项目运营期噪声主要为锅炉、风机等设备运行产生的噪声，具体噪声源强详见表</w:t>
            </w:r>
            <w:r>
              <w:rPr>
                <w:color w:val="000000" w:themeColor="text1"/>
                <w:sz w:val="24"/>
                <w14:textFill>
                  <w14:solidFill>
                    <w14:schemeClr w14:val="tx1"/>
                  </w14:solidFill>
                </w14:textFill>
              </w:rPr>
              <w:t>4-12</w:t>
            </w:r>
            <w:r>
              <w:rPr>
                <w:rFonts w:hint="eastAsia"/>
                <w:color w:val="000000" w:themeColor="text1"/>
                <w:sz w:val="24"/>
                <w14:textFill>
                  <w14:solidFill>
                    <w14:schemeClr w14:val="tx1"/>
                  </w14:solidFill>
                </w14:textFill>
              </w:rPr>
              <w:t>。</w:t>
            </w:r>
          </w:p>
          <w:p>
            <w:pPr>
              <w:autoSpaceDE w:val="0"/>
              <w:autoSpaceDN w:val="0"/>
              <w:adjustRightInd w:val="0"/>
              <w:snapToGrid w:val="0"/>
              <w:spacing w:line="360" w:lineRule="auto"/>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表</w:t>
            </w:r>
            <w:r>
              <w:rPr>
                <w:b/>
                <w:color w:val="000000" w:themeColor="text1"/>
                <w14:textFill>
                  <w14:solidFill>
                    <w14:schemeClr w14:val="tx1"/>
                  </w14:solidFill>
                </w14:textFill>
              </w:rPr>
              <w:t xml:space="preserve">4-12   </w:t>
            </w:r>
            <w:r>
              <w:rPr>
                <w:rFonts w:hint="eastAsia"/>
                <w:b/>
                <w:color w:val="000000" w:themeColor="text1"/>
                <w14:textFill>
                  <w14:solidFill>
                    <w14:schemeClr w14:val="tx1"/>
                  </w14:solidFill>
                </w14:textFill>
              </w:rPr>
              <w:t xml:space="preserve">  </w:t>
            </w:r>
            <w:r>
              <w:rPr>
                <w:b/>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 xml:space="preserve">项目运营期噪声源强一览表 </w:t>
            </w:r>
            <w:r>
              <w:rPr>
                <w:b/>
                <w:color w:val="000000" w:themeColor="text1"/>
                <w14:textFill>
                  <w14:solidFill>
                    <w14:schemeClr w14:val="tx1"/>
                  </w14:solidFill>
                </w14:textFill>
              </w:rPr>
              <w:t xml:space="preserve">   dB</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A</w:t>
            </w:r>
            <w:r>
              <w:rPr>
                <w:rFonts w:hint="eastAsia"/>
                <w:b/>
                <w:color w:val="000000" w:themeColor="text1"/>
                <w14:textFill>
                  <w14:solidFill>
                    <w14:schemeClr w14:val="tx1"/>
                  </w14:solidFill>
                </w14:textFill>
              </w:rPr>
              <w:t>）</w:t>
            </w:r>
          </w:p>
          <w:tbl>
            <w:tblPr>
              <w:tblStyle w:val="88"/>
              <w:tblW w:w="7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920"/>
              <w:gridCol w:w="1322"/>
              <w:gridCol w:w="1322"/>
              <w:gridCol w:w="1322"/>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23" w:type="dxa"/>
                  <w:shd w:val="clear" w:color="auto" w:fill="auto"/>
                  <w:noWrap w:val="0"/>
                  <w:vAlign w:val="center"/>
                </w:tcPr>
                <w:p>
                  <w:pPr>
                    <w:autoSpaceDE w:val="0"/>
                    <w:autoSpaceDN w:val="0"/>
                    <w:adjustRightInd w:val="0"/>
                    <w:snapToGrid w:val="0"/>
                    <w:jc w:val="center"/>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设备名称</w:t>
                  </w:r>
                </w:p>
              </w:tc>
              <w:tc>
                <w:tcPr>
                  <w:tcW w:w="920" w:type="dxa"/>
                  <w:shd w:val="clear" w:color="auto" w:fill="auto"/>
                  <w:noWrap w:val="0"/>
                  <w:vAlign w:val="center"/>
                </w:tcPr>
                <w:p>
                  <w:pPr>
                    <w:autoSpaceDE w:val="0"/>
                    <w:autoSpaceDN w:val="0"/>
                    <w:adjustRightInd w:val="0"/>
                    <w:snapToGrid w:val="0"/>
                    <w:jc w:val="center"/>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数量</w:t>
                  </w:r>
                </w:p>
              </w:tc>
              <w:tc>
                <w:tcPr>
                  <w:tcW w:w="1322" w:type="dxa"/>
                  <w:shd w:val="clear" w:color="auto" w:fill="auto"/>
                  <w:noWrap w:val="0"/>
                  <w:vAlign w:val="center"/>
                </w:tcPr>
                <w:p>
                  <w:pPr>
                    <w:autoSpaceDE w:val="0"/>
                    <w:autoSpaceDN w:val="0"/>
                    <w:adjustRightInd w:val="0"/>
                    <w:snapToGrid w:val="0"/>
                    <w:jc w:val="center"/>
                    <w:rPr>
                      <w:rFonts w:hint="eastAsia"/>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单台声级</w:t>
                  </w:r>
                </w:p>
                <w:p>
                  <w:pPr>
                    <w:autoSpaceDE w:val="0"/>
                    <w:autoSpaceDN w:val="0"/>
                    <w:adjustRightInd w:val="0"/>
                    <w:snapToGrid w:val="0"/>
                    <w:jc w:val="center"/>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dB（A)</w:t>
                  </w:r>
                </w:p>
              </w:tc>
              <w:tc>
                <w:tcPr>
                  <w:tcW w:w="1322" w:type="dxa"/>
                  <w:shd w:val="clear" w:color="auto" w:fill="auto"/>
                  <w:noWrap w:val="0"/>
                  <w:vAlign w:val="center"/>
                </w:tcPr>
                <w:p>
                  <w:pPr>
                    <w:autoSpaceDE w:val="0"/>
                    <w:autoSpaceDN w:val="0"/>
                    <w:adjustRightInd w:val="0"/>
                    <w:snapToGrid w:val="0"/>
                    <w:jc w:val="center"/>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特性</w:t>
                  </w:r>
                </w:p>
              </w:tc>
              <w:tc>
                <w:tcPr>
                  <w:tcW w:w="1322" w:type="dxa"/>
                  <w:shd w:val="clear" w:color="auto" w:fill="auto"/>
                  <w:noWrap w:val="0"/>
                  <w:vAlign w:val="center"/>
                </w:tcPr>
                <w:p>
                  <w:pPr>
                    <w:autoSpaceDE w:val="0"/>
                    <w:autoSpaceDN w:val="0"/>
                    <w:adjustRightInd w:val="0"/>
                    <w:snapToGrid w:val="0"/>
                    <w:jc w:val="center"/>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位置</w:t>
                  </w:r>
                </w:p>
              </w:tc>
              <w:tc>
                <w:tcPr>
                  <w:tcW w:w="1322" w:type="dxa"/>
                  <w:shd w:val="clear" w:color="auto" w:fill="auto"/>
                  <w:noWrap w:val="0"/>
                  <w:vAlign w:val="center"/>
                </w:tcPr>
                <w:p>
                  <w:pPr>
                    <w:autoSpaceDE w:val="0"/>
                    <w:autoSpaceDN w:val="0"/>
                    <w:adjustRightInd w:val="0"/>
                    <w:snapToGrid w:val="0"/>
                    <w:jc w:val="center"/>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拟采取降噪措施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23" w:type="dxa"/>
                  <w:shd w:val="clear" w:color="auto" w:fill="auto"/>
                  <w:noWrap w:val="0"/>
                  <w:vAlign w:val="center"/>
                </w:tcPr>
                <w:p>
                  <w:pPr>
                    <w:autoSpaceDE w:val="0"/>
                    <w:autoSpaceDN w:val="0"/>
                    <w:adjustRightInd w:val="0"/>
                    <w:snapToGrid w:val="0"/>
                    <w:jc w:val="center"/>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锅炉</w:t>
                  </w:r>
                </w:p>
              </w:tc>
              <w:tc>
                <w:tcPr>
                  <w:tcW w:w="920" w:type="dxa"/>
                  <w:shd w:val="clear" w:color="auto" w:fill="auto"/>
                  <w:noWrap w:val="0"/>
                  <w:vAlign w:val="center"/>
                </w:tcPr>
                <w:p>
                  <w:pPr>
                    <w:autoSpaceDE w:val="0"/>
                    <w:autoSpaceDN w:val="0"/>
                    <w:adjustRightInd w:val="0"/>
                    <w:snapToGrid w:val="0"/>
                    <w:jc w:val="center"/>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1台</w:t>
                  </w:r>
                </w:p>
              </w:tc>
              <w:tc>
                <w:tcPr>
                  <w:tcW w:w="1322" w:type="dxa"/>
                  <w:shd w:val="clear" w:color="auto" w:fill="auto"/>
                  <w:noWrap w:val="0"/>
                  <w:vAlign w:val="center"/>
                </w:tcPr>
                <w:p>
                  <w:pPr>
                    <w:autoSpaceDE w:val="0"/>
                    <w:autoSpaceDN w:val="0"/>
                    <w:adjustRightInd w:val="0"/>
                    <w:snapToGrid w:val="0"/>
                    <w:jc w:val="center"/>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80</w:t>
                  </w:r>
                </w:p>
              </w:tc>
              <w:tc>
                <w:tcPr>
                  <w:tcW w:w="1322" w:type="dxa"/>
                  <w:shd w:val="clear" w:color="auto" w:fill="auto"/>
                  <w:noWrap w:val="0"/>
                  <w:vAlign w:val="center"/>
                </w:tcPr>
                <w:p>
                  <w:pPr>
                    <w:autoSpaceDE w:val="0"/>
                    <w:autoSpaceDN w:val="0"/>
                    <w:adjustRightInd w:val="0"/>
                    <w:snapToGrid w:val="0"/>
                    <w:jc w:val="center"/>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连续产生</w:t>
                  </w:r>
                </w:p>
              </w:tc>
              <w:tc>
                <w:tcPr>
                  <w:tcW w:w="1322" w:type="dxa"/>
                  <w:shd w:val="clear" w:color="auto" w:fill="auto"/>
                  <w:noWrap w:val="0"/>
                  <w:vAlign w:val="center"/>
                </w:tcPr>
                <w:p>
                  <w:pPr>
                    <w:autoSpaceDE w:val="0"/>
                    <w:autoSpaceDN w:val="0"/>
                    <w:adjustRightInd w:val="0"/>
                    <w:snapToGrid w:val="0"/>
                    <w:jc w:val="center"/>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锅炉房</w:t>
                  </w:r>
                </w:p>
              </w:tc>
              <w:tc>
                <w:tcPr>
                  <w:tcW w:w="1322" w:type="dxa"/>
                  <w:shd w:val="clear" w:color="auto" w:fill="auto"/>
                  <w:noWrap w:val="0"/>
                  <w:vAlign w:val="center"/>
                </w:tcPr>
                <w:p>
                  <w:pPr>
                    <w:autoSpaceDE w:val="0"/>
                    <w:autoSpaceDN w:val="0"/>
                    <w:adjustRightInd w:val="0"/>
                    <w:snapToGrid w:val="0"/>
                    <w:jc w:val="center"/>
                    <w:rPr>
                      <w:color w:val="000000" w:themeColor="text1"/>
                      <w:spacing w:val="4"/>
                      <w:szCs w:val="21"/>
                      <w14:textFill>
                        <w14:solidFill>
                          <w14:schemeClr w14:val="tx1"/>
                        </w14:solidFill>
                      </w14:textFill>
                    </w:rPr>
                  </w:pPr>
                  <w:r>
                    <w:rPr>
                      <w:color w:val="000000" w:themeColor="text1"/>
                      <w:spacing w:val="4"/>
                      <w:szCs w:val="21"/>
                      <w14:textFill>
                        <w14:solidFill>
                          <w14:schemeClr w14:val="tx1"/>
                        </w14:solidFill>
                      </w14:textFill>
                    </w:rPr>
                    <w:t>隔声、减震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23" w:type="dxa"/>
                  <w:shd w:val="clear" w:color="auto" w:fill="auto"/>
                  <w:noWrap w:val="0"/>
                  <w:vAlign w:val="center"/>
                </w:tcPr>
                <w:p>
                  <w:pPr>
                    <w:autoSpaceDE w:val="0"/>
                    <w:autoSpaceDN w:val="0"/>
                    <w:adjustRightInd w:val="0"/>
                    <w:snapToGrid w:val="0"/>
                    <w:jc w:val="center"/>
                    <w:rPr>
                      <w:rFonts w:hint="eastAsia"/>
                      <w:color w:val="000000" w:themeColor="text1"/>
                      <w:spacing w:val="4"/>
                      <w:szCs w:val="21"/>
                      <w14:textFill>
                        <w14:solidFill>
                          <w14:schemeClr w14:val="tx1"/>
                        </w14:solidFill>
                      </w14:textFill>
                    </w:rPr>
                  </w:pPr>
                  <w:r>
                    <w:rPr>
                      <w:rFonts w:hint="eastAsia"/>
                      <w:color w:val="000000" w:themeColor="text1"/>
                      <w14:textFill>
                        <w14:solidFill>
                          <w14:schemeClr w14:val="tx1"/>
                        </w14:solidFill>
                      </w14:textFill>
                    </w:rPr>
                    <w:t>风机</w:t>
                  </w:r>
                </w:p>
              </w:tc>
              <w:tc>
                <w:tcPr>
                  <w:tcW w:w="920" w:type="dxa"/>
                  <w:shd w:val="clear" w:color="auto" w:fill="auto"/>
                  <w:noWrap w:val="0"/>
                  <w:vAlign w:val="center"/>
                </w:tcPr>
                <w:p>
                  <w:pPr>
                    <w:autoSpaceDE w:val="0"/>
                    <w:autoSpaceDN w:val="0"/>
                    <w:adjustRightInd w:val="0"/>
                    <w:snapToGrid w:val="0"/>
                    <w:jc w:val="center"/>
                    <w:rPr>
                      <w:rFonts w:hint="eastAsia"/>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1台</w:t>
                  </w:r>
                </w:p>
              </w:tc>
              <w:tc>
                <w:tcPr>
                  <w:tcW w:w="1322" w:type="dxa"/>
                  <w:shd w:val="clear" w:color="auto" w:fill="auto"/>
                  <w:noWrap w:val="0"/>
                  <w:vAlign w:val="center"/>
                </w:tcPr>
                <w:p>
                  <w:pPr>
                    <w:autoSpaceDE w:val="0"/>
                    <w:autoSpaceDN w:val="0"/>
                    <w:adjustRightInd w:val="0"/>
                    <w:snapToGrid w:val="0"/>
                    <w:jc w:val="center"/>
                    <w:rPr>
                      <w:color w:val="000000" w:themeColor="text1"/>
                      <w:spacing w:val="4"/>
                      <w:szCs w:val="21"/>
                      <w14:textFill>
                        <w14:solidFill>
                          <w14:schemeClr w14:val="tx1"/>
                        </w14:solidFill>
                      </w14:textFill>
                    </w:rPr>
                  </w:pPr>
                  <w:r>
                    <w:rPr>
                      <w:rFonts w:hint="eastAsia"/>
                      <w:color w:val="000000" w:themeColor="text1"/>
                      <w:spacing w:val="4"/>
                      <w:szCs w:val="21"/>
                      <w14:textFill>
                        <w14:solidFill>
                          <w14:schemeClr w14:val="tx1"/>
                        </w14:solidFill>
                      </w14:textFill>
                    </w:rPr>
                    <w:t>85</w:t>
                  </w:r>
                </w:p>
              </w:tc>
              <w:tc>
                <w:tcPr>
                  <w:tcW w:w="1322" w:type="dxa"/>
                  <w:shd w:val="clear" w:color="auto" w:fill="auto"/>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连续产生</w:t>
                  </w:r>
                </w:p>
              </w:tc>
              <w:tc>
                <w:tcPr>
                  <w:tcW w:w="1322" w:type="dxa"/>
                  <w:shd w:val="clear" w:color="auto" w:fill="auto"/>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锅炉房</w:t>
                  </w:r>
                </w:p>
              </w:tc>
              <w:tc>
                <w:tcPr>
                  <w:tcW w:w="1322" w:type="dxa"/>
                  <w:shd w:val="clear" w:color="auto" w:fill="auto"/>
                  <w:noWrap w:val="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隔声、减震</w:t>
                  </w:r>
                </w:p>
              </w:tc>
            </w:tr>
            <w:bookmarkEnd w:id="49"/>
          </w:tbl>
          <w:p>
            <w:pPr>
              <w:snapToGrid w:val="0"/>
              <w:spacing w:line="360" w:lineRule="auto"/>
              <w:rPr>
                <w:b/>
                <w:color w:val="000000" w:themeColor="text1"/>
                <w:sz w:val="24"/>
                <w:szCs w:val="20"/>
                <w14:textFill>
                  <w14:solidFill>
                    <w14:schemeClr w14:val="tx1"/>
                  </w14:solidFill>
                </w14:textFill>
              </w:rPr>
            </w:pPr>
            <w:r>
              <w:rPr>
                <w:b/>
                <w:color w:val="000000" w:themeColor="text1"/>
                <w:sz w:val="24"/>
                <w:szCs w:val="20"/>
                <w14:textFill>
                  <w14:solidFill>
                    <w14:schemeClr w14:val="tx1"/>
                  </w14:solidFill>
                </w14:textFill>
              </w:rPr>
              <w:t>3.2</w:t>
            </w:r>
            <w:r>
              <w:rPr>
                <w:rFonts w:hint="eastAsia"/>
                <w:b/>
                <w:color w:val="000000" w:themeColor="text1"/>
                <w:sz w:val="24"/>
                <w:szCs w:val="20"/>
                <w14:textFill>
                  <w14:solidFill>
                    <w14:schemeClr w14:val="tx1"/>
                  </w14:solidFill>
                </w14:textFill>
              </w:rPr>
              <w:t>声环境影响分析</w:t>
            </w:r>
          </w:p>
          <w:p>
            <w:pPr>
              <w:snapToGrid w:val="0"/>
              <w:spacing w:line="360" w:lineRule="auto"/>
              <w:ind w:firstLine="482" w:firstLineChars="200"/>
              <w:contextualSpacing/>
              <w:rPr>
                <w:rFonts w:hint="eastAsia"/>
                <w:b/>
                <w:bCs/>
                <w:color w:val="000000" w:themeColor="text1"/>
                <w:kern w:val="24"/>
                <w:sz w:val="24"/>
                <w:szCs w:val="20"/>
                <w14:textFill>
                  <w14:solidFill>
                    <w14:schemeClr w14:val="tx1"/>
                  </w14:solidFill>
                </w14:textFill>
              </w:rPr>
            </w:pPr>
            <w:r>
              <w:rPr>
                <w:rFonts w:hint="eastAsia"/>
                <w:b/>
                <w:bCs/>
                <w:color w:val="000000" w:themeColor="text1"/>
                <w:kern w:val="24"/>
                <w:sz w:val="24"/>
                <w:szCs w:val="20"/>
                <w14:textFill>
                  <w14:solidFill>
                    <w14:schemeClr w14:val="tx1"/>
                  </w14:solidFill>
                </w14:textFill>
              </w:rPr>
              <w:t>（</w:t>
            </w:r>
            <w:r>
              <w:rPr>
                <w:b/>
                <w:bCs/>
                <w:color w:val="000000" w:themeColor="text1"/>
                <w:kern w:val="24"/>
                <w:sz w:val="24"/>
                <w:szCs w:val="20"/>
                <w14:textFill>
                  <w14:solidFill>
                    <w14:schemeClr w14:val="tx1"/>
                  </w14:solidFill>
                </w14:textFill>
              </w:rPr>
              <w:t>1</w:t>
            </w:r>
            <w:r>
              <w:rPr>
                <w:rFonts w:hint="eastAsia"/>
                <w:b/>
                <w:bCs/>
                <w:color w:val="000000" w:themeColor="text1"/>
                <w:kern w:val="24"/>
                <w:sz w:val="24"/>
                <w:szCs w:val="20"/>
                <w14:textFill>
                  <w14:solidFill>
                    <w14:schemeClr w14:val="tx1"/>
                  </w14:solidFill>
                </w14:textFill>
              </w:rPr>
              <w:t>）预测模型及方法</w:t>
            </w:r>
          </w:p>
          <w:p>
            <w:pPr>
              <w:snapToGrid w:val="0"/>
              <w:spacing w:line="360" w:lineRule="auto"/>
              <w:ind w:firstLine="480" w:firstLineChars="200"/>
              <w:contextualSpacing/>
              <w:rPr>
                <w:bCs/>
                <w:color w:val="000000" w:themeColor="text1"/>
                <w:sz w:val="24"/>
                <w14:textFill>
                  <w14:solidFill>
                    <w14:schemeClr w14:val="tx1"/>
                  </w14:solidFill>
                </w14:textFill>
              </w:rPr>
            </w:pPr>
            <w:r>
              <w:rPr>
                <w:bCs/>
                <w:color w:val="000000" w:themeColor="text1"/>
                <w:sz w:val="24"/>
                <w14:textFill>
                  <w14:solidFill>
                    <w14:schemeClr w14:val="tx1"/>
                  </w14:solidFill>
                </w14:textFill>
              </w:rPr>
              <w:t>a</w:t>
            </w:r>
            <w:r>
              <w:rPr>
                <w:rFonts w:hint="eastAsia"/>
                <w:bCs/>
                <w:color w:val="000000" w:themeColor="text1"/>
                <w:sz w:val="24"/>
                <w14:textFill>
                  <w14:solidFill>
                    <w14:schemeClr w14:val="tx1"/>
                  </w14:solidFill>
                </w14:textFill>
              </w:rPr>
              <w:t>、预测公式</w:t>
            </w:r>
          </w:p>
          <w:p>
            <w:pPr>
              <w:snapToGrid w:val="0"/>
              <w:spacing w:line="360" w:lineRule="auto"/>
              <w:ind w:firstLine="480" w:firstLineChars="200"/>
              <w:contextualSpacing/>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噪声传播到受声点，受传播距离，空气吸收，阻挡物的反射与屏障等因素的影响而产生衰减。其预测模式如下：</w:t>
            </w:r>
          </w:p>
          <w:p>
            <w:pPr>
              <w:snapToGrid w:val="0"/>
              <w:spacing w:line="360" w:lineRule="auto"/>
              <w:jc w:val="center"/>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LA（r）=LA（r</w:t>
            </w:r>
            <w:r>
              <w:rPr>
                <w:rFonts w:hint="eastAsia"/>
                <w:bCs/>
                <w:color w:val="000000" w:themeColor="text1"/>
                <w:sz w:val="24"/>
                <w:vertAlign w:val="subscript"/>
                <w14:textFill>
                  <w14:solidFill>
                    <w14:schemeClr w14:val="tx1"/>
                  </w14:solidFill>
                </w14:textFill>
              </w:rPr>
              <w:t>0</w:t>
            </w:r>
            <w:r>
              <w:rPr>
                <w:rFonts w:hint="eastAsia"/>
                <w:bCs/>
                <w:color w:val="000000" w:themeColor="text1"/>
                <w:sz w:val="24"/>
                <w14:textFill>
                  <w14:solidFill>
                    <w14:schemeClr w14:val="tx1"/>
                  </w14:solidFill>
                </w14:textFill>
              </w:rPr>
              <w:t>）－A</w:t>
            </w:r>
          </w:p>
          <w:p>
            <w:pPr>
              <w:snapToGrid w:val="0"/>
              <w:spacing w:line="360" w:lineRule="auto"/>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A= Adiv+ Abar+Aatm+Agr+ Amisc</w:t>
            </w:r>
          </w:p>
          <w:p>
            <w:pPr>
              <w:snapToGrid w:val="0"/>
              <w:spacing w:line="360" w:lineRule="auto"/>
              <w:ind w:firstLine="480" w:firstLineChars="200"/>
              <w:contextualSpacing/>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式中：LA (r)－距声源r 处的A声级，dB（A）；</w:t>
            </w:r>
          </w:p>
          <w:p>
            <w:pPr>
              <w:snapToGrid w:val="0"/>
              <w:spacing w:line="360" w:lineRule="auto"/>
              <w:ind w:firstLine="1200" w:firstLineChars="500"/>
              <w:contextualSpacing/>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LA (r</w:t>
            </w:r>
            <w:r>
              <w:rPr>
                <w:rFonts w:hint="eastAsia"/>
                <w:bCs/>
                <w:color w:val="000000" w:themeColor="text1"/>
                <w:sz w:val="24"/>
                <w:vertAlign w:val="subscript"/>
                <w14:textFill>
                  <w14:solidFill>
                    <w14:schemeClr w14:val="tx1"/>
                  </w14:solidFill>
                </w14:textFill>
              </w:rPr>
              <w:t>0</w:t>
            </w:r>
            <w:r>
              <w:rPr>
                <w:rFonts w:hint="eastAsia"/>
                <w:bCs/>
                <w:color w:val="000000" w:themeColor="text1"/>
                <w:sz w:val="24"/>
                <w14:textFill>
                  <w14:solidFill>
                    <w14:schemeClr w14:val="tx1"/>
                  </w14:solidFill>
                </w14:textFill>
              </w:rPr>
              <w:t>)－参考位置r</w:t>
            </w:r>
            <w:r>
              <w:rPr>
                <w:rFonts w:hint="eastAsia"/>
                <w:bCs/>
                <w:color w:val="000000" w:themeColor="text1"/>
                <w:sz w:val="24"/>
                <w:vertAlign w:val="subscript"/>
                <w14:textFill>
                  <w14:solidFill>
                    <w14:schemeClr w14:val="tx1"/>
                  </w14:solidFill>
                </w14:textFill>
              </w:rPr>
              <w:t>0</w:t>
            </w:r>
            <w:r>
              <w:rPr>
                <w:rFonts w:hint="eastAsia"/>
                <w:bCs/>
                <w:color w:val="000000" w:themeColor="text1"/>
                <w:sz w:val="24"/>
                <w14:textFill>
                  <w14:solidFill>
                    <w14:schemeClr w14:val="tx1"/>
                  </w14:solidFill>
                </w14:textFill>
              </w:rPr>
              <w:t>处的A声级，dB（A）；</w:t>
            </w:r>
          </w:p>
          <w:p>
            <w:pPr>
              <w:snapToGrid w:val="0"/>
              <w:spacing w:line="360" w:lineRule="auto"/>
              <w:ind w:firstLine="1200" w:firstLineChars="500"/>
              <w:contextualSpacing/>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A—倍频带衰减，dB；</w:t>
            </w:r>
          </w:p>
          <w:p>
            <w:pPr>
              <w:snapToGrid w:val="0"/>
              <w:spacing w:line="360" w:lineRule="auto"/>
              <w:ind w:firstLine="1200" w:firstLineChars="500"/>
              <w:contextualSpacing/>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Adiv－几何发散所引起的倍频带衰减，即距离所引起的衰减，无指向性点声源几何发散衰减的基本公式为：Adiv＝20lg(r/r</w:t>
            </w:r>
            <w:r>
              <w:rPr>
                <w:rFonts w:hint="eastAsia"/>
                <w:bCs/>
                <w:color w:val="000000" w:themeColor="text1"/>
                <w:sz w:val="24"/>
                <w:vertAlign w:val="subscript"/>
                <w14:textFill>
                  <w14:solidFill>
                    <w14:schemeClr w14:val="tx1"/>
                  </w14:solidFill>
                </w14:textFill>
              </w:rPr>
              <w:t>0</w:t>
            </w:r>
            <w:r>
              <w:rPr>
                <w:rFonts w:hint="eastAsia"/>
                <w:bCs/>
                <w:color w:val="000000" w:themeColor="text1"/>
                <w:sz w:val="24"/>
                <w14:textFill>
                  <w14:solidFill>
                    <w14:schemeClr w14:val="tx1"/>
                  </w14:solidFill>
                </w14:textFill>
              </w:rPr>
              <w:t>)；</w:t>
            </w:r>
          </w:p>
          <w:p>
            <w:pPr>
              <w:snapToGrid w:val="0"/>
              <w:spacing w:line="360" w:lineRule="auto"/>
              <w:ind w:firstLine="1200" w:firstLineChars="500"/>
              <w:contextualSpacing/>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Abar－屏障物所引起的倍频带衰减。</w:t>
            </w:r>
          </w:p>
          <w:p>
            <w:pPr>
              <w:snapToGrid w:val="0"/>
              <w:spacing w:line="360" w:lineRule="auto"/>
              <w:ind w:firstLine="1200" w:firstLineChars="500"/>
              <w:contextualSpacing/>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Aatm－空气吸收所引起的倍频带衰减，一般情况下可忽略不计。</w:t>
            </w:r>
          </w:p>
          <w:p>
            <w:pPr>
              <w:snapToGrid w:val="0"/>
              <w:spacing w:line="360" w:lineRule="auto"/>
              <w:ind w:firstLine="1200" w:firstLineChars="500"/>
              <w:contextualSpacing/>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Agr－地面效应所引起的倍频带衰减，本项目不考虑地面效应。</w:t>
            </w:r>
          </w:p>
          <w:p>
            <w:pPr>
              <w:snapToGrid w:val="0"/>
              <w:spacing w:line="360" w:lineRule="auto"/>
              <w:ind w:firstLine="1200" w:firstLineChars="500"/>
              <w:contextualSpacing/>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Amisc－其他多方面倍频带衰减，一般情况下的环境影响评价中，不需考虑附加影响。</w:t>
            </w:r>
          </w:p>
          <w:p>
            <w:pPr>
              <w:snapToGrid w:val="0"/>
              <w:spacing w:line="360" w:lineRule="auto"/>
              <w:ind w:firstLine="480" w:firstLineChars="200"/>
              <w:contextualSpacing/>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b、预测点的A声级叠加公式</w:t>
            </w:r>
          </w:p>
          <w:p>
            <w:pPr>
              <w:snapToGrid w:val="0"/>
              <w:spacing w:line="360" w:lineRule="auto"/>
              <w:ind w:firstLine="480" w:firstLineChars="200"/>
              <w:contextualSpacing/>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各受声点的声源叠加按下列公式计算：</w:t>
            </w:r>
          </w:p>
          <w:p>
            <w:pPr>
              <w:snapToGrid w:val="0"/>
              <w:jc w:val="center"/>
              <w:rPr>
                <w:bCs/>
                <w:color w:val="000000" w:themeColor="text1"/>
                <w:sz w:val="24"/>
                <w14:textFill>
                  <w14:solidFill>
                    <w14:schemeClr w14:val="tx1"/>
                  </w14:solidFill>
                </w14:textFill>
              </w:rPr>
            </w:pPr>
            <w:r>
              <w:rPr>
                <w:color w:val="000000" w:themeColor="text1"/>
                <w:position w:val="-30"/>
                <w:sz w:val="24"/>
                <w14:textFill>
                  <w14:solidFill>
                    <w14:schemeClr w14:val="tx1"/>
                  </w14:solidFill>
                </w14:textFill>
              </w:rPr>
              <w:drawing>
                <wp:inline distT="0" distB="0" distL="114300" distR="114300">
                  <wp:extent cx="1608455" cy="581025"/>
                  <wp:effectExtent l="0" t="0" r="10795" b="8890"/>
                  <wp:docPr id="3" name="对象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对象 23"/>
                          <pic:cNvPicPr>
                            <a:picLocks noChangeAspect="1"/>
                          </pic:cNvPicPr>
                        </pic:nvPicPr>
                        <pic:blipFill>
                          <a:blip r:embed="rId15"/>
                          <a:stretch>
                            <a:fillRect/>
                          </a:stretch>
                        </pic:blipFill>
                        <pic:spPr>
                          <a:xfrm>
                            <a:off x="0" y="0"/>
                            <a:ext cx="1608455" cy="581025"/>
                          </a:xfrm>
                          <a:prstGeom prst="rect">
                            <a:avLst/>
                          </a:prstGeom>
                          <a:noFill/>
                          <a:ln>
                            <a:noFill/>
                          </a:ln>
                        </pic:spPr>
                      </pic:pic>
                    </a:graphicData>
                  </a:graphic>
                </wp:inline>
              </w:drawing>
            </w:r>
          </w:p>
          <w:p>
            <w:pPr>
              <w:snapToGrid w:val="0"/>
              <w:spacing w:line="360" w:lineRule="auto"/>
              <w:ind w:firstLine="480" w:firstLineChars="200"/>
              <w:contextualSpacing/>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式中：LA——距声源r处的总A声级；</w:t>
            </w:r>
          </w:p>
          <w:p>
            <w:pPr>
              <w:snapToGrid w:val="0"/>
              <w:spacing w:line="360" w:lineRule="auto"/>
              <w:ind w:firstLine="1200" w:firstLineChars="500"/>
              <w:contextualSpacing/>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n——声源数量；</w:t>
            </w:r>
          </w:p>
          <w:p>
            <w:pPr>
              <w:snapToGrid w:val="0"/>
              <w:spacing w:line="360" w:lineRule="auto"/>
              <w:ind w:firstLine="1200" w:firstLineChars="500"/>
              <w:contextualSpacing/>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Li——第i个声源的A声级，dB（A）。</w:t>
            </w:r>
          </w:p>
          <w:p>
            <w:pPr>
              <w:snapToGrid w:val="0"/>
              <w:spacing w:line="360" w:lineRule="auto"/>
              <w:ind w:firstLine="480" w:firstLineChars="200"/>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项目噪声衰减除几何发散衰减后的其他衰减（包括空气吸收衰减、屏障物和地面效应引起的衰减、其他附加衰减）取值的因素很多，项目设备均位于车间内，根据环境保护部环境工程评估中心编制的《环境影响评价技术方法（2018版）》 中“一般材料隔声效果可以达到15~40dB”，本报告主要考虑厂房隔声和距离衰减影响，厂房隔声衰减值取15dB(A)。</w:t>
            </w:r>
          </w:p>
          <w:p>
            <w:pPr>
              <w:snapToGrid w:val="0"/>
              <w:spacing w:line="360" w:lineRule="auto"/>
              <w:ind w:left="363"/>
              <w:rPr>
                <w:rFonts w:hint="eastAsia"/>
                <w:b/>
                <w:color w:val="000000" w:themeColor="text1"/>
                <w:kern w:val="24"/>
                <w:sz w:val="24"/>
                <w:szCs w:val="20"/>
                <w14:textFill>
                  <w14:solidFill>
                    <w14:schemeClr w14:val="tx1"/>
                  </w14:solidFill>
                </w14:textFill>
              </w:rPr>
            </w:pPr>
            <w:r>
              <w:rPr>
                <w:rFonts w:hint="eastAsia"/>
                <w:b/>
                <w:color w:val="000000" w:themeColor="text1"/>
                <w:kern w:val="24"/>
                <w:sz w:val="24"/>
                <w:szCs w:val="20"/>
                <w14:textFill>
                  <w14:solidFill>
                    <w14:schemeClr w14:val="tx1"/>
                  </w14:solidFill>
                </w14:textFill>
              </w:rPr>
              <w:t>（</w:t>
            </w:r>
            <w:r>
              <w:rPr>
                <w:b/>
                <w:color w:val="000000" w:themeColor="text1"/>
                <w:kern w:val="24"/>
                <w:sz w:val="24"/>
                <w:szCs w:val="20"/>
                <w14:textFill>
                  <w14:solidFill>
                    <w14:schemeClr w14:val="tx1"/>
                  </w14:solidFill>
                </w14:textFill>
              </w:rPr>
              <w:t>2</w:t>
            </w:r>
            <w:r>
              <w:rPr>
                <w:rFonts w:hint="eastAsia"/>
                <w:b/>
                <w:color w:val="000000" w:themeColor="text1"/>
                <w:kern w:val="24"/>
                <w:sz w:val="24"/>
                <w:szCs w:val="20"/>
                <w14:textFill>
                  <w14:solidFill>
                    <w14:schemeClr w14:val="tx1"/>
                  </w14:solidFill>
                </w14:textFill>
              </w:rPr>
              <w:t>）预测点</w:t>
            </w:r>
          </w:p>
          <w:p>
            <w:pPr>
              <w:snapToGrid w:val="0"/>
              <w:spacing w:line="360" w:lineRule="auto"/>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项目厂界噪声执行《工业企业厂界环境噪声排放标准》（GB12348-2008）</w:t>
            </w: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类标准，即昼间6</w:t>
            </w: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dB(A)，夜间5</w:t>
            </w: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dB(A)，项目各噪声源距厂界东、南、西、北的距离见表</w:t>
            </w: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13</w:t>
            </w:r>
            <w:r>
              <w:rPr>
                <w:rFonts w:hint="eastAsia"/>
                <w:bCs/>
                <w:color w:val="000000" w:themeColor="text1"/>
                <w:sz w:val="24"/>
                <w14:textFill>
                  <w14:solidFill>
                    <w14:schemeClr w14:val="tx1"/>
                  </w14:solidFill>
                </w14:textFill>
              </w:rPr>
              <w:t>、表4-</w:t>
            </w:r>
            <w:r>
              <w:rPr>
                <w:bCs/>
                <w:color w:val="000000" w:themeColor="text1"/>
                <w:sz w:val="24"/>
                <w14:textFill>
                  <w14:solidFill>
                    <w14:schemeClr w14:val="tx1"/>
                  </w14:solidFill>
                </w14:textFill>
              </w:rPr>
              <w:t>14</w:t>
            </w:r>
            <w:r>
              <w:rPr>
                <w:rFonts w:hint="eastAsia"/>
                <w:bCs/>
                <w:color w:val="000000" w:themeColor="text1"/>
                <w:sz w:val="24"/>
                <w14:textFill>
                  <w14:solidFill>
                    <w14:schemeClr w14:val="tx1"/>
                  </w14:solidFill>
                </w14:textFill>
              </w:rPr>
              <w:t>。</w:t>
            </w:r>
          </w:p>
          <w:p>
            <w:pPr>
              <w:snapToGrid w:val="0"/>
              <w:spacing w:line="360" w:lineRule="auto"/>
              <w:jc w:val="center"/>
              <w:rPr>
                <w:b/>
                <w:color w:val="000000" w:themeColor="text1"/>
                <w:kern w:val="24"/>
                <w:szCs w:val="20"/>
                <w14:textFill>
                  <w14:solidFill>
                    <w14:schemeClr w14:val="tx1"/>
                  </w14:solidFill>
                </w14:textFill>
              </w:rPr>
            </w:pPr>
            <w:r>
              <w:rPr>
                <w:b/>
                <w:color w:val="000000" w:themeColor="text1"/>
                <w:kern w:val="24"/>
                <w:szCs w:val="20"/>
                <w14:textFill>
                  <w14:solidFill>
                    <w14:schemeClr w14:val="tx1"/>
                  </w14:solidFill>
                </w14:textFill>
              </w:rPr>
              <w:t>表4-13        项目各噪声源距四周厂界的距离     单位：m</w:t>
            </w:r>
          </w:p>
          <w:tbl>
            <w:tblPr>
              <w:tblStyle w:val="88"/>
              <w:tblW w:w="7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1152"/>
              <w:gridCol w:w="936"/>
              <w:gridCol w:w="949"/>
              <w:gridCol w:w="1026"/>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9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mallCaps/>
                      <w:color w:val="000000" w:themeColor="text1"/>
                      <w14:textFill>
                        <w14:solidFill>
                          <w14:schemeClr w14:val="tx1"/>
                        </w14:solidFill>
                      </w14:textFill>
                    </w:rPr>
                  </w:pPr>
                  <w:r>
                    <w:rPr>
                      <w:rFonts w:hint="eastAsia"/>
                      <w:smallCaps/>
                      <w:color w:val="000000" w:themeColor="text1"/>
                      <w14:textFill>
                        <w14:solidFill>
                          <w14:schemeClr w14:val="tx1"/>
                        </w14:solidFill>
                      </w14:textFill>
                    </w:rPr>
                    <w:t>噪声源</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mallCaps/>
                      <w:color w:val="000000" w:themeColor="text1"/>
                      <w14:textFill>
                        <w14:solidFill>
                          <w14:schemeClr w14:val="tx1"/>
                        </w14:solidFill>
                      </w14:textFill>
                    </w:rPr>
                  </w:pPr>
                  <w:r>
                    <w:rPr>
                      <w:rFonts w:hint="eastAsia"/>
                      <w:smallCaps/>
                      <w:color w:val="000000" w:themeColor="text1"/>
                      <w14:textFill>
                        <w14:solidFill>
                          <w14:schemeClr w14:val="tx1"/>
                        </w14:solidFill>
                      </w14:textFill>
                    </w:rPr>
                    <w:t>东厂界</w:t>
                  </w:r>
                </w:p>
              </w:tc>
              <w:tc>
                <w:tcPr>
                  <w:tcW w:w="9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mallCaps/>
                      <w:color w:val="000000" w:themeColor="text1"/>
                      <w14:textFill>
                        <w14:solidFill>
                          <w14:schemeClr w14:val="tx1"/>
                        </w14:solidFill>
                      </w14:textFill>
                    </w:rPr>
                  </w:pPr>
                  <w:r>
                    <w:rPr>
                      <w:rFonts w:hint="eastAsia"/>
                      <w:smallCaps/>
                      <w:color w:val="000000" w:themeColor="text1"/>
                      <w14:textFill>
                        <w14:solidFill>
                          <w14:schemeClr w14:val="tx1"/>
                        </w14:solidFill>
                      </w14:textFill>
                    </w:rPr>
                    <w:t>南厂界</w:t>
                  </w:r>
                </w:p>
              </w:tc>
              <w:tc>
                <w:tcPr>
                  <w:tcW w:w="9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mallCaps/>
                      <w:color w:val="000000" w:themeColor="text1"/>
                      <w14:textFill>
                        <w14:solidFill>
                          <w14:schemeClr w14:val="tx1"/>
                        </w14:solidFill>
                      </w14:textFill>
                    </w:rPr>
                  </w:pPr>
                  <w:r>
                    <w:rPr>
                      <w:rFonts w:hint="eastAsia"/>
                      <w:smallCaps/>
                      <w:color w:val="000000" w:themeColor="text1"/>
                      <w14:textFill>
                        <w14:solidFill>
                          <w14:schemeClr w14:val="tx1"/>
                        </w14:solidFill>
                      </w14:textFill>
                    </w:rPr>
                    <w:t>西厂界</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北厂界</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噪声值d</w:t>
                  </w:r>
                  <w:r>
                    <w:rPr>
                      <w:color w:val="000000" w:themeColor="text1"/>
                      <w14:textFill>
                        <w14:solidFill>
                          <w14:schemeClr w14:val="tx1"/>
                        </w14:solidFill>
                      </w14:textFill>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锅炉</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000000" w:themeColor="text1"/>
                      <w14:textFill>
                        <w14:solidFill>
                          <w14:schemeClr w14:val="tx1"/>
                        </w14:solidFill>
                      </w14:textFill>
                    </w:rPr>
                  </w:pPr>
                  <w:r>
                    <w:rPr>
                      <w:color w:val="000000" w:themeColor="text1"/>
                      <w14:textFill>
                        <w14:solidFill>
                          <w14:schemeClr w14:val="tx1"/>
                        </w14:solidFill>
                      </w14:textFill>
                    </w:rPr>
                    <w:t>265</w:t>
                  </w:r>
                </w:p>
              </w:tc>
              <w:tc>
                <w:tcPr>
                  <w:tcW w:w="9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000000" w:themeColor="text1"/>
                      <w14:textFill>
                        <w14:solidFill>
                          <w14:schemeClr w14:val="tx1"/>
                        </w14:solidFill>
                      </w14:textFill>
                    </w:rPr>
                  </w:pPr>
                  <w:r>
                    <w:rPr>
                      <w:rFonts w:hAnsi="Arial"/>
                      <w:smallCaps/>
                      <w:color w:val="000000" w:themeColor="text1"/>
                      <w14:textFill>
                        <w14:solidFill>
                          <w14:schemeClr w14:val="tx1"/>
                        </w14:solidFill>
                      </w14:textFill>
                    </w:rPr>
                    <w:t>30</w:t>
                  </w:r>
                </w:p>
              </w:tc>
              <w:tc>
                <w:tcPr>
                  <w:tcW w:w="9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000000" w:themeColor="text1"/>
                      <w14:textFill>
                        <w14:solidFill>
                          <w14:schemeClr w14:val="tx1"/>
                        </w14:solidFill>
                      </w14:textFill>
                    </w:rPr>
                  </w:pPr>
                  <w:r>
                    <w:rPr>
                      <w:rFonts w:hAnsi="Arial"/>
                      <w:smallCaps/>
                      <w:color w:val="000000" w:themeColor="text1"/>
                      <w14:textFill>
                        <w14:solidFill>
                          <w14:schemeClr w14:val="tx1"/>
                        </w14:solidFill>
                      </w14:textFill>
                    </w:rPr>
                    <w:t>80</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000000" w:themeColor="text1"/>
                      <w14:textFill>
                        <w14:solidFill>
                          <w14:schemeClr w14:val="tx1"/>
                        </w14:solidFill>
                      </w14:textFill>
                    </w:rPr>
                  </w:pPr>
                  <w:r>
                    <w:rPr>
                      <w:color w:val="000000" w:themeColor="text1"/>
                      <w14:textFill>
                        <w14:solidFill>
                          <w14:schemeClr w14:val="tx1"/>
                        </w14:solidFill>
                      </w14:textFill>
                    </w:rPr>
                    <w:t>190</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000000" w:themeColor="text1"/>
                      <w14:textFill>
                        <w14:solidFill>
                          <w14:schemeClr w14:val="tx1"/>
                        </w14:solidFill>
                      </w14:textFill>
                    </w:rPr>
                  </w:pPr>
                  <w:r>
                    <w:rPr>
                      <w:color w:val="000000" w:themeColor="text1"/>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风机</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000000" w:themeColor="text1"/>
                      <w14:textFill>
                        <w14:solidFill>
                          <w14:schemeClr w14:val="tx1"/>
                        </w14:solidFill>
                      </w14:textFill>
                    </w:rPr>
                  </w:pPr>
                  <w:r>
                    <w:rPr>
                      <w:color w:val="000000" w:themeColor="text1"/>
                      <w14:textFill>
                        <w14:solidFill>
                          <w14:schemeClr w14:val="tx1"/>
                        </w14:solidFill>
                      </w14:textFill>
                    </w:rPr>
                    <w:t>265</w:t>
                  </w:r>
                </w:p>
              </w:tc>
              <w:tc>
                <w:tcPr>
                  <w:tcW w:w="9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000000" w:themeColor="text1"/>
                      <w14:textFill>
                        <w14:solidFill>
                          <w14:schemeClr w14:val="tx1"/>
                        </w14:solidFill>
                      </w14:textFill>
                    </w:rPr>
                  </w:pPr>
                  <w:r>
                    <w:rPr>
                      <w:rFonts w:hAnsi="Arial"/>
                      <w:smallCaps/>
                      <w:color w:val="000000" w:themeColor="text1"/>
                      <w14:textFill>
                        <w14:solidFill>
                          <w14:schemeClr w14:val="tx1"/>
                        </w14:solidFill>
                      </w14:textFill>
                    </w:rPr>
                    <w:t>35</w:t>
                  </w:r>
                </w:p>
              </w:tc>
              <w:tc>
                <w:tcPr>
                  <w:tcW w:w="9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000000" w:themeColor="text1"/>
                      <w14:textFill>
                        <w14:solidFill>
                          <w14:schemeClr w14:val="tx1"/>
                        </w14:solidFill>
                      </w14:textFill>
                    </w:rPr>
                  </w:pPr>
                  <w:r>
                    <w:rPr>
                      <w:rFonts w:hAnsi="Arial"/>
                      <w:smallCaps/>
                      <w:color w:val="000000" w:themeColor="text1"/>
                      <w14:textFill>
                        <w14:solidFill>
                          <w14:schemeClr w14:val="tx1"/>
                        </w14:solidFill>
                      </w14:textFill>
                    </w:rPr>
                    <w:t>80</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000000" w:themeColor="text1"/>
                      <w14:textFill>
                        <w14:solidFill>
                          <w14:schemeClr w14:val="tx1"/>
                        </w14:solidFill>
                      </w14:textFill>
                    </w:rPr>
                  </w:pPr>
                  <w:r>
                    <w:rPr>
                      <w:color w:val="000000" w:themeColor="text1"/>
                      <w14:textFill>
                        <w14:solidFill>
                          <w14:schemeClr w14:val="tx1"/>
                        </w14:solidFill>
                      </w14:textFill>
                    </w:rPr>
                    <w:t>185</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000000" w:themeColor="text1"/>
                      <w14:textFill>
                        <w14:solidFill>
                          <w14:schemeClr w14:val="tx1"/>
                        </w14:solidFill>
                      </w14:textFill>
                    </w:rPr>
                  </w:pPr>
                  <w:r>
                    <w:rPr>
                      <w:color w:val="000000" w:themeColor="text1"/>
                      <w14:textFill>
                        <w14:solidFill>
                          <w14:schemeClr w14:val="tx1"/>
                        </w14:solidFill>
                      </w14:textFill>
                    </w:rPr>
                    <w:t>85</w:t>
                  </w:r>
                </w:p>
              </w:tc>
            </w:tr>
          </w:tbl>
          <w:p>
            <w:pPr>
              <w:snapToGrid w:val="0"/>
              <w:spacing w:line="360" w:lineRule="auto"/>
              <w:jc w:val="center"/>
              <w:rPr>
                <w:b/>
                <w:color w:val="000000" w:themeColor="text1"/>
                <w:kern w:val="24"/>
                <w:szCs w:val="20"/>
                <w14:textFill>
                  <w14:solidFill>
                    <w14:schemeClr w14:val="tx1"/>
                  </w14:solidFill>
                </w14:textFill>
              </w:rPr>
            </w:pPr>
            <w:r>
              <w:rPr>
                <w:b/>
                <w:color w:val="000000" w:themeColor="text1"/>
                <w:kern w:val="24"/>
                <w:szCs w:val="20"/>
                <w14:textFill>
                  <w14:solidFill>
                    <w14:schemeClr w14:val="tx1"/>
                  </w14:solidFill>
                </w14:textFill>
              </w:rPr>
              <w:t xml:space="preserve">表4-14 </w:t>
            </w:r>
            <w:r>
              <w:rPr>
                <w:rFonts w:hint="eastAsia"/>
                <w:b/>
                <w:color w:val="000000" w:themeColor="text1"/>
                <w:kern w:val="24"/>
                <w:szCs w:val="20"/>
                <w14:textFill>
                  <w14:solidFill>
                    <w14:schemeClr w14:val="tx1"/>
                  </w14:solidFill>
                </w14:textFill>
              </w:rPr>
              <w:t xml:space="preserve">  </w:t>
            </w:r>
            <w:r>
              <w:rPr>
                <w:b/>
                <w:color w:val="000000" w:themeColor="text1"/>
                <w:kern w:val="24"/>
                <w:szCs w:val="20"/>
                <w14:textFill>
                  <w14:solidFill>
                    <w14:schemeClr w14:val="tx1"/>
                  </w14:solidFill>
                </w14:textFill>
              </w:rPr>
              <w:t xml:space="preserve"> </w:t>
            </w:r>
            <w:r>
              <w:rPr>
                <w:rFonts w:hint="eastAsia"/>
                <w:b/>
                <w:color w:val="000000" w:themeColor="text1"/>
                <w:kern w:val="24"/>
                <w:szCs w:val="20"/>
                <w14:textFill>
                  <w14:solidFill>
                    <w14:schemeClr w14:val="tx1"/>
                  </w14:solidFill>
                </w14:textFill>
              </w:rPr>
              <w:t>项目主要噪声设备厂界噪声贡献值</w:t>
            </w:r>
            <w:r>
              <w:rPr>
                <w:b/>
                <w:color w:val="000000" w:themeColor="text1"/>
                <w:kern w:val="24"/>
                <w:szCs w:val="20"/>
                <w14:textFill>
                  <w14:solidFill>
                    <w14:schemeClr w14:val="tx1"/>
                  </w14:solidFill>
                </w14:textFill>
              </w:rPr>
              <w:t xml:space="preserve">      </w:t>
            </w:r>
            <w:r>
              <w:rPr>
                <w:rFonts w:hint="eastAsia"/>
                <w:b/>
                <w:color w:val="000000" w:themeColor="text1"/>
                <w:kern w:val="24"/>
                <w:szCs w:val="20"/>
                <w14:textFill>
                  <w14:solidFill>
                    <w14:schemeClr w14:val="tx1"/>
                  </w14:solidFill>
                </w14:textFill>
              </w:rPr>
              <w:t>单位：dB（A）</w:t>
            </w:r>
          </w:p>
          <w:tbl>
            <w:tblPr>
              <w:tblStyle w:val="88"/>
              <w:tblW w:w="72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1305"/>
              <w:gridCol w:w="1235"/>
              <w:gridCol w:w="1318"/>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exact"/>
                <w:jc w:val="center"/>
              </w:trPr>
              <w:tc>
                <w:tcPr>
                  <w:tcW w:w="219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Arial"/>
                      <w:smallCaps/>
                      <w:color w:val="000000" w:themeColor="text1"/>
                      <w14:textFill>
                        <w14:solidFill>
                          <w14:schemeClr w14:val="tx1"/>
                        </w14:solidFill>
                      </w14:textFill>
                    </w:rPr>
                  </w:pPr>
                  <w:r>
                    <w:rPr>
                      <w:rFonts w:hint="eastAsia" w:hAnsi="Arial"/>
                      <w:smallCaps/>
                      <w:color w:val="000000" w:themeColor="text1"/>
                      <w14:textFill>
                        <w14:solidFill>
                          <w14:schemeClr w14:val="tx1"/>
                        </w14:solidFill>
                      </w14:textFill>
                    </w:rPr>
                    <w:t>噪声源</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Arial"/>
                      <w:smallCaps/>
                      <w:color w:val="000000" w:themeColor="text1"/>
                      <w14:textFill>
                        <w14:solidFill>
                          <w14:schemeClr w14:val="tx1"/>
                        </w14:solidFill>
                      </w14:textFill>
                    </w:rPr>
                  </w:pPr>
                  <w:r>
                    <w:rPr>
                      <w:rFonts w:hint="eastAsia" w:hAnsi="Arial"/>
                      <w:smallCaps/>
                      <w:color w:val="000000" w:themeColor="text1"/>
                      <w14:textFill>
                        <w14:solidFill>
                          <w14:schemeClr w14:val="tx1"/>
                        </w14:solidFill>
                      </w14:textFill>
                    </w:rPr>
                    <w:t>东厂界</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Arial"/>
                      <w:smallCaps/>
                      <w:color w:val="000000" w:themeColor="text1"/>
                      <w14:textFill>
                        <w14:solidFill>
                          <w14:schemeClr w14:val="tx1"/>
                        </w14:solidFill>
                      </w14:textFill>
                    </w:rPr>
                  </w:pPr>
                  <w:r>
                    <w:rPr>
                      <w:rFonts w:hint="eastAsia" w:hAnsi="Arial"/>
                      <w:smallCaps/>
                      <w:color w:val="000000" w:themeColor="text1"/>
                      <w14:textFill>
                        <w14:solidFill>
                          <w14:schemeClr w14:val="tx1"/>
                        </w14:solidFill>
                      </w14:textFill>
                    </w:rPr>
                    <w:t>南厂界</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Arial"/>
                      <w:smallCaps/>
                      <w:color w:val="000000" w:themeColor="text1"/>
                      <w14:textFill>
                        <w14:solidFill>
                          <w14:schemeClr w14:val="tx1"/>
                        </w14:solidFill>
                      </w14:textFill>
                    </w:rPr>
                  </w:pPr>
                  <w:r>
                    <w:rPr>
                      <w:rFonts w:hint="eastAsia" w:hAnsi="Arial"/>
                      <w:smallCaps/>
                      <w:color w:val="000000" w:themeColor="text1"/>
                      <w14:textFill>
                        <w14:solidFill>
                          <w14:schemeClr w14:val="tx1"/>
                        </w14:solidFill>
                      </w14:textFill>
                    </w:rPr>
                    <w:t>西厂界</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Arial"/>
                      <w:smallCaps/>
                      <w:color w:val="000000" w:themeColor="text1"/>
                      <w14:textFill>
                        <w14:solidFill>
                          <w14:schemeClr w14:val="tx1"/>
                        </w14:solidFill>
                      </w14:textFill>
                    </w:rPr>
                  </w:pPr>
                  <w:r>
                    <w:rPr>
                      <w:rFonts w:hint="eastAsia" w:hAnsi="Arial"/>
                      <w:smallCaps/>
                      <w:color w:val="000000" w:themeColor="text1"/>
                      <w14:textFill>
                        <w14:solidFill>
                          <w14:schemeClr w14:val="tx1"/>
                        </w14:solidFill>
                      </w14:textFill>
                    </w:rPr>
                    <w:t>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exact"/>
                <w:jc w:val="center"/>
              </w:trPr>
              <w:tc>
                <w:tcPr>
                  <w:tcW w:w="21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锅炉</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000000" w:themeColor="text1"/>
                      <w14:textFill>
                        <w14:solidFill>
                          <w14:schemeClr w14:val="tx1"/>
                        </w14:solidFill>
                      </w14:textFill>
                    </w:rPr>
                  </w:pPr>
                  <w:r>
                    <w:rPr>
                      <w:rFonts w:hint="eastAsia" w:hAnsi="Arial"/>
                      <w:smallCaps/>
                      <w:color w:val="000000" w:themeColor="text1"/>
                      <w14:textFill>
                        <w14:solidFill>
                          <w14:schemeClr w14:val="tx1"/>
                        </w14:solidFill>
                      </w14:textFill>
                    </w:rPr>
                    <w:t>1</w:t>
                  </w:r>
                  <w:r>
                    <w:rPr>
                      <w:rFonts w:hAnsi="Arial"/>
                      <w:smallCaps/>
                      <w:color w:val="000000" w:themeColor="text1"/>
                      <w14:textFill>
                        <w14:solidFill>
                          <w14:schemeClr w14:val="tx1"/>
                        </w14:solidFill>
                      </w14:textFill>
                    </w:rPr>
                    <w:t>6.54</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000000" w:themeColor="text1"/>
                      <w14:textFill>
                        <w14:solidFill>
                          <w14:schemeClr w14:val="tx1"/>
                        </w14:solidFill>
                      </w14:textFill>
                    </w:rPr>
                  </w:pPr>
                  <w:r>
                    <w:rPr>
                      <w:rFonts w:hint="eastAsia" w:hAnsi="Arial"/>
                      <w:smallCaps/>
                      <w:color w:val="000000" w:themeColor="text1"/>
                      <w14:textFill>
                        <w14:solidFill>
                          <w14:schemeClr w14:val="tx1"/>
                        </w14:solidFill>
                      </w14:textFill>
                    </w:rPr>
                    <w:t>3</w:t>
                  </w:r>
                  <w:r>
                    <w:rPr>
                      <w:rFonts w:hAnsi="Arial"/>
                      <w:smallCaps/>
                      <w:color w:val="000000" w:themeColor="text1"/>
                      <w14:textFill>
                        <w14:solidFill>
                          <w14:schemeClr w14:val="tx1"/>
                        </w14:solidFill>
                      </w14:textFill>
                    </w:rPr>
                    <w:t>5.46</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000000" w:themeColor="text1"/>
                      <w14:textFill>
                        <w14:solidFill>
                          <w14:schemeClr w14:val="tx1"/>
                        </w14:solidFill>
                      </w14:textFill>
                    </w:rPr>
                  </w:pPr>
                  <w:r>
                    <w:rPr>
                      <w:rFonts w:hint="eastAsia" w:hAnsi="Arial"/>
                      <w:smallCaps/>
                      <w:color w:val="000000" w:themeColor="text1"/>
                      <w14:textFill>
                        <w14:solidFill>
                          <w14:schemeClr w14:val="tx1"/>
                        </w14:solidFill>
                      </w14:textFill>
                    </w:rPr>
                    <w:t>2</w:t>
                  </w:r>
                  <w:r>
                    <w:rPr>
                      <w:rFonts w:hAnsi="Arial"/>
                      <w:smallCaps/>
                      <w:color w:val="000000" w:themeColor="text1"/>
                      <w14:textFill>
                        <w14:solidFill>
                          <w14:schemeClr w14:val="tx1"/>
                        </w14:solidFill>
                      </w14:textFill>
                    </w:rPr>
                    <w:t>6.94</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000000" w:themeColor="text1"/>
                      <w14:textFill>
                        <w14:solidFill>
                          <w14:schemeClr w14:val="tx1"/>
                        </w14:solidFill>
                      </w14:textFill>
                    </w:rPr>
                  </w:pPr>
                  <w:r>
                    <w:rPr>
                      <w:rFonts w:hint="eastAsia" w:hAnsi="Arial"/>
                      <w:smallCaps/>
                      <w:color w:val="000000" w:themeColor="text1"/>
                      <w14:textFill>
                        <w14:solidFill>
                          <w14:schemeClr w14:val="tx1"/>
                        </w14:solidFill>
                      </w14:textFill>
                    </w:rPr>
                    <w:t>1</w:t>
                  </w:r>
                  <w:r>
                    <w:rPr>
                      <w:rFonts w:hAnsi="Arial"/>
                      <w:smallCaps/>
                      <w:color w:val="000000" w:themeColor="text1"/>
                      <w14:textFill>
                        <w14:solidFill>
                          <w14:schemeClr w14:val="tx1"/>
                        </w14:solidFill>
                      </w14:textFill>
                    </w:rPr>
                    <w:t>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exact"/>
                <w:jc w:val="center"/>
              </w:trPr>
              <w:tc>
                <w:tcPr>
                  <w:tcW w:w="21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风机</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000000" w:themeColor="text1"/>
                      <w14:textFill>
                        <w14:solidFill>
                          <w14:schemeClr w14:val="tx1"/>
                        </w14:solidFill>
                      </w14:textFill>
                    </w:rPr>
                  </w:pPr>
                  <w:r>
                    <w:rPr>
                      <w:rFonts w:hint="eastAsia" w:hAnsi="Arial"/>
                      <w:smallCaps/>
                      <w:color w:val="000000" w:themeColor="text1"/>
                      <w14:textFill>
                        <w14:solidFill>
                          <w14:schemeClr w14:val="tx1"/>
                        </w14:solidFill>
                      </w14:textFill>
                    </w:rPr>
                    <w:t>2</w:t>
                  </w:r>
                  <w:r>
                    <w:rPr>
                      <w:rFonts w:hAnsi="Arial"/>
                      <w:smallCaps/>
                      <w:color w:val="000000" w:themeColor="text1"/>
                      <w14:textFill>
                        <w14:solidFill>
                          <w14:schemeClr w14:val="tx1"/>
                        </w14:solidFill>
                      </w14:textFill>
                    </w:rPr>
                    <w:t>1.54</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000000" w:themeColor="text1"/>
                      <w14:textFill>
                        <w14:solidFill>
                          <w14:schemeClr w14:val="tx1"/>
                        </w14:solidFill>
                      </w14:textFill>
                    </w:rPr>
                  </w:pPr>
                  <w:r>
                    <w:rPr>
                      <w:rFonts w:hint="eastAsia" w:hAnsi="Arial"/>
                      <w:smallCaps/>
                      <w:color w:val="000000" w:themeColor="text1"/>
                      <w14:textFill>
                        <w14:solidFill>
                          <w14:schemeClr w14:val="tx1"/>
                        </w14:solidFill>
                      </w14:textFill>
                    </w:rPr>
                    <w:t>3</w:t>
                  </w:r>
                  <w:r>
                    <w:rPr>
                      <w:rFonts w:hAnsi="Arial"/>
                      <w:smallCaps/>
                      <w:color w:val="000000" w:themeColor="text1"/>
                      <w14:textFill>
                        <w14:solidFill>
                          <w14:schemeClr w14:val="tx1"/>
                        </w14:solidFill>
                      </w14:textFill>
                    </w:rPr>
                    <w:t>9.12</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000000" w:themeColor="text1"/>
                      <w14:textFill>
                        <w14:solidFill>
                          <w14:schemeClr w14:val="tx1"/>
                        </w14:solidFill>
                      </w14:textFill>
                    </w:rPr>
                  </w:pPr>
                  <w:r>
                    <w:rPr>
                      <w:rFonts w:hint="eastAsia" w:hAnsi="Arial"/>
                      <w:smallCaps/>
                      <w:color w:val="000000" w:themeColor="text1"/>
                      <w14:textFill>
                        <w14:solidFill>
                          <w14:schemeClr w14:val="tx1"/>
                        </w14:solidFill>
                      </w14:textFill>
                    </w:rPr>
                    <w:t>3</w:t>
                  </w:r>
                  <w:r>
                    <w:rPr>
                      <w:rFonts w:hAnsi="Arial"/>
                      <w:smallCaps/>
                      <w:color w:val="000000" w:themeColor="text1"/>
                      <w14:textFill>
                        <w14:solidFill>
                          <w14:schemeClr w14:val="tx1"/>
                        </w14:solidFill>
                      </w14:textFill>
                    </w:rPr>
                    <w:t>1.94</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hAnsi="Arial"/>
                      <w:smallCaps/>
                      <w:color w:val="000000" w:themeColor="text1"/>
                      <w14:textFill>
                        <w14:solidFill>
                          <w14:schemeClr w14:val="tx1"/>
                        </w14:solidFill>
                      </w14:textFill>
                    </w:rPr>
                  </w:pPr>
                  <w:r>
                    <w:rPr>
                      <w:rFonts w:hint="eastAsia" w:hAnsi="Arial"/>
                      <w:smallCaps/>
                      <w:color w:val="000000" w:themeColor="text1"/>
                      <w14:textFill>
                        <w14:solidFill>
                          <w14:schemeClr w14:val="tx1"/>
                        </w14:solidFill>
                      </w14:textFill>
                    </w:rPr>
                    <w:t>2</w:t>
                  </w:r>
                  <w:r>
                    <w:rPr>
                      <w:rFonts w:hAnsi="Arial"/>
                      <w:smallCaps/>
                      <w:color w:val="000000" w:themeColor="text1"/>
                      <w14:textFill>
                        <w14:solidFill>
                          <w14:schemeClr w14:val="tx1"/>
                        </w14:solidFill>
                      </w14:textFill>
                    </w:rPr>
                    <w:t>4.66</w:t>
                  </w:r>
                </w:p>
              </w:tc>
            </w:tr>
          </w:tbl>
          <w:p>
            <w:pPr>
              <w:snapToGrid w:val="0"/>
              <w:spacing w:line="360" w:lineRule="auto"/>
              <w:ind w:firstLine="482" w:firstLineChars="200"/>
              <w:rPr>
                <w:b/>
                <w:color w:val="000000" w:themeColor="text1"/>
                <w:kern w:val="24"/>
                <w:sz w:val="24"/>
                <w:szCs w:val="20"/>
                <w14:textFill>
                  <w14:solidFill>
                    <w14:schemeClr w14:val="tx1"/>
                  </w14:solidFill>
                </w14:textFill>
              </w:rPr>
            </w:pPr>
            <w:r>
              <w:rPr>
                <w:rFonts w:hint="eastAsia"/>
                <w:b/>
                <w:color w:val="000000" w:themeColor="text1"/>
                <w:kern w:val="24"/>
                <w:sz w:val="24"/>
                <w:szCs w:val="20"/>
                <w14:textFill>
                  <w14:solidFill>
                    <w14:schemeClr w14:val="tx1"/>
                  </w14:solidFill>
                </w14:textFill>
              </w:rPr>
              <w:t>（</w:t>
            </w:r>
            <w:r>
              <w:rPr>
                <w:b/>
                <w:color w:val="000000" w:themeColor="text1"/>
                <w:kern w:val="24"/>
                <w:sz w:val="24"/>
                <w:szCs w:val="20"/>
                <w14:textFill>
                  <w14:solidFill>
                    <w14:schemeClr w14:val="tx1"/>
                  </w14:solidFill>
                </w14:textFill>
              </w:rPr>
              <w:t>3</w:t>
            </w:r>
            <w:r>
              <w:rPr>
                <w:rFonts w:hint="eastAsia"/>
                <w:b/>
                <w:color w:val="000000" w:themeColor="text1"/>
                <w:kern w:val="24"/>
                <w:sz w:val="24"/>
                <w:szCs w:val="20"/>
                <w14:textFill>
                  <w14:solidFill>
                    <w14:schemeClr w14:val="tx1"/>
                  </w14:solidFill>
                </w14:textFill>
              </w:rPr>
              <w:t>）</w:t>
            </w:r>
            <w:r>
              <w:rPr>
                <w:b/>
                <w:color w:val="000000" w:themeColor="text1"/>
                <w:kern w:val="24"/>
                <w:sz w:val="24"/>
                <w:szCs w:val="20"/>
                <w14:textFill>
                  <w14:solidFill>
                    <w14:schemeClr w14:val="tx1"/>
                  </w14:solidFill>
                </w14:textFill>
              </w:rPr>
              <w:t>噪声影响预测结果及评价</w:t>
            </w:r>
          </w:p>
          <w:p>
            <w:pPr>
              <w:snapToGrid w:val="0"/>
              <w:spacing w:line="360" w:lineRule="auto"/>
              <w:ind w:firstLine="480" w:firstLineChars="200"/>
              <w:rPr>
                <w:rFonts w:hint="eastAsia"/>
                <w:color w:val="000000" w:themeColor="text1"/>
                <w:kern w:val="24"/>
                <w:sz w:val="24"/>
                <w:szCs w:val="20"/>
                <w14:textFill>
                  <w14:solidFill>
                    <w14:schemeClr w14:val="tx1"/>
                  </w14:solidFill>
                </w14:textFill>
              </w:rPr>
            </w:pPr>
            <w:r>
              <w:rPr>
                <w:rFonts w:hint="eastAsia"/>
                <w:color w:val="000000" w:themeColor="text1"/>
                <w:kern w:val="24"/>
                <w:sz w:val="24"/>
                <w:szCs w:val="20"/>
                <w14:textFill>
                  <w14:solidFill>
                    <w14:schemeClr w14:val="tx1"/>
                  </w14:solidFill>
                </w14:textFill>
              </w:rPr>
              <w:t>项目厂界噪声预测情况见表</w:t>
            </w:r>
            <w:r>
              <w:rPr>
                <w:color w:val="000000" w:themeColor="text1"/>
                <w:kern w:val="24"/>
                <w:sz w:val="24"/>
                <w:szCs w:val="20"/>
                <w14:textFill>
                  <w14:solidFill>
                    <w14:schemeClr w14:val="tx1"/>
                  </w14:solidFill>
                </w14:textFill>
              </w:rPr>
              <w:t>4-15。</w:t>
            </w:r>
          </w:p>
          <w:p>
            <w:pPr>
              <w:snapToGrid w:val="0"/>
              <w:spacing w:line="360" w:lineRule="auto"/>
              <w:jc w:val="center"/>
              <w:rPr>
                <w:b/>
                <w:color w:val="000000" w:themeColor="text1"/>
                <w:kern w:val="24"/>
                <w:szCs w:val="20"/>
                <w14:textFill>
                  <w14:solidFill>
                    <w14:schemeClr w14:val="tx1"/>
                  </w14:solidFill>
                </w14:textFill>
              </w:rPr>
            </w:pPr>
            <w:r>
              <w:rPr>
                <w:rFonts w:hint="eastAsia"/>
                <w:b/>
                <w:color w:val="000000" w:themeColor="text1"/>
                <w:kern w:val="24"/>
                <w:szCs w:val="20"/>
                <w14:textFill>
                  <w14:solidFill>
                    <w14:schemeClr w14:val="tx1"/>
                  </w14:solidFill>
                </w14:textFill>
              </w:rPr>
              <w:t>表</w:t>
            </w:r>
            <w:r>
              <w:rPr>
                <w:b/>
                <w:color w:val="000000" w:themeColor="text1"/>
                <w:kern w:val="24"/>
                <w:szCs w:val="20"/>
                <w14:textFill>
                  <w14:solidFill>
                    <w14:schemeClr w14:val="tx1"/>
                  </w14:solidFill>
                </w14:textFill>
              </w:rPr>
              <w:t>4</w:t>
            </w:r>
            <w:r>
              <w:rPr>
                <w:rFonts w:hint="eastAsia"/>
                <w:b/>
                <w:color w:val="000000" w:themeColor="text1"/>
                <w:kern w:val="24"/>
                <w:szCs w:val="20"/>
                <w14:textFill>
                  <w14:solidFill>
                    <w14:schemeClr w14:val="tx1"/>
                  </w14:solidFill>
                </w14:textFill>
              </w:rPr>
              <w:t>-</w:t>
            </w:r>
            <w:r>
              <w:rPr>
                <w:b/>
                <w:color w:val="000000" w:themeColor="text1"/>
                <w:kern w:val="24"/>
                <w:szCs w:val="20"/>
                <w14:textFill>
                  <w14:solidFill>
                    <w14:schemeClr w14:val="tx1"/>
                  </w14:solidFill>
                </w14:textFill>
              </w:rPr>
              <w:t>15</w:t>
            </w:r>
            <w:r>
              <w:rPr>
                <w:rFonts w:hint="eastAsia"/>
                <w:b/>
                <w:color w:val="000000" w:themeColor="text1"/>
                <w:kern w:val="24"/>
                <w:szCs w:val="20"/>
                <w14:textFill>
                  <w14:solidFill>
                    <w14:schemeClr w14:val="tx1"/>
                  </w14:solidFill>
                </w14:textFill>
              </w:rPr>
              <w:t xml:space="preserve">      </w:t>
            </w:r>
            <w:r>
              <w:rPr>
                <w:b/>
                <w:color w:val="000000" w:themeColor="text1"/>
                <w:kern w:val="24"/>
                <w:szCs w:val="20"/>
                <w14:textFill>
                  <w14:solidFill>
                    <w14:schemeClr w14:val="tx1"/>
                  </w14:solidFill>
                </w14:textFill>
              </w:rPr>
              <w:t>项目</w:t>
            </w:r>
            <w:r>
              <w:rPr>
                <w:rFonts w:hint="eastAsia"/>
                <w:b/>
                <w:color w:val="000000" w:themeColor="text1"/>
                <w:kern w:val="24"/>
                <w:szCs w:val="20"/>
                <w14:textFill>
                  <w14:solidFill>
                    <w14:schemeClr w14:val="tx1"/>
                  </w14:solidFill>
                </w14:textFill>
              </w:rPr>
              <w:t>厂界噪声预测结果   单位：dB（A）</w:t>
            </w:r>
          </w:p>
          <w:tbl>
            <w:tblPr>
              <w:tblStyle w:val="88"/>
              <w:tblW w:w="52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002"/>
              <w:gridCol w:w="1001"/>
              <w:gridCol w:w="1002"/>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r>
                    <w:rPr>
                      <w:rFonts w:hint="eastAsia" w:ascii="Times New Roman" w:hAnsi="Times New Roman"/>
                      <w:color w:val="000000" w:themeColor="text1"/>
                      <w:kern w:val="24"/>
                      <w:sz w:val="21"/>
                      <w:szCs w:val="28"/>
                      <w14:textFill>
                        <w14:solidFill>
                          <w14:schemeClr w14:val="tx1"/>
                        </w14:solidFill>
                      </w14:textFill>
                    </w:rPr>
                    <w:t>时段</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r>
                    <w:rPr>
                      <w:rFonts w:hint="eastAsia" w:ascii="Times New Roman" w:hAnsi="Times New Roman"/>
                      <w:color w:val="000000" w:themeColor="text1"/>
                      <w:kern w:val="24"/>
                      <w:sz w:val="21"/>
                      <w:szCs w:val="28"/>
                      <w14:textFill>
                        <w14:solidFill>
                          <w14:schemeClr w14:val="tx1"/>
                        </w14:solidFill>
                      </w14:textFill>
                    </w:rPr>
                    <w:t>方位</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r>
                    <w:rPr>
                      <w:rFonts w:hint="eastAsia" w:ascii="Times New Roman" w:hAnsi="Times New Roman"/>
                      <w:color w:val="000000" w:themeColor="text1"/>
                      <w:kern w:val="24"/>
                      <w:sz w:val="21"/>
                      <w:szCs w:val="28"/>
                      <w14:textFill>
                        <w14:solidFill>
                          <w14:schemeClr w14:val="tx1"/>
                        </w14:solidFill>
                      </w14:textFill>
                    </w:rPr>
                    <w:t>贡献值</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r>
                    <w:rPr>
                      <w:rFonts w:hint="eastAsia" w:ascii="Times New Roman" w:hAnsi="Times New Roman"/>
                      <w:color w:val="000000" w:themeColor="text1"/>
                      <w:kern w:val="24"/>
                      <w:sz w:val="21"/>
                      <w:szCs w:val="28"/>
                      <w14:textFill>
                        <w14:solidFill>
                          <w14:schemeClr w14:val="tx1"/>
                        </w14:solidFill>
                      </w14:textFill>
                    </w:rPr>
                    <w:t>标准值</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r>
                    <w:rPr>
                      <w:rFonts w:hint="eastAsia" w:ascii="Times New Roman" w:hAnsi="Times New Roman"/>
                      <w:color w:val="000000" w:themeColor="text1"/>
                      <w:kern w:val="24"/>
                      <w:sz w:val="21"/>
                      <w:szCs w:val="28"/>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963" w:type="dxa"/>
                  <w:vMerge w:val="restart"/>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r>
                    <w:rPr>
                      <w:rFonts w:hint="eastAsia" w:ascii="Times New Roman" w:hAnsi="Times New Roman"/>
                      <w:color w:val="000000" w:themeColor="text1"/>
                      <w:kern w:val="24"/>
                      <w:sz w:val="21"/>
                      <w:szCs w:val="28"/>
                      <w14:textFill>
                        <w14:solidFill>
                          <w14:schemeClr w14:val="tx1"/>
                        </w14:solidFill>
                      </w14:textFill>
                    </w:rPr>
                    <w:t>昼间</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r>
                    <w:rPr>
                      <w:rFonts w:hint="eastAsia" w:ascii="Times New Roman" w:hAnsi="Times New Roman"/>
                      <w:color w:val="000000" w:themeColor="text1"/>
                      <w:kern w:val="24"/>
                      <w:sz w:val="21"/>
                      <w:szCs w:val="28"/>
                      <w14:textFill>
                        <w14:solidFill>
                          <w14:schemeClr w14:val="tx1"/>
                        </w14:solidFill>
                      </w14:textFill>
                    </w:rPr>
                    <w:t>东厂界</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hint="default" w:ascii="Times New Roman" w:hAnsi="Times New Roman" w:eastAsia="宋体"/>
                      <w:color w:val="000000" w:themeColor="text1"/>
                      <w:kern w:val="24"/>
                      <w:sz w:val="21"/>
                      <w:szCs w:val="28"/>
                      <w:lang w:val="en-US" w:eastAsia="zh-CN"/>
                      <w14:textFill>
                        <w14:solidFill>
                          <w14:schemeClr w14:val="tx1"/>
                        </w14:solidFill>
                      </w14:textFill>
                    </w:rPr>
                  </w:pPr>
                  <w:r>
                    <w:rPr>
                      <w:rFonts w:hint="eastAsia" w:ascii="Times New Roman" w:hAnsi="Times New Roman"/>
                      <w:color w:val="000000" w:themeColor="text1"/>
                      <w:kern w:val="24"/>
                      <w:sz w:val="21"/>
                      <w:szCs w:val="28"/>
                      <w:lang w:val="en-US" w:eastAsia="zh-CN"/>
                      <w14:textFill>
                        <w14:solidFill>
                          <w14:schemeClr w14:val="tx1"/>
                        </w14:solidFill>
                      </w14:textFill>
                    </w:rPr>
                    <w:t>22.73</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r>
                    <w:rPr>
                      <w:rFonts w:ascii="Times New Roman" w:hAnsi="Times New Roman"/>
                      <w:color w:val="000000" w:themeColor="text1"/>
                      <w:kern w:val="24"/>
                      <w:sz w:val="21"/>
                      <w:szCs w:val="28"/>
                      <w14:textFill>
                        <w14:solidFill>
                          <w14:schemeClr w14:val="tx1"/>
                        </w14:solidFill>
                      </w14:textFill>
                    </w:rPr>
                    <w:t>65</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r>
                    <w:rPr>
                      <w:rFonts w:hint="eastAsia" w:ascii="Times New Roman" w:hAnsi="Times New Roman"/>
                      <w:color w:val="000000" w:themeColor="text1"/>
                      <w:kern w:val="24"/>
                      <w:sz w:val="21"/>
                      <w:szCs w:val="28"/>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9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r>
                    <w:rPr>
                      <w:rFonts w:hint="eastAsia" w:ascii="Times New Roman" w:hAnsi="Times New Roman"/>
                      <w:color w:val="000000" w:themeColor="text1"/>
                      <w:kern w:val="24"/>
                      <w:sz w:val="21"/>
                      <w:szCs w:val="28"/>
                      <w14:textFill>
                        <w14:solidFill>
                          <w14:schemeClr w14:val="tx1"/>
                        </w14:solidFill>
                      </w14:textFill>
                    </w:rPr>
                    <w:t>南厂界</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hint="default" w:ascii="Times New Roman" w:hAnsi="Times New Roman" w:eastAsia="宋体"/>
                      <w:color w:val="000000" w:themeColor="text1"/>
                      <w:kern w:val="24"/>
                      <w:sz w:val="21"/>
                      <w:szCs w:val="28"/>
                      <w:lang w:val="en-US" w:eastAsia="zh-CN"/>
                      <w14:textFill>
                        <w14:solidFill>
                          <w14:schemeClr w14:val="tx1"/>
                        </w14:solidFill>
                      </w14:textFill>
                    </w:rPr>
                  </w:pPr>
                  <w:r>
                    <w:rPr>
                      <w:rFonts w:hint="eastAsia" w:ascii="Times New Roman" w:hAnsi="Times New Roman"/>
                      <w:color w:val="000000" w:themeColor="text1"/>
                      <w:kern w:val="24"/>
                      <w:sz w:val="21"/>
                      <w:szCs w:val="28"/>
                      <w:lang w:val="en-US" w:eastAsia="zh-CN"/>
                      <w14:textFill>
                        <w14:solidFill>
                          <w14:schemeClr w14:val="tx1"/>
                        </w14:solidFill>
                      </w14:textFill>
                    </w:rPr>
                    <w:t>40.67</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r>
                    <w:rPr>
                      <w:rFonts w:ascii="Times New Roman" w:hAnsi="Times New Roman"/>
                      <w:color w:val="000000" w:themeColor="text1"/>
                      <w:kern w:val="24"/>
                      <w:sz w:val="21"/>
                      <w:szCs w:val="28"/>
                      <w14:textFill>
                        <w14:solidFill>
                          <w14:schemeClr w14:val="tx1"/>
                        </w14:solidFill>
                      </w14:textFill>
                    </w:rPr>
                    <w:t>65</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r>
                    <w:rPr>
                      <w:rFonts w:hint="eastAsia" w:ascii="Times New Roman" w:hAnsi="Times New Roman"/>
                      <w:color w:val="000000" w:themeColor="text1"/>
                      <w:kern w:val="24"/>
                      <w:sz w:val="21"/>
                      <w:szCs w:val="28"/>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9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r>
                    <w:rPr>
                      <w:rFonts w:hint="eastAsia" w:ascii="Times New Roman" w:hAnsi="Times New Roman"/>
                      <w:color w:val="000000" w:themeColor="text1"/>
                      <w:kern w:val="24"/>
                      <w:sz w:val="21"/>
                      <w:szCs w:val="28"/>
                      <w14:textFill>
                        <w14:solidFill>
                          <w14:schemeClr w14:val="tx1"/>
                        </w14:solidFill>
                      </w14:textFill>
                    </w:rPr>
                    <w:t>西厂界</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hint="default" w:ascii="Times New Roman" w:hAnsi="Times New Roman" w:eastAsia="宋体"/>
                      <w:color w:val="000000" w:themeColor="text1"/>
                      <w:kern w:val="24"/>
                      <w:sz w:val="21"/>
                      <w:szCs w:val="28"/>
                      <w:lang w:val="en-US" w:eastAsia="zh-CN"/>
                      <w14:textFill>
                        <w14:solidFill>
                          <w14:schemeClr w14:val="tx1"/>
                        </w14:solidFill>
                      </w14:textFill>
                    </w:rPr>
                  </w:pPr>
                  <w:r>
                    <w:rPr>
                      <w:rFonts w:hint="eastAsia" w:ascii="Times New Roman" w:hAnsi="Times New Roman"/>
                      <w:color w:val="000000" w:themeColor="text1"/>
                      <w:kern w:val="24"/>
                      <w:sz w:val="21"/>
                      <w:szCs w:val="28"/>
                      <w:lang w:val="en-US" w:eastAsia="zh-CN"/>
                      <w14:textFill>
                        <w14:solidFill>
                          <w14:schemeClr w14:val="tx1"/>
                        </w14:solidFill>
                      </w14:textFill>
                    </w:rPr>
                    <w:t>33.13</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r>
                    <w:rPr>
                      <w:rFonts w:ascii="Times New Roman" w:hAnsi="Times New Roman"/>
                      <w:color w:val="000000" w:themeColor="text1"/>
                      <w:kern w:val="24"/>
                      <w:sz w:val="21"/>
                      <w:szCs w:val="28"/>
                      <w14:textFill>
                        <w14:solidFill>
                          <w14:schemeClr w14:val="tx1"/>
                        </w14:solidFill>
                      </w14:textFill>
                    </w:rPr>
                    <w:t>65</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r>
                    <w:rPr>
                      <w:rFonts w:hint="eastAsia" w:ascii="Times New Roman" w:hAnsi="Times New Roman"/>
                      <w:color w:val="000000" w:themeColor="text1"/>
                      <w:kern w:val="24"/>
                      <w:sz w:val="21"/>
                      <w:szCs w:val="28"/>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9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r>
                    <w:rPr>
                      <w:rFonts w:hint="eastAsia" w:ascii="Times New Roman" w:hAnsi="Times New Roman"/>
                      <w:color w:val="000000" w:themeColor="text1"/>
                      <w:kern w:val="24"/>
                      <w:sz w:val="21"/>
                      <w:szCs w:val="28"/>
                      <w14:textFill>
                        <w14:solidFill>
                          <w14:schemeClr w14:val="tx1"/>
                        </w14:solidFill>
                      </w14:textFill>
                    </w:rPr>
                    <w:t>北厂界</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hint="default" w:ascii="Times New Roman" w:hAnsi="Times New Roman" w:eastAsia="宋体"/>
                      <w:color w:val="000000" w:themeColor="text1"/>
                      <w:kern w:val="24"/>
                      <w:sz w:val="21"/>
                      <w:szCs w:val="28"/>
                      <w:lang w:val="en-US" w:eastAsia="zh-CN"/>
                      <w14:textFill>
                        <w14:solidFill>
                          <w14:schemeClr w14:val="tx1"/>
                        </w14:solidFill>
                      </w14:textFill>
                    </w:rPr>
                  </w:pPr>
                  <w:r>
                    <w:rPr>
                      <w:rFonts w:hint="eastAsia" w:ascii="Times New Roman" w:hAnsi="Times New Roman"/>
                      <w:color w:val="000000" w:themeColor="text1"/>
                      <w:kern w:val="24"/>
                      <w:sz w:val="21"/>
                      <w:szCs w:val="28"/>
                      <w:lang w:val="en-US" w:eastAsia="zh-CN"/>
                      <w14:textFill>
                        <w14:solidFill>
                          <w14:schemeClr w14:val="tx1"/>
                        </w14:solidFill>
                      </w14:textFill>
                    </w:rPr>
                    <w:t>25.80</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r>
                    <w:rPr>
                      <w:rFonts w:ascii="Times New Roman" w:hAnsi="Times New Roman"/>
                      <w:color w:val="000000" w:themeColor="text1"/>
                      <w:kern w:val="24"/>
                      <w:sz w:val="21"/>
                      <w:szCs w:val="28"/>
                      <w14:textFill>
                        <w14:solidFill>
                          <w14:schemeClr w14:val="tx1"/>
                        </w14:solidFill>
                      </w14:textFill>
                    </w:rPr>
                    <w:t>65</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r>
                    <w:rPr>
                      <w:rFonts w:hint="eastAsia" w:ascii="Times New Roman" w:hAnsi="Times New Roman"/>
                      <w:color w:val="000000" w:themeColor="text1"/>
                      <w:kern w:val="24"/>
                      <w:sz w:val="21"/>
                      <w:szCs w:val="28"/>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963" w:type="dxa"/>
                  <w:vMerge w:val="restart"/>
                  <w:tcBorders>
                    <w:top w:val="single" w:color="auto" w:sz="4" w:space="0"/>
                    <w:left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r>
                    <w:rPr>
                      <w:rFonts w:hint="eastAsia" w:ascii="Times New Roman" w:hAnsi="Times New Roman"/>
                      <w:color w:val="000000" w:themeColor="text1"/>
                      <w:kern w:val="24"/>
                      <w:sz w:val="21"/>
                      <w:szCs w:val="28"/>
                      <w14:textFill>
                        <w14:solidFill>
                          <w14:schemeClr w14:val="tx1"/>
                        </w14:solidFill>
                      </w14:textFill>
                    </w:rPr>
                    <w:t>夜间</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hint="eastAsia" w:ascii="Times New Roman" w:hAnsi="Times New Roman"/>
                      <w:color w:val="000000" w:themeColor="text1"/>
                      <w:kern w:val="24"/>
                      <w:sz w:val="21"/>
                      <w:szCs w:val="28"/>
                      <w14:textFill>
                        <w14:solidFill>
                          <w14:schemeClr w14:val="tx1"/>
                        </w14:solidFill>
                      </w14:textFill>
                    </w:rPr>
                  </w:pPr>
                  <w:r>
                    <w:rPr>
                      <w:rFonts w:hint="eastAsia" w:ascii="Times New Roman" w:hAnsi="Times New Roman"/>
                      <w:color w:val="000000" w:themeColor="text1"/>
                      <w:kern w:val="24"/>
                      <w:sz w:val="21"/>
                      <w:szCs w:val="28"/>
                      <w14:textFill>
                        <w14:solidFill>
                          <w14:schemeClr w14:val="tx1"/>
                        </w14:solidFill>
                      </w14:textFill>
                    </w:rPr>
                    <w:t>东厂界</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r>
                    <w:rPr>
                      <w:rFonts w:hint="eastAsia" w:ascii="Times New Roman" w:hAnsi="Times New Roman"/>
                      <w:color w:val="000000" w:themeColor="text1"/>
                      <w:kern w:val="24"/>
                      <w:sz w:val="21"/>
                      <w:szCs w:val="28"/>
                      <w:lang w:val="en-US" w:eastAsia="zh-CN"/>
                      <w14:textFill>
                        <w14:solidFill>
                          <w14:schemeClr w14:val="tx1"/>
                        </w14:solidFill>
                      </w14:textFill>
                    </w:rPr>
                    <w:t>22.73</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r>
                    <w:rPr>
                      <w:rFonts w:ascii="Times New Roman" w:hAnsi="Times New Roman"/>
                      <w:color w:val="000000" w:themeColor="text1"/>
                      <w:kern w:val="24"/>
                      <w:sz w:val="21"/>
                      <w:szCs w:val="28"/>
                      <w14:textFill>
                        <w14:solidFill>
                          <w14:schemeClr w14:val="tx1"/>
                        </w14:solidFill>
                      </w14:textFill>
                    </w:rPr>
                    <w:t>55</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hint="eastAsia" w:ascii="Times New Roman" w:hAnsi="Times New Roman"/>
                      <w:color w:val="000000" w:themeColor="text1"/>
                      <w:kern w:val="24"/>
                      <w:sz w:val="21"/>
                      <w:szCs w:val="28"/>
                      <w14:textFill>
                        <w14:solidFill>
                          <w14:schemeClr w14:val="tx1"/>
                        </w14:solidFill>
                      </w14:textFill>
                    </w:rPr>
                  </w:pPr>
                  <w:r>
                    <w:rPr>
                      <w:rFonts w:hint="eastAsia" w:ascii="Times New Roman" w:hAnsi="Times New Roman"/>
                      <w:color w:val="000000" w:themeColor="text1"/>
                      <w:kern w:val="24"/>
                      <w:sz w:val="21"/>
                      <w:szCs w:val="28"/>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963" w:type="dxa"/>
                  <w:vMerge w:val="continue"/>
                  <w:tcBorders>
                    <w:left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hint="eastAsia" w:ascii="Times New Roman" w:hAnsi="Times New Roman"/>
                      <w:color w:val="000000" w:themeColor="text1"/>
                      <w:kern w:val="24"/>
                      <w:sz w:val="21"/>
                      <w:szCs w:val="28"/>
                      <w14:textFill>
                        <w14:solidFill>
                          <w14:schemeClr w14:val="tx1"/>
                        </w14:solidFill>
                      </w14:textFill>
                    </w:rPr>
                  </w:pPr>
                  <w:r>
                    <w:rPr>
                      <w:rFonts w:hint="eastAsia" w:ascii="Times New Roman" w:hAnsi="Times New Roman"/>
                      <w:color w:val="000000" w:themeColor="text1"/>
                      <w:kern w:val="24"/>
                      <w:sz w:val="21"/>
                      <w:szCs w:val="28"/>
                      <w14:textFill>
                        <w14:solidFill>
                          <w14:schemeClr w14:val="tx1"/>
                        </w14:solidFill>
                      </w14:textFill>
                    </w:rPr>
                    <w:t>南厂界</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r>
                    <w:rPr>
                      <w:rFonts w:hint="eastAsia" w:ascii="Times New Roman" w:hAnsi="Times New Roman"/>
                      <w:color w:val="000000" w:themeColor="text1"/>
                      <w:kern w:val="24"/>
                      <w:sz w:val="21"/>
                      <w:szCs w:val="28"/>
                      <w:lang w:val="en-US" w:eastAsia="zh-CN"/>
                      <w14:textFill>
                        <w14:solidFill>
                          <w14:schemeClr w14:val="tx1"/>
                        </w14:solidFill>
                      </w14:textFill>
                    </w:rPr>
                    <w:t>40.67</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r>
                    <w:rPr>
                      <w:rFonts w:ascii="Times New Roman" w:hAnsi="Times New Roman"/>
                      <w:color w:val="000000" w:themeColor="text1"/>
                      <w:kern w:val="24"/>
                      <w:sz w:val="21"/>
                      <w:szCs w:val="28"/>
                      <w14:textFill>
                        <w14:solidFill>
                          <w14:schemeClr w14:val="tx1"/>
                        </w14:solidFill>
                      </w14:textFill>
                    </w:rPr>
                    <w:t>55</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hint="eastAsia" w:ascii="Times New Roman" w:hAnsi="Times New Roman"/>
                      <w:color w:val="000000" w:themeColor="text1"/>
                      <w:kern w:val="24"/>
                      <w:sz w:val="21"/>
                      <w:szCs w:val="28"/>
                      <w14:textFill>
                        <w14:solidFill>
                          <w14:schemeClr w14:val="tx1"/>
                        </w14:solidFill>
                      </w14:textFill>
                    </w:rPr>
                  </w:pPr>
                  <w:r>
                    <w:rPr>
                      <w:rFonts w:hint="eastAsia" w:ascii="Times New Roman" w:hAnsi="Times New Roman"/>
                      <w:color w:val="000000" w:themeColor="text1"/>
                      <w:kern w:val="24"/>
                      <w:sz w:val="21"/>
                      <w:szCs w:val="28"/>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963" w:type="dxa"/>
                  <w:vMerge w:val="continue"/>
                  <w:tcBorders>
                    <w:left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hint="eastAsia" w:ascii="Times New Roman" w:hAnsi="Times New Roman"/>
                      <w:color w:val="000000" w:themeColor="text1"/>
                      <w:kern w:val="24"/>
                      <w:sz w:val="21"/>
                      <w:szCs w:val="28"/>
                      <w14:textFill>
                        <w14:solidFill>
                          <w14:schemeClr w14:val="tx1"/>
                        </w14:solidFill>
                      </w14:textFill>
                    </w:rPr>
                  </w:pPr>
                  <w:r>
                    <w:rPr>
                      <w:rFonts w:hint="eastAsia" w:ascii="Times New Roman" w:hAnsi="Times New Roman"/>
                      <w:color w:val="000000" w:themeColor="text1"/>
                      <w:kern w:val="24"/>
                      <w:sz w:val="21"/>
                      <w:szCs w:val="28"/>
                      <w14:textFill>
                        <w14:solidFill>
                          <w14:schemeClr w14:val="tx1"/>
                        </w14:solidFill>
                      </w14:textFill>
                    </w:rPr>
                    <w:t>西厂界</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r>
                    <w:rPr>
                      <w:rFonts w:hint="eastAsia" w:ascii="Times New Roman" w:hAnsi="Times New Roman"/>
                      <w:color w:val="000000" w:themeColor="text1"/>
                      <w:kern w:val="24"/>
                      <w:sz w:val="21"/>
                      <w:szCs w:val="28"/>
                      <w:lang w:val="en-US" w:eastAsia="zh-CN"/>
                      <w14:textFill>
                        <w14:solidFill>
                          <w14:schemeClr w14:val="tx1"/>
                        </w14:solidFill>
                      </w14:textFill>
                    </w:rPr>
                    <w:t>33.13</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r>
                    <w:rPr>
                      <w:rFonts w:ascii="Times New Roman" w:hAnsi="Times New Roman"/>
                      <w:color w:val="000000" w:themeColor="text1"/>
                      <w:kern w:val="24"/>
                      <w:sz w:val="21"/>
                      <w:szCs w:val="28"/>
                      <w14:textFill>
                        <w14:solidFill>
                          <w14:schemeClr w14:val="tx1"/>
                        </w14:solidFill>
                      </w14:textFill>
                    </w:rPr>
                    <w:t>55</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hint="eastAsia" w:ascii="Times New Roman" w:hAnsi="Times New Roman"/>
                      <w:color w:val="000000" w:themeColor="text1"/>
                      <w:kern w:val="24"/>
                      <w:sz w:val="21"/>
                      <w:szCs w:val="28"/>
                      <w14:textFill>
                        <w14:solidFill>
                          <w14:schemeClr w14:val="tx1"/>
                        </w14:solidFill>
                      </w14:textFill>
                    </w:rPr>
                  </w:pPr>
                  <w:r>
                    <w:rPr>
                      <w:rFonts w:hint="eastAsia" w:ascii="Times New Roman" w:hAnsi="Times New Roman"/>
                      <w:color w:val="000000" w:themeColor="text1"/>
                      <w:kern w:val="24"/>
                      <w:sz w:val="21"/>
                      <w:szCs w:val="28"/>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963" w:type="dxa"/>
                  <w:vMerge w:val="continue"/>
                  <w:tcBorders>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hint="eastAsia" w:ascii="Times New Roman" w:hAnsi="Times New Roman"/>
                      <w:color w:val="000000" w:themeColor="text1"/>
                      <w:kern w:val="24"/>
                      <w:sz w:val="21"/>
                      <w:szCs w:val="28"/>
                      <w14:textFill>
                        <w14:solidFill>
                          <w14:schemeClr w14:val="tx1"/>
                        </w14:solidFill>
                      </w14:textFill>
                    </w:rPr>
                  </w:pPr>
                  <w:r>
                    <w:rPr>
                      <w:rFonts w:hint="eastAsia" w:ascii="Times New Roman" w:hAnsi="Times New Roman"/>
                      <w:color w:val="000000" w:themeColor="text1"/>
                      <w:kern w:val="24"/>
                      <w:sz w:val="21"/>
                      <w:szCs w:val="28"/>
                      <w14:textFill>
                        <w14:solidFill>
                          <w14:schemeClr w14:val="tx1"/>
                        </w14:solidFill>
                      </w14:textFill>
                    </w:rPr>
                    <w:t>北厂界</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r>
                    <w:rPr>
                      <w:rFonts w:hint="eastAsia" w:ascii="Times New Roman" w:hAnsi="Times New Roman"/>
                      <w:color w:val="000000" w:themeColor="text1"/>
                      <w:kern w:val="24"/>
                      <w:sz w:val="21"/>
                      <w:szCs w:val="28"/>
                      <w:lang w:val="en-US" w:eastAsia="zh-CN"/>
                      <w14:textFill>
                        <w14:solidFill>
                          <w14:schemeClr w14:val="tx1"/>
                        </w14:solidFill>
                      </w14:textFill>
                    </w:rPr>
                    <w:t>25.80</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ascii="Times New Roman" w:hAnsi="Times New Roman"/>
                      <w:color w:val="000000" w:themeColor="text1"/>
                      <w:kern w:val="24"/>
                      <w:sz w:val="21"/>
                      <w:szCs w:val="28"/>
                      <w14:textFill>
                        <w14:solidFill>
                          <w14:schemeClr w14:val="tx1"/>
                        </w14:solidFill>
                      </w14:textFill>
                    </w:rPr>
                  </w:pPr>
                  <w:r>
                    <w:rPr>
                      <w:rFonts w:ascii="Times New Roman" w:hAnsi="Times New Roman"/>
                      <w:color w:val="000000" w:themeColor="text1"/>
                      <w:kern w:val="24"/>
                      <w:sz w:val="21"/>
                      <w:szCs w:val="28"/>
                      <w14:textFill>
                        <w14:solidFill>
                          <w14:schemeClr w14:val="tx1"/>
                        </w14:solidFill>
                      </w14:textFill>
                    </w:rPr>
                    <w:t>55</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pStyle w:val="45"/>
                    <w:snapToGrid w:val="0"/>
                    <w:spacing w:line="240" w:lineRule="auto"/>
                    <w:ind w:firstLine="0" w:firstLineChars="0"/>
                    <w:jc w:val="center"/>
                    <w:rPr>
                      <w:rFonts w:hint="eastAsia" w:ascii="Times New Roman" w:hAnsi="Times New Roman"/>
                      <w:color w:val="000000" w:themeColor="text1"/>
                      <w:kern w:val="24"/>
                      <w:sz w:val="21"/>
                      <w:szCs w:val="28"/>
                      <w14:textFill>
                        <w14:solidFill>
                          <w14:schemeClr w14:val="tx1"/>
                        </w14:solidFill>
                      </w14:textFill>
                    </w:rPr>
                  </w:pPr>
                  <w:r>
                    <w:rPr>
                      <w:rFonts w:hint="eastAsia" w:ascii="Times New Roman" w:hAnsi="Times New Roman"/>
                      <w:color w:val="000000" w:themeColor="text1"/>
                      <w:kern w:val="24"/>
                      <w:sz w:val="21"/>
                      <w:szCs w:val="28"/>
                      <w14:textFill>
                        <w14:solidFill>
                          <w14:schemeClr w14:val="tx1"/>
                        </w14:solidFill>
                      </w14:textFill>
                    </w:rPr>
                    <w:t>达标</w:t>
                  </w:r>
                </w:p>
              </w:tc>
            </w:tr>
          </w:tbl>
          <w:p>
            <w:pPr>
              <w:snapToGrid w:val="0"/>
              <w:spacing w:line="360" w:lineRule="auto"/>
              <w:ind w:firstLine="480" w:firstLineChars="200"/>
              <w:rPr>
                <w:color w:val="000000" w:themeColor="text1"/>
                <w:kern w:val="24"/>
                <w:sz w:val="24"/>
                <w:szCs w:val="20"/>
                <w14:textFill>
                  <w14:solidFill>
                    <w14:schemeClr w14:val="tx1"/>
                  </w14:solidFill>
                </w14:textFill>
              </w:rPr>
            </w:pPr>
            <w:r>
              <w:rPr>
                <w:color w:val="000000" w:themeColor="text1"/>
                <w:kern w:val="24"/>
                <w:sz w:val="24"/>
                <w:szCs w:val="20"/>
                <w14:textFill>
                  <w14:solidFill>
                    <w14:schemeClr w14:val="tx1"/>
                  </w14:solidFill>
                </w14:textFill>
              </w:rPr>
              <w:t>由表4</w:t>
            </w:r>
            <w:r>
              <w:rPr>
                <w:rFonts w:hint="eastAsia"/>
                <w:color w:val="000000" w:themeColor="text1"/>
                <w:kern w:val="24"/>
                <w:sz w:val="24"/>
                <w:szCs w:val="20"/>
                <w14:textFill>
                  <w14:solidFill>
                    <w14:schemeClr w14:val="tx1"/>
                  </w14:solidFill>
                </w14:textFill>
              </w:rPr>
              <w:t>-</w:t>
            </w:r>
            <w:r>
              <w:rPr>
                <w:color w:val="000000" w:themeColor="text1"/>
                <w:kern w:val="24"/>
                <w:sz w:val="24"/>
                <w:szCs w:val="20"/>
                <w14:textFill>
                  <w14:solidFill>
                    <w14:schemeClr w14:val="tx1"/>
                  </w14:solidFill>
                </w14:textFill>
              </w:rPr>
              <w:t>15可知，运营期</w:t>
            </w:r>
            <w:r>
              <w:rPr>
                <w:rFonts w:hint="eastAsia"/>
                <w:color w:val="000000" w:themeColor="text1"/>
                <w:kern w:val="24"/>
                <w:sz w:val="24"/>
                <w:szCs w:val="20"/>
                <w14:textFill>
                  <w14:solidFill>
                    <w14:schemeClr w14:val="tx1"/>
                  </w14:solidFill>
                </w14:textFill>
              </w:rPr>
              <w:t>昼间、夜间在东面、南面、西面、北面</w:t>
            </w:r>
            <w:r>
              <w:rPr>
                <w:color w:val="000000" w:themeColor="text1"/>
                <w:kern w:val="24"/>
                <w:sz w:val="24"/>
                <w:szCs w:val="20"/>
                <w14:textFill>
                  <w14:solidFill>
                    <w14:schemeClr w14:val="tx1"/>
                  </w14:solidFill>
                </w14:textFill>
              </w:rPr>
              <w:t>厂界</w:t>
            </w:r>
            <w:r>
              <w:rPr>
                <w:rFonts w:hint="eastAsia"/>
                <w:color w:val="000000" w:themeColor="text1"/>
                <w:kern w:val="24"/>
                <w:sz w:val="24"/>
                <w:szCs w:val="20"/>
                <w14:textFill>
                  <w14:solidFill>
                    <w14:schemeClr w14:val="tx1"/>
                  </w14:solidFill>
                </w14:textFill>
              </w:rPr>
              <w:t>噪声能</w:t>
            </w:r>
            <w:r>
              <w:rPr>
                <w:color w:val="000000" w:themeColor="text1"/>
                <w:kern w:val="24"/>
                <w:sz w:val="24"/>
                <w:szCs w:val="20"/>
                <w14:textFill>
                  <w14:solidFill>
                    <w14:schemeClr w14:val="tx1"/>
                  </w14:solidFill>
                </w14:textFill>
              </w:rPr>
              <w:t>满足《工业企业厂界环境噪声排放标准》（GB12348-2008）中3类标准，即：昼间</w:t>
            </w:r>
            <w:r>
              <w:rPr>
                <w:rFonts w:hint="eastAsia"/>
                <w:color w:val="000000" w:themeColor="text1"/>
                <w:kern w:val="24"/>
                <w:sz w:val="24"/>
                <w:szCs w:val="20"/>
                <w14:textFill>
                  <w14:solidFill>
                    <w14:schemeClr w14:val="tx1"/>
                  </w14:solidFill>
                </w14:textFill>
              </w:rPr>
              <w:t>≤</w:t>
            </w:r>
            <w:r>
              <w:rPr>
                <w:color w:val="000000" w:themeColor="text1"/>
                <w:kern w:val="24"/>
                <w:sz w:val="24"/>
                <w:szCs w:val="20"/>
                <w14:textFill>
                  <w14:solidFill>
                    <w14:schemeClr w14:val="tx1"/>
                  </w14:solidFill>
                </w14:textFill>
              </w:rPr>
              <w:t>65dB(A)</w:t>
            </w:r>
            <w:r>
              <w:rPr>
                <w:rFonts w:hint="eastAsia"/>
                <w:color w:val="000000" w:themeColor="text1"/>
                <w:kern w:val="24"/>
                <w:sz w:val="24"/>
                <w:szCs w:val="20"/>
                <w14:textFill>
                  <w14:solidFill>
                    <w14:schemeClr w14:val="tx1"/>
                  </w14:solidFill>
                </w14:textFill>
              </w:rPr>
              <w:t>、昼间≤</w:t>
            </w:r>
            <w:r>
              <w:rPr>
                <w:color w:val="000000" w:themeColor="text1"/>
                <w:kern w:val="24"/>
                <w:sz w:val="24"/>
                <w:szCs w:val="20"/>
                <w14:textFill>
                  <w14:solidFill>
                    <w14:schemeClr w14:val="tx1"/>
                  </w14:solidFill>
                </w14:textFill>
              </w:rPr>
              <w:t>5</w:t>
            </w:r>
            <w:r>
              <w:rPr>
                <w:rFonts w:hint="eastAsia"/>
                <w:color w:val="000000" w:themeColor="text1"/>
                <w:kern w:val="24"/>
                <w:sz w:val="24"/>
                <w:szCs w:val="20"/>
                <w14:textFill>
                  <w14:solidFill>
                    <w14:schemeClr w14:val="tx1"/>
                  </w14:solidFill>
                </w14:textFill>
              </w:rPr>
              <w:t>5dB(A)</w:t>
            </w:r>
            <w:r>
              <w:rPr>
                <w:color w:val="000000" w:themeColor="text1"/>
                <w:kern w:val="24"/>
                <w:sz w:val="24"/>
                <w:szCs w:val="20"/>
                <w14:textFill>
                  <w14:solidFill>
                    <w14:schemeClr w14:val="tx1"/>
                  </w14:solidFill>
                </w14:textFill>
              </w:rPr>
              <w:t>。</w:t>
            </w:r>
          </w:p>
          <w:p>
            <w:pPr>
              <w:snapToGrid w:val="0"/>
              <w:spacing w:line="360" w:lineRule="auto"/>
              <w:ind w:firstLine="482" w:firstLineChars="200"/>
              <w:rPr>
                <w:b/>
                <w:color w:val="000000" w:themeColor="text1"/>
                <w:kern w:val="24"/>
                <w:sz w:val="24"/>
                <w:szCs w:val="20"/>
                <w14:textFill>
                  <w14:solidFill>
                    <w14:schemeClr w14:val="tx1"/>
                  </w14:solidFill>
                </w14:textFill>
              </w:rPr>
            </w:pPr>
            <w:r>
              <w:rPr>
                <w:rFonts w:hint="eastAsia"/>
                <w:b/>
                <w:color w:val="000000" w:themeColor="text1"/>
                <w:kern w:val="24"/>
                <w:sz w:val="24"/>
                <w:szCs w:val="20"/>
                <w14:textFill>
                  <w14:solidFill>
                    <w14:schemeClr w14:val="tx1"/>
                  </w14:solidFill>
                </w14:textFill>
              </w:rPr>
              <w:t>（</w:t>
            </w:r>
            <w:r>
              <w:rPr>
                <w:b/>
                <w:color w:val="000000" w:themeColor="text1"/>
                <w:kern w:val="24"/>
                <w:sz w:val="24"/>
                <w:szCs w:val="20"/>
                <w14:textFill>
                  <w14:solidFill>
                    <w14:schemeClr w14:val="tx1"/>
                  </w14:solidFill>
                </w14:textFill>
              </w:rPr>
              <w:t>4</w:t>
            </w:r>
            <w:r>
              <w:rPr>
                <w:rFonts w:hint="eastAsia"/>
                <w:b/>
                <w:color w:val="000000" w:themeColor="text1"/>
                <w:kern w:val="24"/>
                <w:sz w:val="24"/>
                <w:szCs w:val="20"/>
                <w14:textFill>
                  <w14:solidFill>
                    <w14:schemeClr w14:val="tx1"/>
                  </w14:solidFill>
                </w14:textFill>
              </w:rPr>
              <w:t>）对保护目标的影响分析</w:t>
            </w:r>
          </w:p>
          <w:p>
            <w:pPr>
              <w:snapToGrid w:val="0"/>
              <w:spacing w:line="360" w:lineRule="auto"/>
              <w:ind w:firstLine="480" w:firstLineChars="200"/>
              <w:rPr>
                <w:rFonts w:hint="eastAsia"/>
                <w:color w:val="000000" w:themeColor="text1"/>
                <w:kern w:val="24"/>
                <w:sz w:val="24"/>
                <w:szCs w:val="20"/>
                <w14:textFill>
                  <w14:solidFill>
                    <w14:schemeClr w14:val="tx1"/>
                  </w14:solidFill>
                </w14:textFill>
              </w:rPr>
            </w:pPr>
            <w:r>
              <w:rPr>
                <w:rFonts w:hint="eastAsia"/>
                <w:color w:val="000000" w:themeColor="text1"/>
                <w:kern w:val="24"/>
                <w:sz w:val="24"/>
                <w:szCs w:val="20"/>
                <w14:textFill>
                  <w14:solidFill>
                    <w14:schemeClr w14:val="tx1"/>
                  </w14:solidFill>
                </w14:textFill>
              </w:rPr>
              <w:t>根据环评单位现场踏勘调查，项目周围</w:t>
            </w:r>
            <w:r>
              <w:rPr>
                <w:color w:val="000000" w:themeColor="text1"/>
                <w:kern w:val="24"/>
                <w:sz w:val="24"/>
                <w:szCs w:val="20"/>
                <w14:textFill>
                  <w14:solidFill>
                    <w14:schemeClr w14:val="tx1"/>
                  </w14:solidFill>
                </w14:textFill>
              </w:rPr>
              <w:t>5</w:t>
            </w:r>
            <w:r>
              <w:rPr>
                <w:rFonts w:hint="eastAsia"/>
                <w:color w:val="000000" w:themeColor="text1"/>
                <w:kern w:val="24"/>
                <w:sz w:val="24"/>
                <w:szCs w:val="20"/>
                <w14:textFill>
                  <w14:solidFill>
                    <w14:schemeClr w14:val="tx1"/>
                  </w14:solidFill>
                </w14:textFill>
              </w:rPr>
              <w:t>0m内范围内不存在声环境保护目标，</w:t>
            </w:r>
            <w:r>
              <w:rPr>
                <w:color w:val="000000" w:themeColor="text1"/>
                <w:kern w:val="24"/>
                <w:sz w:val="24"/>
                <w:szCs w:val="20"/>
                <w14:textFill>
                  <w14:solidFill>
                    <w14:schemeClr w14:val="tx1"/>
                  </w14:solidFill>
                </w14:textFill>
              </w:rPr>
              <w:t>项目对</w:t>
            </w:r>
            <w:r>
              <w:rPr>
                <w:rFonts w:hint="eastAsia"/>
                <w:color w:val="000000" w:themeColor="text1"/>
                <w:kern w:val="24"/>
                <w:sz w:val="24"/>
                <w:szCs w:val="20"/>
                <w14:textFill>
                  <w14:solidFill>
                    <w14:schemeClr w14:val="tx1"/>
                  </w14:solidFill>
                </w14:textFill>
              </w:rPr>
              <w:t>保护目标</w:t>
            </w:r>
            <w:r>
              <w:rPr>
                <w:color w:val="000000" w:themeColor="text1"/>
                <w:kern w:val="24"/>
                <w:sz w:val="24"/>
                <w:szCs w:val="20"/>
                <w14:textFill>
                  <w14:solidFill>
                    <w14:schemeClr w14:val="tx1"/>
                  </w14:solidFill>
                </w14:textFill>
              </w:rPr>
              <w:t>的声环境影响较小。</w:t>
            </w:r>
          </w:p>
          <w:p>
            <w:pPr>
              <w:snapToGrid w:val="0"/>
              <w:spacing w:line="360" w:lineRule="auto"/>
              <w:ind w:left="61" w:leftChars="29" w:firstLine="480" w:firstLineChars="200"/>
              <w:contextualSpacing/>
              <w:rPr>
                <w:color w:val="000000" w:themeColor="text1"/>
                <w:kern w:val="0"/>
                <w:sz w:val="24"/>
                <w:lang w:bidi="ar"/>
                <w14:textFill>
                  <w14:solidFill>
                    <w14:schemeClr w14:val="tx1"/>
                  </w14:solidFill>
                </w14:textFill>
              </w:rPr>
            </w:pPr>
            <w:r>
              <w:rPr>
                <w:color w:val="000000" w:themeColor="text1"/>
                <w:kern w:val="0"/>
                <w:sz w:val="24"/>
                <w:lang w:bidi="ar"/>
                <w14:textFill>
                  <w14:solidFill>
                    <w14:schemeClr w14:val="tx1"/>
                  </w14:solidFill>
                </w14:textFill>
              </w:rPr>
              <w:t>综上所述，本项目实施后，用地范围内的噪声污染源，在采取本环评报告的措施后，项目建成后噪声也可做到达标排放，会对该区域声环境质量的影响较小。</w:t>
            </w:r>
          </w:p>
          <w:p>
            <w:pPr>
              <w:pStyle w:val="131"/>
              <w:ind w:firstLine="0" w:firstLineChars="0"/>
              <w:jc w:val="both"/>
              <w:rPr>
                <w:b/>
                <w:color w:val="000000" w:themeColor="text1"/>
                <w:szCs w:val="20"/>
                <w14:textFill>
                  <w14:solidFill>
                    <w14:schemeClr w14:val="tx1"/>
                  </w14:solidFill>
                </w14:textFill>
              </w:rPr>
            </w:pPr>
            <w:r>
              <w:rPr>
                <w:b/>
                <w:color w:val="000000" w:themeColor="text1"/>
                <w:szCs w:val="20"/>
                <w14:textFill>
                  <w14:solidFill>
                    <w14:schemeClr w14:val="tx1"/>
                  </w14:solidFill>
                </w14:textFill>
              </w:rPr>
              <w:t>4.3监测要求</w:t>
            </w:r>
          </w:p>
          <w:p>
            <w:pPr>
              <w:pStyle w:val="131"/>
              <w:snapToGrid w:val="0"/>
              <w:ind w:firstLine="480"/>
              <w:rPr>
                <w:rFonts w:hint="eastAsia"/>
                <w:color w:val="000000" w:themeColor="text1"/>
                <w:kern w:val="0"/>
                <w:lang w:bidi="ar"/>
                <w14:textFill>
                  <w14:solidFill>
                    <w14:schemeClr w14:val="tx1"/>
                  </w14:solidFill>
                </w14:textFill>
              </w:rPr>
            </w:pPr>
            <w:r>
              <w:rPr>
                <w:rFonts w:hint="eastAsia"/>
                <w:color w:val="000000" w:themeColor="text1"/>
                <w:kern w:val="0"/>
                <w:lang w:bidi="ar"/>
                <w14:textFill>
                  <w14:solidFill>
                    <w14:schemeClr w14:val="tx1"/>
                  </w14:solidFill>
                </w14:textFill>
              </w:rPr>
              <w:t>根据《排污单位自行监测技术指南总则》（HJ819-2017）、《排污许可证申请与核发技术规范-总则》（HJ942-2018），结合项目情况，提出声环境监测计划见表4-</w:t>
            </w:r>
            <w:r>
              <w:rPr>
                <w:color w:val="000000" w:themeColor="text1"/>
                <w:kern w:val="0"/>
                <w:lang w:bidi="ar"/>
                <w14:textFill>
                  <w14:solidFill>
                    <w14:schemeClr w14:val="tx1"/>
                  </w14:solidFill>
                </w14:textFill>
              </w:rPr>
              <w:t>16</w:t>
            </w:r>
            <w:r>
              <w:rPr>
                <w:rFonts w:hint="eastAsia"/>
                <w:color w:val="000000" w:themeColor="text1"/>
                <w:kern w:val="0"/>
                <w:lang w:bidi="ar"/>
                <w14:textFill>
                  <w14:solidFill>
                    <w14:schemeClr w14:val="tx1"/>
                  </w14:solidFill>
                </w14:textFill>
              </w:rPr>
              <w:t>。</w:t>
            </w:r>
          </w:p>
          <w:p>
            <w:pPr>
              <w:snapToGrid w:val="0"/>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表4-16     </w:t>
            </w:r>
            <w:r>
              <w:rPr>
                <w:rFonts w:hint="eastAsia"/>
                <w:b/>
                <w:color w:val="000000" w:themeColor="text1"/>
                <w:szCs w:val="21"/>
                <w14:textFill>
                  <w14:solidFill>
                    <w14:schemeClr w14:val="tx1"/>
                  </w14:solidFill>
                </w14:textFill>
              </w:rPr>
              <w:t>声环境</w:t>
            </w:r>
            <w:r>
              <w:rPr>
                <w:b/>
                <w:color w:val="000000" w:themeColor="text1"/>
                <w:szCs w:val="21"/>
                <w14:textFill>
                  <w14:solidFill>
                    <w14:schemeClr w14:val="tx1"/>
                  </w14:solidFill>
                </w14:textFill>
              </w:rPr>
              <w:t>监测计划</w:t>
            </w:r>
            <w:r>
              <w:rPr>
                <w:rFonts w:hint="eastAsia"/>
                <w:b/>
                <w:color w:val="000000" w:themeColor="text1"/>
                <w:szCs w:val="21"/>
                <w14:textFill>
                  <w14:solidFill>
                    <w14:schemeClr w14:val="tx1"/>
                  </w14:solidFill>
                </w14:textFill>
              </w:rPr>
              <w:t>一览表</w:t>
            </w:r>
          </w:p>
          <w:tbl>
            <w:tblPr>
              <w:tblStyle w:val="88"/>
              <w:tblW w:w="78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97"/>
              <w:gridCol w:w="984"/>
              <w:gridCol w:w="3410"/>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shd w:val="clear" w:color="auto" w:fill="auto"/>
                  <w:noWrap w:val="0"/>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环境要素</w:t>
                  </w:r>
                </w:p>
              </w:tc>
              <w:tc>
                <w:tcPr>
                  <w:tcW w:w="797" w:type="dxa"/>
                  <w:shd w:val="clear" w:color="auto" w:fill="auto"/>
                  <w:noWrap w:val="0"/>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监测项目</w:t>
                  </w:r>
                </w:p>
              </w:tc>
              <w:tc>
                <w:tcPr>
                  <w:tcW w:w="984" w:type="dxa"/>
                  <w:shd w:val="clear" w:color="auto" w:fill="auto"/>
                  <w:noWrap w:val="0"/>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监测</w:t>
                  </w:r>
                </w:p>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点位</w:t>
                  </w:r>
                </w:p>
              </w:tc>
              <w:tc>
                <w:tcPr>
                  <w:tcW w:w="3410" w:type="dxa"/>
                  <w:shd w:val="clear" w:color="auto" w:fill="auto"/>
                  <w:noWrap w:val="0"/>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监测频率</w:t>
                  </w:r>
                </w:p>
              </w:tc>
              <w:tc>
                <w:tcPr>
                  <w:tcW w:w="1896" w:type="dxa"/>
                  <w:shd w:val="clear" w:color="auto" w:fill="auto"/>
                  <w:noWrap w:val="0"/>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734" w:type="dxa"/>
                  <w:shd w:val="clear" w:color="auto" w:fill="auto"/>
                  <w:noWrap w:val="0"/>
                  <w:vAlign w:val="center"/>
                </w:tcPr>
                <w:p>
                  <w:pPr>
                    <w:adjustRightInd w:val="0"/>
                    <w:snapToGrid w:val="0"/>
                    <w:jc w:val="center"/>
                    <w:rPr>
                      <w:rFonts w:hint="eastAsia" w:eastAsia="宋体"/>
                      <w:color w:val="000000" w:themeColor="text1"/>
                      <w:kern w:val="0"/>
                      <w:szCs w:val="21"/>
                      <w:lang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噪声</w:t>
                  </w:r>
                </w:p>
              </w:tc>
              <w:tc>
                <w:tcPr>
                  <w:tcW w:w="797" w:type="dxa"/>
                  <w:shd w:val="clear" w:color="auto" w:fill="auto"/>
                  <w:noWrap w:val="0"/>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等效声级</w:t>
                  </w:r>
                </w:p>
              </w:tc>
              <w:tc>
                <w:tcPr>
                  <w:tcW w:w="984" w:type="dxa"/>
                  <w:shd w:val="clear" w:color="auto" w:fill="auto"/>
                  <w:noWrap w:val="0"/>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项目东、南、西、北厂界</w:t>
                  </w:r>
                </w:p>
              </w:tc>
              <w:tc>
                <w:tcPr>
                  <w:tcW w:w="3410" w:type="dxa"/>
                  <w:shd w:val="clear" w:color="auto" w:fill="auto"/>
                  <w:noWrap w:val="0"/>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验收时监测1次，每次连续监测2天，每天昼夜各监测1次；验收后纳入当地环境保护局的正常监测管理，每年监测1次，每次连续监测2天，每天昼夜各监测1次；</w:t>
                  </w:r>
                </w:p>
              </w:tc>
              <w:tc>
                <w:tcPr>
                  <w:tcW w:w="1896" w:type="dxa"/>
                  <w:shd w:val="clear" w:color="auto" w:fill="auto"/>
                  <w:noWrap w:val="0"/>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达到《工业企业厂界环境噪声排放标准》（GB12348-2008）中的</w:t>
                  </w:r>
                  <w:r>
                    <w:rPr>
                      <w:color w:val="000000" w:themeColor="text1"/>
                      <w:kern w:val="0"/>
                      <w:szCs w:val="21"/>
                      <w14:textFill>
                        <w14:solidFill>
                          <w14:schemeClr w14:val="tx1"/>
                        </w14:solidFill>
                      </w14:textFill>
                    </w:rPr>
                    <w:t>3</w:t>
                  </w:r>
                  <w:r>
                    <w:rPr>
                      <w:rFonts w:hint="eastAsia"/>
                      <w:color w:val="000000" w:themeColor="text1"/>
                      <w:kern w:val="0"/>
                      <w:szCs w:val="21"/>
                      <w14:textFill>
                        <w14:solidFill>
                          <w14:schemeClr w14:val="tx1"/>
                        </w14:solidFill>
                      </w14:textFill>
                    </w:rPr>
                    <w:t>类区标准</w:t>
                  </w:r>
                </w:p>
              </w:tc>
            </w:tr>
          </w:tbl>
          <w:p>
            <w:pPr>
              <w:snapToGrid w:val="0"/>
              <w:spacing w:line="360" w:lineRule="auto"/>
              <w:outlineLvl w:val="2"/>
              <w:rPr>
                <w:b/>
                <w:color w:val="000000" w:themeColor="text1"/>
                <w:sz w:val="24"/>
                <w:szCs w:val="20"/>
                <w14:textFill>
                  <w14:solidFill>
                    <w14:schemeClr w14:val="tx1"/>
                  </w14:solidFill>
                </w14:textFill>
              </w:rPr>
            </w:pPr>
            <w:r>
              <w:rPr>
                <w:b/>
                <w:color w:val="000000" w:themeColor="text1"/>
                <w:sz w:val="24"/>
                <w:szCs w:val="20"/>
                <w14:textFill>
                  <w14:solidFill>
                    <w14:schemeClr w14:val="tx1"/>
                  </w14:solidFill>
                </w14:textFill>
              </w:rPr>
              <w:t>4</w:t>
            </w:r>
            <w:r>
              <w:rPr>
                <w:rFonts w:hint="eastAsia"/>
                <w:b/>
                <w:color w:val="000000" w:themeColor="text1"/>
                <w:sz w:val="24"/>
                <w:szCs w:val="20"/>
                <w14:textFill>
                  <w14:solidFill>
                    <w14:schemeClr w14:val="tx1"/>
                  </w14:solidFill>
                </w14:textFill>
              </w:rPr>
              <w:t>.运营期固体废物环境影响和保护措施</w:t>
            </w:r>
          </w:p>
          <w:p>
            <w:pPr>
              <w:snapToGrid w:val="0"/>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项目运营过程不产生生产固废。</w:t>
            </w:r>
          </w:p>
          <w:p>
            <w:pPr>
              <w:snapToGrid w:val="0"/>
              <w:spacing w:line="360" w:lineRule="auto"/>
              <w:rPr>
                <w:b/>
                <w:color w:val="000000" w:themeColor="text1"/>
                <w:sz w:val="24"/>
                <w:szCs w:val="20"/>
                <w14:textFill>
                  <w14:solidFill>
                    <w14:schemeClr w14:val="tx1"/>
                  </w14:solidFill>
                </w14:textFill>
              </w:rPr>
            </w:pPr>
            <w:r>
              <w:rPr>
                <w:b/>
                <w:color w:val="000000" w:themeColor="text1"/>
                <w:sz w:val="24"/>
                <w:szCs w:val="20"/>
                <w14:textFill>
                  <w14:solidFill>
                    <w14:schemeClr w14:val="tx1"/>
                  </w14:solidFill>
                </w14:textFill>
              </w:rPr>
              <w:t>5</w:t>
            </w:r>
            <w:r>
              <w:rPr>
                <w:rFonts w:hint="eastAsia"/>
                <w:b/>
                <w:color w:val="000000" w:themeColor="text1"/>
                <w:sz w:val="24"/>
                <w:szCs w:val="20"/>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b/>
                <w:color w:val="000000" w:themeColor="text1"/>
                <w:sz w:val="24"/>
                <w:szCs w:val="20"/>
                <w14:textFill>
                  <w14:solidFill>
                    <w14:schemeClr w14:val="tx1"/>
                  </w14:solidFill>
                </w14:textFill>
              </w:rPr>
              <w:t>土壤、地下水环境影响分析</w:t>
            </w:r>
          </w:p>
          <w:p>
            <w:pPr>
              <w:adjustRightInd w:val="0"/>
              <w:snapToGrid w:val="0"/>
              <w:spacing w:line="360" w:lineRule="auto"/>
              <w:ind w:firstLine="480" w:firstLineChars="200"/>
              <w:rPr>
                <w:rFonts w:hint="eastAsia"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运行期正常工况不会对地下水、土壤造成污染，不进行影响分析。非正常工况地下水、土壤污染途径主要为事故应急池泄漏下渗污染地下水及土壤。</w:t>
            </w:r>
          </w:p>
          <w:p>
            <w:pPr>
              <w:adjustRightInd w:val="0"/>
              <w:snapToGrid w:val="0"/>
              <w:spacing w:line="360" w:lineRule="auto"/>
              <w:ind w:firstLine="480" w:firstLineChars="200"/>
              <w:rPr>
                <w:rFonts w:hint="eastAsia"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事故应急池对地下水及土壤产生污染的途径主要为渗透污染。渗透污染是导致地下水污染的普遍和主要方式，事故应急池渗漏，是通过包气带渗透到含水层而污染地下水。包气带厚度愈薄，透水性愈好，就愈造成潜水污染，反之，包气带愈厚、透水性愈差，则其隔污能力就愈强，则潜水污染就愈轻。</w:t>
            </w:r>
          </w:p>
          <w:p>
            <w:pPr>
              <w:adjustRightInd w:val="0"/>
              <w:snapToGrid w:val="0"/>
              <w:spacing w:line="360" w:lineRule="auto"/>
              <w:ind w:firstLine="480" w:firstLineChars="200"/>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事故应急池应按照《危险废物贮存污染控制标准》（GB18597-2001）的相关要求，进行重点防渗，防渗层拟采用2毫米厚高密度聚乙烯，渗透系数≤10</w:t>
            </w:r>
            <w:r>
              <w:rPr>
                <w:rFonts w:hint="eastAsia" w:cs="宋体"/>
                <w:color w:val="000000" w:themeColor="text1"/>
                <w:kern w:val="0"/>
                <w:sz w:val="24"/>
                <w:vertAlign w:val="superscript"/>
                <w14:textFill>
                  <w14:solidFill>
                    <w14:schemeClr w14:val="tx1"/>
                  </w14:solidFill>
                </w14:textFill>
              </w:rPr>
              <w:t>-10</w:t>
            </w:r>
            <w:r>
              <w:rPr>
                <w:rFonts w:hint="eastAsia" w:cs="宋体"/>
                <w:color w:val="000000" w:themeColor="text1"/>
                <w:kern w:val="0"/>
                <w:sz w:val="24"/>
                <w14:textFill>
                  <w14:solidFill>
                    <w14:schemeClr w14:val="tx1"/>
                  </w14:solidFill>
                </w14:textFill>
              </w:rPr>
              <w:t>cm/s。锅炉房为一般防渗区，《环境影响评价技术导则-地下水环境》（HJ610-2016）中一般防渗区的防渗要求进行防渗设计；在采取评价要求和相关设计资料提出的防控措施后，正常情况下不会有危险废物渗透对地下水及土壤造成影响。运营期若发现防渗层破坏后即采取相应措施，对防渗层破损部位进行修复等措施，及时消除污染隐患。</w:t>
            </w:r>
          </w:p>
          <w:p>
            <w:pPr>
              <w:adjustRightInd w:val="0"/>
              <w:snapToGrid w:val="0"/>
              <w:spacing w:line="360" w:lineRule="auto"/>
              <w:ind w:firstLine="480" w:firstLineChars="200"/>
              <w:rPr>
                <w:rFonts w:hint="eastAsia"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根据《环境影响评价技术导则地下水环境）》（HJ610-2016）及《环境影响评价技术导则土壤环境（试行）》（HJ964-2018），本项目地下水及土壤不开展环境影响评价工作，无跟踪监测要求。</w:t>
            </w:r>
          </w:p>
          <w:p>
            <w:pPr>
              <w:adjustRightInd w:val="0"/>
              <w:snapToGrid w:val="0"/>
              <w:spacing w:line="360" w:lineRule="auto"/>
              <w:ind w:firstLine="480" w:firstLineChars="200"/>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综上所述，项目营运期对地下水及土壤环境影响较小。</w:t>
            </w:r>
          </w:p>
          <w:p>
            <w:pPr>
              <w:widowControl/>
              <w:adjustRightInd w:val="0"/>
              <w:snapToGrid w:val="0"/>
              <w:spacing w:line="360" w:lineRule="auto"/>
              <w:jc w:val="left"/>
              <w:rPr>
                <w:color w:val="000000" w:themeColor="text1"/>
                <w:kern w:val="24"/>
                <w:sz w:val="24"/>
                <w:szCs w:val="20"/>
                <w14:textFill>
                  <w14:solidFill>
                    <w14:schemeClr w14:val="tx1"/>
                  </w14:solidFill>
                </w14:textFill>
              </w:rPr>
            </w:pPr>
            <w:r>
              <w:rPr>
                <w:b/>
                <w:color w:val="000000" w:themeColor="text1"/>
                <w:sz w:val="24"/>
                <w:szCs w:val="20"/>
                <w14:textFill>
                  <w14:solidFill>
                    <w14:schemeClr w14:val="tx1"/>
                  </w14:solidFill>
                </w14:textFill>
              </w:rPr>
              <w:t>6</w:t>
            </w:r>
            <w:r>
              <w:rPr>
                <w:rFonts w:hint="eastAsia"/>
                <w:b/>
                <w:color w:val="000000" w:themeColor="text1"/>
                <w:sz w:val="24"/>
                <w:szCs w:val="20"/>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b/>
                <w:color w:val="000000" w:themeColor="text1"/>
                <w:sz w:val="24"/>
                <w:szCs w:val="20"/>
                <w14:textFill>
                  <w14:solidFill>
                    <w14:schemeClr w14:val="tx1"/>
                  </w14:solidFill>
                </w14:textFill>
              </w:rPr>
              <w:t>环境风险分析</w:t>
            </w:r>
          </w:p>
          <w:p>
            <w:pPr>
              <w:widowControl/>
              <w:adjustRightInd w:val="0"/>
              <w:snapToGrid w:val="0"/>
              <w:spacing w:line="360" w:lineRule="auto"/>
              <w:ind w:firstLine="480" w:firstLineChars="200"/>
              <w:jc w:val="left"/>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根据《建设项目环境风险评价技术导则》（HJ169-2018）对建设项目环境风险进行评价，环境风险评价应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pPr>
              <w:spacing w:line="360" w:lineRule="auto"/>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6.1</w:t>
            </w:r>
            <w:r>
              <w:rPr>
                <w:rFonts w:hint="eastAsia"/>
                <w:b/>
                <w:bCs/>
                <w:color w:val="000000" w:themeColor="text1"/>
                <w:kern w:val="0"/>
                <w:sz w:val="24"/>
                <w14:textFill>
                  <w14:solidFill>
                    <w14:schemeClr w14:val="tx1"/>
                  </w14:solidFill>
                </w14:textFill>
              </w:rPr>
              <w:t>项目</w:t>
            </w:r>
            <w:r>
              <w:rPr>
                <w:rFonts w:hint="eastAsia"/>
                <w:b/>
                <w:bCs/>
                <w:color w:val="000000" w:themeColor="text1"/>
                <w:kern w:val="0"/>
                <w:sz w:val="24"/>
                <w:lang w:bidi="ar"/>
                <w14:textFill>
                  <w14:solidFill>
                    <w14:schemeClr w14:val="tx1"/>
                  </w14:solidFill>
                </w14:textFill>
              </w:rPr>
              <w:t>危险物质数量与临界量比值（</w:t>
            </w:r>
            <w:r>
              <w:rPr>
                <w:b/>
                <w:bCs/>
                <w:color w:val="000000" w:themeColor="text1"/>
                <w:kern w:val="0"/>
                <w:sz w:val="24"/>
                <w:lang w:bidi="ar"/>
                <w14:textFill>
                  <w14:solidFill>
                    <w14:schemeClr w14:val="tx1"/>
                  </w14:solidFill>
                </w14:textFill>
              </w:rPr>
              <w:t>Q</w:t>
            </w:r>
            <w:r>
              <w:rPr>
                <w:rFonts w:hint="eastAsia"/>
                <w:b/>
                <w:bCs/>
                <w:color w:val="000000" w:themeColor="text1"/>
                <w:kern w:val="0"/>
                <w:sz w:val="24"/>
                <w:lang w:bidi="ar"/>
                <w14:textFill>
                  <w14:solidFill>
                    <w14:schemeClr w14:val="tx1"/>
                  </w14:solidFill>
                </w14:textFill>
              </w:rPr>
              <w:t>）</w:t>
            </w:r>
          </w:p>
          <w:p>
            <w:pPr>
              <w:tabs>
                <w:tab w:val="left" w:pos="540"/>
              </w:tabs>
              <w:spacing w:line="360" w:lineRule="auto"/>
              <w:ind w:firstLine="480" w:firstLineChars="200"/>
              <w:rPr>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项目涉及到的主要危险物质有沼气，参照《建设项目环境风险影响评价技术导则》（</w:t>
            </w:r>
            <w:r>
              <w:rPr>
                <w:color w:val="000000" w:themeColor="text1"/>
                <w:kern w:val="0"/>
                <w:sz w:val="24"/>
                <w:lang w:bidi="ar"/>
                <w14:textFill>
                  <w14:solidFill>
                    <w14:schemeClr w14:val="tx1"/>
                  </w14:solidFill>
                </w14:textFill>
              </w:rPr>
              <w:t>HJ/T169-2018</w:t>
            </w:r>
            <w:r>
              <w:rPr>
                <w:rFonts w:hint="eastAsia"/>
                <w:color w:val="000000" w:themeColor="text1"/>
                <w:kern w:val="0"/>
                <w:sz w:val="24"/>
                <w:lang w:bidi="ar"/>
                <w14:textFill>
                  <w14:solidFill>
                    <w14:schemeClr w14:val="tx1"/>
                  </w14:solidFill>
                </w14:textFill>
              </w:rPr>
              <w:t>）附录</w:t>
            </w:r>
            <w:r>
              <w:rPr>
                <w:color w:val="000000" w:themeColor="text1"/>
                <w:kern w:val="0"/>
                <w:sz w:val="24"/>
                <w:lang w:bidi="ar"/>
                <w14:textFill>
                  <w14:solidFill>
                    <w14:schemeClr w14:val="tx1"/>
                  </w14:solidFill>
                </w14:textFill>
              </w:rPr>
              <w:t>B</w:t>
            </w:r>
            <w:r>
              <w:rPr>
                <w:rFonts w:hint="eastAsia"/>
                <w:color w:val="000000" w:themeColor="text1"/>
                <w:kern w:val="0"/>
                <w:sz w:val="24"/>
                <w:lang w:bidi="ar"/>
                <w14:textFill>
                  <w14:solidFill>
                    <w14:schemeClr w14:val="tx1"/>
                  </w14:solidFill>
                </w14:textFill>
              </w:rPr>
              <w:t>，计算所涉及的每种危险物质在厂界内的最大存在总量与其在附录</w:t>
            </w:r>
            <w:r>
              <w:rPr>
                <w:color w:val="000000" w:themeColor="text1"/>
                <w:kern w:val="0"/>
                <w:sz w:val="24"/>
                <w:lang w:bidi="ar"/>
                <w14:textFill>
                  <w14:solidFill>
                    <w14:schemeClr w14:val="tx1"/>
                  </w14:solidFill>
                </w14:textFill>
              </w:rPr>
              <w:t>B</w:t>
            </w:r>
            <w:r>
              <w:rPr>
                <w:rFonts w:hint="eastAsia"/>
                <w:color w:val="000000" w:themeColor="text1"/>
                <w:kern w:val="0"/>
                <w:sz w:val="24"/>
                <w:lang w:bidi="ar"/>
                <w14:textFill>
                  <w14:solidFill>
                    <w14:schemeClr w14:val="tx1"/>
                  </w14:solidFill>
                </w14:textFill>
              </w:rPr>
              <w:t>中对应临界量的比值</w:t>
            </w:r>
            <w:r>
              <w:rPr>
                <w:color w:val="000000" w:themeColor="text1"/>
                <w:kern w:val="0"/>
                <w:sz w:val="24"/>
                <w:lang w:bidi="ar"/>
                <w14:textFill>
                  <w14:solidFill>
                    <w14:schemeClr w14:val="tx1"/>
                  </w14:solidFill>
                </w14:textFill>
              </w:rPr>
              <w:t>Q</w:t>
            </w:r>
            <w:r>
              <w:rPr>
                <w:rFonts w:hint="eastAsia"/>
                <w:color w:val="000000" w:themeColor="text1"/>
                <w:kern w:val="0"/>
                <w:sz w:val="24"/>
                <w:lang w:bidi="ar"/>
                <w14:textFill>
                  <w14:solidFill>
                    <w14:schemeClr w14:val="tx1"/>
                  </w14:solidFill>
                </w14:textFill>
              </w:rPr>
              <w:t>。</w:t>
            </w:r>
          </w:p>
          <w:p>
            <w:pPr>
              <w:spacing w:line="360" w:lineRule="auto"/>
              <w:ind w:firstLine="480" w:firstLineChars="20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Q=q</w:t>
            </w:r>
            <w:r>
              <w:rPr>
                <w:color w:val="000000" w:themeColor="text1"/>
                <w:kern w:val="0"/>
                <w:sz w:val="24"/>
                <w:vertAlign w:val="subscript"/>
                <w14:textFill>
                  <w14:solidFill>
                    <w14:schemeClr w14:val="tx1"/>
                  </w14:solidFill>
                </w14:textFill>
              </w:rPr>
              <w:t>1</w:t>
            </w:r>
            <w:r>
              <w:rPr>
                <w:color w:val="000000" w:themeColor="text1"/>
                <w:kern w:val="0"/>
                <w:sz w:val="24"/>
                <w14:textFill>
                  <w14:solidFill>
                    <w14:schemeClr w14:val="tx1"/>
                  </w14:solidFill>
                </w14:textFill>
              </w:rPr>
              <w:t>/Q</w:t>
            </w:r>
            <w:r>
              <w:rPr>
                <w:color w:val="000000" w:themeColor="text1"/>
                <w:kern w:val="0"/>
                <w:sz w:val="24"/>
                <w:vertAlign w:val="subscript"/>
                <w14:textFill>
                  <w14:solidFill>
                    <w14:schemeClr w14:val="tx1"/>
                  </w14:solidFill>
                </w14:textFill>
              </w:rPr>
              <w:t>1</w:t>
            </w:r>
            <w:r>
              <w:rPr>
                <w:color w:val="000000" w:themeColor="text1"/>
                <w:kern w:val="0"/>
                <w:sz w:val="24"/>
                <w14:textFill>
                  <w14:solidFill>
                    <w14:schemeClr w14:val="tx1"/>
                  </w14:solidFill>
                </w14:textFill>
              </w:rPr>
              <w:t>+q</w:t>
            </w:r>
            <w:r>
              <w:rPr>
                <w:color w:val="000000" w:themeColor="text1"/>
                <w:kern w:val="0"/>
                <w:sz w:val="24"/>
                <w:vertAlign w:val="subscript"/>
                <w14:textFill>
                  <w14:solidFill>
                    <w14:schemeClr w14:val="tx1"/>
                  </w14:solidFill>
                </w14:textFill>
              </w:rPr>
              <w:t>2</w:t>
            </w:r>
            <w:r>
              <w:rPr>
                <w:color w:val="000000" w:themeColor="text1"/>
                <w:kern w:val="0"/>
                <w:sz w:val="24"/>
                <w14:textFill>
                  <w14:solidFill>
                    <w14:schemeClr w14:val="tx1"/>
                  </w14:solidFill>
                </w14:textFill>
              </w:rPr>
              <w:t>/Q</w:t>
            </w:r>
            <w:r>
              <w:rPr>
                <w:color w:val="000000" w:themeColor="text1"/>
                <w:kern w:val="0"/>
                <w:sz w:val="24"/>
                <w:vertAlign w:val="subscript"/>
                <w14:textFill>
                  <w14:solidFill>
                    <w14:schemeClr w14:val="tx1"/>
                  </w14:solidFill>
                </w14:textFill>
              </w:rPr>
              <w:t>2</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+qn/Qn</w:t>
            </w:r>
          </w:p>
          <w:p>
            <w:pPr>
              <w:snapToGrid w:val="0"/>
              <w:spacing w:line="360" w:lineRule="auto"/>
              <w:ind w:firstLine="420" w:firstLineChars="200"/>
              <w:rPr>
                <w:color w:val="000000" w:themeColor="text1"/>
                <w:kern w:val="0"/>
                <w14:textFill>
                  <w14:solidFill>
                    <w14:schemeClr w14:val="tx1"/>
                  </w14:solidFill>
                </w14:textFill>
              </w:rPr>
            </w:pPr>
            <w:r>
              <w:rPr>
                <w:color w:val="000000" w:themeColor="text1"/>
                <w:kern w:val="0"/>
                <w14:textFill>
                  <w14:solidFill>
                    <w14:schemeClr w14:val="tx1"/>
                  </w14:solidFill>
                </w14:textFill>
              </w:rPr>
              <w:t>式中：</w:t>
            </w:r>
            <w:r>
              <w:rPr>
                <w:color w:val="000000" w:themeColor="text1"/>
                <w:kern w:val="0"/>
                <w:position w:val="-10"/>
                <w14:textFill>
                  <w14:solidFill>
                    <w14:schemeClr w14:val="tx1"/>
                  </w14:solidFill>
                </w14:textFill>
              </w:rPr>
              <w:drawing>
                <wp:inline distT="0" distB="0" distL="114300" distR="114300">
                  <wp:extent cx="167640" cy="205740"/>
                  <wp:effectExtent l="0" t="0" r="3810" b="3175"/>
                  <wp:docPr id="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9"/>
                          <pic:cNvPicPr>
                            <a:picLocks noChangeAspect="1"/>
                          </pic:cNvPicPr>
                        </pic:nvPicPr>
                        <pic:blipFill>
                          <a:blip r:embed="rId16"/>
                          <a:stretch>
                            <a:fillRect/>
                          </a:stretch>
                        </pic:blipFill>
                        <pic:spPr>
                          <a:xfrm>
                            <a:off x="0" y="0"/>
                            <a:ext cx="167640" cy="205740"/>
                          </a:xfrm>
                          <a:prstGeom prst="rect">
                            <a:avLst/>
                          </a:prstGeom>
                          <a:noFill/>
                          <a:ln>
                            <a:noFill/>
                          </a:ln>
                        </pic:spPr>
                      </pic:pic>
                    </a:graphicData>
                  </a:graphic>
                </wp:inline>
              </w:drawing>
            </w:r>
            <w:r>
              <w:rPr>
                <w:color w:val="000000" w:themeColor="text1"/>
                <w:kern w:val="0"/>
                <w14:textFill>
                  <w14:solidFill>
                    <w14:schemeClr w14:val="tx1"/>
                  </w14:solidFill>
                </w14:textFill>
              </w:rPr>
              <w:t>，</w:t>
            </w:r>
            <w:r>
              <w:rPr>
                <w:color w:val="000000" w:themeColor="text1"/>
                <w:kern w:val="0"/>
                <w:position w:val="-10"/>
                <w14:textFill>
                  <w14:solidFill>
                    <w14:schemeClr w14:val="tx1"/>
                  </w14:solidFill>
                </w14:textFill>
              </w:rPr>
              <w:drawing>
                <wp:inline distT="0" distB="0" distL="114300" distR="114300">
                  <wp:extent cx="205740" cy="205740"/>
                  <wp:effectExtent l="0" t="0" r="3810" b="3175"/>
                  <wp:docPr id="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0"/>
                          <pic:cNvPicPr>
                            <a:picLocks noChangeAspect="1"/>
                          </pic:cNvPicPr>
                        </pic:nvPicPr>
                        <pic:blipFill>
                          <a:blip r:embed="rId17"/>
                          <a:stretch>
                            <a:fillRect/>
                          </a:stretch>
                        </pic:blipFill>
                        <pic:spPr>
                          <a:xfrm>
                            <a:off x="0" y="0"/>
                            <a:ext cx="205740" cy="205740"/>
                          </a:xfrm>
                          <a:prstGeom prst="rect">
                            <a:avLst/>
                          </a:prstGeom>
                          <a:noFill/>
                          <a:ln>
                            <a:noFill/>
                          </a:ln>
                        </pic:spPr>
                      </pic:pic>
                    </a:graphicData>
                  </a:graphic>
                </wp:inline>
              </w:drawing>
            </w:r>
            <w:r>
              <w:rPr>
                <w:color w:val="000000" w:themeColor="text1"/>
                <w:kern w:val="0"/>
                <w14:textFill>
                  <w14:solidFill>
                    <w14:schemeClr w14:val="tx1"/>
                  </w14:solidFill>
                </w14:textFill>
              </w:rPr>
              <w:t>，…，</w:t>
            </w:r>
            <w:r>
              <w:rPr>
                <w:color w:val="000000" w:themeColor="text1"/>
                <w:kern w:val="0"/>
                <w:position w:val="-10"/>
                <w14:textFill>
                  <w14:solidFill>
                    <w14:schemeClr w14:val="tx1"/>
                  </w14:solidFill>
                </w14:textFill>
              </w:rPr>
              <w:drawing>
                <wp:inline distT="0" distB="0" distL="114300" distR="114300">
                  <wp:extent cx="205740" cy="167640"/>
                  <wp:effectExtent l="0" t="0" r="0" b="3175"/>
                  <wp:docPr id="6"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1"/>
                          <pic:cNvPicPr>
                            <a:picLocks noChangeAspect="1"/>
                          </pic:cNvPicPr>
                        </pic:nvPicPr>
                        <pic:blipFill>
                          <a:blip r:embed="rId18"/>
                          <a:stretch>
                            <a:fillRect/>
                          </a:stretch>
                        </pic:blipFill>
                        <pic:spPr>
                          <a:xfrm>
                            <a:off x="0" y="0"/>
                            <a:ext cx="205740" cy="167640"/>
                          </a:xfrm>
                          <a:prstGeom prst="rect">
                            <a:avLst/>
                          </a:prstGeom>
                          <a:noFill/>
                          <a:ln>
                            <a:noFill/>
                          </a:ln>
                        </pic:spPr>
                      </pic:pic>
                    </a:graphicData>
                  </a:graphic>
                </wp:inline>
              </w:drawing>
            </w:r>
            <w:r>
              <w:rPr>
                <w:color w:val="000000" w:themeColor="text1"/>
                <w:kern w:val="0"/>
                <w14:textFill>
                  <w14:solidFill>
                    <w14:schemeClr w14:val="tx1"/>
                  </w14:solidFill>
                </w14:textFill>
              </w:rPr>
              <w:t>——每种危险</w:t>
            </w:r>
            <w:r>
              <w:rPr>
                <w:rFonts w:hint="eastAsia"/>
                <w:color w:val="000000" w:themeColor="text1"/>
                <w:kern w:val="0"/>
                <w14:textFill>
                  <w14:solidFill>
                    <w14:schemeClr w14:val="tx1"/>
                  </w14:solidFill>
                </w14:textFill>
              </w:rPr>
              <w:t>物质</w:t>
            </w:r>
            <w:r>
              <w:rPr>
                <w:color w:val="000000" w:themeColor="text1"/>
                <w:kern w:val="0"/>
                <w14:textFill>
                  <w14:solidFill>
                    <w14:schemeClr w14:val="tx1"/>
                  </w14:solidFill>
                </w14:textFill>
              </w:rPr>
              <w:t>的最大</w:t>
            </w:r>
            <w:r>
              <w:rPr>
                <w:rFonts w:hint="eastAsia"/>
                <w:color w:val="000000" w:themeColor="text1"/>
                <w:kern w:val="0"/>
                <w14:textFill>
                  <w14:solidFill>
                    <w14:schemeClr w14:val="tx1"/>
                  </w14:solidFill>
                </w14:textFill>
              </w:rPr>
              <w:t>存在总</w:t>
            </w:r>
            <w:r>
              <w:rPr>
                <w:color w:val="000000" w:themeColor="text1"/>
                <w:kern w:val="0"/>
                <w14:textFill>
                  <w14:solidFill>
                    <w14:schemeClr w14:val="tx1"/>
                  </w14:solidFill>
                </w14:textFill>
              </w:rPr>
              <w:t>量，单位为吨（t）；</w:t>
            </w:r>
          </w:p>
          <w:p>
            <w:pPr>
              <w:snapToGrid w:val="0"/>
              <w:spacing w:line="360" w:lineRule="auto"/>
              <w:ind w:firstLine="1050" w:firstLineChars="500"/>
              <w:rPr>
                <w:color w:val="000000" w:themeColor="text1"/>
                <w:kern w:val="0"/>
                <w14:textFill>
                  <w14:solidFill>
                    <w14:schemeClr w14:val="tx1"/>
                  </w14:solidFill>
                </w14:textFill>
              </w:rPr>
            </w:pPr>
            <w:r>
              <w:rPr>
                <w:color w:val="000000" w:themeColor="text1"/>
                <w:kern w:val="0"/>
                <w:position w:val="-10"/>
                <w14:textFill>
                  <w14:solidFill>
                    <w14:schemeClr w14:val="tx1"/>
                  </w14:solidFill>
                </w14:textFill>
              </w:rPr>
              <w:drawing>
                <wp:inline distT="0" distB="0" distL="114300" distR="114300">
                  <wp:extent cx="205740" cy="205740"/>
                  <wp:effectExtent l="0" t="0" r="0" b="3175"/>
                  <wp:docPr id="7"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2"/>
                          <pic:cNvPicPr>
                            <a:picLocks noChangeAspect="1"/>
                          </pic:cNvPicPr>
                        </pic:nvPicPr>
                        <pic:blipFill>
                          <a:blip r:embed="rId19"/>
                          <a:stretch>
                            <a:fillRect/>
                          </a:stretch>
                        </pic:blipFill>
                        <pic:spPr>
                          <a:xfrm>
                            <a:off x="0" y="0"/>
                            <a:ext cx="205740" cy="205740"/>
                          </a:xfrm>
                          <a:prstGeom prst="rect">
                            <a:avLst/>
                          </a:prstGeom>
                          <a:noFill/>
                          <a:ln>
                            <a:noFill/>
                          </a:ln>
                        </pic:spPr>
                      </pic:pic>
                    </a:graphicData>
                  </a:graphic>
                </wp:inline>
              </w:drawing>
            </w:r>
            <w:r>
              <w:rPr>
                <w:color w:val="000000" w:themeColor="text1"/>
                <w:kern w:val="0"/>
                <w14:textFill>
                  <w14:solidFill>
                    <w14:schemeClr w14:val="tx1"/>
                  </w14:solidFill>
                </w14:textFill>
              </w:rPr>
              <w:t>，</w:t>
            </w:r>
            <w:r>
              <w:rPr>
                <w:color w:val="000000" w:themeColor="text1"/>
                <w:kern w:val="0"/>
                <w:position w:val="-10"/>
                <w14:textFill>
                  <w14:solidFill>
                    <w14:schemeClr w14:val="tx1"/>
                  </w14:solidFill>
                </w14:textFill>
              </w:rPr>
              <w:drawing>
                <wp:inline distT="0" distB="0" distL="114300" distR="114300">
                  <wp:extent cx="243840" cy="205740"/>
                  <wp:effectExtent l="0" t="0" r="0" b="3175"/>
                  <wp:docPr id="8"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3"/>
                          <pic:cNvPicPr>
                            <a:picLocks noChangeAspect="1"/>
                          </pic:cNvPicPr>
                        </pic:nvPicPr>
                        <pic:blipFill>
                          <a:blip r:embed="rId20"/>
                          <a:stretch>
                            <a:fillRect/>
                          </a:stretch>
                        </pic:blipFill>
                        <pic:spPr>
                          <a:xfrm>
                            <a:off x="0" y="0"/>
                            <a:ext cx="243840" cy="205740"/>
                          </a:xfrm>
                          <a:prstGeom prst="rect">
                            <a:avLst/>
                          </a:prstGeom>
                          <a:noFill/>
                          <a:ln>
                            <a:noFill/>
                          </a:ln>
                        </pic:spPr>
                      </pic:pic>
                    </a:graphicData>
                  </a:graphic>
                </wp:inline>
              </w:drawing>
            </w:r>
            <w:r>
              <w:rPr>
                <w:color w:val="000000" w:themeColor="text1"/>
                <w:kern w:val="0"/>
                <w14:textFill>
                  <w14:solidFill>
                    <w14:schemeClr w14:val="tx1"/>
                  </w14:solidFill>
                </w14:textFill>
              </w:rPr>
              <w:t>，…，</w:t>
            </w:r>
            <w:r>
              <w:rPr>
                <w:color w:val="000000" w:themeColor="text1"/>
                <w:kern w:val="0"/>
                <w:position w:val="-10"/>
                <w14:textFill>
                  <w14:solidFill>
                    <w14:schemeClr w14:val="tx1"/>
                  </w14:solidFill>
                </w14:textFill>
              </w:rPr>
              <w:drawing>
                <wp:inline distT="0" distB="0" distL="114300" distR="114300">
                  <wp:extent cx="228600" cy="205740"/>
                  <wp:effectExtent l="0" t="0" r="0" b="2540"/>
                  <wp:docPr id="9"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4"/>
                          <pic:cNvPicPr>
                            <a:picLocks noChangeAspect="1"/>
                          </pic:cNvPicPr>
                        </pic:nvPicPr>
                        <pic:blipFill>
                          <a:blip r:embed="rId21"/>
                          <a:stretch>
                            <a:fillRect/>
                          </a:stretch>
                        </pic:blipFill>
                        <pic:spPr>
                          <a:xfrm>
                            <a:off x="0" y="0"/>
                            <a:ext cx="228600" cy="205740"/>
                          </a:xfrm>
                          <a:prstGeom prst="rect">
                            <a:avLst/>
                          </a:prstGeom>
                          <a:noFill/>
                          <a:ln>
                            <a:noFill/>
                          </a:ln>
                        </pic:spPr>
                      </pic:pic>
                    </a:graphicData>
                  </a:graphic>
                </wp:inline>
              </w:drawing>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每种</w:t>
            </w:r>
            <w:r>
              <w:rPr>
                <w:color w:val="000000" w:themeColor="text1"/>
                <w:kern w:val="0"/>
                <w14:textFill>
                  <w14:solidFill>
                    <w14:schemeClr w14:val="tx1"/>
                  </w14:solidFill>
                </w14:textFill>
              </w:rPr>
              <w:t>危险物质相对应的临界量，单位为吨（t）。</w:t>
            </w:r>
          </w:p>
          <w:p>
            <w:pPr>
              <w:snapToGrid w:val="0"/>
              <w:spacing w:line="360" w:lineRule="auto"/>
              <w:ind w:firstLine="1050" w:firstLineChars="500"/>
              <w:rPr>
                <w:color w:val="000000" w:themeColor="text1"/>
                <w:kern w:val="0"/>
                <w14:textFill>
                  <w14:solidFill>
                    <w14:schemeClr w14:val="tx1"/>
                  </w14:solidFill>
                </w14:textFill>
              </w:rPr>
            </w:pPr>
            <w:r>
              <w:rPr>
                <w:color w:val="000000" w:themeColor="text1"/>
                <w:kern w:val="0"/>
                <w14:textFill>
                  <w14:solidFill>
                    <w14:schemeClr w14:val="tx1"/>
                  </w14:solidFill>
                </w14:textFill>
              </w:rPr>
              <w:t>当Q＜1时，该项目风险潜势为</w:t>
            </w:r>
            <w:r>
              <w:rPr>
                <w:rFonts w:hint="eastAsia"/>
                <w:color w:val="000000" w:themeColor="text1"/>
                <w:kern w:val="0"/>
                <w14:textFill>
                  <w14:solidFill>
                    <w14:schemeClr w14:val="tx1"/>
                  </w14:solidFill>
                </w14:textFill>
              </w:rPr>
              <w:t>Ⅰ</w:t>
            </w:r>
            <w:r>
              <w:rPr>
                <w:color w:val="000000" w:themeColor="text1"/>
                <w:kern w:val="0"/>
                <w14:textFill>
                  <w14:solidFill>
                    <w14:schemeClr w14:val="tx1"/>
                  </w14:solidFill>
                </w14:textFill>
              </w:rPr>
              <w:t>。</w:t>
            </w:r>
          </w:p>
          <w:p>
            <w:pPr>
              <w:snapToGrid w:val="0"/>
              <w:spacing w:line="360" w:lineRule="auto"/>
              <w:ind w:firstLine="1050" w:firstLineChars="500"/>
              <w:rPr>
                <w:rFonts w:hint="eastAsia"/>
                <w:color w:val="000000" w:themeColor="text1"/>
                <w:kern w:val="0"/>
                <w14:textFill>
                  <w14:solidFill>
                    <w14:schemeClr w14:val="tx1"/>
                  </w14:solidFill>
                </w14:textFill>
              </w:rPr>
            </w:pPr>
            <w:r>
              <w:rPr>
                <w:color w:val="000000" w:themeColor="text1"/>
                <w:kern w:val="0"/>
                <w14:textFill>
                  <w14:solidFill>
                    <w14:schemeClr w14:val="tx1"/>
                  </w14:solidFill>
                </w14:textFill>
              </w:rPr>
              <w:t>当Q≥1时，将Q值划分为</w:t>
            </w:r>
            <w:r>
              <w:rPr>
                <w:rFonts w:hint="eastAsia"/>
                <w:color w:val="000000" w:themeColor="text1"/>
                <w:kern w:val="0"/>
                <w14:textFill>
                  <w14:solidFill>
                    <w14:schemeClr w14:val="tx1"/>
                  </w14:solidFill>
                </w14:textFill>
              </w:rPr>
              <w:t>：</w:t>
            </w:r>
          </w:p>
          <w:p>
            <w:pPr>
              <w:snapToGrid w:val="0"/>
              <w:spacing w:line="360" w:lineRule="auto"/>
              <w:ind w:firstLine="1050" w:firstLineChars="500"/>
              <w:rPr>
                <w:color w:val="000000" w:themeColor="text1"/>
                <w:kern w:val="0"/>
                <w14:textFill>
                  <w14:solidFill>
                    <w14:schemeClr w14:val="tx1"/>
                  </w14:solidFill>
                </w14:textFill>
              </w:rPr>
            </w:pPr>
            <w:r>
              <w:rPr>
                <w:color w:val="000000" w:themeColor="text1"/>
                <w:kern w:val="0"/>
                <w14:textFill>
                  <w14:solidFill>
                    <w14:schemeClr w14:val="tx1"/>
                  </w14:solidFill>
                </w14:textFill>
              </w:rPr>
              <w:t>（1）1≤Q＜10；（2）10≤Q＜100；（3）Q≥100。</w:t>
            </w:r>
          </w:p>
          <w:p>
            <w:pPr>
              <w:tabs>
                <w:tab w:val="left" w:pos="540"/>
              </w:tabs>
              <w:spacing w:line="360" w:lineRule="auto"/>
              <w:ind w:firstLine="480" w:firstLineChars="200"/>
              <w:rPr>
                <w:color w:val="000000" w:themeColor="text1"/>
                <w:kern w:val="0"/>
                <w:sz w:val="24"/>
                <w:lang w:bidi="ar"/>
                <w14:textFill>
                  <w14:solidFill>
                    <w14:schemeClr w14:val="tx1"/>
                  </w14:solidFill>
                </w14:textFill>
              </w:rPr>
            </w:pPr>
            <w:r>
              <w:rPr>
                <w:color w:val="000000" w:themeColor="text1"/>
                <w:kern w:val="0"/>
                <w:sz w:val="24"/>
                <w:lang w:bidi="ar"/>
                <w14:textFill>
                  <w14:solidFill>
                    <w14:schemeClr w14:val="tx1"/>
                  </w14:solidFill>
                </w14:textFill>
              </w:rPr>
              <w:t>项目涉及危险物质为</w:t>
            </w:r>
            <w:r>
              <w:rPr>
                <w:rFonts w:hint="eastAsia"/>
                <w:color w:val="000000" w:themeColor="text1"/>
                <w:kern w:val="0"/>
                <w:sz w:val="24"/>
                <w:lang w:bidi="ar"/>
                <w14:textFill>
                  <w14:solidFill>
                    <w14:schemeClr w14:val="tx1"/>
                  </w14:solidFill>
                </w14:textFill>
              </w:rPr>
              <w:t>沼气、</w:t>
            </w:r>
            <w:r>
              <w:rPr>
                <w:color w:val="000000" w:themeColor="text1"/>
                <w:kern w:val="0"/>
                <w:sz w:val="24"/>
                <w:lang w:bidi="ar"/>
                <w14:textFill>
                  <w14:solidFill>
                    <w14:schemeClr w14:val="tx1"/>
                  </w14:solidFill>
                </w14:textFill>
              </w:rPr>
              <w:t>SO</w:t>
            </w:r>
            <w:r>
              <w:rPr>
                <w:color w:val="000000" w:themeColor="text1"/>
                <w:kern w:val="0"/>
                <w:sz w:val="24"/>
                <w:vertAlign w:val="subscript"/>
                <w:lang w:bidi="ar"/>
                <w14:textFill>
                  <w14:solidFill>
                    <w14:schemeClr w14:val="tx1"/>
                  </w14:solidFill>
                </w14:textFill>
              </w:rPr>
              <w:t>2</w:t>
            </w:r>
            <w:r>
              <w:rPr>
                <w:color w:val="000000" w:themeColor="text1"/>
                <w:kern w:val="0"/>
                <w:sz w:val="24"/>
                <w:lang w:bidi="ar"/>
                <w14:textFill>
                  <w14:solidFill>
                    <w14:schemeClr w14:val="tx1"/>
                  </w14:solidFill>
                </w14:textFill>
              </w:rPr>
              <w:t>和NO</w:t>
            </w:r>
            <w:r>
              <w:rPr>
                <w:color w:val="000000" w:themeColor="text1"/>
                <w:kern w:val="0"/>
                <w:sz w:val="24"/>
                <w:vertAlign w:val="subscript"/>
                <w:lang w:bidi="ar"/>
                <w14:textFill>
                  <w14:solidFill>
                    <w14:schemeClr w14:val="tx1"/>
                  </w14:solidFill>
                </w14:textFill>
              </w:rPr>
              <w:t>2</w:t>
            </w:r>
            <w:r>
              <w:rPr>
                <w:color w:val="000000" w:themeColor="text1"/>
                <w:kern w:val="0"/>
                <w:sz w:val="24"/>
                <w:lang w:bidi="ar"/>
                <w14:textFill>
                  <w14:solidFill>
                    <w14:schemeClr w14:val="tx1"/>
                  </w14:solidFill>
                </w14:textFill>
              </w:rPr>
              <w:t>，</w:t>
            </w:r>
            <w:r>
              <w:rPr>
                <w:rFonts w:hint="eastAsia"/>
                <w:color w:val="000000" w:themeColor="text1"/>
                <w:kern w:val="0"/>
                <w:sz w:val="24"/>
                <w:lang w:bidi="ar"/>
                <w14:textFill>
                  <w14:solidFill>
                    <w14:schemeClr w14:val="tx1"/>
                  </w14:solidFill>
                </w14:textFill>
              </w:rPr>
              <w:t>项目使用沼气项目内管道输送，</w:t>
            </w:r>
            <w:r>
              <w:rPr>
                <w:color w:val="000000" w:themeColor="text1"/>
                <w:kern w:val="0"/>
                <w:sz w:val="24"/>
                <w:lang w:bidi="ar"/>
                <w14:textFill>
                  <w14:solidFill>
                    <w14:schemeClr w14:val="tx1"/>
                  </w14:solidFill>
                </w14:textFill>
              </w:rPr>
              <w:t>项目产生的SO</w:t>
            </w:r>
            <w:r>
              <w:rPr>
                <w:color w:val="000000" w:themeColor="text1"/>
                <w:kern w:val="0"/>
                <w:sz w:val="24"/>
                <w:vertAlign w:val="subscript"/>
                <w:lang w:bidi="ar"/>
                <w14:textFill>
                  <w14:solidFill>
                    <w14:schemeClr w14:val="tx1"/>
                  </w14:solidFill>
                </w14:textFill>
              </w:rPr>
              <w:t>2</w:t>
            </w:r>
            <w:r>
              <w:rPr>
                <w:color w:val="000000" w:themeColor="text1"/>
                <w:kern w:val="0"/>
                <w:sz w:val="24"/>
                <w:lang w:bidi="ar"/>
                <w14:textFill>
                  <w14:solidFill>
                    <w14:schemeClr w14:val="tx1"/>
                  </w14:solidFill>
                </w14:textFill>
              </w:rPr>
              <w:t>、NO</w:t>
            </w:r>
            <w:r>
              <w:rPr>
                <w:color w:val="000000" w:themeColor="text1"/>
                <w:kern w:val="0"/>
                <w:sz w:val="24"/>
                <w:vertAlign w:val="subscript"/>
                <w:lang w:bidi="ar"/>
                <w14:textFill>
                  <w14:solidFill>
                    <w14:schemeClr w14:val="tx1"/>
                  </w14:solidFill>
                </w14:textFill>
              </w:rPr>
              <w:t>2</w:t>
            </w:r>
            <w:r>
              <w:rPr>
                <w:color w:val="000000" w:themeColor="text1"/>
                <w:kern w:val="0"/>
                <w:sz w:val="24"/>
                <w:lang w:bidi="ar"/>
                <w14:textFill>
                  <w14:solidFill>
                    <w14:schemeClr w14:val="tx1"/>
                  </w14:solidFill>
                </w14:textFill>
              </w:rPr>
              <w:t>废气也</w:t>
            </w:r>
            <w:r>
              <w:rPr>
                <w:rFonts w:hint="eastAsia"/>
                <w:color w:val="000000" w:themeColor="text1"/>
                <w:kern w:val="0"/>
                <w:sz w:val="24"/>
                <w:lang w:bidi="ar"/>
                <w14:textFill>
                  <w14:solidFill>
                    <w14:schemeClr w14:val="tx1"/>
                  </w14:solidFill>
                </w14:textFill>
              </w:rPr>
              <w:t>属于</w:t>
            </w:r>
            <w:r>
              <w:rPr>
                <w:color w:val="000000" w:themeColor="text1"/>
                <w:kern w:val="0"/>
                <w:sz w:val="24"/>
                <w:lang w:bidi="ar"/>
                <w14:textFill>
                  <w14:solidFill>
                    <w14:schemeClr w14:val="tx1"/>
                  </w14:solidFill>
                </w14:textFill>
              </w:rPr>
              <w:t>有毒有害物质，本项目SO</w:t>
            </w:r>
            <w:r>
              <w:rPr>
                <w:color w:val="000000" w:themeColor="text1"/>
                <w:kern w:val="0"/>
                <w:sz w:val="24"/>
                <w:vertAlign w:val="subscript"/>
                <w:lang w:bidi="ar"/>
                <w14:textFill>
                  <w14:solidFill>
                    <w14:schemeClr w14:val="tx1"/>
                  </w14:solidFill>
                </w14:textFill>
              </w:rPr>
              <w:t>2</w:t>
            </w:r>
            <w:r>
              <w:rPr>
                <w:color w:val="000000" w:themeColor="text1"/>
                <w:kern w:val="0"/>
                <w:sz w:val="24"/>
                <w:lang w:bidi="ar"/>
                <w14:textFill>
                  <w14:solidFill>
                    <w14:schemeClr w14:val="tx1"/>
                  </w14:solidFill>
                </w14:textFill>
              </w:rPr>
              <w:t>产生量为</w:t>
            </w:r>
            <w:r>
              <w:rPr>
                <w:rFonts w:hint="eastAsia"/>
                <w:color w:val="000000" w:themeColor="text1"/>
                <w:kern w:val="0"/>
                <w:sz w:val="24"/>
                <w:lang w:bidi="ar"/>
                <w14:textFill>
                  <w14:solidFill>
                    <w14:schemeClr w14:val="tx1"/>
                  </w14:solidFill>
                </w14:textFill>
              </w:rPr>
              <w:t>0.0</w:t>
            </w:r>
            <w:r>
              <w:rPr>
                <w:color w:val="000000" w:themeColor="text1"/>
                <w:kern w:val="0"/>
                <w:sz w:val="24"/>
                <w:lang w:bidi="ar"/>
                <w14:textFill>
                  <w14:solidFill>
                    <w14:schemeClr w14:val="tx1"/>
                  </w14:solidFill>
                </w14:textFill>
              </w:rPr>
              <w:t>928t/a，NO</w:t>
            </w:r>
            <w:r>
              <w:rPr>
                <w:color w:val="000000" w:themeColor="text1"/>
                <w:kern w:val="0"/>
                <w:sz w:val="24"/>
                <w:vertAlign w:val="subscript"/>
                <w:lang w:bidi="ar"/>
                <w14:textFill>
                  <w14:solidFill>
                    <w14:schemeClr w14:val="tx1"/>
                  </w14:solidFill>
                </w14:textFill>
              </w:rPr>
              <w:t>2</w:t>
            </w:r>
            <w:r>
              <w:rPr>
                <w:color w:val="000000" w:themeColor="text1"/>
                <w:kern w:val="0"/>
                <w:sz w:val="24"/>
                <w:lang w:bidi="ar"/>
                <w14:textFill>
                  <w14:solidFill>
                    <w14:schemeClr w14:val="tx1"/>
                  </w14:solidFill>
                </w14:textFill>
              </w:rPr>
              <w:t>产生量为4.122t/a（NO</w:t>
            </w:r>
            <w:r>
              <w:rPr>
                <w:color w:val="000000" w:themeColor="text1"/>
                <w:kern w:val="0"/>
                <w:sz w:val="24"/>
                <w:vertAlign w:val="subscript"/>
                <w:lang w:bidi="ar"/>
                <w14:textFill>
                  <w14:solidFill>
                    <w14:schemeClr w14:val="tx1"/>
                  </w14:solidFill>
                </w14:textFill>
              </w:rPr>
              <w:t>2</w:t>
            </w:r>
            <w:r>
              <w:rPr>
                <w:color w:val="000000" w:themeColor="text1"/>
                <w:kern w:val="0"/>
                <w:sz w:val="24"/>
                <w:lang w:bidi="ar"/>
                <w14:textFill>
                  <w14:solidFill>
                    <w14:schemeClr w14:val="tx1"/>
                  </w14:solidFill>
                </w14:textFill>
              </w:rPr>
              <w:t>产生量按NOx产生量的90%计，NOx产生量为4.58t/a），项目产生上述污染物的设备年转运时间为8760h，在线时间按1h计。对照《建设项目环境风险评价技术导则》（HJ169-2018）附录B中临界量，确定项目涉及的危险物质数量与临界量的比值（Q）见表</w:t>
            </w:r>
            <w:r>
              <w:rPr>
                <w:rFonts w:hint="eastAsia"/>
                <w:color w:val="000000" w:themeColor="text1"/>
                <w:kern w:val="0"/>
                <w:sz w:val="24"/>
                <w:lang w:bidi="ar"/>
                <w14:textFill>
                  <w14:solidFill>
                    <w14:schemeClr w14:val="tx1"/>
                  </w14:solidFill>
                </w14:textFill>
              </w:rPr>
              <w:t>4-1</w:t>
            </w:r>
            <w:r>
              <w:rPr>
                <w:color w:val="000000" w:themeColor="text1"/>
                <w:kern w:val="0"/>
                <w:sz w:val="24"/>
                <w:lang w:bidi="ar"/>
                <w14:textFill>
                  <w14:solidFill>
                    <w14:schemeClr w14:val="tx1"/>
                  </w14:solidFill>
                </w14:textFill>
              </w:rPr>
              <w:t>7。</w:t>
            </w:r>
          </w:p>
          <w:p>
            <w:pPr>
              <w:tabs>
                <w:tab w:val="left" w:pos="2395"/>
              </w:tabs>
              <w:snapToGrid w:val="0"/>
              <w:spacing w:line="360" w:lineRule="auto"/>
              <w:jc w:val="center"/>
              <w:rPr>
                <w:rFonts w:hint="eastAsia"/>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表4-1</w:t>
            </w:r>
            <w:r>
              <w:rPr>
                <w:b/>
                <w:color w:val="000000" w:themeColor="text1"/>
                <w:kern w:val="0"/>
                <w:szCs w:val="21"/>
                <w14:textFill>
                  <w14:solidFill>
                    <w14:schemeClr w14:val="tx1"/>
                  </w14:solidFill>
                </w14:textFill>
              </w:rPr>
              <w:t>7</w:t>
            </w:r>
            <w:r>
              <w:rPr>
                <w:rFonts w:hint="eastAsia"/>
                <w:b/>
                <w:color w:val="000000" w:themeColor="text1"/>
                <w:kern w:val="0"/>
                <w:szCs w:val="21"/>
                <w14:textFill>
                  <w14:solidFill>
                    <w14:schemeClr w14:val="tx1"/>
                  </w14:solidFill>
                </w14:textFill>
              </w:rPr>
              <w:t xml:space="preserve">     危险物质数量与临界量的比值（Q）计算结果</w:t>
            </w:r>
          </w:p>
          <w:tbl>
            <w:tblPr>
              <w:tblStyle w:val="88"/>
              <w:tblW w:w="7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517"/>
              <w:gridCol w:w="1316"/>
              <w:gridCol w:w="1722"/>
              <w:gridCol w:w="1106"/>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序号</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危险物质名称</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CAS号</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最大存在总量qn/t</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临界量Qn/t</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该种危险物质Q值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沼气</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74-82-8</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w:t>
                  </w:r>
                  <w:r>
                    <w:rPr>
                      <w:color w:val="000000" w:themeColor="text1"/>
                      <w:kern w:val="0"/>
                      <w:szCs w:val="21"/>
                      <w14:textFill>
                        <w14:solidFill>
                          <w14:schemeClr w14:val="tx1"/>
                        </w14:solidFill>
                      </w14:textFill>
                    </w:rPr>
                    <w:t>382</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w:t>
                  </w:r>
                  <w:r>
                    <w:rPr>
                      <w:color w:val="000000" w:themeColor="text1"/>
                      <w:kern w:val="0"/>
                      <w:szCs w:val="21"/>
                      <w14:textFill>
                        <w14:solidFill>
                          <w14:schemeClr w14:val="tx1"/>
                        </w14:solidFill>
                      </w14:textFill>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SO</w:t>
                  </w:r>
                  <w:r>
                    <w:rPr>
                      <w:color w:val="000000" w:themeColor="text1"/>
                      <w:kern w:val="0"/>
                      <w:szCs w:val="21"/>
                      <w:vertAlign w:val="subscript"/>
                      <w14:textFill>
                        <w14:solidFill>
                          <w14:schemeClr w14:val="tx1"/>
                        </w14:solidFill>
                      </w14:textFill>
                    </w:rPr>
                    <w:t>2</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7446-09-5</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0.00000</w:t>
                  </w:r>
                  <w:r>
                    <w:rPr>
                      <w:color w:val="000000" w:themeColor="text1"/>
                      <w:kern w:val="0"/>
                      <w:szCs w:val="21"/>
                      <w14:textFill>
                        <w14:solidFill>
                          <w14:schemeClr w14:val="tx1"/>
                        </w14:solidFill>
                      </w14:textFill>
                    </w:rPr>
                    <w:t>11</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2.5</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0.000000</w:t>
                  </w:r>
                  <w:r>
                    <w:rPr>
                      <w:color w:val="000000" w:themeColor="text1"/>
                      <w:kern w:val="0"/>
                      <w:szCs w:val="21"/>
                      <w14:textFill>
                        <w14:solidFill>
                          <w14:schemeClr w14:val="tx1"/>
                        </w14:solidFill>
                      </w14:textFill>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NO</w:t>
                  </w:r>
                  <w:r>
                    <w:rPr>
                      <w:color w:val="000000" w:themeColor="text1"/>
                      <w:kern w:val="0"/>
                      <w:szCs w:val="21"/>
                      <w:vertAlign w:val="subscript"/>
                      <w14:textFill>
                        <w14:solidFill>
                          <w14:schemeClr w14:val="tx1"/>
                        </w14:solidFill>
                      </w14:textFill>
                    </w:rPr>
                    <w:t>2</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10102-44-0</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w:t>
                  </w:r>
                  <w:r>
                    <w:rPr>
                      <w:color w:val="000000" w:themeColor="text1"/>
                      <w:kern w:val="0"/>
                      <w:szCs w:val="21"/>
                      <w14:textFill>
                        <w14:solidFill>
                          <w14:schemeClr w14:val="tx1"/>
                        </w14:solidFill>
                      </w14:textFill>
                    </w:rPr>
                    <w:t>47</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w:t>
                  </w:r>
                  <w:r>
                    <w:rPr>
                      <w:color w:val="000000" w:themeColor="text1"/>
                      <w:kern w:val="0"/>
                      <w:szCs w:val="21"/>
                      <w14:textFill>
                        <w14:solidFill>
                          <w14:schemeClr w14:val="tx1"/>
                        </w14:solidFill>
                      </w14:textFill>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31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项目Q值Σ</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w:t>
                  </w:r>
                  <w:r>
                    <w:rPr>
                      <w:color w:val="000000" w:themeColor="text1"/>
                      <w:kern w:val="0"/>
                      <w:szCs w:val="21"/>
                      <w14:textFill>
                        <w14:solidFill>
                          <w14:schemeClr w14:val="tx1"/>
                        </w14:solidFill>
                      </w14:textFill>
                    </w:rPr>
                    <w:t>085</w:t>
                  </w:r>
                </w:p>
              </w:tc>
            </w:tr>
          </w:tbl>
          <w:p>
            <w:pPr>
              <w:tabs>
                <w:tab w:val="left" w:pos="540"/>
              </w:tabs>
              <w:spacing w:line="360" w:lineRule="auto"/>
              <w:ind w:firstLine="422" w:firstLineChars="20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注：</w:t>
            </w:r>
            <w:r>
              <w:rPr>
                <w:rFonts w:hint="eastAsia"/>
                <w:b/>
                <w:bCs/>
                <w:color w:val="000000" w:themeColor="text1"/>
                <w:szCs w:val="21"/>
                <w14:textFill>
                  <w14:solidFill>
                    <w14:schemeClr w14:val="tx1"/>
                  </w14:solidFill>
                </w14:textFill>
              </w:rPr>
              <w:t>，厂区沼气管道全长200m，管径为200mm，则沼气管道容积为3.14m</w:t>
            </w:r>
            <w:r>
              <w:rPr>
                <w:rFonts w:hint="eastAsia"/>
                <w:b/>
                <w:bCs/>
                <w:color w:val="000000" w:themeColor="text1"/>
                <w:szCs w:val="21"/>
                <w:vertAlign w:val="superscript"/>
                <w14:textFill>
                  <w14:solidFill>
                    <w14:schemeClr w14:val="tx1"/>
                  </w14:solidFill>
                </w14:textFill>
              </w:rPr>
              <w:t>3</w:t>
            </w:r>
            <w:r>
              <w:rPr>
                <w:rFonts w:hint="eastAsia"/>
                <w:b/>
                <w:bCs/>
                <w:color w:val="000000" w:themeColor="text1"/>
                <w:szCs w:val="21"/>
                <w14:textFill>
                  <w14:solidFill>
                    <w14:schemeClr w14:val="tx1"/>
                  </w14:solidFill>
                </w14:textFill>
              </w:rPr>
              <w:t xml:space="preserve">，沼气密度为 </w:t>
            </w:r>
            <w:r>
              <w:rPr>
                <w:b/>
                <w:bCs/>
                <w:color w:val="000000" w:themeColor="text1"/>
                <w:szCs w:val="21"/>
                <w14:textFill>
                  <w14:solidFill>
                    <w14:schemeClr w14:val="tx1"/>
                  </w14:solidFill>
                </w14:textFill>
              </w:rPr>
              <w:t>1.215</w:t>
            </w:r>
            <w:r>
              <w:rPr>
                <w:rFonts w:hint="eastAsia"/>
                <w:b/>
                <w:bCs/>
                <w:color w:val="000000" w:themeColor="text1"/>
                <w:szCs w:val="21"/>
                <w14:textFill>
                  <w14:solidFill>
                    <w14:schemeClr w14:val="tx1"/>
                  </w14:solidFill>
                </w14:textFill>
              </w:rPr>
              <w:t>kg/m</w:t>
            </w:r>
            <w:r>
              <w:rPr>
                <w:rFonts w:hint="eastAsia"/>
                <w:b/>
                <w:bCs/>
                <w:color w:val="000000" w:themeColor="text1"/>
                <w:szCs w:val="21"/>
                <w:vertAlign w:val="superscript"/>
                <w14:textFill>
                  <w14:solidFill>
                    <w14:schemeClr w14:val="tx1"/>
                  </w14:solidFill>
                </w14:textFill>
              </w:rPr>
              <w:t>3</w:t>
            </w:r>
            <w:r>
              <w:rPr>
                <w:rFonts w:hint="eastAsia"/>
                <w:b/>
                <w:bCs/>
                <w:color w:val="000000" w:themeColor="text1"/>
                <w:szCs w:val="21"/>
                <w14:textFill>
                  <w14:solidFill>
                    <w14:schemeClr w14:val="tx1"/>
                  </w14:solidFill>
                </w14:textFill>
              </w:rPr>
              <w:t>，项目沼气在线量为</w:t>
            </w:r>
            <w:r>
              <w:rPr>
                <w:b/>
                <w:bCs/>
                <w:color w:val="000000" w:themeColor="text1"/>
                <w:szCs w:val="21"/>
                <w14:textFill>
                  <w14:solidFill>
                    <w14:schemeClr w14:val="tx1"/>
                  </w14:solidFill>
                </w14:textFill>
              </w:rPr>
              <w:t>3.82</w:t>
            </w:r>
            <w:r>
              <w:rPr>
                <w:rFonts w:hint="eastAsia"/>
                <w:b/>
                <w:bCs/>
                <w:color w:val="000000" w:themeColor="text1"/>
                <w:szCs w:val="21"/>
                <w14:textFill>
                  <w14:solidFill>
                    <w14:schemeClr w14:val="tx1"/>
                  </w14:solidFill>
                </w14:textFill>
              </w:rPr>
              <w:t>kg（0.00</w:t>
            </w:r>
            <w:r>
              <w:rPr>
                <w:b/>
                <w:bCs/>
                <w:color w:val="000000" w:themeColor="text1"/>
                <w:szCs w:val="21"/>
                <w14:textFill>
                  <w14:solidFill>
                    <w14:schemeClr w14:val="tx1"/>
                  </w14:solidFill>
                </w14:textFill>
              </w:rPr>
              <w:t>382</w:t>
            </w:r>
            <w:r>
              <w:rPr>
                <w:rFonts w:hint="eastAsia"/>
                <w:b/>
                <w:bCs/>
                <w:color w:val="000000" w:themeColor="text1"/>
                <w:szCs w:val="21"/>
                <w14:textFill>
                  <w14:solidFill>
                    <w14:schemeClr w14:val="tx1"/>
                  </w14:solidFill>
                </w14:textFill>
              </w:rPr>
              <w:t>t）。</w:t>
            </w:r>
          </w:p>
          <w:p>
            <w:pPr>
              <w:tabs>
                <w:tab w:val="left" w:pos="540"/>
              </w:tabs>
              <w:spacing w:line="360" w:lineRule="auto"/>
              <w:ind w:firstLine="480" w:firstLineChars="200"/>
              <w:rPr>
                <w:rFonts w:hint="eastAsia"/>
                <w:color w:val="000000" w:themeColor="text1"/>
                <w:kern w:val="0"/>
                <w:sz w:val="24"/>
                <w:lang w:bidi="ar"/>
                <w14:textFill>
                  <w14:solidFill>
                    <w14:schemeClr w14:val="tx1"/>
                  </w14:solidFill>
                </w14:textFill>
              </w:rPr>
            </w:pPr>
            <w:r>
              <w:rPr>
                <w:color w:val="000000" w:themeColor="text1"/>
                <w:kern w:val="0"/>
                <w:sz w:val="24"/>
                <w:lang w:bidi="ar"/>
                <w14:textFill>
                  <w14:solidFill>
                    <w14:schemeClr w14:val="tx1"/>
                  </w14:solidFill>
                </w14:textFill>
              </w:rPr>
              <w:t>依据《建设项目环境风险评价技术导则》（HJ169-2018）</w:t>
            </w:r>
            <w:r>
              <w:rPr>
                <w:rFonts w:hint="eastAsia"/>
                <w:color w:val="000000" w:themeColor="text1"/>
                <w:kern w:val="0"/>
                <w:sz w:val="24"/>
                <w:lang w:bidi="ar"/>
                <w14:textFill>
                  <w14:solidFill>
                    <w14:schemeClr w14:val="tx1"/>
                  </w14:solidFill>
                </w14:textFill>
              </w:rPr>
              <w:t>，项目</w:t>
            </w:r>
            <w:r>
              <w:rPr>
                <w:color w:val="000000" w:themeColor="text1"/>
                <w:kern w:val="0"/>
                <w:sz w:val="24"/>
                <w:lang w:bidi="ar"/>
                <w14:textFill>
                  <w14:solidFill>
                    <w14:schemeClr w14:val="tx1"/>
                  </w14:solidFill>
                </w14:textFill>
              </w:rPr>
              <w:t>危险物质数量与临界量比值（Q）＜1，项目环境风险潜势为I级，因此</w:t>
            </w:r>
            <w:r>
              <w:rPr>
                <w:rFonts w:hint="eastAsia"/>
                <w:color w:val="000000" w:themeColor="text1"/>
                <w:kern w:val="0"/>
                <w:sz w:val="24"/>
                <w:lang w:bidi="ar"/>
                <w14:textFill>
                  <w14:solidFill>
                    <w14:schemeClr w14:val="tx1"/>
                  </w14:solidFill>
                </w14:textFill>
              </w:rPr>
              <w:t>本项目</w:t>
            </w:r>
            <w:r>
              <w:rPr>
                <w:color w:val="000000" w:themeColor="text1"/>
                <w:kern w:val="0"/>
                <w:sz w:val="24"/>
                <w:lang w:bidi="ar"/>
                <w14:textFill>
                  <w14:solidFill>
                    <w14:schemeClr w14:val="tx1"/>
                  </w14:solidFill>
                </w14:textFill>
              </w:rPr>
              <w:t>风险</w:t>
            </w:r>
            <w:r>
              <w:rPr>
                <w:rFonts w:hint="eastAsia"/>
                <w:color w:val="000000" w:themeColor="text1"/>
                <w:kern w:val="0"/>
                <w:sz w:val="24"/>
                <w:lang w:bidi="ar"/>
                <w14:textFill>
                  <w14:solidFill>
                    <w14:schemeClr w14:val="tx1"/>
                  </w14:solidFill>
                </w14:textFill>
              </w:rPr>
              <w:t>评价</w:t>
            </w:r>
            <w:r>
              <w:rPr>
                <w:color w:val="000000" w:themeColor="text1"/>
                <w:kern w:val="0"/>
                <w:sz w:val="24"/>
                <w:lang w:bidi="ar"/>
                <w14:textFill>
                  <w14:solidFill>
                    <w14:schemeClr w14:val="tx1"/>
                  </w14:solidFill>
                </w14:textFill>
              </w:rPr>
              <w:t>进行简单分析。</w:t>
            </w:r>
          </w:p>
          <w:p>
            <w:pPr>
              <w:adjustRightInd w:val="0"/>
              <w:snapToGrid w:val="0"/>
              <w:spacing w:line="360" w:lineRule="auto"/>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 xml:space="preserve">6.2 </w:t>
            </w:r>
            <w:r>
              <w:rPr>
                <w:b/>
                <w:bCs/>
                <w:color w:val="000000" w:themeColor="text1"/>
                <w:kern w:val="0"/>
                <w:sz w:val="24"/>
                <w14:textFill>
                  <w14:solidFill>
                    <w14:schemeClr w14:val="tx1"/>
                  </w14:solidFill>
                </w14:textFill>
              </w:rPr>
              <w:t>环境风险识别</w:t>
            </w:r>
          </w:p>
          <w:p>
            <w:pPr>
              <w:adjustRightInd w:val="0"/>
              <w:snapToGrid w:val="0"/>
              <w:spacing w:line="360" w:lineRule="auto"/>
              <w:rPr>
                <w:rFonts w:hint="eastAsia"/>
                <w:b/>
                <w:bCs/>
                <w:color w:val="000000" w:themeColor="text1"/>
                <w:spacing w:val="-2"/>
                <w:kern w:val="0"/>
                <w:sz w:val="24"/>
                <w14:textFill>
                  <w14:solidFill>
                    <w14:schemeClr w14:val="tx1"/>
                  </w14:solidFill>
                </w14:textFill>
              </w:rPr>
            </w:pPr>
            <w:r>
              <w:rPr>
                <w:rFonts w:hint="eastAsia"/>
                <w:b/>
                <w:bCs/>
                <w:color w:val="000000" w:themeColor="text1"/>
                <w:spacing w:val="-2"/>
                <w:kern w:val="0"/>
                <w:sz w:val="24"/>
                <w14:textFill>
                  <w14:solidFill>
                    <w14:schemeClr w14:val="tx1"/>
                  </w14:solidFill>
                </w14:textFill>
              </w:rPr>
              <w:t>6.2.1 物质危险性识别</w:t>
            </w:r>
          </w:p>
          <w:p>
            <w:pPr>
              <w:adjustRightInd w:val="0"/>
              <w:snapToGrid w:val="0"/>
              <w:spacing w:line="360" w:lineRule="auto"/>
              <w:ind w:firstLine="472" w:firstLineChars="200"/>
              <w:rPr>
                <w:color w:val="000000" w:themeColor="text1"/>
                <w:kern w:val="0"/>
                <w:sz w:val="24"/>
                <w14:textFill>
                  <w14:solidFill>
                    <w14:schemeClr w14:val="tx1"/>
                  </w14:solidFill>
                </w14:textFill>
              </w:rPr>
            </w:pPr>
            <w:r>
              <w:rPr>
                <w:rFonts w:hint="eastAsia"/>
                <w:color w:val="000000" w:themeColor="text1"/>
                <w:spacing w:val="-2"/>
                <w:kern w:val="0"/>
                <w:sz w:val="24"/>
                <w14:textFill>
                  <w14:solidFill>
                    <w14:schemeClr w14:val="tx1"/>
                  </w14:solidFill>
                </w14:textFill>
              </w:rPr>
              <w:t>参照</w:t>
            </w:r>
            <w:r>
              <w:rPr>
                <w:color w:val="000000" w:themeColor="text1"/>
                <w:spacing w:val="-2"/>
                <w:kern w:val="0"/>
                <w:sz w:val="24"/>
                <w14:textFill>
                  <w14:solidFill>
                    <w14:schemeClr w14:val="tx1"/>
                  </w14:solidFill>
                </w14:textFill>
              </w:rPr>
              <w:t>《建设项目环境风险评价技术导则》</w:t>
            </w:r>
            <w:r>
              <w:rPr>
                <w:rFonts w:hint="eastAsia"/>
                <w:color w:val="000000" w:themeColor="text1"/>
                <w:spacing w:val="-2"/>
                <w:kern w:val="0"/>
                <w:sz w:val="24"/>
                <w14:textFill>
                  <w14:solidFill>
                    <w14:schemeClr w14:val="tx1"/>
                  </w14:solidFill>
                </w14:textFill>
              </w:rPr>
              <w:t>（</w:t>
            </w:r>
            <w:r>
              <w:rPr>
                <w:color w:val="000000" w:themeColor="text1"/>
                <w:spacing w:val="-2"/>
                <w:kern w:val="0"/>
                <w:sz w:val="24"/>
                <w14:textFill>
                  <w14:solidFill>
                    <w14:schemeClr w14:val="tx1"/>
                  </w14:solidFill>
                </w14:textFill>
              </w:rPr>
              <w:t>HJ169-2018</w:t>
            </w:r>
            <w:r>
              <w:rPr>
                <w:rFonts w:hint="eastAsia"/>
                <w:color w:val="000000" w:themeColor="text1"/>
                <w:spacing w:val="-2"/>
                <w:kern w:val="0"/>
                <w:sz w:val="24"/>
                <w14:textFill>
                  <w14:solidFill>
                    <w14:schemeClr w14:val="tx1"/>
                  </w14:solidFill>
                </w14:textFill>
              </w:rPr>
              <w:t>）</w:t>
            </w:r>
            <w:r>
              <w:rPr>
                <w:color w:val="000000" w:themeColor="text1"/>
                <w:spacing w:val="-2"/>
                <w:kern w:val="0"/>
                <w:sz w:val="24"/>
                <w14:textFill>
                  <w14:solidFill>
                    <w14:schemeClr w14:val="tx1"/>
                  </w14:solidFill>
                </w14:textFill>
              </w:rPr>
              <w:t>附录，</w:t>
            </w:r>
            <w:r>
              <w:rPr>
                <w:color w:val="000000" w:themeColor="text1"/>
                <w:kern w:val="0"/>
                <w:sz w:val="24"/>
                <w:szCs w:val="21"/>
                <w14:textFill>
                  <w14:solidFill>
                    <w14:schemeClr w14:val="tx1"/>
                  </w14:solidFill>
                </w14:textFill>
              </w:rPr>
              <w:t>项目涉及的突发环境风险物质为</w:t>
            </w:r>
            <w:r>
              <w:rPr>
                <w:rFonts w:hint="eastAsia"/>
                <w:color w:val="000000" w:themeColor="text1"/>
                <w:kern w:val="0"/>
                <w:sz w:val="24"/>
                <w:lang w:bidi="ar"/>
                <w14:textFill>
                  <w14:solidFill>
                    <w14:schemeClr w14:val="tx1"/>
                  </w14:solidFill>
                </w14:textFill>
              </w:rPr>
              <w:t>沼气、</w:t>
            </w:r>
            <w:r>
              <w:rPr>
                <w:color w:val="000000" w:themeColor="text1"/>
                <w:kern w:val="0"/>
                <w:sz w:val="24"/>
                <w:lang w:bidi="ar"/>
                <w14:textFill>
                  <w14:solidFill>
                    <w14:schemeClr w14:val="tx1"/>
                  </w14:solidFill>
                </w14:textFill>
              </w:rPr>
              <w:t>SO</w:t>
            </w:r>
            <w:r>
              <w:rPr>
                <w:color w:val="000000" w:themeColor="text1"/>
                <w:kern w:val="0"/>
                <w:sz w:val="24"/>
                <w:vertAlign w:val="subscript"/>
                <w:lang w:bidi="ar"/>
                <w14:textFill>
                  <w14:solidFill>
                    <w14:schemeClr w14:val="tx1"/>
                  </w14:solidFill>
                </w14:textFill>
              </w:rPr>
              <w:t>2</w:t>
            </w:r>
            <w:r>
              <w:rPr>
                <w:color w:val="000000" w:themeColor="text1"/>
                <w:kern w:val="0"/>
                <w:sz w:val="24"/>
                <w:lang w:bidi="ar"/>
                <w14:textFill>
                  <w14:solidFill>
                    <w14:schemeClr w14:val="tx1"/>
                  </w14:solidFill>
                </w14:textFill>
              </w:rPr>
              <w:t>和NO</w:t>
            </w:r>
            <w:r>
              <w:rPr>
                <w:color w:val="000000" w:themeColor="text1"/>
                <w:kern w:val="0"/>
                <w:sz w:val="24"/>
                <w:vertAlign w:val="subscript"/>
                <w:lang w:bidi="ar"/>
                <w14:textFill>
                  <w14:solidFill>
                    <w14:schemeClr w14:val="tx1"/>
                  </w14:solidFill>
                </w14:textFill>
              </w:rPr>
              <w:t>2</w:t>
            </w:r>
            <w:r>
              <w:rPr>
                <w:color w:val="000000" w:themeColor="text1"/>
                <w:kern w:val="0"/>
                <w:sz w:val="24"/>
                <w14:textFill>
                  <w14:solidFill>
                    <w14:schemeClr w14:val="tx1"/>
                  </w14:solidFill>
                </w14:textFill>
              </w:rPr>
              <w:t>。其理化性质、危害效应及生物毒性简述见</w:t>
            </w:r>
            <w:r>
              <w:rPr>
                <w:rFonts w:hint="eastAsia"/>
                <w:color w:val="000000" w:themeColor="text1"/>
                <w:kern w:val="0"/>
                <w:sz w:val="24"/>
                <w14:textFill>
                  <w14:solidFill>
                    <w14:schemeClr w14:val="tx1"/>
                  </w14:solidFill>
                </w14:textFill>
              </w:rPr>
              <w:t>下</w:t>
            </w:r>
            <w:r>
              <w:rPr>
                <w:color w:val="000000" w:themeColor="text1"/>
                <w:kern w:val="0"/>
                <w:sz w:val="24"/>
                <w14:textFill>
                  <w14:solidFill>
                    <w14:schemeClr w14:val="tx1"/>
                  </w14:solidFill>
                </w14:textFill>
              </w:rPr>
              <w:t>表。</w:t>
            </w:r>
          </w:p>
          <w:p>
            <w:pPr>
              <w:spacing w:line="360" w:lineRule="auto"/>
              <w:jc w:val="center"/>
              <w:rPr>
                <w:b/>
                <w:color w:val="000000" w:themeColor="text1"/>
                <w:kern w:val="0"/>
                <w:sz w:val="24"/>
                <w14:textFill>
                  <w14:solidFill>
                    <w14:schemeClr w14:val="tx1"/>
                  </w14:solidFill>
                </w14:textFill>
              </w:rPr>
            </w:pPr>
            <w:r>
              <w:rPr>
                <w:b/>
                <w:color w:val="000000" w:themeColor="text1"/>
                <w:kern w:val="0"/>
                <w:szCs w:val="21"/>
                <w14:textFill>
                  <w14:solidFill>
                    <w14:schemeClr w14:val="tx1"/>
                  </w14:solidFill>
                </w14:textFill>
              </w:rPr>
              <w:t>表</w:t>
            </w:r>
            <w:r>
              <w:rPr>
                <w:rFonts w:hint="eastAsia"/>
                <w:b/>
                <w:color w:val="000000" w:themeColor="text1"/>
                <w:kern w:val="0"/>
                <w:szCs w:val="21"/>
                <w14:textFill>
                  <w14:solidFill>
                    <w14:schemeClr w14:val="tx1"/>
                  </w14:solidFill>
                </w14:textFill>
              </w:rPr>
              <w:t>4-1</w:t>
            </w:r>
            <w:r>
              <w:rPr>
                <w:b/>
                <w:color w:val="000000" w:themeColor="text1"/>
                <w:kern w:val="0"/>
                <w:szCs w:val="21"/>
                <w14:textFill>
                  <w14:solidFill>
                    <w14:schemeClr w14:val="tx1"/>
                  </w14:solidFill>
                </w14:textFill>
              </w:rPr>
              <w:t xml:space="preserve">8      </w:t>
            </w:r>
            <w:r>
              <w:rPr>
                <w:rFonts w:hint="eastAsia"/>
                <w:b/>
                <w:color w:val="000000" w:themeColor="text1"/>
                <w:kern w:val="0"/>
                <w:szCs w:val="21"/>
                <w14:textFill>
                  <w14:solidFill>
                    <w14:schemeClr w14:val="tx1"/>
                  </w14:solidFill>
                </w14:textFill>
              </w:rPr>
              <w:t>沼气</w:t>
            </w:r>
            <w:r>
              <w:rPr>
                <w:b/>
                <w:color w:val="000000" w:themeColor="text1"/>
                <w:kern w:val="0"/>
                <w:szCs w:val="21"/>
                <w14:textFill>
                  <w14:solidFill>
                    <w14:schemeClr w14:val="tx1"/>
                  </w14:solidFill>
                </w14:textFill>
              </w:rPr>
              <w:t>安全数据表</w:t>
            </w:r>
          </w:p>
          <w:tbl>
            <w:tblPr>
              <w:tblStyle w:val="88"/>
              <w:tblW w:w="7770" w:type="dxa"/>
              <w:jc w:val="righ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69"/>
              <w:gridCol w:w="4586"/>
              <w:gridCol w:w="18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right"/>
              </w:trPr>
              <w:tc>
                <w:tcPr>
                  <w:tcW w:w="1369" w:type="dxa"/>
                  <w:noWrap w:val="0"/>
                  <w:vAlign w:val="center"/>
                </w:tcPr>
                <w:p>
                  <w:pPr>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中文名称：</w:t>
                  </w:r>
                  <w:r>
                    <w:rPr>
                      <w:rFonts w:hint="eastAsia"/>
                      <w:color w:val="000000" w:themeColor="text1"/>
                      <w:kern w:val="0"/>
                      <w:szCs w:val="21"/>
                      <w14:textFill>
                        <w14:solidFill>
                          <w14:schemeClr w14:val="tx1"/>
                        </w14:solidFill>
                      </w14:textFill>
                    </w:rPr>
                    <w:t>沼气</w:t>
                  </w:r>
                </w:p>
              </w:tc>
              <w:tc>
                <w:tcPr>
                  <w:tcW w:w="4586" w:type="dxa"/>
                  <w:noWrap w:val="0"/>
                  <w:vAlign w:val="center"/>
                </w:tcPr>
                <w:p>
                  <w:pPr>
                    <w:spacing w:line="240" w:lineRule="exac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英文名称：Methane</w:t>
                  </w:r>
                </w:p>
              </w:tc>
              <w:tc>
                <w:tcPr>
                  <w:tcW w:w="1815" w:type="dxa"/>
                  <w:noWrap w:val="0"/>
                  <w:vAlign w:val="center"/>
                </w:tcPr>
                <w:p>
                  <w:pPr>
                    <w:spacing w:line="240" w:lineRule="exac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分子式：——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right"/>
              </w:trPr>
              <w:tc>
                <w:tcPr>
                  <w:tcW w:w="1369" w:type="dxa"/>
                  <w:noWrap w:val="0"/>
                  <w:vAlign w:val="center"/>
                </w:tcPr>
                <w:p>
                  <w:pPr>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理化性质</w:t>
                  </w:r>
                </w:p>
              </w:tc>
              <w:tc>
                <w:tcPr>
                  <w:tcW w:w="6401" w:type="dxa"/>
                  <w:gridSpan w:val="2"/>
                  <w:noWrap w:val="0"/>
                  <w:vAlign w:val="center"/>
                </w:tcPr>
                <w:p>
                  <w:pPr>
                    <w:autoSpaceDE w:val="0"/>
                    <w:autoSpaceDN w:val="0"/>
                    <w:adjustRightInd w:val="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外观及性状：无色无臭气体。</w:t>
                  </w:r>
                </w:p>
                <w:p>
                  <w:pPr>
                    <w:autoSpaceDE w:val="0"/>
                    <w:autoSpaceDN w:val="0"/>
                    <w:adjustRightInd w:val="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熔点：537.22℃</w:t>
                  </w:r>
                </w:p>
                <w:p>
                  <w:pPr>
                    <w:autoSpaceDE w:val="0"/>
                    <w:autoSpaceDN w:val="0"/>
                    <w:adjustRightInd w:val="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沸点：-161.5℃</w:t>
                  </w:r>
                </w:p>
                <w:p>
                  <w:pPr>
                    <w:autoSpaceDE w:val="0"/>
                    <w:autoSpaceDN w:val="0"/>
                    <w:adjustRightIn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相对密度（0℃）：0.74～0.82</w:t>
                  </w:r>
                </w:p>
                <w:p>
                  <w:pPr>
                    <w:autoSpaceDE w:val="0"/>
                    <w:autoSpaceDN w:val="0"/>
                    <w:adjustRightIn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相对密度（-162 ℃液态）：0.415～0.45</w:t>
                  </w:r>
                </w:p>
                <w:p>
                  <w:pPr>
                    <w:autoSpaceDE w:val="0"/>
                    <w:autoSpaceDN w:val="0"/>
                    <w:adjustRightIn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凝固点：-182.22℃</w:t>
                  </w:r>
                </w:p>
                <w:p>
                  <w:pPr>
                    <w:autoSpaceDE w:val="0"/>
                    <w:autoSpaceDN w:val="0"/>
                    <w:adjustRightInd w:val="0"/>
                    <w:jc w:val="left"/>
                    <w:rPr>
                      <w:b/>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溶解性：微溶于水，溶于乙醇、乙醚。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right"/>
              </w:trPr>
              <w:tc>
                <w:tcPr>
                  <w:tcW w:w="1369" w:type="dxa"/>
                  <w:noWrap w:val="0"/>
                  <w:vAlign w:val="center"/>
                </w:tcPr>
                <w:p>
                  <w:pPr>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燃烧爆炸</w:t>
                  </w:r>
                </w:p>
                <w:p>
                  <w:pPr>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危险性</w:t>
                  </w:r>
                </w:p>
              </w:tc>
              <w:tc>
                <w:tcPr>
                  <w:tcW w:w="6401" w:type="dxa"/>
                  <w:gridSpan w:val="2"/>
                  <w:noWrap w:val="0"/>
                  <w:vAlign w:val="center"/>
                </w:tcPr>
                <w:p>
                  <w:pPr>
                    <w:spacing w:line="240" w:lineRule="exac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闪点：20℃；</w:t>
                  </w:r>
                </w:p>
                <w:p>
                  <w:pPr>
                    <w:spacing w:line="240" w:lineRule="exac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爆炸极限：5.1~15.3（V%）；</w:t>
                  </w:r>
                </w:p>
                <w:p>
                  <w:pPr>
                    <w:spacing w:line="240" w:lineRule="exac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燃烧性：易燃；</w:t>
                  </w:r>
                </w:p>
                <w:p>
                  <w:pPr>
                    <w:spacing w:line="240" w:lineRule="exac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引燃温度：537℃；</w:t>
                  </w:r>
                </w:p>
                <w:p>
                  <w:pPr>
                    <w:autoSpaceDE w:val="0"/>
                    <w:autoSpaceDN w:val="0"/>
                    <w:adjustRightIn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危险特性：蒸气能与空气形成爆炸性混合物；遇热源、明火着火、爆炸危险。与五氟化溴、氯气、次氯酸、三氟化氮、液氧、二氟化溴、强氧化剂接触剧烈反应。泄漏和挥发后很容易达到爆炸下限浓度值，故爆炸危险性大。</w:t>
                  </w:r>
                </w:p>
                <w:p>
                  <w:pPr>
                    <w:spacing w:line="240" w:lineRule="exac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燃烧（分解）产物：二氧化碳、水；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right"/>
              </w:trPr>
              <w:tc>
                <w:tcPr>
                  <w:tcW w:w="1369" w:type="dxa"/>
                  <w:noWrap w:val="0"/>
                  <w:vAlign w:val="center"/>
                </w:tcPr>
                <w:p>
                  <w:pPr>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毒性</w:t>
                  </w:r>
                </w:p>
              </w:tc>
              <w:tc>
                <w:tcPr>
                  <w:tcW w:w="6401" w:type="dxa"/>
                  <w:gridSpan w:val="2"/>
                  <w:noWrap w:val="0"/>
                  <w:vAlign w:val="center"/>
                </w:tcPr>
                <w:p>
                  <w:pPr>
                    <w:autoSpaceDE w:val="0"/>
                    <w:autoSpaceDN w:val="0"/>
                    <w:adjustRightIn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毒性：小鼠吸入42%浓度×60分钟，麻醉作用；兔吸入42%浓度×60分钟，麻醉作用。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right"/>
              </w:trPr>
              <w:tc>
                <w:tcPr>
                  <w:tcW w:w="1369" w:type="dxa"/>
                  <w:noWrap w:val="0"/>
                  <w:vAlign w:val="center"/>
                </w:tcPr>
                <w:p>
                  <w:pPr>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健康危害</w:t>
                  </w:r>
                </w:p>
              </w:tc>
              <w:tc>
                <w:tcPr>
                  <w:tcW w:w="6401" w:type="dxa"/>
                  <w:gridSpan w:val="2"/>
                  <w:noWrap w:val="0"/>
                  <w:vAlign w:val="center"/>
                </w:tcPr>
                <w:p>
                  <w:pPr>
                    <w:autoSpaceDE w:val="0"/>
                    <w:autoSpaceDN w:val="0"/>
                    <w:adjustRightIn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当通风不良时燃气，毒性主要来自一氧化碳。甲烷对人基本无毒，对人体的损害主要表现在：人体接触低温的液化</w:t>
                  </w:r>
                  <w:r>
                    <w:rPr>
                      <w:rFonts w:hint="eastAsia"/>
                      <w:color w:val="000000" w:themeColor="text1"/>
                      <w:kern w:val="0"/>
                      <w:szCs w:val="21"/>
                      <w14:textFill>
                        <w14:solidFill>
                          <w14:schemeClr w14:val="tx1"/>
                        </w14:solidFill>
                      </w14:textFill>
                    </w:rPr>
                    <w:t>沼气</w:t>
                  </w:r>
                  <w:r>
                    <w:rPr>
                      <w:color w:val="000000" w:themeColor="text1"/>
                      <w:kern w:val="0"/>
                      <w:szCs w:val="21"/>
                      <w14:textFill>
                        <w14:solidFill>
                          <w14:schemeClr w14:val="tx1"/>
                        </w14:solidFill>
                      </w14:textFill>
                    </w:rPr>
                    <w:t>可造成冻伤。</w:t>
                  </w:r>
                </w:p>
                <w:p>
                  <w:pPr>
                    <w:autoSpaceDE w:val="0"/>
                    <w:autoSpaceDN w:val="0"/>
                    <w:adjustRightIn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高浓度的</w:t>
                  </w:r>
                  <w:r>
                    <w:rPr>
                      <w:rFonts w:hint="eastAsia"/>
                      <w:color w:val="000000" w:themeColor="text1"/>
                      <w:kern w:val="0"/>
                      <w:szCs w:val="21"/>
                      <w14:textFill>
                        <w14:solidFill>
                          <w14:schemeClr w14:val="tx1"/>
                        </w14:solidFill>
                      </w14:textFill>
                    </w:rPr>
                    <w:t>沼气</w:t>
                  </w:r>
                  <w:r>
                    <w:rPr>
                      <w:color w:val="000000" w:themeColor="text1"/>
                      <w:kern w:val="0"/>
                      <w:szCs w:val="21"/>
                      <w14:textFill>
                        <w14:solidFill>
                          <w14:schemeClr w14:val="tx1"/>
                        </w14:solidFill>
                      </w14:textFill>
                    </w:rPr>
                    <w:t>可使人因缺氧而产生窒息。空气中</w:t>
                  </w:r>
                  <w:r>
                    <w:rPr>
                      <w:rFonts w:hint="eastAsia"/>
                      <w:color w:val="000000" w:themeColor="text1"/>
                      <w:kern w:val="0"/>
                      <w:szCs w:val="21"/>
                      <w14:textFill>
                        <w14:solidFill>
                          <w14:schemeClr w14:val="tx1"/>
                        </w14:solidFill>
                      </w14:textFill>
                    </w:rPr>
                    <w:t>沼气</w:t>
                  </w:r>
                  <w:r>
                    <w:rPr>
                      <w:color w:val="000000" w:themeColor="text1"/>
                      <w:kern w:val="0"/>
                      <w:szCs w:val="21"/>
                      <w14:textFill>
                        <w14:solidFill>
                          <w14:schemeClr w14:val="tx1"/>
                        </w14:solidFill>
                      </w14:textFill>
                    </w:rPr>
                    <w:t>浓度过高时,使空气中氧含量明显降低,使人窒息。当空气中甲烷达25%～30%时,可引起头痛、头晕、乏力、注意力不集中、呼吸和心跳加速，甚至昏迷。若不及时脱离</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可致窒息死亡。长期接触</w:t>
                  </w:r>
                  <w:r>
                    <w:rPr>
                      <w:rFonts w:hint="eastAsia"/>
                      <w:color w:val="000000" w:themeColor="text1"/>
                      <w:kern w:val="0"/>
                      <w:szCs w:val="21"/>
                      <w14:textFill>
                        <w14:solidFill>
                          <w14:schemeClr w14:val="tx1"/>
                        </w14:solidFill>
                      </w14:textFill>
                    </w:rPr>
                    <w:t>沼气</w:t>
                  </w:r>
                  <w:r>
                    <w:rPr>
                      <w:color w:val="000000" w:themeColor="text1"/>
                      <w:kern w:val="0"/>
                      <w:szCs w:val="21"/>
                      <w14:textFill>
                        <w14:solidFill>
                          <w14:schemeClr w14:val="tx1"/>
                        </w14:solidFill>
                      </w14:textFill>
                    </w:rPr>
                    <w:t>可能出现神经衰弱综合征。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right"/>
              </w:trPr>
              <w:tc>
                <w:tcPr>
                  <w:tcW w:w="1369" w:type="dxa"/>
                  <w:noWrap w:val="0"/>
                  <w:vAlign w:val="center"/>
                </w:tcPr>
                <w:p>
                  <w:pPr>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急救方法</w:t>
                  </w:r>
                </w:p>
              </w:tc>
              <w:tc>
                <w:tcPr>
                  <w:tcW w:w="6401" w:type="dxa"/>
                  <w:gridSpan w:val="2"/>
                  <w:noWrap w:val="0"/>
                  <w:vAlign w:val="center"/>
                </w:tcPr>
                <w:p>
                  <w:pPr>
                    <w:autoSpaceDE w:val="0"/>
                    <w:autoSpaceDN w:val="0"/>
                    <w:adjustRightIn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应使吸入</w:t>
                  </w:r>
                  <w:r>
                    <w:rPr>
                      <w:rFonts w:hint="eastAsia"/>
                      <w:color w:val="000000" w:themeColor="text1"/>
                      <w:kern w:val="0"/>
                      <w:szCs w:val="21"/>
                      <w14:textFill>
                        <w14:solidFill>
                          <w14:schemeClr w14:val="tx1"/>
                        </w14:solidFill>
                      </w14:textFill>
                    </w:rPr>
                    <w:t>沼气</w:t>
                  </w:r>
                  <w:r>
                    <w:rPr>
                      <w:color w:val="000000" w:themeColor="text1"/>
                      <w:kern w:val="0"/>
                      <w:szCs w:val="21"/>
                      <w14:textFill>
                        <w14:solidFill>
                          <w14:schemeClr w14:val="tx1"/>
                        </w14:solidFill>
                      </w14:textFill>
                    </w:rPr>
                    <w:t>的患者脱离污染区，安置休息并保暖；当呼吸失调时进行输氧；如呼吸停止，应先清洗口腔和呼吸道中的粘液及呕吐物，然后立即进行口对口人工呼吸，并送医院急救。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right"/>
              </w:trPr>
              <w:tc>
                <w:tcPr>
                  <w:tcW w:w="1369" w:type="dxa"/>
                  <w:noWrap w:val="0"/>
                  <w:vAlign w:val="center"/>
                </w:tcPr>
                <w:p>
                  <w:pPr>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储运条件</w:t>
                  </w:r>
                </w:p>
              </w:tc>
              <w:tc>
                <w:tcPr>
                  <w:tcW w:w="6401" w:type="dxa"/>
                  <w:gridSpan w:val="2"/>
                  <w:noWrap w:val="0"/>
                  <w:vAlign w:val="center"/>
                </w:tcPr>
                <w:p>
                  <w:pPr>
                    <w:autoSpaceDE w:val="0"/>
                    <w:autoSpaceDN w:val="0"/>
                    <w:adjustRightIn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与泄漏处理储运条件：储存在阴凉、通风良好的专用库房内或大型气柜，远离容易起火的地方。与五氟化溴、氯气、二氧化氯、三氟化氮、液氧、二氟化氧、氧化剂隔离储运。泄漏处理：切断火源，勿使其燃烧，同时关闭阀门等，制止渗漏；并用雾状水保护阀门人员；操作时必须穿戴防毒面具与手套。对残余废气或钢瓶泄漏出气要用排风机排至空旷地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right"/>
              </w:trPr>
              <w:tc>
                <w:tcPr>
                  <w:tcW w:w="1369" w:type="dxa"/>
                  <w:noWrap w:val="0"/>
                  <w:vAlign w:val="center"/>
                </w:tcPr>
                <w:p>
                  <w:pPr>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灭火方法</w:t>
                  </w:r>
                </w:p>
              </w:tc>
              <w:tc>
                <w:tcPr>
                  <w:tcW w:w="6401" w:type="dxa"/>
                  <w:gridSpan w:val="2"/>
                  <w:noWrap w:val="0"/>
                  <w:vAlign w:val="center"/>
                </w:tcPr>
                <w:p>
                  <w:pPr>
                    <w:spacing w:line="240" w:lineRule="exac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用泡沫、雾状水、二氧化碳、干粉。</w:t>
                  </w:r>
                </w:p>
              </w:tc>
            </w:tr>
          </w:tbl>
          <w:p>
            <w:pPr>
              <w:snapToGrid w:val="0"/>
              <w:spacing w:line="360" w:lineRule="auto"/>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表</w:t>
            </w:r>
            <w:r>
              <w:rPr>
                <w:rFonts w:hint="eastAsia"/>
                <w:b/>
                <w:color w:val="000000" w:themeColor="text1"/>
                <w:kern w:val="0"/>
                <w:szCs w:val="21"/>
                <w14:textFill>
                  <w14:solidFill>
                    <w14:schemeClr w14:val="tx1"/>
                  </w14:solidFill>
                </w14:textFill>
              </w:rPr>
              <w:t>4-1</w:t>
            </w:r>
            <w:r>
              <w:rPr>
                <w:b/>
                <w:color w:val="000000" w:themeColor="text1"/>
                <w:kern w:val="0"/>
                <w:szCs w:val="21"/>
                <w14:textFill>
                  <w14:solidFill>
                    <w14:schemeClr w14:val="tx1"/>
                  </w14:solidFill>
                </w14:textFill>
              </w:rPr>
              <w:t xml:space="preserve">9      </w:t>
            </w:r>
            <w:r>
              <w:rPr>
                <w:rFonts w:hint="eastAsia"/>
                <w:b/>
                <w:color w:val="000000" w:themeColor="text1"/>
                <w:kern w:val="0"/>
                <w:szCs w:val="21"/>
                <w14:textFill>
                  <w14:solidFill>
                    <w14:schemeClr w14:val="tx1"/>
                  </w14:solidFill>
                </w14:textFill>
              </w:rPr>
              <w:t>其他</w:t>
            </w:r>
            <w:r>
              <w:rPr>
                <w:b/>
                <w:color w:val="000000" w:themeColor="text1"/>
                <w:kern w:val="0"/>
                <w:szCs w:val="21"/>
                <w14:textFill>
                  <w14:solidFill>
                    <w14:schemeClr w14:val="tx1"/>
                  </w14:solidFill>
                </w14:textFill>
              </w:rPr>
              <w:t>危险性物质理化及毒性特性表</w:t>
            </w:r>
          </w:p>
          <w:tbl>
            <w:tblPr>
              <w:tblStyle w:val="88"/>
              <w:tblW w:w="7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0"/>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名称</w:t>
                  </w:r>
                </w:p>
              </w:tc>
              <w:tc>
                <w:tcPr>
                  <w:tcW w:w="27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理化性质</w:t>
                  </w:r>
                </w:p>
              </w:tc>
              <w:tc>
                <w:tcPr>
                  <w:tcW w:w="431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毒性及健康危害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二氧化硫</w:t>
                  </w:r>
                </w:p>
              </w:tc>
              <w:tc>
                <w:tcPr>
                  <w:tcW w:w="27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无色气体，特臭；分子式：SO</w:t>
                  </w:r>
                  <w:r>
                    <w:rPr>
                      <w:color w:val="000000" w:themeColor="text1"/>
                      <w:kern w:val="0"/>
                      <w:szCs w:val="21"/>
                      <w:vertAlign w:val="subscript"/>
                      <w14:textFill>
                        <w14:solidFill>
                          <w14:schemeClr w14:val="tx1"/>
                        </w14:solidFill>
                      </w14:textFill>
                    </w:rPr>
                    <w:t>2</w:t>
                  </w:r>
                  <w:r>
                    <w:rPr>
                      <w:color w:val="000000" w:themeColor="text1"/>
                      <w:kern w:val="0"/>
                      <w:szCs w:val="21"/>
                      <w14:textFill>
                        <w14:solidFill>
                          <w14:schemeClr w14:val="tx1"/>
                        </w14:solidFill>
                      </w14:textFill>
                    </w:rPr>
                    <w:t>；分子量：64.06；熔点-75.5℃，沸点-10℃；饱和蒸气压338.42（21.1℃）；临界温度157.8℃；临界压力7.87MPa；相对密度（空气=1）2.26；溶于水、乙醇。不燃，若遇高热，容器内压增大，有开裂和爆炸的危险。</w:t>
                  </w:r>
                </w:p>
              </w:tc>
              <w:tc>
                <w:tcPr>
                  <w:tcW w:w="431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易被湿润的粘膜表面吸收生成亚硫酸、硫酸。对眼及呼吸道粘膜有强烈的刺激作用。大量吸入可引起肺水肿、喉水肿、声带痉挛而致窒息。急性中毒：轻度中毒时，发生流泪、畏光、咳嗽，咽、喉灼痛等；严重中毒可在数小时内发生肺水肿；极高浓度吸入可引起反射性声门痉挛而致窒息。皮肤或眼接触发生炎症或灼伤。慢性影响：长期低浓度接触，可有头痛、头昏、乏力等全身症状以及慢性鼻炎、咽喉炎、支气管炎、嗅觉及味觉减退等。</w:t>
                  </w:r>
                </w:p>
                <w:p>
                  <w:pPr>
                    <w:autoSpaceDE w:val="0"/>
                    <w:autoSpaceDN w:val="0"/>
                    <w:adjustRightIn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急性毒性：LC50：6600mg/m</w:t>
                  </w:r>
                  <w:r>
                    <w:rPr>
                      <w:color w:val="000000" w:themeColor="text1"/>
                      <w:kern w:val="0"/>
                      <w:szCs w:val="21"/>
                      <w:vertAlign w:val="superscript"/>
                      <w14:textFill>
                        <w14:solidFill>
                          <w14:schemeClr w14:val="tx1"/>
                        </w14:solidFill>
                      </w14:textFill>
                    </w:rPr>
                    <w:t>3</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1小时（大鼠吸入）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二氧化氮</w:t>
                  </w:r>
                </w:p>
              </w:tc>
              <w:tc>
                <w:tcPr>
                  <w:tcW w:w="27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元素符号：NO</w:t>
                  </w:r>
                  <w:r>
                    <w:rPr>
                      <w:color w:val="000000" w:themeColor="text1"/>
                      <w:kern w:val="0"/>
                      <w:szCs w:val="21"/>
                      <w:vertAlign w:val="subscript"/>
                      <w14:textFill>
                        <w14:solidFill>
                          <w14:schemeClr w14:val="tx1"/>
                        </w14:solidFill>
                      </w14:textFill>
                    </w:rPr>
                    <w:t>2</w:t>
                  </w:r>
                  <w:r>
                    <w:rPr>
                      <w:color w:val="000000" w:themeColor="text1"/>
                      <w:kern w:val="0"/>
                      <w:szCs w:val="21"/>
                      <w14:textFill>
                        <w14:solidFill>
                          <w14:schemeClr w14:val="tx1"/>
                        </w14:solidFill>
                      </w14:textFill>
                    </w:rPr>
                    <w:t>，相对原子质量：46.01；</w:t>
                  </w:r>
                </w:p>
                <w:p>
                  <w:pPr>
                    <w:autoSpaceDE w:val="0"/>
                    <w:autoSpaceDN w:val="0"/>
                    <w:adjustRightIn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外观：黄褐色液体或气体，有刺激性气味。熔点：-9.3℃；相对密度：1.45（水=1）；3.2（空气=1）；沸点：22.4℃；</w:t>
                  </w:r>
                </w:p>
                <w:p>
                  <w:pPr>
                    <w:autoSpaceDE w:val="0"/>
                    <w:autoSpaceDN w:val="0"/>
                    <w:adjustRightIn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溶解性：溶于水。稳定性：稳定。</w:t>
                  </w:r>
                </w:p>
              </w:tc>
              <w:tc>
                <w:tcPr>
                  <w:tcW w:w="431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主要损害呼吸道。吸入气体初期仅有轻微的眼及上呼吸道刺激症状，如咽部不适、干咳等。经常数小时甚至十几小时或更长时间潜伏期后发生迟发性肺水肿、成人呼吸道窘迫综合征，出现胸闷、呼吸窘迫、咳嗽、咳泡沫痰、紫绀等。可并发气胸及纵膈气肿。肺水肿消退后两周左右客户线迟发性阻塞性细支气管炎。慢性作用：主要表现为神经衰弱综合整及慢性呼吸道炎症。个别出现肺纤维化。可引起牙齿酸蚀症。</w:t>
                  </w:r>
                </w:p>
              </w:tc>
            </w:tr>
          </w:tbl>
          <w:p>
            <w:pPr>
              <w:adjustRightInd w:val="0"/>
              <w:snapToGrid w:val="0"/>
              <w:spacing w:line="360" w:lineRule="auto"/>
              <w:rPr>
                <w:rFonts w:hint="eastAsia"/>
                <w:b/>
                <w:bCs/>
                <w:color w:val="000000" w:themeColor="text1"/>
                <w:spacing w:val="-2"/>
                <w:kern w:val="0"/>
                <w:sz w:val="24"/>
                <w14:textFill>
                  <w14:solidFill>
                    <w14:schemeClr w14:val="tx1"/>
                  </w14:solidFill>
                </w14:textFill>
              </w:rPr>
            </w:pPr>
            <w:r>
              <w:rPr>
                <w:rFonts w:hint="eastAsia"/>
                <w:b/>
                <w:bCs/>
                <w:color w:val="000000" w:themeColor="text1"/>
                <w:spacing w:val="-2"/>
                <w:kern w:val="0"/>
                <w:sz w:val="24"/>
                <w14:textFill>
                  <w14:solidFill>
                    <w14:schemeClr w14:val="tx1"/>
                  </w14:solidFill>
                </w14:textFill>
              </w:rPr>
              <w:t>6.2.2 生产系统危险性识别</w:t>
            </w:r>
          </w:p>
          <w:p>
            <w:pPr>
              <w:spacing w:line="360" w:lineRule="auto"/>
              <w:ind w:firstLine="480" w:firstLineChars="200"/>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根据本项目特点，进行生产系统危险性识别，结果见下表。</w:t>
            </w:r>
          </w:p>
          <w:p>
            <w:pPr>
              <w:snapToGrid w:val="0"/>
              <w:spacing w:line="360" w:lineRule="auto"/>
              <w:jc w:val="center"/>
              <w:rPr>
                <w:rFonts w:hint="eastAsia"/>
                <w:b/>
                <w:color w:val="000000" w:themeColor="text1"/>
                <w:kern w:val="0"/>
                <w:sz w:val="24"/>
                <w14:textFill>
                  <w14:solidFill>
                    <w14:schemeClr w14:val="tx1"/>
                  </w14:solidFill>
                </w14:textFill>
              </w:rPr>
            </w:pPr>
            <w:r>
              <w:rPr>
                <w:rFonts w:hint="eastAsia"/>
                <w:b/>
                <w:color w:val="000000" w:themeColor="text1"/>
                <w:kern w:val="0"/>
                <w:szCs w:val="21"/>
                <w14:textFill>
                  <w14:solidFill>
                    <w14:schemeClr w14:val="tx1"/>
                  </w14:solidFill>
                </w14:textFill>
              </w:rPr>
              <w:t>表4-</w:t>
            </w:r>
            <w:r>
              <w:rPr>
                <w:b/>
                <w:color w:val="000000" w:themeColor="text1"/>
                <w:kern w:val="0"/>
                <w:szCs w:val="21"/>
                <w14:textFill>
                  <w14:solidFill>
                    <w14:schemeClr w14:val="tx1"/>
                  </w14:solidFill>
                </w14:textFill>
              </w:rPr>
              <w:t xml:space="preserve">20   </w:t>
            </w:r>
            <w:r>
              <w:rPr>
                <w:rFonts w:hint="eastAsia"/>
                <w:b/>
                <w:color w:val="000000" w:themeColor="text1"/>
                <w:kern w:val="0"/>
                <w:szCs w:val="21"/>
                <w14:textFill>
                  <w14:solidFill>
                    <w14:schemeClr w14:val="tx1"/>
                  </w14:solidFill>
                </w14:textFill>
              </w:rPr>
              <w:t xml:space="preserve"> </w:t>
            </w:r>
            <w:r>
              <w:rPr>
                <w:b/>
                <w:color w:val="000000" w:themeColor="text1"/>
                <w:kern w:val="0"/>
                <w:szCs w:val="21"/>
                <w14:textFill>
                  <w14:solidFill>
                    <w14:schemeClr w14:val="tx1"/>
                  </w14:solidFill>
                </w14:textFill>
              </w:rPr>
              <w:t xml:space="preserve">  </w:t>
            </w:r>
            <w:r>
              <w:rPr>
                <w:rFonts w:hint="eastAsia"/>
                <w:b/>
                <w:color w:val="000000" w:themeColor="text1"/>
                <w:kern w:val="0"/>
                <w:szCs w:val="21"/>
                <w14:textFill>
                  <w14:solidFill>
                    <w14:schemeClr w14:val="tx1"/>
                  </w14:solidFill>
                </w14:textFill>
              </w:rPr>
              <w:t>生产设施风险性识别一览表</w:t>
            </w:r>
          </w:p>
          <w:tbl>
            <w:tblPr>
              <w:tblStyle w:val="88"/>
              <w:tblW w:w="791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1"/>
              <w:gridCol w:w="1422"/>
              <w:gridCol w:w="1474"/>
              <w:gridCol w:w="1275"/>
              <w:gridCol w:w="1843"/>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exact"/>
                <w:jc w:val="center"/>
              </w:trPr>
              <w:tc>
                <w:tcPr>
                  <w:tcW w:w="561" w:type="dxa"/>
                  <w:noWrap w:val="0"/>
                  <w:vAlign w:val="center"/>
                </w:tcPr>
                <w:p>
                  <w:pPr>
                    <w:jc w:val="center"/>
                    <w:rPr>
                      <w:color w:val="000000" w:themeColor="text1"/>
                      <w:kern w:val="0"/>
                      <w:szCs w:val="20"/>
                      <w14:textFill>
                        <w14:solidFill>
                          <w14:schemeClr w14:val="tx1"/>
                        </w14:solidFill>
                      </w14:textFill>
                    </w:rPr>
                  </w:pPr>
                  <w:r>
                    <w:rPr>
                      <w:color w:val="000000" w:themeColor="text1"/>
                      <w:kern w:val="0"/>
                      <w:szCs w:val="20"/>
                      <w14:textFill>
                        <w14:solidFill>
                          <w14:schemeClr w14:val="tx1"/>
                        </w14:solidFill>
                      </w14:textFill>
                    </w:rPr>
                    <w:t>序号</w:t>
                  </w:r>
                </w:p>
              </w:tc>
              <w:tc>
                <w:tcPr>
                  <w:tcW w:w="1422" w:type="dxa"/>
                  <w:noWrap w:val="0"/>
                  <w:vAlign w:val="center"/>
                </w:tcPr>
                <w:p>
                  <w:pPr>
                    <w:jc w:val="center"/>
                    <w:rPr>
                      <w:color w:val="000000" w:themeColor="text1"/>
                      <w:kern w:val="0"/>
                      <w:szCs w:val="20"/>
                      <w14:textFill>
                        <w14:solidFill>
                          <w14:schemeClr w14:val="tx1"/>
                        </w14:solidFill>
                      </w14:textFill>
                    </w:rPr>
                  </w:pPr>
                  <w:r>
                    <w:rPr>
                      <w:color w:val="000000" w:themeColor="text1"/>
                      <w:kern w:val="0"/>
                      <w:szCs w:val="20"/>
                      <w14:textFill>
                        <w14:solidFill>
                          <w14:schemeClr w14:val="tx1"/>
                        </w14:solidFill>
                      </w14:textFill>
                    </w:rPr>
                    <w:t>风险装置</w:t>
                  </w:r>
                </w:p>
              </w:tc>
              <w:tc>
                <w:tcPr>
                  <w:tcW w:w="1474" w:type="dxa"/>
                  <w:noWrap w:val="0"/>
                  <w:vAlign w:val="center"/>
                </w:tcPr>
                <w:p>
                  <w:pPr>
                    <w:jc w:val="center"/>
                    <w:rPr>
                      <w:color w:val="000000" w:themeColor="text1"/>
                      <w:kern w:val="0"/>
                      <w:szCs w:val="20"/>
                      <w14:textFill>
                        <w14:solidFill>
                          <w14:schemeClr w14:val="tx1"/>
                        </w14:solidFill>
                      </w14:textFill>
                    </w:rPr>
                  </w:pPr>
                  <w:r>
                    <w:rPr>
                      <w:color w:val="000000" w:themeColor="text1"/>
                      <w:kern w:val="0"/>
                      <w:szCs w:val="20"/>
                      <w14:textFill>
                        <w14:solidFill>
                          <w14:schemeClr w14:val="tx1"/>
                        </w14:solidFill>
                      </w14:textFill>
                    </w:rPr>
                    <w:t>危险部位</w:t>
                  </w:r>
                </w:p>
              </w:tc>
              <w:tc>
                <w:tcPr>
                  <w:tcW w:w="1275" w:type="dxa"/>
                  <w:noWrap w:val="0"/>
                  <w:vAlign w:val="center"/>
                </w:tcPr>
                <w:p>
                  <w:pPr>
                    <w:jc w:val="center"/>
                    <w:rPr>
                      <w:color w:val="000000" w:themeColor="text1"/>
                      <w:kern w:val="0"/>
                      <w:szCs w:val="20"/>
                      <w14:textFill>
                        <w14:solidFill>
                          <w14:schemeClr w14:val="tx1"/>
                        </w14:solidFill>
                      </w14:textFill>
                    </w:rPr>
                  </w:pPr>
                  <w:r>
                    <w:rPr>
                      <w:color w:val="000000" w:themeColor="text1"/>
                      <w:kern w:val="0"/>
                      <w:szCs w:val="20"/>
                      <w14:textFill>
                        <w14:solidFill>
                          <w14:schemeClr w14:val="tx1"/>
                        </w14:solidFill>
                      </w14:textFill>
                    </w:rPr>
                    <w:t>主要危险物料</w:t>
                  </w:r>
                </w:p>
              </w:tc>
              <w:tc>
                <w:tcPr>
                  <w:tcW w:w="1843" w:type="dxa"/>
                  <w:noWrap w:val="0"/>
                  <w:vAlign w:val="center"/>
                </w:tcPr>
                <w:p>
                  <w:pPr>
                    <w:jc w:val="center"/>
                    <w:rPr>
                      <w:color w:val="000000" w:themeColor="text1"/>
                      <w:kern w:val="0"/>
                      <w:szCs w:val="20"/>
                      <w14:textFill>
                        <w14:solidFill>
                          <w14:schemeClr w14:val="tx1"/>
                        </w14:solidFill>
                      </w14:textFill>
                    </w:rPr>
                  </w:pPr>
                  <w:r>
                    <w:rPr>
                      <w:color w:val="000000" w:themeColor="text1"/>
                      <w:kern w:val="0"/>
                      <w:szCs w:val="20"/>
                      <w14:textFill>
                        <w14:solidFill>
                          <w14:schemeClr w14:val="tx1"/>
                        </w14:solidFill>
                      </w14:textFill>
                    </w:rPr>
                    <w:t>事故类型</w:t>
                  </w:r>
                </w:p>
              </w:tc>
              <w:tc>
                <w:tcPr>
                  <w:tcW w:w="1342" w:type="dxa"/>
                  <w:noWrap w:val="0"/>
                  <w:vAlign w:val="center"/>
                </w:tcPr>
                <w:p>
                  <w:pPr>
                    <w:jc w:val="center"/>
                    <w:rPr>
                      <w:color w:val="000000" w:themeColor="text1"/>
                      <w:kern w:val="0"/>
                      <w:szCs w:val="20"/>
                      <w14:textFill>
                        <w14:solidFill>
                          <w14:schemeClr w14:val="tx1"/>
                        </w14:solidFill>
                      </w14:textFill>
                    </w:rPr>
                  </w:pPr>
                  <w:r>
                    <w:rPr>
                      <w:color w:val="000000" w:themeColor="text1"/>
                      <w:kern w:val="0"/>
                      <w:szCs w:val="20"/>
                      <w14:textFill>
                        <w14:solidFill>
                          <w14:schemeClr w14:val="tx1"/>
                        </w14:solidFill>
                      </w14:textFill>
                    </w:rPr>
                    <w:t>事故成因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exact"/>
                <w:jc w:val="center"/>
              </w:trPr>
              <w:tc>
                <w:tcPr>
                  <w:tcW w:w="561" w:type="dxa"/>
                  <w:noWrap w:val="0"/>
                  <w:vAlign w:val="center"/>
                </w:tcPr>
                <w:p>
                  <w:pPr>
                    <w:jc w:val="center"/>
                    <w:rPr>
                      <w:rFonts w:hint="eastAsia"/>
                      <w:color w:val="000000" w:themeColor="text1"/>
                      <w:kern w:val="0"/>
                      <w:szCs w:val="20"/>
                      <w14:textFill>
                        <w14:solidFill>
                          <w14:schemeClr w14:val="tx1"/>
                        </w14:solidFill>
                      </w14:textFill>
                    </w:rPr>
                  </w:pPr>
                  <w:r>
                    <w:rPr>
                      <w:rFonts w:hint="eastAsia"/>
                      <w:color w:val="000000" w:themeColor="text1"/>
                      <w:kern w:val="0"/>
                      <w:szCs w:val="20"/>
                      <w14:textFill>
                        <w14:solidFill>
                          <w14:schemeClr w14:val="tx1"/>
                        </w14:solidFill>
                      </w14:textFill>
                    </w:rPr>
                    <w:t>1</w:t>
                  </w:r>
                </w:p>
              </w:tc>
              <w:tc>
                <w:tcPr>
                  <w:tcW w:w="1422" w:type="dxa"/>
                  <w:noWrap w:val="0"/>
                  <w:vAlign w:val="center"/>
                </w:tcPr>
                <w:p>
                  <w:pPr>
                    <w:jc w:val="center"/>
                    <w:rPr>
                      <w:color w:val="000000" w:themeColor="text1"/>
                      <w:kern w:val="0"/>
                      <w:szCs w:val="20"/>
                      <w14:textFill>
                        <w14:solidFill>
                          <w14:schemeClr w14:val="tx1"/>
                        </w14:solidFill>
                      </w14:textFill>
                    </w:rPr>
                  </w:pPr>
                  <w:r>
                    <w:rPr>
                      <w:rFonts w:hint="eastAsia"/>
                      <w:color w:val="000000" w:themeColor="text1"/>
                      <w:kern w:val="0"/>
                      <w:szCs w:val="20"/>
                      <w14:textFill>
                        <w14:solidFill>
                          <w14:schemeClr w14:val="tx1"/>
                        </w14:solidFill>
                      </w14:textFill>
                    </w:rPr>
                    <w:t>沼气</w:t>
                  </w:r>
                  <w:r>
                    <w:rPr>
                      <w:color w:val="000000" w:themeColor="text1"/>
                      <w:kern w:val="0"/>
                      <w:szCs w:val="20"/>
                      <w14:textFill>
                        <w14:solidFill>
                          <w14:schemeClr w14:val="tx1"/>
                        </w14:solidFill>
                      </w14:textFill>
                    </w:rPr>
                    <w:t>输送管道</w:t>
                  </w:r>
                </w:p>
              </w:tc>
              <w:tc>
                <w:tcPr>
                  <w:tcW w:w="1474" w:type="dxa"/>
                  <w:noWrap w:val="0"/>
                  <w:vAlign w:val="center"/>
                </w:tcPr>
                <w:p>
                  <w:pPr>
                    <w:jc w:val="center"/>
                    <w:rPr>
                      <w:color w:val="000000" w:themeColor="text1"/>
                      <w:kern w:val="0"/>
                      <w:szCs w:val="20"/>
                      <w14:textFill>
                        <w14:solidFill>
                          <w14:schemeClr w14:val="tx1"/>
                        </w14:solidFill>
                      </w14:textFill>
                    </w:rPr>
                  </w:pPr>
                  <w:r>
                    <w:rPr>
                      <w:rFonts w:hint="eastAsia"/>
                      <w:color w:val="000000" w:themeColor="text1"/>
                      <w:kern w:val="0"/>
                      <w:szCs w:val="20"/>
                      <w14:textFill>
                        <w14:solidFill>
                          <w14:schemeClr w14:val="tx1"/>
                        </w14:solidFill>
                      </w14:textFill>
                    </w:rPr>
                    <w:t>沼气</w:t>
                  </w:r>
                  <w:r>
                    <w:rPr>
                      <w:color w:val="000000" w:themeColor="text1"/>
                      <w:kern w:val="0"/>
                      <w:szCs w:val="20"/>
                      <w14:textFill>
                        <w14:solidFill>
                          <w14:schemeClr w14:val="tx1"/>
                        </w14:solidFill>
                      </w14:textFill>
                    </w:rPr>
                    <w:t>输送管道</w:t>
                  </w:r>
                </w:p>
              </w:tc>
              <w:tc>
                <w:tcPr>
                  <w:tcW w:w="1275" w:type="dxa"/>
                  <w:noWrap w:val="0"/>
                  <w:vAlign w:val="center"/>
                </w:tcPr>
                <w:p>
                  <w:pPr>
                    <w:jc w:val="center"/>
                    <w:rPr>
                      <w:color w:val="000000" w:themeColor="text1"/>
                      <w:kern w:val="0"/>
                      <w:szCs w:val="20"/>
                      <w14:textFill>
                        <w14:solidFill>
                          <w14:schemeClr w14:val="tx1"/>
                        </w14:solidFill>
                      </w14:textFill>
                    </w:rPr>
                  </w:pPr>
                  <w:r>
                    <w:rPr>
                      <w:rFonts w:hint="eastAsia"/>
                      <w:color w:val="000000" w:themeColor="text1"/>
                      <w:kern w:val="0"/>
                      <w:szCs w:val="20"/>
                      <w14:textFill>
                        <w14:solidFill>
                          <w14:schemeClr w14:val="tx1"/>
                        </w14:solidFill>
                      </w14:textFill>
                    </w:rPr>
                    <w:t>沼气</w:t>
                  </w:r>
                </w:p>
              </w:tc>
              <w:tc>
                <w:tcPr>
                  <w:tcW w:w="1843" w:type="dxa"/>
                  <w:noWrap w:val="0"/>
                  <w:vAlign w:val="center"/>
                </w:tcPr>
                <w:p>
                  <w:pPr>
                    <w:jc w:val="center"/>
                    <w:rPr>
                      <w:color w:val="000000" w:themeColor="text1"/>
                      <w:kern w:val="0"/>
                      <w:szCs w:val="20"/>
                      <w14:textFill>
                        <w14:solidFill>
                          <w14:schemeClr w14:val="tx1"/>
                        </w14:solidFill>
                      </w14:textFill>
                    </w:rPr>
                  </w:pPr>
                  <w:r>
                    <w:rPr>
                      <w:color w:val="000000" w:themeColor="text1"/>
                      <w:kern w:val="0"/>
                      <w:szCs w:val="20"/>
                      <w14:textFill>
                        <w14:solidFill>
                          <w14:schemeClr w14:val="tx1"/>
                        </w14:solidFill>
                      </w14:textFill>
                    </w:rPr>
                    <w:t>泄漏、火灾、爆炸</w:t>
                  </w:r>
                </w:p>
              </w:tc>
              <w:tc>
                <w:tcPr>
                  <w:tcW w:w="1342" w:type="dxa"/>
                  <w:noWrap w:val="0"/>
                  <w:vAlign w:val="center"/>
                </w:tcPr>
                <w:p>
                  <w:pPr>
                    <w:jc w:val="center"/>
                    <w:rPr>
                      <w:color w:val="000000" w:themeColor="text1"/>
                      <w:kern w:val="0"/>
                      <w:szCs w:val="20"/>
                      <w14:textFill>
                        <w14:solidFill>
                          <w14:schemeClr w14:val="tx1"/>
                        </w14:solidFill>
                      </w14:textFill>
                    </w:rPr>
                  </w:pPr>
                  <w:r>
                    <w:rPr>
                      <w:color w:val="000000" w:themeColor="text1"/>
                      <w:kern w:val="0"/>
                      <w:szCs w:val="20"/>
                      <w14:textFill>
                        <w14:solidFill>
                          <w14:schemeClr w14:val="tx1"/>
                        </w14:solidFill>
                      </w14:textFill>
                    </w:rPr>
                    <w:t>储存设施破损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exact"/>
                <w:jc w:val="center"/>
              </w:trPr>
              <w:tc>
                <w:tcPr>
                  <w:tcW w:w="561" w:type="dxa"/>
                  <w:noWrap w:val="0"/>
                  <w:vAlign w:val="center"/>
                </w:tcPr>
                <w:p>
                  <w:pPr>
                    <w:jc w:val="center"/>
                    <w:rPr>
                      <w:color w:val="000000" w:themeColor="text1"/>
                      <w:kern w:val="0"/>
                      <w:szCs w:val="20"/>
                      <w14:textFill>
                        <w14:solidFill>
                          <w14:schemeClr w14:val="tx1"/>
                        </w14:solidFill>
                      </w14:textFill>
                    </w:rPr>
                  </w:pPr>
                  <w:r>
                    <w:rPr>
                      <w:rFonts w:hint="eastAsia"/>
                      <w:color w:val="000000" w:themeColor="text1"/>
                      <w:kern w:val="0"/>
                      <w:szCs w:val="20"/>
                      <w14:textFill>
                        <w14:solidFill>
                          <w14:schemeClr w14:val="tx1"/>
                        </w14:solidFill>
                      </w14:textFill>
                    </w:rPr>
                    <w:t>2</w:t>
                  </w:r>
                </w:p>
              </w:tc>
              <w:tc>
                <w:tcPr>
                  <w:tcW w:w="1422" w:type="dxa"/>
                  <w:noWrap w:val="0"/>
                  <w:vAlign w:val="center"/>
                </w:tcPr>
                <w:p>
                  <w:pPr>
                    <w:jc w:val="center"/>
                    <w:rPr>
                      <w:rFonts w:hint="eastAsia"/>
                      <w:color w:val="000000" w:themeColor="text1"/>
                      <w:kern w:val="0"/>
                      <w:szCs w:val="20"/>
                      <w14:textFill>
                        <w14:solidFill>
                          <w14:schemeClr w14:val="tx1"/>
                        </w14:solidFill>
                      </w14:textFill>
                    </w:rPr>
                  </w:pPr>
                  <w:r>
                    <w:rPr>
                      <w:rFonts w:hint="eastAsia"/>
                      <w:color w:val="000000" w:themeColor="text1"/>
                      <w:kern w:val="0"/>
                      <w:szCs w:val="20"/>
                      <w14:textFill>
                        <w14:solidFill>
                          <w14:schemeClr w14:val="tx1"/>
                        </w14:solidFill>
                      </w14:textFill>
                    </w:rPr>
                    <w:t>燃气锅炉</w:t>
                  </w:r>
                </w:p>
              </w:tc>
              <w:tc>
                <w:tcPr>
                  <w:tcW w:w="1474" w:type="dxa"/>
                  <w:noWrap w:val="0"/>
                  <w:vAlign w:val="center"/>
                </w:tcPr>
                <w:p>
                  <w:pPr>
                    <w:jc w:val="center"/>
                    <w:rPr>
                      <w:rFonts w:hint="eastAsia"/>
                      <w:color w:val="000000" w:themeColor="text1"/>
                      <w:kern w:val="0"/>
                      <w:szCs w:val="20"/>
                      <w14:textFill>
                        <w14:solidFill>
                          <w14:schemeClr w14:val="tx1"/>
                        </w14:solidFill>
                      </w14:textFill>
                    </w:rPr>
                  </w:pPr>
                  <w:r>
                    <w:rPr>
                      <w:rFonts w:hint="eastAsia"/>
                      <w:color w:val="000000" w:themeColor="text1"/>
                      <w:kern w:val="0"/>
                      <w:szCs w:val="20"/>
                      <w14:textFill>
                        <w14:solidFill>
                          <w14:schemeClr w14:val="tx1"/>
                        </w14:solidFill>
                      </w14:textFill>
                    </w:rPr>
                    <w:t>燃气锅炉</w:t>
                  </w:r>
                </w:p>
              </w:tc>
              <w:tc>
                <w:tcPr>
                  <w:tcW w:w="1275" w:type="dxa"/>
                  <w:noWrap w:val="0"/>
                  <w:vAlign w:val="center"/>
                </w:tcPr>
                <w:p>
                  <w:pPr>
                    <w:jc w:val="center"/>
                    <w:rPr>
                      <w:rFonts w:hint="eastAsia"/>
                      <w:color w:val="000000" w:themeColor="text1"/>
                      <w:kern w:val="0"/>
                      <w:szCs w:val="20"/>
                      <w14:textFill>
                        <w14:solidFill>
                          <w14:schemeClr w14:val="tx1"/>
                        </w14:solidFill>
                      </w14:textFill>
                    </w:rPr>
                  </w:pPr>
                  <w:r>
                    <w:rPr>
                      <w:rFonts w:hint="eastAsia"/>
                      <w:color w:val="000000" w:themeColor="text1"/>
                      <w:kern w:val="0"/>
                      <w:szCs w:val="20"/>
                      <w14:textFill>
                        <w14:solidFill>
                          <w14:schemeClr w14:val="tx1"/>
                        </w14:solidFill>
                      </w14:textFill>
                    </w:rPr>
                    <w:t>/</w:t>
                  </w:r>
                </w:p>
              </w:tc>
              <w:tc>
                <w:tcPr>
                  <w:tcW w:w="1843" w:type="dxa"/>
                  <w:noWrap w:val="0"/>
                  <w:vAlign w:val="center"/>
                </w:tcPr>
                <w:p>
                  <w:pPr>
                    <w:jc w:val="center"/>
                    <w:rPr>
                      <w:color w:val="000000" w:themeColor="text1"/>
                      <w:kern w:val="0"/>
                      <w:szCs w:val="20"/>
                      <w14:textFill>
                        <w14:solidFill>
                          <w14:schemeClr w14:val="tx1"/>
                        </w14:solidFill>
                      </w14:textFill>
                    </w:rPr>
                  </w:pPr>
                  <w:r>
                    <w:rPr>
                      <w:rFonts w:hint="eastAsia"/>
                      <w:color w:val="000000" w:themeColor="text1"/>
                      <w:kern w:val="0"/>
                      <w:szCs w:val="20"/>
                      <w14:textFill>
                        <w14:solidFill>
                          <w14:schemeClr w14:val="tx1"/>
                        </w14:solidFill>
                      </w14:textFill>
                    </w:rPr>
                    <w:t>燃烧事故</w:t>
                  </w:r>
                </w:p>
              </w:tc>
              <w:tc>
                <w:tcPr>
                  <w:tcW w:w="1342" w:type="dxa"/>
                  <w:noWrap w:val="0"/>
                  <w:vAlign w:val="center"/>
                </w:tcPr>
                <w:p>
                  <w:pPr>
                    <w:jc w:val="center"/>
                    <w:rPr>
                      <w:color w:val="000000" w:themeColor="text1"/>
                      <w:kern w:val="0"/>
                      <w:szCs w:val="20"/>
                      <w14:textFill>
                        <w14:solidFill>
                          <w14:schemeClr w14:val="tx1"/>
                        </w14:solidFill>
                      </w14:textFill>
                    </w:rPr>
                  </w:pPr>
                  <w:r>
                    <w:rPr>
                      <w:rFonts w:hint="eastAsia"/>
                      <w:color w:val="000000" w:themeColor="text1"/>
                      <w:kern w:val="0"/>
                      <w:szCs w:val="20"/>
                      <w14:textFill>
                        <w14:solidFill>
                          <w14:schemeClr w14:val="tx1"/>
                        </w14:solidFill>
                      </w14:textFill>
                    </w:rPr>
                    <w:t>炉膛爆炸</w:t>
                  </w:r>
                </w:p>
              </w:tc>
            </w:tr>
          </w:tbl>
          <w:p>
            <w:pPr>
              <w:adjustRightInd w:val="0"/>
              <w:snapToGrid w:val="0"/>
              <w:spacing w:line="360" w:lineRule="auto"/>
              <w:rPr>
                <w:rFonts w:hint="eastAsia"/>
                <w:b/>
                <w:bCs/>
                <w:color w:val="000000" w:themeColor="text1"/>
                <w:spacing w:val="-2"/>
                <w:kern w:val="0"/>
                <w:sz w:val="24"/>
                <w14:textFill>
                  <w14:solidFill>
                    <w14:schemeClr w14:val="tx1"/>
                  </w14:solidFill>
                </w14:textFill>
              </w:rPr>
            </w:pPr>
            <w:r>
              <w:rPr>
                <w:rFonts w:hint="eastAsia"/>
                <w:b/>
                <w:bCs/>
                <w:color w:val="000000" w:themeColor="text1"/>
                <w:spacing w:val="-2"/>
                <w:kern w:val="0"/>
                <w:sz w:val="24"/>
                <w14:textFill>
                  <w14:solidFill>
                    <w14:schemeClr w14:val="tx1"/>
                  </w14:solidFill>
                </w14:textFill>
              </w:rPr>
              <w:t>6.2.3 危险物质向环境转移的途径识别</w:t>
            </w:r>
          </w:p>
          <w:p>
            <w:pPr>
              <w:spacing w:line="360" w:lineRule="auto"/>
              <w:ind w:firstLine="480" w:firstLineChars="200"/>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危险物质向环境转移的途径识别包括分析危险物质特性及可能的环境风险类型，本项目危险 物质向环境转移的途径识别见表4-2</w:t>
            </w: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w:t>
            </w:r>
          </w:p>
          <w:p>
            <w:pPr>
              <w:adjustRightInd w:val="0"/>
              <w:snapToGrid w:val="0"/>
              <w:spacing w:line="360" w:lineRule="auto"/>
              <w:rPr>
                <w:rFonts w:hint="eastAsia"/>
                <w:b/>
                <w:bCs/>
                <w:color w:val="000000" w:themeColor="text1"/>
                <w:spacing w:val="-2"/>
                <w:kern w:val="0"/>
                <w:sz w:val="24"/>
                <w14:textFill>
                  <w14:solidFill>
                    <w14:schemeClr w14:val="tx1"/>
                  </w14:solidFill>
                </w14:textFill>
              </w:rPr>
            </w:pPr>
            <w:bookmarkStart w:id="50" w:name="7.4.4风险识别结果"/>
            <w:bookmarkEnd w:id="50"/>
            <w:r>
              <w:rPr>
                <w:rFonts w:hint="eastAsia"/>
                <w:b/>
                <w:bCs/>
                <w:color w:val="000000" w:themeColor="text1"/>
                <w:spacing w:val="-2"/>
                <w:kern w:val="0"/>
                <w:sz w:val="24"/>
                <w14:textFill>
                  <w14:solidFill>
                    <w14:schemeClr w14:val="tx1"/>
                  </w14:solidFill>
                </w14:textFill>
              </w:rPr>
              <w:t>6.2.4 风险识别结果</w:t>
            </w:r>
          </w:p>
          <w:p>
            <w:pPr>
              <w:spacing w:line="360" w:lineRule="auto"/>
              <w:ind w:firstLine="480" w:firstLineChars="200"/>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综上所述，本项目环境风险识别汇总见下表。</w:t>
            </w:r>
          </w:p>
          <w:p>
            <w:pPr>
              <w:snapToGrid w:val="0"/>
              <w:spacing w:line="360" w:lineRule="auto"/>
              <w:jc w:val="center"/>
              <w:rPr>
                <w:rFonts w:hint="eastAsia"/>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表4-2</w:t>
            </w:r>
            <w:r>
              <w:rPr>
                <w:b/>
                <w:color w:val="000000" w:themeColor="text1"/>
                <w:kern w:val="0"/>
                <w:szCs w:val="21"/>
                <w14:textFill>
                  <w14:solidFill>
                    <w14:schemeClr w14:val="tx1"/>
                  </w14:solidFill>
                </w14:textFill>
              </w:rPr>
              <w:t>1</w:t>
            </w:r>
            <w:r>
              <w:rPr>
                <w:rFonts w:hint="eastAsia"/>
                <w:b/>
                <w:color w:val="000000" w:themeColor="text1"/>
                <w:kern w:val="0"/>
                <w:szCs w:val="21"/>
                <w14:textFill>
                  <w14:solidFill>
                    <w14:schemeClr w14:val="tx1"/>
                  </w14:solidFill>
                </w14:textFill>
              </w:rPr>
              <w:t xml:space="preserve"> </w:t>
            </w:r>
            <w:r>
              <w:rPr>
                <w:b/>
                <w:color w:val="000000" w:themeColor="text1"/>
                <w:kern w:val="0"/>
                <w:szCs w:val="21"/>
                <w14:textFill>
                  <w14:solidFill>
                    <w14:schemeClr w14:val="tx1"/>
                  </w14:solidFill>
                </w14:textFill>
              </w:rPr>
              <w:t xml:space="preserve">      </w:t>
            </w:r>
            <w:r>
              <w:rPr>
                <w:rFonts w:hint="eastAsia"/>
                <w:b/>
                <w:color w:val="000000" w:themeColor="text1"/>
                <w:kern w:val="0"/>
                <w:szCs w:val="21"/>
                <w14:textFill>
                  <w14:solidFill>
                    <w14:schemeClr w14:val="tx1"/>
                  </w14:solidFill>
                </w14:textFill>
              </w:rPr>
              <w:t>本项目环境风险识别汇总一览表</w:t>
            </w:r>
          </w:p>
          <w:tbl>
            <w:tblPr>
              <w:tblStyle w:val="88"/>
              <w:tblW w:w="77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2"/>
              <w:gridCol w:w="992"/>
              <w:gridCol w:w="1086"/>
              <w:gridCol w:w="888"/>
              <w:gridCol w:w="1276"/>
              <w:gridCol w:w="992"/>
              <w:gridCol w:w="18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2" w:hRule="atLeast"/>
                <w:jc w:val="center"/>
              </w:trPr>
              <w:tc>
                <w:tcPr>
                  <w:tcW w:w="632"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序号</w:t>
                  </w:r>
                </w:p>
              </w:tc>
              <w:tc>
                <w:tcPr>
                  <w:tcW w:w="992"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危险单元</w:t>
                  </w:r>
                </w:p>
              </w:tc>
              <w:tc>
                <w:tcPr>
                  <w:tcW w:w="1086"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风险源</w:t>
                  </w:r>
                </w:p>
              </w:tc>
              <w:tc>
                <w:tcPr>
                  <w:tcW w:w="888"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主要危险物质</w:t>
                  </w:r>
                </w:p>
              </w:tc>
              <w:tc>
                <w:tcPr>
                  <w:tcW w:w="1276"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环境风险类型</w:t>
                  </w:r>
                </w:p>
              </w:tc>
              <w:tc>
                <w:tcPr>
                  <w:tcW w:w="992"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环境影响途径</w:t>
                  </w:r>
                </w:p>
              </w:tc>
              <w:tc>
                <w:tcPr>
                  <w:tcW w:w="1890"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可能受影响的环境敏感目标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7" w:hRule="atLeast"/>
                <w:jc w:val="center"/>
              </w:trPr>
              <w:tc>
                <w:tcPr>
                  <w:tcW w:w="632"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992"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沼气</w:t>
                  </w:r>
                  <w:r>
                    <w:rPr>
                      <w:color w:val="000000" w:themeColor="text1"/>
                      <w:kern w:val="0"/>
                      <w:szCs w:val="21"/>
                      <w14:textFill>
                        <w14:solidFill>
                          <w14:schemeClr w14:val="tx1"/>
                        </w14:solidFill>
                      </w14:textFill>
                    </w:rPr>
                    <w:t>输送管道</w:t>
                  </w:r>
                </w:p>
              </w:tc>
              <w:tc>
                <w:tcPr>
                  <w:tcW w:w="1086"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沼气</w:t>
                  </w:r>
                  <w:r>
                    <w:rPr>
                      <w:color w:val="000000" w:themeColor="text1"/>
                      <w:kern w:val="0"/>
                      <w:szCs w:val="21"/>
                      <w14:textFill>
                        <w14:solidFill>
                          <w14:schemeClr w14:val="tx1"/>
                        </w14:solidFill>
                      </w14:textFill>
                    </w:rPr>
                    <w:t>输送管道</w:t>
                  </w:r>
                </w:p>
              </w:tc>
              <w:tc>
                <w:tcPr>
                  <w:tcW w:w="888"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沼气</w:t>
                  </w:r>
                </w:p>
              </w:tc>
              <w:tc>
                <w:tcPr>
                  <w:tcW w:w="1276"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泄漏、火灾、爆炸</w:t>
                  </w:r>
                </w:p>
              </w:tc>
              <w:tc>
                <w:tcPr>
                  <w:tcW w:w="992"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环境空气</w:t>
                  </w:r>
                </w:p>
              </w:tc>
              <w:tc>
                <w:tcPr>
                  <w:tcW w:w="1890"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下风向环境空气敏感目标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7" w:hRule="atLeast"/>
                <w:jc w:val="center"/>
              </w:trPr>
              <w:tc>
                <w:tcPr>
                  <w:tcW w:w="632"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p>
              </w:tc>
              <w:tc>
                <w:tcPr>
                  <w:tcW w:w="992"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0"/>
                      <w14:textFill>
                        <w14:solidFill>
                          <w14:schemeClr w14:val="tx1"/>
                        </w14:solidFill>
                      </w14:textFill>
                    </w:rPr>
                    <w:t>燃气锅炉</w:t>
                  </w:r>
                </w:p>
              </w:tc>
              <w:tc>
                <w:tcPr>
                  <w:tcW w:w="1086"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0"/>
                      <w14:textFill>
                        <w14:solidFill>
                          <w14:schemeClr w14:val="tx1"/>
                        </w14:solidFill>
                      </w14:textFill>
                    </w:rPr>
                    <w:t>燃气锅炉</w:t>
                  </w:r>
                </w:p>
              </w:tc>
              <w:tc>
                <w:tcPr>
                  <w:tcW w:w="888"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c>
                <w:tcPr>
                  <w:tcW w:w="1276"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爆炸</w:t>
                  </w:r>
                </w:p>
              </w:tc>
              <w:tc>
                <w:tcPr>
                  <w:tcW w:w="992"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环境空气</w:t>
                  </w:r>
                </w:p>
              </w:tc>
              <w:tc>
                <w:tcPr>
                  <w:tcW w:w="1890"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下风向环境空气敏感目标</w:t>
                  </w:r>
                </w:p>
              </w:tc>
            </w:tr>
          </w:tbl>
          <w:p>
            <w:pPr>
              <w:adjustRightInd w:val="0"/>
              <w:snapToGrid w:val="0"/>
              <w:spacing w:line="360" w:lineRule="auto"/>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6.3 环境风险分析</w:t>
            </w:r>
          </w:p>
          <w:p>
            <w:pPr>
              <w:spacing w:line="360" w:lineRule="auto"/>
              <w:ind w:firstLine="482" w:firstLineChars="200"/>
              <w:rPr>
                <w:rFonts w:hint="eastAsia"/>
                <w:b/>
                <w:color w:val="000000" w:themeColor="text1"/>
                <w:kern w:val="0"/>
                <w:sz w:val="24"/>
                <w:szCs w:val="20"/>
                <w14:textFill>
                  <w14:solidFill>
                    <w14:schemeClr w14:val="tx1"/>
                  </w14:solidFill>
                </w14:textFill>
              </w:rPr>
            </w:pPr>
            <w:r>
              <w:rPr>
                <w:rFonts w:hint="eastAsia"/>
                <w:b/>
                <w:color w:val="000000" w:themeColor="text1"/>
                <w:kern w:val="0"/>
                <w:sz w:val="24"/>
                <w:szCs w:val="20"/>
                <w14:textFill>
                  <w14:solidFill>
                    <w14:schemeClr w14:val="tx1"/>
                  </w14:solidFill>
                </w14:textFill>
              </w:rPr>
              <w:t>1）大气环境风险分析</w:t>
            </w:r>
          </w:p>
          <w:p>
            <w:pPr>
              <w:spacing w:line="360" w:lineRule="auto"/>
              <w:ind w:firstLine="480" w:firstLineChars="200"/>
              <w:rPr>
                <w:color w:val="000000" w:themeColor="text1"/>
                <w:kern w:val="0"/>
                <w:sz w:val="24"/>
                <w:lang w:bidi="ar"/>
                <w14:textFill>
                  <w14:solidFill>
                    <w14:schemeClr w14:val="tx1"/>
                  </w14:solidFill>
                </w14:textFill>
              </w:rPr>
            </w:pPr>
            <w:r>
              <w:rPr>
                <w:rFonts w:hint="eastAsia"/>
                <w:bCs/>
                <w:color w:val="000000" w:themeColor="text1"/>
                <w:sz w:val="24"/>
                <w14:textFill>
                  <w14:solidFill>
                    <w14:schemeClr w14:val="tx1"/>
                  </w14:solidFill>
                </w14:textFill>
              </w:rPr>
              <w:t>沼气火灾爆炸后果分析：发生该类事故对外环境的影响主要表现为辐射热以及燃烧废气的排放。沼气一旦出现泄漏，轻组份（主要是甲烷）将会扩散到空气中，并与其混合，形成气团。当气团浓度达到爆炸极限时，遇明火将发生蒸汽云爆炸，并回火点燃泄漏源，沼气的主要成分为碳氢化合物，充分燃烧后的产物为CO</w:t>
            </w:r>
            <w:r>
              <w:rPr>
                <w:rFonts w:hint="eastAsia"/>
                <w:bCs/>
                <w:color w:val="000000" w:themeColor="text1"/>
                <w:sz w:val="24"/>
                <w:vertAlign w:val="subscript"/>
                <w14:textFill>
                  <w14:solidFill>
                    <w14:schemeClr w14:val="tx1"/>
                  </w14:solidFill>
                </w14:textFill>
              </w:rPr>
              <w:t>2</w:t>
            </w:r>
            <w:r>
              <w:rPr>
                <w:rFonts w:hint="eastAsia"/>
                <w:bCs/>
                <w:color w:val="000000" w:themeColor="text1"/>
                <w:sz w:val="24"/>
                <w14:textFill>
                  <w14:solidFill>
                    <w14:schemeClr w14:val="tx1"/>
                  </w14:solidFill>
                </w14:textFill>
              </w:rPr>
              <w:t>和水，伴有少量的CO、烟尘和携带少量未燃尽的物料，对环境空气造成短时影响，在消防水的洗涤下，对周围大气环境影响不大；项目距离周边敏感点相对较远，事故及时处理后，废气排放时间短，经扩散后不会对大气环境产生较大影响。从环境保护的角度出发，项目燃烧爆炸类事故，风险防范的重点为事故状态下伴有泄漏物料的消防水可能对外部水体环境的污染。</w:t>
            </w:r>
          </w:p>
          <w:p>
            <w:pPr>
              <w:widowControl/>
              <w:spacing w:line="360" w:lineRule="auto"/>
              <w:ind w:firstLine="474" w:firstLineChars="200"/>
              <w:jc w:val="left"/>
              <w:rPr>
                <w:b/>
                <w:bCs/>
                <w:color w:val="000000" w:themeColor="text1"/>
                <w:kern w:val="0"/>
                <w:sz w:val="24"/>
                <w:szCs w:val="20"/>
                <w14:textFill>
                  <w14:solidFill>
                    <w14:schemeClr w14:val="tx1"/>
                  </w14:solidFill>
                </w14:textFill>
              </w:rPr>
            </w:pPr>
            <w:r>
              <w:rPr>
                <w:b/>
                <w:bCs/>
                <w:color w:val="000000" w:themeColor="text1"/>
                <w:spacing w:val="-2"/>
                <w:kern w:val="0"/>
                <w:sz w:val="24"/>
                <w:lang w:bidi="ar"/>
                <w14:textFill>
                  <w14:solidFill>
                    <w14:schemeClr w14:val="tx1"/>
                  </w14:solidFill>
                </w14:textFill>
              </w:rPr>
              <w:t>2）地表水环境风险分析</w:t>
            </w:r>
          </w:p>
          <w:p>
            <w:pPr>
              <w:spacing w:line="360" w:lineRule="auto"/>
              <w:ind w:firstLine="480" w:firstLineChars="200"/>
              <w:rPr>
                <w:rFonts w:hint="eastAsia"/>
                <w:color w:val="000000" w:themeColor="text1"/>
                <w:kern w:val="0"/>
                <w:sz w:val="24"/>
                <w:lang w:bidi="ar"/>
                <w14:textFill>
                  <w14:solidFill>
                    <w14:schemeClr w14:val="tx1"/>
                  </w14:solidFill>
                </w14:textFill>
              </w:rPr>
            </w:pPr>
            <w:r>
              <w:rPr>
                <w:bCs/>
                <w:color w:val="000000" w:themeColor="text1"/>
                <w:sz w:val="24"/>
                <w14:textFill>
                  <w14:solidFill>
                    <w14:schemeClr w14:val="tx1"/>
                  </w14:solidFill>
                </w14:textFill>
              </w:rPr>
              <w:t>火灾事故</w:t>
            </w:r>
            <w:r>
              <w:rPr>
                <w:rFonts w:hint="eastAsia"/>
                <w:bCs/>
                <w:color w:val="000000" w:themeColor="text1"/>
                <w:sz w:val="24"/>
                <w14:textFill>
                  <w14:solidFill>
                    <w14:schemeClr w14:val="tx1"/>
                  </w14:solidFill>
                </w14:textFill>
              </w:rPr>
              <w:t>：项目</w:t>
            </w:r>
            <w:r>
              <w:rPr>
                <w:bCs/>
                <w:color w:val="000000" w:themeColor="text1"/>
                <w:sz w:val="24"/>
                <w14:textFill>
                  <w14:solidFill>
                    <w14:schemeClr w14:val="tx1"/>
                  </w14:solidFill>
                </w14:textFill>
              </w:rPr>
              <w:t>区发生火灾时因灭火产生的消防废水，若直接进入区域地表水域，可能会导致地表水环境质量超标。根据分析，项目涉及易燃或可燃物质主要为</w:t>
            </w:r>
            <w:r>
              <w:rPr>
                <w:rFonts w:hint="eastAsia"/>
                <w:bCs/>
                <w:color w:val="000000" w:themeColor="text1"/>
                <w:sz w:val="24"/>
                <w14:textFill>
                  <w14:solidFill>
                    <w14:schemeClr w14:val="tx1"/>
                  </w14:solidFill>
                </w14:textFill>
              </w:rPr>
              <w:t>沼气</w:t>
            </w:r>
            <w:r>
              <w:rPr>
                <w:bCs/>
                <w:color w:val="000000" w:themeColor="text1"/>
                <w:sz w:val="24"/>
                <w14:textFill>
                  <w14:solidFill>
                    <w14:schemeClr w14:val="tx1"/>
                  </w14:solidFill>
                </w14:textFill>
              </w:rPr>
              <w:t>，其使用量、储存量都很少，消防废水中污染物主要为S</w:t>
            </w:r>
            <w:r>
              <w:rPr>
                <w:rFonts w:hint="eastAsia"/>
                <w:bCs/>
                <w:color w:val="000000" w:themeColor="text1"/>
                <w:sz w:val="24"/>
                <w14:textFill>
                  <w14:solidFill>
                    <w14:schemeClr w14:val="tx1"/>
                  </w14:solidFill>
                </w14:textFill>
              </w:rPr>
              <w:t>S</w:t>
            </w:r>
            <w:r>
              <w:rPr>
                <w:bCs/>
                <w:color w:val="000000" w:themeColor="text1"/>
                <w:sz w:val="24"/>
                <w14:textFill>
                  <w14:solidFill>
                    <w14:schemeClr w14:val="tx1"/>
                  </w14:solidFill>
                </w14:textFill>
              </w:rPr>
              <w:t>，而COD、BOD</w:t>
            </w:r>
            <w:r>
              <w:rPr>
                <w:rFonts w:hint="eastAsia"/>
                <w:bCs/>
                <w:color w:val="000000" w:themeColor="text1"/>
                <w:sz w:val="24"/>
                <w:vertAlign w:val="subscript"/>
                <w14:textFill>
                  <w14:solidFill>
                    <w14:schemeClr w14:val="tx1"/>
                  </w14:solidFill>
                </w14:textFill>
              </w:rPr>
              <w:t>5</w:t>
            </w:r>
            <w:r>
              <w:rPr>
                <w:bCs/>
                <w:color w:val="000000" w:themeColor="text1"/>
                <w:sz w:val="24"/>
                <w14:textFill>
                  <w14:solidFill>
                    <w14:schemeClr w14:val="tx1"/>
                  </w14:solidFill>
                </w14:textFill>
              </w:rPr>
              <w:t>等污染物浓度很小，同时废水中不涉及重金属、有毒有害污染物以及难降解有机污物，对地表水环境的影响轻微。</w:t>
            </w:r>
          </w:p>
          <w:p>
            <w:pPr>
              <w:adjustRightInd w:val="0"/>
              <w:snapToGrid w:val="0"/>
              <w:spacing w:line="360" w:lineRule="auto"/>
              <w:ind w:firstLine="474" w:firstLineChars="200"/>
              <w:rPr>
                <w:b/>
                <w:bCs/>
                <w:color w:val="000000" w:themeColor="text1"/>
                <w:kern w:val="0"/>
                <w:sz w:val="24"/>
                <w:szCs w:val="20"/>
                <w14:textFill>
                  <w14:solidFill>
                    <w14:schemeClr w14:val="tx1"/>
                  </w14:solidFill>
                </w14:textFill>
              </w:rPr>
            </w:pPr>
            <w:r>
              <w:rPr>
                <w:b/>
                <w:bCs/>
                <w:color w:val="000000" w:themeColor="text1"/>
                <w:spacing w:val="-2"/>
                <w:kern w:val="0"/>
                <w:sz w:val="24"/>
                <w:lang w:bidi="ar"/>
                <w14:textFill>
                  <w14:solidFill>
                    <w14:schemeClr w14:val="tx1"/>
                  </w14:solidFill>
                </w14:textFill>
              </w:rPr>
              <w:t>3）</w:t>
            </w:r>
            <w:r>
              <w:rPr>
                <w:rFonts w:hint="eastAsia"/>
                <w:b/>
                <w:bCs/>
                <w:color w:val="000000" w:themeColor="text1"/>
                <w:spacing w:val="-2"/>
                <w:kern w:val="0"/>
                <w:sz w:val="24"/>
                <w14:textFill>
                  <w14:solidFill>
                    <w14:schemeClr w14:val="tx1"/>
                  </w14:solidFill>
                </w14:textFill>
              </w:rPr>
              <w:t>生产系统</w:t>
            </w:r>
            <w:r>
              <w:rPr>
                <w:b/>
                <w:bCs/>
                <w:color w:val="000000" w:themeColor="text1"/>
                <w:kern w:val="0"/>
                <w:sz w:val="24"/>
                <w:szCs w:val="20"/>
                <w14:textFill>
                  <w14:solidFill>
                    <w14:schemeClr w14:val="tx1"/>
                  </w14:solidFill>
                </w14:textFill>
              </w:rPr>
              <w:t>环境风险分析</w:t>
            </w:r>
          </w:p>
          <w:p>
            <w:pPr>
              <w:tabs>
                <w:tab w:val="left" w:pos="540"/>
              </w:tabs>
              <w:spacing w:line="360" w:lineRule="auto"/>
              <w:ind w:firstLine="480" w:firstLineChars="200"/>
              <w:rPr>
                <w:rFonts w:hint="eastAsia"/>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按严重程度和事故频率可把事故分为以下二类。</w:t>
            </w:r>
          </w:p>
          <w:p>
            <w:pPr>
              <w:tabs>
                <w:tab w:val="left" w:pos="540"/>
              </w:tabs>
              <w:spacing w:line="360" w:lineRule="auto"/>
              <w:ind w:firstLine="480" w:firstLineChars="200"/>
              <w:rPr>
                <w:rFonts w:hint="eastAsia"/>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严重的燃烧事故：如炉膛爆炸事故（发生于点火过程中）。</w:t>
            </w:r>
          </w:p>
          <w:p>
            <w:pPr>
              <w:tabs>
                <w:tab w:val="left" w:pos="540"/>
              </w:tabs>
              <w:spacing w:line="360" w:lineRule="auto"/>
              <w:ind w:firstLine="480" w:firstLineChars="200"/>
              <w:rPr>
                <w:rFonts w:hint="eastAsia"/>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一般事故或设备隐患：由于燃烧事故危害性较大，故以下着重介绍事故的预防。统计表明，人为的失误是大多数炉膛爆炸的主要因素，包括：缺乏对安全运行规程的正确理解或不能正确使用安全规程；设备或其他控制系统的运行特性不良；蒸汽发生系统及其控制设备的各个部件缺乏功能协调；功能设计的不合理等。</w:t>
            </w:r>
          </w:p>
          <w:p>
            <w:pPr>
              <w:adjustRightInd w:val="0"/>
              <w:snapToGrid w:val="0"/>
              <w:spacing w:line="360" w:lineRule="auto"/>
              <w:rPr>
                <w:b/>
                <w:bCs/>
                <w:color w:val="000000" w:themeColor="text1"/>
                <w:kern w:val="0"/>
                <w:sz w:val="24"/>
                <w14:textFill>
                  <w14:solidFill>
                    <w14:schemeClr w14:val="tx1"/>
                  </w14:solidFill>
                </w14:textFill>
              </w:rPr>
            </w:pPr>
            <w:r>
              <w:rPr>
                <w:b/>
                <w:bCs/>
                <w:color w:val="000000" w:themeColor="text1"/>
                <w:kern w:val="0"/>
                <w:sz w:val="24"/>
                <w:szCs w:val="20"/>
                <w14:textFill>
                  <w14:solidFill>
                    <w14:schemeClr w14:val="tx1"/>
                  </w14:solidFill>
                </w14:textFill>
              </w:rPr>
              <w:t>6.4 环境风险防范措施</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（1）建设正确的运行程序。预防锅炉燃烧事故，最重要的是认识到存在这种事故的危险，针对事故产生的原因，建立正确的操作程序，同时应采取安全保护设计和反事故措施。</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（2）设计完善的点火系统。</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燃气锅炉调试完成后，不要随意改动力燃烧器参数。</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燃气锅炉房应保证与室外有足够的通风面积，确保空气量充足</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燃气锅炉操作人员应定期查看</w:t>
            </w:r>
            <w:r>
              <w:rPr>
                <w:rFonts w:hint="eastAsia"/>
                <w:color w:val="000000" w:themeColor="text1"/>
                <w:sz w:val="24"/>
                <w14:textFill>
                  <w14:solidFill>
                    <w14:schemeClr w14:val="tx1"/>
                  </w14:solidFill>
                </w14:textFill>
              </w:rPr>
              <w:t>沼气</w:t>
            </w:r>
            <w:r>
              <w:rPr>
                <w:color w:val="000000" w:themeColor="text1"/>
                <w:sz w:val="24"/>
                <w14:textFill>
                  <w14:solidFill>
                    <w14:schemeClr w14:val="tx1"/>
                  </w14:solidFill>
                </w14:textFill>
              </w:rPr>
              <w:t>表供气压力及供气流量，保证燃气锅炉在使用过程中有稳定的燃气供应。</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沼气泄漏防范措施：①燃气锅炉房应装有相应的燃气泄漏报警；②使用单位定期对燃气管道进行泄漏检测；③定期检查燃气泄漏报警控制系统是否有效；④对燃气锅炉上不参与阀组检漏的点火电磁阀定期进行泄漏检漏。</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（7）在系统发生火灾时，消防人员必须穿戴全身防护服，首先切断火灾源，保持火场中容器冷却；</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（8）在各危险地点和危险设备处，设立安全标志或涂刷相应的安全色。</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（9）所有操作人员均应经过严格培训，取得合格证后，方能上岗。操作人员不仅应熟练掌握有关操作规程，而且还应熟练掌握非正常生产状况下本岗位和相关岗位的操作程序和要求。</w:t>
            </w:r>
          </w:p>
          <w:p>
            <w:pPr>
              <w:adjustRightInd w:val="0"/>
              <w:snapToGrid w:val="0"/>
              <w:spacing w:line="360" w:lineRule="auto"/>
              <w:rPr>
                <w:b/>
                <w:bCs/>
                <w:color w:val="000000" w:themeColor="text1"/>
                <w:kern w:val="0"/>
                <w:sz w:val="24"/>
                <w:szCs w:val="20"/>
                <w14:textFill>
                  <w14:solidFill>
                    <w14:schemeClr w14:val="tx1"/>
                  </w14:solidFill>
                </w14:textFill>
              </w:rPr>
            </w:pPr>
            <w:r>
              <w:rPr>
                <w:rFonts w:hint="eastAsia"/>
                <w:b/>
                <w:bCs/>
                <w:color w:val="000000" w:themeColor="text1"/>
                <w:kern w:val="0"/>
                <w:sz w:val="24"/>
                <w:szCs w:val="20"/>
                <w14:textFill>
                  <w14:solidFill>
                    <w14:schemeClr w14:val="tx1"/>
                  </w14:solidFill>
                </w14:textFill>
              </w:rPr>
              <w:t>6.5 突发环境风险事件应急预案</w:t>
            </w:r>
          </w:p>
          <w:p>
            <w:pPr>
              <w:spacing w:line="360" w:lineRule="auto"/>
              <w:ind w:firstLine="480" w:firstLineChars="200"/>
              <w:rPr>
                <w:rFonts w:hint="eastAsia"/>
                <w:bCs/>
                <w:color w:val="000000" w:themeColor="text1"/>
                <w:kern w:val="0"/>
                <w:sz w:val="24"/>
                <w:szCs w:val="20"/>
                <w14:textFill>
                  <w14:solidFill>
                    <w14:schemeClr w14:val="tx1"/>
                  </w14:solidFill>
                </w14:textFill>
              </w:rPr>
            </w:pPr>
            <w:r>
              <w:rPr>
                <w:rFonts w:hint="eastAsia"/>
                <w:bCs/>
                <w:color w:val="000000" w:themeColor="text1"/>
                <w:kern w:val="0"/>
                <w:sz w:val="24"/>
                <w:szCs w:val="20"/>
                <w14:textFill>
                  <w14:solidFill>
                    <w14:schemeClr w14:val="tx1"/>
                  </w14:solidFill>
                </w14:textFill>
              </w:rPr>
              <w:t>针对本项目可能发生的环境风险突发事故，为了将风险事故率降到最小，应编制突发环境事件应急预案，并报当地生态环境主管部门备案实施，</w:t>
            </w:r>
            <w:r>
              <w:rPr>
                <w:color w:val="000000" w:themeColor="text1"/>
                <w:kern w:val="0"/>
                <w:sz w:val="24"/>
                <w:szCs w:val="20"/>
                <w14:textFill>
                  <w14:solidFill>
                    <w14:schemeClr w14:val="tx1"/>
                  </w14:solidFill>
                </w14:textFill>
              </w:rPr>
              <w:t>并安排环境风险应急预案及风险污染处置演练，进行应急处置宣传、教育。</w:t>
            </w:r>
          </w:p>
          <w:p>
            <w:pPr>
              <w:adjustRightInd w:val="0"/>
              <w:snapToGrid w:val="0"/>
              <w:spacing w:line="360" w:lineRule="auto"/>
              <w:rPr>
                <w:b/>
                <w:bCs/>
                <w:color w:val="000000" w:themeColor="text1"/>
                <w:kern w:val="0"/>
                <w:sz w:val="24"/>
                <w:szCs w:val="20"/>
                <w14:textFill>
                  <w14:solidFill>
                    <w14:schemeClr w14:val="tx1"/>
                  </w14:solidFill>
                </w14:textFill>
              </w:rPr>
            </w:pPr>
            <w:bookmarkStart w:id="51" w:name="_Toc235327138"/>
            <w:bookmarkStart w:id="52" w:name="_Toc283129838"/>
            <w:bookmarkStart w:id="53" w:name="_Toc475352416"/>
            <w:bookmarkStart w:id="54" w:name="_Toc292198075"/>
            <w:bookmarkStart w:id="55" w:name="_Toc287902463"/>
            <w:bookmarkStart w:id="56" w:name="_Toc218910569"/>
            <w:bookmarkStart w:id="57" w:name="_Toc203825030"/>
            <w:bookmarkStart w:id="58" w:name="_Toc204034458"/>
            <w:bookmarkStart w:id="59" w:name="_Toc287902888"/>
            <w:bookmarkStart w:id="60" w:name="_Toc218910738"/>
            <w:bookmarkStart w:id="61" w:name="_Toc234318299"/>
            <w:bookmarkStart w:id="62" w:name="_Toc247301360"/>
            <w:bookmarkStart w:id="63" w:name="_Toc465332889"/>
            <w:r>
              <w:rPr>
                <w:rFonts w:hint="eastAsia"/>
                <w:b/>
                <w:bCs/>
                <w:color w:val="000000" w:themeColor="text1"/>
                <w:kern w:val="0"/>
                <w:sz w:val="24"/>
                <w:szCs w:val="20"/>
                <w14:textFill>
                  <w14:solidFill>
                    <w14:schemeClr w14:val="tx1"/>
                  </w14:solidFill>
                </w14:textFill>
              </w:rPr>
              <w:t xml:space="preserve">6.6 </w:t>
            </w:r>
            <w:r>
              <w:rPr>
                <w:b/>
                <w:bCs/>
                <w:color w:val="000000" w:themeColor="text1"/>
                <w:kern w:val="0"/>
                <w:sz w:val="24"/>
                <w:szCs w:val="20"/>
                <w14:textFill>
                  <w14:solidFill>
                    <w14:schemeClr w14:val="tx1"/>
                  </w14:solidFill>
                </w14:textFill>
              </w:rPr>
              <w:t>风险分析结论</w:t>
            </w:r>
            <w:bookmarkEnd w:id="51"/>
            <w:bookmarkEnd w:id="52"/>
            <w:bookmarkEnd w:id="53"/>
            <w:bookmarkEnd w:id="54"/>
            <w:bookmarkEnd w:id="55"/>
            <w:bookmarkEnd w:id="56"/>
            <w:bookmarkEnd w:id="57"/>
            <w:bookmarkEnd w:id="58"/>
            <w:bookmarkEnd w:id="59"/>
            <w:bookmarkEnd w:id="60"/>
            <w:bookmarkEnd w:id="61"/>
            <w:bookmarkEnd w:id="62"/>
            <w:bookmarkEnd w:id="63"/>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项目环境风险危险物质主要包括沼气、SO</w:t>
            </w:r>
            <w:r>
              <w:rPr>
                <w:rFonts w:hint="eastAsia"/>
                <w:color w:val="000000" w:themeColor="text1"/>
                <w:sz w:val="24"/>
                <w:vertAlign w:val="subscript"/>
                <w14:textFill>
                  <w14:solidFill>
                    <w14:schemeClr w14:val="tx1"/>
                  </w14:solidFill>
                </w14:textFill>
              </w:rPr>
              <w:t>2</w:t>
            </w:r>
            <w:r>
              <w:rPr>
                <w:rFonts w:hint="eastAsia"/>
                <w:color w:val="000000" w:themeColor="text1"/>
                <w:sz w:val="24"/>
                <w14:textFill>
                  <w14:solidFill>
                    <w14:schemeClr w14:val="tx1"/>
                  </w14:solidFill>
                </w14:textFill>
              </w:rPr>
              <w:t>及NO</w:t>
            </w:r>
            <w:r>
              <w:rPr>
                <w:rFonts w:hint="eastAsia"/>
                <w:color w:val="000000" w:themeColor="text1"/>
                <w:sz w:val="24"/>
                <w:vertAlign w:val="subscript"/>
                <w14:textFill>
                  <w14:solidFill>
                    <w14:schemeClr w14:val="tx1"/>
                  </w14:solidFill>
                </w14:textFill>
              </w:rPr>
              <w:t>2</w:t>
            </w:r>
            <w:r>
              <w:rPr>
                <w:rFonts w:hint="eastAsia"/>
                <w:color w:val="000000" w:themeColor="text1"/>
                <w:sz w:val="24"/>
                <w14:textFill>
                  <w14:solidFill>
                    <w14:schemeClr w14:val="tx1"/>
                  </w14:solidFill>
                </w14:textFill>
              </w:rPr>
              <w:t>等，因使用量或产生量很少，风险水平较低，项目环境风险潜势为I类。项目可能风险事故为泄漏、火灾、爆炸事故引起大气、土壤、地表水污染等，在采取本环评中提出的防范措施，并通过严格落实各项风险防控装置、设施和制度，制定风险应急预案，加强风险事故应急培训、演练等措施后，可进一步降低风险发生的几率和造成的影响；在有效落实环境风险防范措施的前提下，项目的环境风险是可控的。</w:t>
            </w:r>
          </w:p>
          <w:p>
            <w:pPr>
              <w:snapToGrid w:val="0"/>
              <w:spacing w:line="360" w:lineRule="auto"/>
              <w:jc w:val="center"/>
              <w:rPr>
                <w:b/>
                <w:color w:val="000000" w:themeColor="text1"/>
                <w:kern w:val="0"/>
                <w:sz w:val="24"/>
                <w14:textFill>
                  <w14:solidFill>
                    <w14:schemeClr w14:val="tx1"/>
                  </w14:solidFill>
                </w14:textFill>
              </w:rPr>
            </w:pPr>
            <w:r>
              <w:rPr>
                <w:b/>
                <w:color w:val="000000" w:themeColor="text1"/>
                <w:kern w:val="0"/>
                <w:szCs w:val="21"/>
                <w14:textFill>
                  <w14:solidFill>
                    <w14:schemeClr w14:val="tx1"/>
                  </w14:solidFill>
                </w14:textFill>
              </w:rPr>
              <w:t>表</w:t>
            </w:r>
            <w:r>
              <w:rPr>
                <w:rFonts w:hint="eastAsia"/>
                <w:b/>
                <w:color w:val="000000" w:themeColor="text1"/>
                <w:kern w:val="0"/>
                <w:szCs w:val="21"/>
                <w14:textFill>
                  <w14:solidFill>
                    <w14:schemeClr w14:val="tx1"/>
                  </w14:solidFill>
                </w14:textFill>
              </w:rPr>
              <w:t>4-2</w:t>
            </w:r>
            <w:r>
              <w:rPr>
                <w:b/>
                <w:color w:val="000000" w:themeColor="text1"/>
                <w:kern w:val="0"/>
                <w:szCs w:val="21"/>
                <w14:textFill>
                  <w14:solidFill>
                    <w14:schemeClr w14:val="tx1"/>
                  </w14:solidFill>
                </w14:textFill>
              </w:rPr>
              <w:t xml:space="preserve">2 </w:t>
            </w:r>
            <w:r>
              <w:rPr>
                <w:rFonts w:hint="eastAsia"/>
                <w:b/>
                <w:color w:val="000000" w:themeColor="text1"/>
                <w:kern w:val="0"/>
                <w:szCs w:val="21"/>
                <w14:textFill>
                  <w14:solidFill>
                    <w14:schemeClr w14:val="tx1"/>
                  </w14:solidFill>
                </w14:textFill>
              </w:rPr>
              <w:t xml:space="preserve">    </w:t>
            </w:r>
            <w:r>
              <w:rPr>
                <w:b/>
                <w:color w:val="000000" w:themeColor="text1"/>
                <w:kern w:val="0"/>
                <w:szCs w:val="21"/>
                <w14:textFill>
                  <w14:solidFill>
                    <w14:schemeClr w14:val="tx1"/>
                  </w14:solidFill>
                </w14:textFill>
              </w:rPr>
              <w:t xml:space="preserve"> 建设项目环境风险简单分析内容表</w:t>
            </w:r>
          </w:p>
          <w:tbl>
            <w:tblPr>
              <w:tblStyle w:val="88"/>
              <w:tblW w:w="77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526"/>
              <w:gridCol w:w="1650"/>
              <w:gridCol w:w="857"/>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255" w:type="dxa"/>
                  <w:noWrap w:val="0"/>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建设项目名称</w:t>
                  </w:r>
                </w:p>
              </w:tc>
              <w:tc>
                <w:tcPr>
                  <w:tcW w:w="6521" w:type="dxa"/>
                  <w:gridSpan w:val="4"/>
                  <w:noWrap w:val="0"/>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晋宁区生物质资源化利用处理项目技改工程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255" w:type="dxa"/>
                  <w:noWrap w:val="0"/>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建设地点</w:t>
                  </w:r>
                </w:p>
              </w:tc>
              <w:tc>
                <w:tcPr>
                  <w:tcW w:w="1526" w:type="dxa"/>
                  <w:noWrap w:val="0"/>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云南省</w:t>
                  </w:r>
                </w:p>
              </w:tc>
              <w:tc>
                <w:tcPr>
                  <w:tcW w:w="1650" w:type="dxa"/>
                  <w:noWrap w:val="0"/>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昆明市</w:t>
                  </w:r>
                </w:p>
              </w:tc>
              <w:tc>
                <w:tcPr>
                  <w:tcW w:w="857" w:type="dxa"/>
                  <w:noWrap w:val="0"/>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晋宁区</w:t>
                  </w:r>
                </w:p>
              </w:tc>
              <w:tc>
                <w:tcPr>
                  <w:tcW w:w="2488" w:type="dxa"/>
                  <w:noWrap w:val="0"/>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云南省昆明市晋宁工业园区</w:t>
                  </w:r>
                  <w:r>
                    <w:rPr>
                      <w:rFonts w:hint="eastAsia"/>
                      <w:color w:val="000000" w:themeColor="text1"/>
                      <w:kern w:val="0"/>
                      <w:szCs w:val="21"/>
                      <w14:textFill>
                        <w14:solidFill>
                          <w14:schemeClr w14:val="tx1"/>
                        </w14:solidFill>
                      </w14:textFill>
                    </w:rPr>
                    <w:t>上蒜基地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255" w:type="dxa"/>
                  <w:noWrap w:val="0"/>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地理坐标</w:t>
                  </w:r>
                </w:p>
              </w:tc>
              <w:tc>
                <w:tcPr>
                  <w:tcW w:w="1526" w:type="dxa"/>
                  <w:noWrap w:val="0"/>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经度</w:t>
                  </w:r>
                </w:p>
              </w:tc>
              <w:tc>
                <w:tcPr>
                  <w:tcW w:w="1650" w:type="dxa"/>
                  <w:noWrap w:val="0"/>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w:t>
                  </w:r>
                  <w:r>
                    <w:rPr>
                      <w:rFonts w:hint="eastAsia"/>
                      <w:color w:val="000000" w:themeColor="text1"/>
                      <w:kern w:val="0"/>
                      <w:szCs w:val="21"/>
                      <w14:textFill>
                        <w14:solidFill>
                          <w14:schemeClr w14:val="tx1"/>
                        </w14:solidFill>
                      </w14:textFill>
                    </w:rPr>
                    <w:t>2</w:t>
                  </w:r>
                  <w:r>
                    <w:rPr>
                      <w:color w:val="000000" w:themeColor="text1"/>
                      <w:kern w:val="0"/>
                      <w:szCs w:val="21"/>
                      <w14:textFill>
                        <w14:solidFill>
                          <w14:schemeClr w14:val="tx1"/>
                        </w14:solidFill>
                      </w14:textFill>
                    </w:rPr>
                    <w:t>°42′2.648″</w:t>
                  </w:r>
                </w:p>
              </w:tc>
              <w:tc>
                <w:tcPr>
                  <w:tcW w:w="857" w:type="dxa"/>
                  <w:noWrap w:val="0"/>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纬度</w:t>
                  </w:r>
                </w:p>
              </w:tc>
              <w:tc>
                <w:tcPr>
                  <w:tcW w:w="2488" w:type="dxa"/>
                  <w:noWrap w:val="0"/>
                  <w:vAlign w:val="center"/>
                </w:tcPr>
                <w:p>
                  <w:pPr>
                    <w:adjustRightInd w:val="0"/>
                    <w:snapToGrid w:val="0"/>
                    <w:jc w:val="center"/>
                    <w:rPr>
                      <w:color w:val="000000" w:themeColor="text1"/>
                      <w:kern w:val="0"/>
                      <w:szCs w:val="21"/>
                      <w:highlight w:val="yellow"/>
                      <w14:textFill>
                        <w14:solidFill>
                          <w14:schemeClr w14:val="tx1"/>
                        </w14:solidFill>
                      </w14:textFill>
                    </w:rPr>
                  </w:pPr>
                  <w:r>
                    <w:rPr>
                      <w:color w:val="000000" w:themeColor="text1"/>
                      <w:kern w:val="0"/>
                      <w:szCs w:val="21"/>
                      <w14:textFill>
                        <w14:solidFill>
                          <w14:schemeClr w14:val="tx1"/>
                        </w14:solidFill>
                      </w14:textFill>
                    </w:rPr>
                    <w:t>2</w:t>
                  </w:r>
                  <w:r>
                    <w:rPr>
                      <w:rFonts w:hint="eastAsia"/>
                      <w:color w:val="000000" w:themeColor="text1"/>
                      <w:kern w:val="0"/>
                      <w:szCs w:val="21"/>
                      <w14:textFill>
                        <w14:solidFill>
                          <w14:schemeClr w14:val="tx1"/>
                        </w14:solidFill>
                      </w14:textFill>
                    </w:rPr>
                    <w:t>4</w:t>
                  </w:r>
                  <w:r>
                    <w:rPr>
                      <w:color w:val="000000" w:themeColor="text1"/>
                      <w:kern w:val="0"/>
                      <w:szCs w:val="21"/>
                      <w14:textFill>
                        <w14:solidFill>
                          <w14:schemeClr w14:val="tx1"/>
                        </w14:solidFill>
                      </w14:textFill>
                    </w:rPr>
                    <w:t>°39′54.082″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255" w:type="dxa"/>
                  <w:noWrap w:val="0"/>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主要危险物质及分布</w:t>
                  </w:r>
                </w:p>
              </w:tc>
              <w:tc>
                <w:tcPr>
                  <w:tcW w:w="6521" w:type="dxa"/>
                  <w:gridSpan w:val="4"/>
                  <w:noWrap w:val="0"/>
                  <w:vAlign w:val="center"/>
                </w:tcPr>
                <w:p>
                  <w:pPr>
                    <w:adjustRightInd w:val="0"/>
                    <w:snapToGri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（1）沼气：分布于沼气输送管道内；（2）SO</w:t>
                  </w:r>
                  <w:r>
                    <w:rPr>
                      <w:rFonts w:hint="eastAsia"/>
                      <w:color w:val="000000" w:themeColor="text1"/>
                      <w:kern w:val="0"/>
                      <w:szCs w:val="21"/>
                      <w:vertAlign w:val="subscript"/>
                      <w14:textFill>
                        <w14:solidFill>
                          <w14:schemeClr w14:val="tx1"/>
                        </w14:solidFill>
                      </w14:textFill>
                    </w:rPr>
                    <w:t>2</w:t>
                  </w:r>
                  <w:r>
                    <w:rPr>
                      <w:rFonts w:hint="eastAsia"/>
                      <w:color w:val="000000" w:themeColor="text1"/>
                      <w:kern w:val="0"/>
                      <w:szCs w:val="21"/>
                      <w14:textFill>
                        <w14:solidFill>
                          <w14:schemeClr w14:val="tx1"/>
                        </w14:solidFill>
                      </w14:textFill>
                    </w:rPr>
                    <w:t>、NO</w:t>
                  </w:r>
                  <w:r>
                    <w:rPr>
                      <w:rFonts w:hint="eastAsia"/>
                      <w:color w:val="000000" w:themeColor="text1"/>
                      <w:kern w:val="0"/>
                      <w:szCs w:val="21"/>
                      <w:vertAlign w:val="subscript"/>
                      <w14:textFill>
                        <w14:solidFill>
                          <w14:schemeClr w14:val="tx1"/>
                        </w14:solidFill>
                      </w14:textFill>
                    </w:rPr>
                    <w:t>2</w:t>
                  </w:r>
                  <w:r>
                    <w:rPr>
                      <w:rFonts w:hint="eastAsia"/>
                      <w:color w:val="000000" w:themeColor="text1"/>
                      <w:kern w:val="0"/>
                      <w:szCs w:val="21"/>
                      <w14:textFill>
                        <w14:solidFill>
                          <w14:schemeClr w14:val="tx1"/>
                        </w14:solidFill>
                      </w14:textFill>
                    </w:rPr>
                    <w:t>污染物：分布于沼气锅炉及排气筒内。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255" w:type="dxa"/>
                  <w:noWrap w:val="0"/>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环境影响途径及危害后果</w:t>
                  </w:r>
                </w:p>
              </w:tc>
              <w:tc>
                <w:tcPr>
                  <w:tcW w:w="6521" w:type="dxa"/>
                  <w:gridSpan w:val="4"/>
                  <w:noWrap w:val="0"/>
                  <w:vAlign w:val="top"/>
                </w:tcPr>
                <w:p>
                  <w:pPr>
                    <w:adjustRightInd w:val="0"/>
                    <w:snapToGrid w:val="0"/>
                    <w:jc w:val="center"/>
                    <w:rPr>
                      <w:rFonts w:hint="eastAsia"/>
                      <w:color w:val="000000" w:themeColor="text1"/>
                      <w:kern w:val="0"/>
                      <w:szCs w:val="21"/>
                      <w14:textFill>
                        <w14:solidFill>
                          <w14:schemeClr w14:val="tx1"/>
                        </w14:solidFill>
                      </w14:textFill>
                    </w:rPr>
                  </w:pPr>
                  <w:r>
                    <w:rPr>
                      <w:rFonts w:hint="eastAsia"/>
                      <w:snapToGrid w:val="0"/>
                      <w:color w:val="000000" w:themeColor="text1"/>
                      <w:kern w:val="0"/>
                      <w:szCs w:val="28"/>
                      <w14:textFill>
                        <w14:solidFill>
                          <w14:schemeClr w14:val="tx1"/>
                        </w14:solidFill>
                      </w14:textFill>
                    </w:rPr>
                    <w:t>沼气（输送管道）燃烧及生产系统（燃气锅炉）炉膛爆炸事故引起火灾事故产生的二氧化碳、一氧化碳、烟尘等次生污染物进入大气环境造成污染，以及消防废水进入地表水环境造成污染。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255" w:type="dxa"/>
                  <w:noWrap w:val="0"/>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风险防范措施要求</w:t>
                  </w:r>
                </w:p>
              </w:tc>
              <w:tc>
                <w:tcPr>
                  <w:tcW w:w="6521" w:type="dxa"/>
                  <w:gridSpan w:val="4"/>
                  <w:noWrap w:val="0"/>
                  <w:vAlign w:val="center"/>
                </w:tcPr>
                <w:p>
                  <w:pPr>
                    <w:adjustRightInd w:val="0"/>
                    <w:snapToGrid w:val="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（1）建设正确的运行程序。预防锅炉燃烧事故，最重要的是认识到存在这种事故的危险，针对事故产生的原因，建立正确的操作程序，同时应采取安全保护设计和反事故措施。</w:t>
                  </w:r>
                </w:p>
                <w:p>
                  <w:pPr>
                    <w:adjustRightInd w:val="0"/>
                    <w:snapToGrid w:val="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（2）燃气锅炉调试完成后，不要随意改动力燃烧器参数。</w:t>
                  </w:r>
                </w:p>
                <w:p>
                  <w:pPr>
                    <w:adjustRightInd w:val="0"/>
                    <w:snapToGrid w:val="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（3）燃气锅炉房应保证与室外有足够的通风面积，确保空气量充足。</w:t>
                  </w:r>
                </w:p>
                <w:p>
                  <w:pPr>
                    <w:adjustRightInd w:val="0"/>
                    <w:snapToGrid w:val="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（4）燃气锅炉操作人员应定期查看沼气表供气压力及供气流量，保证燃气锅炉在使用过程中有稳定的燃气供应。</w:t>
                  </w:r>
                </w:p>
                <w:p>
                  <w:pPr>
                    <w:adjustRightInd w:val="0"/>
                    <w:snapToGrid w:val="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沼气泄漏防范措施：1、燃气锅炉房应装有相应的燃气泄漏报警。2、使用单位应配合燃气公司定期对燃气管道进行泄漏检测。3、定期检查燃气泄漏报警控制系统是否有效。4、对燃气锅炉上不参与阀组检漏的点火电磁阀定期进行泄漏检漏。</w:t>
                  </w:r>
                </w:p>
                <w:p>
                  <w:pPr>
                    <w:adjustRightInd w:val="0"/>
                    <w:snapToGrid w:val="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（6）在系统发生火灾时，消防人员必须穿戴全身防护服，首先切断火灾源，保持火场中容器冷却；</w:t>
                  </w:r>
                </w:p>
                <w:p>
                  <w:pPr>
                    <w:adjustRightInd w:val="0"/>
                    <w:snapToGrid w:val="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（7）在各危险地点和危险设备处，设立安全标志或涂刷相应的安全色。</w:t>
                  </w:r>
                </w:p>
                <w:p>
                  <w:pPr>
                    <w:adjustRightInd w:val="0"/>
                    <w:snapToGrid w:val="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（8）所有操作人员均应经过严格培训，取得合格证后，方能上岗。操作人员不仅应熟练掌握有关操作规程，而且还应熟练掌握非正常生产状况下本岗位和相关岗位的操作程序和要求。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255" w:type="dxa"/>
                  <w:noWrap w:val="0"/>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填表说明：（列出项目相关信息及评价说明）</w:t>
                  </w:r>
                </w:p>
              </w:tc>
              <w:tc>
                <w:tcPr>
                  <w:tcW w:w="6521" w:type="dxa"/>
                  <w:gridSpan w:val="4"/>
                  <w:noWrap w:val="0"/>
                  <w:vAlign w:val="center"/>
                </w:tcPr>
                <w:p>
                  <w:pPr>
                    <w:adjustRightInd w:val="0"/>
                    <w:snapToGri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项目环境风险危险物质主要包括沼气、SO</w:t>
                  </w:r>
                  <w:r>
                    <w:rPr>
                      <w:rFonts w:hint="eastAsia"/>
                      <w:color w:val="000000" w:themeColor="text1"/>
                      <w:kern w:val="0"/>
                      <w:szCs w:val="21"/>
                      <w:vertAlign w:val="subscript"/>
                      <w14:textFill>
                        <w14:solidFill>
                          <w14:schemeClr w14:val="tx1"/>
                        </w14:solidFill>
                      </w14:textFill>
                    </w:rPr>
                    <w:t>2</w:t>
                  </w:r>
                  <w:r>
                    <w:rPr>
                      <w:rFonts w:hint="eastAsia"/>
                      <w:color w:val="000000" w:themeColor="text1"/>
                      <w:kern w:val="0"/>
                      <w:szCs w:val="21"/>
                      <w14:textFill>
                        <w14:solidFill>
                          <w14:schemeClr w14:val="tx1"/>
                        </w14:solidFill>
                      </w14:textFill>
                    </w:rPr>
                    <w:t>及NO</w:t>
                  </w:r>
                  <w:r>
                    <w:rPr>
                      <w:rFonts w:hint="eastAsia"/>
                      <w:color w:val="000000" w:themeColor="text1"/>
                      <w:kern w:val="0"/>
                      <w:szCs w:val="21"/>
                      <w:vertAlign w:val="subscript"/>
                      <w14:textFill>
                        <w14:solidFill>
                          <w14:schemeClr w14:val="tx1"/>
                        </w14:solidFill>
                      </w14:textFill>
                    </w:rPr>
                    <w:t>2</w:t>
                  </w:r>
                  <w:r>
                    <w:rPr>
                      <w:rFonts w:hint="eastAsia"/>
                      <w:color w:val="000000" w:themeColor="text1"/>
                      <w:kern w:val="0"/>
                      <w:szCs w:val="21"/>
                      <w14:textFill>
                        <w14:solidFill>
                          <w14:schemeClr w14:val="tx1"/>
                        </w14:solidFill>
                      </w14:textFill>
                    </w:rPr>
                    <w:t>等，因使用量或产生量很少，风险水平较低，项目环境风险潜势为I类。项目可能风险事故为泄漏、火灾、爆炸事故引起大气、土壤、地表水污染等，在采取本环评中提出的防范措施，并通过严格落实各项风险防控装置、设施和制度，制定风险应急预案，加强风险事故应急培训、演练等措施后，可进一步降低风险发生的几率和造成的影响；在有效落实环境风险防范措施的前提下，项目的环境风险是可控的。</w:t>
                  </w:r>
                </w:p>
              </w:tc>
            </w:tr>
          </w:tbl>
          <w:p>
            <w:pPr>
              <w:widowControl/>
              <w:adjustRightInd w:val="0"/>
              <w:snapToGrid w:val="0"/>
              <w:spacing w:line="360" w:lineRule="auto"/>
              <w:ind w:firstLine="480" w:firstLineChars="200"/>
              <w:jc w:val="left"/>
              <w:rPr>
                <w:rFonts w:cs="宋体"/>
                <w:color w:val="000000" w:themeColor="text1"/>
                <w:kern w:val="0"/>
                <w:sz w:val="24"/>
                <w14:textFill>
                  <w14:solidFill>
                    <w14:schemeClr w14:val="tx1"/>
                  </w14:solidFill>
                </w14:textFill>
              </w:rPr>
            </w:pPr>
          </w:p>
          <w:p>
            <w:pPr>
              <w:widowControl/>
              <w:adjustRightInd w:val="0"/>
              <w:snapToGrid w:val="0"/>
              <w:spacing w:line="360" w:lineRule="auto"/>
              <w:ind w:firstLine="480" w:firstLineChars="200"/>
              <w:jc w:val="left"/>
              <w:rPr>
                <w:rFonts w:cs="宋体"/>
                <w:color w:val="000000" w:themeColor="text1"/>
                <w:kern w:val="0"/>
                <w:sz w:val="24"/>
                <w14:textFill>
                  <w14:solidFill>
                    <w14:schemeClr w14:val="tx1"/>
                  </w14:solidFill>
                </w14:textFill>
              </w:rPr>
            </w:pPr>
          </w:p>
          <w:p>
            <w:pPr>
              <w:widowControl/>
              <w:adjustRightInd w:val="0"/>
              <w:snapToGrid w:val="0"/>
              <w:spacing w:line="360" w:lineRule="auto"/>
              <w:ind w:firstLine="480" w:firstLineChars="200"/>
              <w:jc w:val="left"/>
              <w:rPr>
                <w:rFonts w:cs="宋体"/>
                <w:color w:val="000000" w:themeColor="text1"/>
                <w:kern w:val="0"/>
                <w:sz w:val="24"/>
                <w14:textFill>
                  <w14:solidFill>
                    <w14:schemeClr w14:val="tx1"/>
                  </w14:solidFill>
                </w14:textFill>
              </w:rPr>
            </w:pPr>
          </w:p>
          <w:p>
            <w:pPr>
              <w:widowControl/>
              <w:adjustRightInd w:val="0"/>
              <w:snapToGrid w:val="0"/>
              <w:spacing w:line="360" w:lineRule="auto"/>
              <w:ind w:firstLine="480" w:firstLineChars="200"/>
              <w:jc w:val="left"/>
              <w:rPr>
                <w:rFonts w:cs="宋体"/>
                <w:color w:val="000000" w:themeColor="text1"/>
                <w:kern w:val="0"/>
                <w:sz w:val="24"/>
                <w14:textFill>
                  <w14:solidFill>
                    <w14:schemeClr w14:val="tx1"/>
                  </w14:solidFill>
                </w14:textFill>
              </w:rPr>
            </w:pPr>
          </w:p>
          <w:p>
            <w:pPr>
              <w:widowControl/>
              <w:adjustRightInd w:val="0"/>
              <w:snapToGrid w:val="0"/>
              <w:spacing w:line="360" w:lineRule="auto"/>
              <w:ind w:firstLine="480" w:firstLineChars="200"/>
              <w:jc w:val="left"/>
              <w:rPr>
                <w:rFonts w:cs="宋体"/>
                <w:color w:val="000000" w:themeColor="text1"/>
                <w:kern w:val="0"/>
                <w:sz w:val="24"/>
                <w14:textFill>
                  <w14:solidFill>
                    <w14:schemeClr w14:val="tx1"/>
                  </w14:solidFill>
                </w14:textFill>
              </w:rPr>
            </w:pPr>
          </w:p>
          <w:p>
            <w:pPr>
              <w:widowControl/>
              <w:adjustRightInd w:val="0"/>
              <w:snapToGrid w:val="0"/>
              <w:spacing w:line="360" w:lineRule="auto"/>
              <w:ind w:firstLine="480" w:firstLineChars="200"/>
              <w:jc w:val="left"/>
              <w:rPr>
                <w:rFonts w:cs="宋体"/>
                <w:color w:val="000000" w:themeColor="text1"/>
                <w:kern w:val="0"/>
                <w:sz w:val="24"/>
                <w14:textFill>
                  <w14:solidFill>
                    <w14:schemeClr w14:val="tx1"/>
                  </w14:solidFill>
                </w14:textFill>
              </w:rPr>
            </w:pPr>
          </w:p>
          <w:p>
            <w:pPr>
              <w:widowControl/>
              <w:adjustRightInd w:val="0"/>
              <w:snapToGrid w:val="0"/>
              <w:spacing w:line="360" w:lineRule="auto"/>
              <w:ind w:firstLine="480" w:firstLineChars="200"/>
              <w:jc w:val="left"/>
              <w:rPr>
                <w:rFonts w:cs="宋体"/>
                <w:color w:val="000000" w:themeColor="text1"/>
                <w:kern w:val="0"/>
                <w:sz w:val="24"/>
                <w14:textFill>
                  <w14:solidFill>
                    <w14:schemeClr w14:val="tx1"/>
                  </w14:solidFill>
                </w14:textFill>
              </w:rPr>
            </w:pPr>
          </w:p>
          <w:p>
            <w:pPr>
              <w:widowControl/>
              <w:adjustRightInd w:val="0"/>
              <w:snapToGrid w:val="0"/>
              <w:spacing w:line="360" w:lineRule="auto"/>
              <w:ind w:firstLine="480" w:firstLineChars="200"/>
              <w:jc w:val="left"/>
              <w:rPr>
                <w:rFonts w:cs="宋体"/>
                <w:color w:val="000000" w:themeColor="text1"/>
                <w:kern w:val="0"/>
                <w:sz w:val="24"/>
                <w14:textFill>
                  <w14:solidFill>
                    <w14:schemeClr w14:val="tx1"/>
                  </w14:solidFill>
                </w14:textFill>
              </w:rPr>
            </w:pPr>
          </w:p>
          <w:p>
            <w:pPr>
              <w:widowControl/>
              <w:adjustRightInd w:val="0"/>
              <w:snapToGrid w:val="0"/>
              <w:spacing w:line="360" w:lineRule="auto"/>
              <w:ind w:firstLine="480" w:firstLineChars="200"/>
              <w:jc w:val="left"/>
              <w:rPr>
                <w:rFonts w:cs="宋体"/>
                <w:color w:val="000000" w:themeColor="text1"/>
                <w:kern w:val="0"/>
                <w:sz w:val="24"/>
                <w14:textFill>
                  <w14:solidFill>
                    <w14:schemeClr w14:val="tx1"/>
                  </w14:solidFill>
                </w14:textFill>
              </w:rPr>
            </w:pPr>
          </w:p>
          <w:p>
            <w:pPr>
              <w:widowControl/>
              <w:adjustRightInd w:val="0"/>
              <w:snapToGrid w:val="0"/>
              <w:spacing w:line="360" w:lineRule="auto"/>
              <w:ind w:firstLine="480" w:firstLineChars="200"/>
              <w:jc w:val="left"/>
              <w:rPr>
                <w:rFonts w:cs="宋体"/>
                <w:color w:val="000000" w:themeColor="text1"/>
                <w:kern w:val="0"/>
                <w:sz w:val="24"/>
                <w14:textFill>
                  <w14:solidFill>
                    <w14:schemeClr w14:val="tx1"/>
                  </w14:solidFill>
                </w14:textFill>
              </w:rPr>
            </w:pPr>
          </w:p>
          <w:p>
            <w:pPr>
              <w:widowControl/>
              <w:adjustRightInd w:val="0"/>
              <w:snapToGrid w:val="0"/>
              <w:spacing w:line="360" w:lineRule="auto"/>
              <w:ind w:firstLine="480" w:firstLineChars="200"/>
              <w:jc w:val="left"/>
              <w:rPr>
                <w:rFonts w:cs="宋体"/>
                <w:color w:val="000000" w:themeColor="text1"/>
                <w:kern w:val="0"/>
                <w:sz w:val="24"/>
                <w14:textFill>
                  <w14:solidFill>
                    <w14:schemeClr w14:val="tx1"/>
                  </w14:solidFill>
                </w14:textFill>
              </w:rPr>
            </w:pPr>
          </w:p>
          <w:p>
            <w:pPr>
              <w:widowControl/>
              <w:adjustRightInd w:val="0"/>
              <w:snapToGrid w:val="0"/>
              <w:spacing w:line="360" w:lineRule="auto"/>
              <w:ind w:firstLine="480" w:firstLineChars="200"/>
              <w:jc w:val="left"/>
              <w:rPr>
                <w:rFonts w:cs="宋体"/>
                <w:color w:val="000000" w:themeColor="text1"/>
                <w:kern w:val="0"/>
                <w:sz w:val="24"/>
                <w14:textFill>
                  <w14:solidFill>
                    <w14:schemeClr w14:val="tx1"/>
                  </w14:solidFill>
                </w14:textFill>
              </w:rPr>
            </w:pPr>
          </w:p>
          <w:p>
            <w:pPr>
              <w:widowControl/>
              <w:adjustRightInd w:val="0"/>
              <w:snapToGrid w:val="0"/>
              <w:spacing w:line="360" w:lineRule="auto"/>
              <w:ind w:firstLine="480" w:firstLineChars="200"/>
              <w:jc w:val="left"/>
              <w:rPr>
                <w:rFonts w:cs="宋体"/>
                <w:color w:val="000000" w:themeColor="text1"/>
                <w:kern w:val="0"/>
                <w:sz w:val="24"/>
                <w14:textFill>
                  <w14:solidFill>
                    <w14:schemeClr w14:val="tx1"/>
                  </w14:solidFill>
                </w14:textFill>
              </w:rPr>
            </w:pPr>
          </w:p>
          <w:p>
            <w:pPr>
              <w:widowControl/>
              <w:adjustRightInd w:val="0"/>
              <w:snapToGrid w:val="0"/>
              <w:spacing w:line="360" w:lineRule="auto"/>
              <w:ind w:firstLine="480" w:firstLineChars="200"/>
              <w:jc w:val="left"/>
              <w:rPr>
                <w:rFonts w:cs="宋体"/>
                <w:color w:val="000000" w:themeColor="text1"/>
                <w:kern w:val="0"/>
                <w:sz w:val="24"/>
                <w14:textFill>
                  <w14:solidFill>
                    <w14:schemeClr w14:val="tx1"/>
                  </w14:solidFill>
                </w14:textFill>
              </w:rPr>
            </w:pPr>
          </w:p>
          <w:p>
            <w:pPr>
              <w:widowControl/>
              <w:adjustRightInd w:val="0"/>
              <w:snapToGrid w:val="0"/>
              <w:spacing w:line="360" w:lineRule="auto"/>
              <w:ind w:firstLine="480" w:firstLineChars="200"/>
              <w:jc w:val="left"/>
              <w:rPr>
                <w:rFonts w:hint="eastAsia" w:cs="宋体"/>
                <w:color w:val="000000" w:themeColor="text1"/>
                <w:kern w:val="0"/>
                <w:sz w:val="24"/>
                <w14:textFill>
                  <w14:solidFill>
                    <w14:schemeClr w14:val="tx1"/>
                  </w14:solidFill>
                </w14:textFill>
              </w:rPr>
            </w:pPr>
          </w:p>
          <w:p>
            <w:pPr>
              <w:widowControl/>
              <w:adjustRightInd w:val="0"/>
              <w:snapToGrid w:val="0"/>
              <w:spacing w:line="360" w:lineRule="auto"/>
              <w:ind w:firstLine="420" w:firstLineChars="200"/>
              <w:jc w:val="left"/>
              <w:rPr>
                <w:rFonts w:hint="eastAsia"/>
                <w:color w:val="000000" w:themeColor="text1"/>
                <w14:textFill>
                  <w14:solidFill>
                    <w14:schemeClr w14:val="tx1"/>
                  </w14:solidFill>
                </w14:textFill>
              </w:rPr>
            </w:pPr>
          </w:p>
        </w:tc>
      </w:tr>
    </w:tbl>
    <w:p>
      <w:pPr>
        <w:autoSpaceDE w:val="0"/>
        <w:autoSpaceDN w:val="0"/>
        <w:adjustRightInd w:val="0"/>
        <w:snapToGrid w:val="0"/>
        <w:ind w:left="420" w:leftChars="200" w:firstLine="422" w:firstLineChars="200"/>
        <w:jc w:val="left"/>
        <w:rPr>
          <w:b/>
          <w:bCs/>
          <w:color w:val="000000"/>
        </w:rPr>
        <w:sectPr>
          <w:pgSz w:w="11907" w:h="16840"/>
          <w:pgMar w:top="1701" w:right="1531" w:bottom="2126" w:left="1531" w:header="851" w:footer="851" w:gutter="0"/>
          <w:pgBorders>
            <w:top w:val="none" w:sz="0" w:space="0"/>
            <w:left w:val="none" w:sz="0" w:space="0"/>
            <w:bottom w:val="none" w:sz="0" w:space="0"/>
            <w:right w:val="none" w:sz="0" w:space="0"/>
          </w:pgBorders>
          <w:cols w:space="720" w:num="1"/>
          <w:docGrid w:linePitch="312" w:charSpace="0"/>
        </w:sectPr>
      </w:pPr>
    </w:p>
    <w:p>
      <w:pPr>
        <w:pStyle w:val="81"/>
        <w:snapToGrid w:val="0"/>
        <w:spacing w:before="0" w:beforeAutospacing="0" w:after="0" w:afterAutospacing="0" w:line="360" w:lineRule="auto"/>
        <w:jc w:val="center"/>
        <w:outlineLvl w:val="0"/>
        <w:rPr>
          <w:rFonts w:ascii="Times New Roman" w:hAnsi="Times New Roman"/>
          <w:b/>
          <w:bCs/>
          <w:snapToGrid w:val="0"/>
          <w:color w:val="000000"/>
          <w:sz w:val="30"/>
          <w:szCs w:val="30"/>
        </w:rPr>
      </w:pPr>
      <w:bookmarkStart w:id="64" w:name="_Toc66862671"/>
      <w:bookmarkStart w:id="65" w:name="_Toc66883171"/>
      <w:bookmarkStart w:id="66" w:name="_Toc66801949"/>
      <w:r>
        <w:rPr>
          <w:rFonts w:ascii="Times New Roman" w:hAnsi="Times New Roman"/>
          <w:b/>
          <w:bCs/>
          <w:snapToGrid w:val="0"/>
          <w:color w:val="000000"/>
          <w:sz w:val="30"/>
          <w:szCs w:val="30"/>
        </w:rPr>
        <w:t>五、</w:t>
      </w:r>
      <w:bookmarkStart w:id="67" w:name="_Hlk54167917"/>
      <w:r>
        <w:rPr>
          <w:rFonts w:ascii="Times New Roman" w:hAnsi="Times New Roman"/>
          <w:b/>
          <w:bCs/>
          <w:snapToGrid w:val="0"/>
          <w:color w:val="000000"/>
          <w:sz w:val="30"/>
          <w:szCs w:val="30"/>
        </w:rPr>
        <w:t>环境保护措施监督检查清单</w:t>
      </w:r>
      <w:bookmarkEnd w:id="64"/>
      <w:bookmarkEnd w:id="65"/>
      <w:bookmarkEnd w:id="66"/>
      <w:bookmarkEnd w:id="67"/>
    </w:p>
    <w:tbl>
      <w:tblPr>
        <w:tblStyle w:val="88"/>
        <w:tblW w:w="880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277"/>
        <w:gridCol w:w="1276"/>
        <w:gridCol w:w="2835"/>
        <w:gridCol w:w="23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12" w:type="dxa"/>
            <w:tcBorders>
              <w:tl2br w:val="single" w:color="auto" w:sz="4" w:space="0"/>
            </w:tcBorders>
            <w:noWrap w:val="0"/>
            <w:vAlign w:val="top"/>
          </w:tcPr>
          <w:p>
            <w:pPr>
              <w:adjustRightInd w:val="0"/>
              <w:snapToGrid w:val="0"/>
              <w:ind w:firstLine="420" w:firstLineChars="200"/>
              <w:rPr>
                <w:color w:val="000000"/>
                <w:szCs w:val="21"/>
              </w:rPr>
            </w:pPr>
            <w:r>
              <w:rPr>
                <w:color w:val="000000"/>
                <w:szCs w:val="21"/>
              </w:rPr>
              <w:t>内容</w:t>
            </w:r>
          </w:p>
          <w:p>
            <w:pPr>
              <w:adjustRightInd w:val="0"/>
              <w:snapToGrid w:val="0"/>
              <w:rPr>
                <w:color w:val="000000"/>
                <w:szCs w:val="21"/>
              </w:rPr>
            </w:pPr>
            <w:r>
              <w:rPr>
                <w:color w:val="000000"/>
                <w:szCs w:val="21"/>
              </w:rPr>
              <w:t>要素</w:t>
            </w:r>
          </w:p>
        </w:tc>
        <w:tc>
          <w:tcPr>
            <w:tcW w:w="1277" w:type="dxa"/>
            <w:noWrap w:val="0"/>
            <w:vAlign w:val="center"/>
          </w:tcPr>
          <w:p>
            <w:pPr>
              <w:adjustRightInd w:val="0"/>
              <w:snapToGrid w:val="0"/>
              <w:jc w:val="center"/>
              <w:rPr>
                <w:color w:val="000000"/>
                <w:szCs w:val="21"/>
              </w:rPr>
            </w:pPr>
            <w:r>
              <w:rPr>
                <w:color w:val="000000"/>
                <w:szCs w:val="21"/>
              </w:rPr>
              <w:t>排放口(编号、名称)/污染源</w:t>
            </w:r>
          </w:p>
        </w:tc>
        <w:tc>
          <w:tcPr>
            <w:tcW w:w="1276" w:type="dxa"/>
            <w:noWrap w:val="0"/>
            <w:vAlign w:val="center"/>
          </w:tcPr>
          <w:p>
            <w:pPr>
              <w:adjustRightInd w:val="0"/>
              <w:snapToGrid w:val="0"/>
              <w:jc w:val="center"/>
              <w:rPr>
                <w:color w:val="000000"/>
                <w:szCs w:val="21"/>
              </w:rPr>
            </w:pPr>
            <w:r>
              <w:rPr>
                <w:color w:val="000000"/>
                <w:szCs w:val="21"/>
              </w:rPr>
              <w:t>污染物</w:t>
            </w:r>
          </w:p>
          <w:p>
            <w:pPr>
              <w:adjustRightInd w:val="0"/>
              <w:snapToGrid w:val="0"/>
              <w:jc w:val="center"/>
              <w:rPr>
                <w:color w:val="000000"/>
                <w:szCs w:val="21"/>
              </w:rPr>
            </w:pPr>
            <w:r>
              <w:rPr>
                <w:color w:val="000000"/>
                <w:szCs w:val="21"/>
              </w:rPr>
              <w:t>项目</w:t>
            </w:r>
          </w:p>
        </w:tc>
        <w:tc>
          <w:tcPr>
            <w:tcW w:w="2835" w:type="dxa"/>
            <w:noWrap w:val="0"/>
            <w:vAlign w:val="center"/>
          </w:tcPr>
          <w:p>
            <w:pPr>
              <w:adjustRightInd w:val="0"/>
              <w:snapToGrid w:val="0"/>
              <w:jc w:val="center"/>
              <w:rPr>
                <w:color w:val="000000"/>
                <w:szCs w:val="21"/>
              </w:rPr>
            </w:pPr>
            <w:r>
              <w:rPr>
                <w:color w:val="000000"/>
                <w:szCs w:val="21"/>
              </w:rPr>
              <w:t>环境保护措施</w:t>
            </w:r>
          </w:p>
        </w:tc>
        <w:tc>
          <w:tcPr>
            <w:tcW w:w="2302" w:type="dxa"/>
            <w:noWrap w:val="0"/>
            <w:vAlign w:val="center"/>
          </w:tcPr>
          <w:p>
            <w:pPr>
              <w:adjustRightInd w:val="0"/>
              <w:snapToGrid w:val="0"/>
              <w:jc w:val="center"/>
              <w:rPr>
                <w:color w:val="000000"/>
                <w:szCs w:val="21"/>
              </w:rPr>
            </w:pPr>
            <w:r>
              <w:rPr>
                <w:color w:val="000000"/>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noWrap w:val="0"/>
            <w:vAlign w:val="center"/>
          </w:tcPr>
          <w:p>
            <w:pPr>
              <w:adjustRightInd w:val="0"/>
              <w:snapToGrid w:val="0"/>
              <w:jc w:val="center"/>
              <w:rPr>
                <w:color w:val="000000"/>
                <w:szCs w:val="21"/>
              </w:rPr>
            </w:pPr>
            <w:r>
              <w:rPr>
                <w:rFonts w:hint="eastAsia"/>
                <w:color w:val="000000"/>
                <w:szCs w:val="21"/>
              </w:rPr>
              <w:t>大气环境</w:t>
            </w:r>
          </w:p>
        </w:tc>
        <w:tc>
          <w:tcPr>
            <w:tcW w:w="1277" w:type="dxa"/>
            <w:noWrap w:val="0"/>
            <w:vAlign w:val="center"/>
          </w:tcPr>
          <w:p>
            <w:pPr>
              <w:adjustRightInd w:val="0"/>
              <w:snapToGrid w:val="0"/>
              <w:jc w:val="center"/>
              <w:rPr>
                <w:color w:val="000000"/>
                <w:szCs w:val="21"/>
              </w:rPr>
            </w:pPr>
            <w:r>
              <w:rPr>
                <w:rFonts w:hint="eastAsia"/>
                <w:color w:val="000000"/>
                <w:szCs w:val="21"/>
              </w:rPr>
              <w:t>D</w:t>
            </w:r>
            <w:r>
              <w:rPr>
                <w:color w:val="000000"/>
                <w:szCs w:val="21"/>
              </w:rPr>
              <w:t>A001</w:t>
            </w:r>
          </w:p>
        </w:tc>
        <w:tc>
          <w:tcPr>
            <w:tcW w:w="1276" w:type="dxa"/>
            <w:noWrap w:val="0"/>
            <w:vAlign w:val="center"/>
          </w:tcPr>
          <w:p>
            <w:pPr>
              <w:adjustRightInd w:val="0"/>
              <w:snapToGrid w:val="0"/>
              <w:jc w:val="center"/>
              <w:rPr>
                <w:color w:val="000000"/>
                <w:kern w:val="0"/>
                <w:szCs w:val="21"/>
              </w:rPr>
            </w:pPr>
            <w:r>
              <w:rPr>
                <w:color w:val="000000"/>
                <w:kern w:val="0"/>
                <w:szCs w:val="21"/>
              </w:rPr>
              <w:t>SO</w:t>
            </w:r>
            <w:r>
              <w:rPr>
                <w:color w:val="000000"/>
                <w:kern w:val="0"/>
                <w:szCs w:val="21"/>
                <w:vertAlign w:val="subscript"/>
              </w:rPr>
              <w:t>2</w:t>
            </w:r>
            <w:r>
              <w:rPr>
                <w:rFonts w:hint="eastAsia"/>
                <w:color w:val="000000"/>
                <w:kern w:val="0"/>
                <w:szCs w:val="21"/>
              </w:rPr>
              <w:t>、</w:t>
            </w:r>
            <w:r>
              <w:rPr>
                <w:color w:val="000000"/>
                <w:szCs w:val="21"/>
              </w:rPr>
              <w:t>NO</w:t>
            </w:r>
            <w:r>
              <w:rPr>
                <w:color w:val="000000"/>
                <w:szCs w:val="21"/>
                <w:vertAlign w:val="subscript"/>
              </w:rPr>
              <w:t>X</w:t>
            </w:r>
            <w:r>
              <w:rPr>
                <w:rFonts w:hint="eastAsia"/>
                <w:color w:val="000000"/>
                <w:szCs w:val="21"/>
                <w:vertAlign w:val="subscript"/>
              </w:rPr>
              <w:t>、</w:t>
            </w:r>
            <w:r>
              <w:rPr>
                <w:rFonts w:hint="eastAsia"/>
                <w:color w:val="000000"/>
                <w:szCs w:val="21"/>
              </w:rPr>
              <w:t>颗粒物</w:t>
            </w:r>
          </w:p>
        </w:tc>
        <w:tc>
          <w:tcPr>
            <w:tcW w:w="2835" w:type="dxa"/>
            <w:noWrap w:val="0"/>
            <w:vAlign w:val="center"/>
          </w:tcPr>
          <w:p>
            <w:pPr>
              <w:adjustRightInd w:val="0"/>
              <w:snapToGrid w:val="0"/>
              <w:jc w:val="center"/>
              <w:rPr>
                <w:color w:val="000000"/>
                <w:szCs w:val="21"/>
              </w:rPr>
            </w:pPr>
            <w:r>
              <w:rPr>
                <w:rFonts w:hint="eastAsia"/>
                <w:color w:val="000000"/>
                <w:szCs w:val="21"/>
              </w:rPr>
              <w:t>采取低氮燃烧器，废气由高度为</w:t>
            </w:r>
            <w:r>
              <w:rPr>
                <w:color w:val="000000"/>
                <w:szCs w:val="21"/>
              </w:rPr>
              <w:t>15</w:t>
            </w:r>
            <w:r>
              <w:rPr>
                <w:rFonts w:hint="eastAsia"/>
                <w:color w:val="000000"/>
                <w:szCs w:val="21"/>
              </w:rPr>
              <w:t>m排气筒排放</w:t>
            </w:r>
          </w:p>
        </w:tc>
        <w:tc>
          <w:tcPr>
            <w:tcW w:w="2302" w:type="dxa"/>
            <w:noWrap w:val="0"/>
            <w:vAlign w:val="center"/>
          </w:tcPr>
          <w:p>
            <w:pPr>
              <w:adjustRightInd w:val="0"/>
              <w:snapToGrid w:val="0"/>
              <w:jc w:val="center"/>
              <w:rPr>
                <w:color w:val="000000"/>
                <w:szCs w:val="21"/>
              </w:rPr>
            </w:pPr>
            <w:r>
              <w:rPr>
                <w:rFonts w:hint="eastAsia"/>
                <w:color w:val="000000"/>
                <w:szCs w:val="21"/>
              </w:rPr>
              <w:t>《锅炉大气污染物排放标准》（GB13271-2014）表2中燃气锅炉标准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2" w:type="dxa"/>
            <w:noWrap w:val="0"/>
            <w:vAlign w:val="center"/>
          </w:tcPr>
          <w:p>
            <w:pPr>
              <w:adjustRightInd w:val="0"/>
              <w:snapToGrid w:val="0"/>
              <w:jc w:val="center"/>
              <w:rPr>
                <w:color w:val="000000"/>
                <w:szCs w:val="21"/>
              </w:rPr>
            </w:pPr>
            <w:r>
              <w:rPr>
                <w:color w:val="000000"/>
                <w:szCs w:val="21"/>
              </w:rPr>
              <w:t>地表水环境</w:t>
            </w:r>
          </w:p>
        </w:tc>
        <w:tc>
          <w:tcPr>
            <w:tcW w:w="1277" w:type="dxa"/>
            <w:noWrap w:val="0"/>
            <w:vAlign w:val="center"/>
          </w:tcPr>
          <w:p>
            <w:pPr>
              <w:adjustRightInd w:val="0"/>
              <w:snapToGrid w:val="0"/>
              <w:jc w:val="center"/>
              <w:rPr>
                <w:color w:val="000000"/>
                <w:szCs w:val="21"/>
              </w:rPr>
            </w:pPr>
            <w:r>
              <w:rPr>
                <w:rFonts w:hint="eastAsia"/>
                <w:color w:val="000000"/>
                <w:szCs w:val="21"/>
              </w:rPr>
              <w:t>锅炉强排水</w:t>
            </w:r>
          </w:p>
        </w:tc>
        <w:tc>
          <w:tcPr>
            <w:tcW w:w="1276" w:type="dxa"/>
            <w:noWrap w:val="0"/>
            <w:vAlign w:val="center"/>
          </w:tcPr>
          <w:p>
            <w:pPr>
              <w:adjustRightInd w:val="0"/>
              <w:snapToGrid w:val="0"/>
              <w:jc w:val="center"/>
              <w:rPr>
                <w:color w:val="000000"/>
                <w:szCs w:val="21"/>
              </w:rPr>
            </w:pPr>
            <w:r>
              <w:rPr>
                <w:rFonts w:hint="eastAsia"/>
                <w:color w:val="000000"/>
                <w:szCs w:val="21"/>
              </w:rPr>
              <w:t>—</w:t>
            </w:r>
          </w:p>
        </w:tc>
        <w:tc>
          <w:tcPr>
            <w:tcW w:w="2835" w:type="dxa"/>
            <w:noWrap w:val="0"/>
            <w:vAlign w:val="center"/>
          </w:tcPr>
          <w:p>
            <w:pPr>
              <w:adjustRightInd w:val="0"/>
              <w:snapToGrid w:val="0"/>
              <w:jc w:val="center"/>
              <w:rPr>
                <w:rFonts w:hint="eastAsia"/>
                <w:color w:val="000000"/>
                <w:szCs w:val="21"/>
              </w:rPr>
            </w:pPr>
            <w:r>
              <w:rPr>
                <w:rFonts w:hint="eastAsia"/>
                <w:color w:val="000000"/>
                <w:szCs w:val="21"/>
              </w:rPr>
              <w:t>排入N2市政道路工业园区市政污水管网进入柴河截污管网最后进入白鱼河污水处理厂</w:t>
            </w:r>
          </w:p>
        </w:tc>
        <w:tc>
          <w:tcPr>
            <w:tcW w:w="2302" w:type="dxa"/>
            <w:noWrap w:val="0"/>
            <w:vAlign w:val="center"/>
          </w:tcPr>
          <w:p>
            <w:pPr>
              <w:adjustRightInd w:val="0"/>
              <w:snapToGrid w:val="0"/>
              <w:jc w:val="center"/>
              <w:rPr>
                <w:rFonts w:hint="eastAsia"/>
                <w:color w:val="000000"/>
                <w:szCs w:val="21"/>
              </w:rPr>
            </w:pPr>
            <w:r>
              <w:rPr>
                <w:rFonts w:hint="eastAsia"/>
                <w:color w:val="000000"/>
                <w:szCs w:val="21"/>
              </w:rPr>
              <w:t>执行《污水排入城镇下水道水质标准》（GB/T31962-2015）A等级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12" w:type="dxa"/>
            <w:noWrap w:val="0"/>
            <w:vAlign w:val="center"/>
          </w:tcPr>
          <w:p>
            <w:pPr>
              <w:adjustRightInd w:val="0"/>
              <w:snapToGrid w:val="0"/>
              <w:jc w:val="center"/>
              <w:rPr>
                <w:color w:val="000000"/>
                <w:szCs w:val="21"/>
              </w:rPr>
            </w:pPr>
            <w:r>
              <w:rPr>
                <w:color w:val="000000"/>
                <w:szCs w:val="21"/>
              </w:rPr>
              <w:t>声环境</w:t>
            </w:r>
          </w:p>
        </w:tc>
        <w:tc>
          <w:tcPr>
            <w:tcW w:w="1277" w:type="dxa"/>
            <w:noWrap w:val="0"/>
            <w:vAlign w:val="center"/>
          </w:tcPr>
          <w:p>
            <w:pPr>
              <w:adjustRightInd w:val="0"/>
              <w:snapToGrid w:val="0"/>
              <w:jc w:val="center"/>
              <w:rPr>
                <w:color w:val="000000"/>
                <w:szCs w:val="21"/>
              </w:rPr>
            </w:pPr>
            <w:r>
              <w:rPr>
                <w:rFonts w:hint="eastAsia"/>
                <w:color w:val="000000"/>
                <w:szCs w:val="21"/>
              </w:rPr>
              <w:t>生产设备</w:t>
            </w:r>
          </w:p>
        </w:tc>
        <w:tc>
          <w:tcPr>
            <w:tcW w:w="4111" w:type="dxa"/>
            <w:gridSpan w:val="2"/>
            <w:noWrap w:val="0"/>
            <w:vAlign w:val="center"/>
          </w:tcPr>
          <w:p>
            <w:pPr>
              <w:adjustRightInd w:val="0"/>
              <w:snapToGrid w:val="0"/>
              <w:jc w:val="center"/>
              <w:rPr>
                <w:color w:val="000000"/>
                <w:szCs w:val="21"/>
              </w:rPr>
            </w:pPr>
            <w:r>
              <w:rPr>
                <w:rFonts w:hint="eastAsia"/>
                <w:color w:val="000000"/>
                <w:szCs w:val="21"/>
              </w:rPr>
              <w:t>选用低噪音设备、基础减震、风机加装消声器和厂房隔声等</w:t>
            </w:r>
          </w:p>
        </w:tc>
        <w:tc>
          <w:tcPr>
            <w:tcW w:w="2302" w:type="dxa"/>
            <w:noWrap w:val="0"/>
            <w:vAlign w:val="center"/>
          </w:tcPr>
          <w:p>
            <w:pPr>
              <w:adjustRightInd w:val="0"/>
              <w:snapToGrid w:val="0"/>
              <w:jc w:val="center"/>
              <w:rPr>
                <w:color w:val="000000"/>
                <w:szCs w:val="21"/>
              </w:rPr>
            </w:pPr>
            <w:r>
              <w:rPr>
                <w:rFonts w:hint="eastAsia"/>
                <w:color w:val="000000"/>
                <w:szCs w:val="21"/>
              </w:rPr>
              <w:t>达到</w:t>
            </w:r>
            <w:r>
              <w:rPr>
                <w:color w:val="000000"/>
                <w:szCs w:val="21"/>
              </w:rPr>
              <w:t>《工业企业厂界环境噪声排放标准》（GB12348-2008）中的3类标准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12" w:type="dxa"/>
            <w:noWrap w:val="0"/>
            <w:vAlign w:val="center"/>
          </w:tcPr>
          <w:p>
            <w:pPr>
              <w:adjustRightInd w:val="0"/>
              <w:snapToGrid w:val="0"/>
              <w:jc w:val="center"/>
              <w:rPr>
                <w:color w:val="000000"/>
                <w:szCs w:val="21"/>
              </w:rPr>
            </w:pPr>
            <w:r>
              <w:rPr>
                <w:color w:val="000000"/>
                <w:szCs w:val="21"/>
              </w:rPr>
              <w:t>电磁辐射</w:t>
            </w:r>
          </w:p>
        </w:tc>
        <w:tc>
          <w:tcPr>
            <w:tcW w:w="1277" w:type="dxa"/>
            <w:noWrap w:val="0"/>
            <w:vAlign w:val="center"/>
          </w:tcPr>
          <w:p>
            <w:pPr>
              <w:adjustRightInd w:val="0"/>
              <w:snapToGrid w:val="0"/>
              <w:jc w:val="center"/>
              <w:rPr>
                <w:color w:val="000000"/>
                <w:szCs w:val="21"/>
              </w:rPr>
            </w:pPr>
            <w:r>
              <w:rPr>
                <w:color w:val="000000"/>
                <w:szCs w:val="21"/>
              </w:rPr>
              <w:t>/</w:t>
            </w:r>
          </w:p>
        </w:tc>
        <w:tc>
          <w:tcPr>
            <w:tcW w:w="1276" w:type="dxa"/>
            <w:noWrap w:val="0"/>
            <w:vAlign w:val="center"/>
          </w:tcPr>
          <w:p>
            <w:pPr>
              <w:adjustRightInd w:val="0"/>
              <w:snapToGrid w:val="0"/>
              <w:jc w:val="center"/>
              <w:rPr>
                <w:color w:val="000000"/>
                <w:szCs w:val="21"/>
              </w:rPr>
            </w:pPr>
            <w:r>
              <w:rPr>
                <w:color w:val="000000"/>
                <w:szCs w:val="21"/>
              </w:rPr>
              <w:t>/</w:t>
            </w:r>
          </w:p>
        </w:tc>
        <w:tc>
          <w:tcPr>
            <w:tcW w:w="2835" w:type="dxa"/>
            <w:noWrap w:val="0"/>
            <w:vAlign w:val="center"/>
          </w:tcPr>
          <w:p>
            <w:pPr>
              <w:adjustRightInd w:val="0"/>
              <w:snapToGrid w:val="0"/>
              <w:jc w:val="center"/>
              <w:rPr>
                <w:color w:val="000000"/>
                <w:szCs w:val="21"/>
              </w:rPr>
            </w:pPr>
            <w:r>
              <w:rPr>
                <w:color w:val="000000"/>
                <w:szCs w:val="21"/>
              </w:rPr>
              <w:t>/</w:t>
            </w:r>
          </w:p>
        </w:tc>
        <w:tc>
          <w:tcPr>
            <w:tcW w:w="2302" w:type="dxa"/>
            <w:noWrap w:val="0"/>
            <w:vAlign w:val="center"/>
          </w:tcPr>
          <w:p>
            <w:pPr>
              <w:adjustRightInd w:val="0"/>
              <w:snapToGrid w:val="0"/>
              <w:jc w:val="center"/>
              <w:rPr>
                <w:color w:val="000000"/>
                <w:szCs w:val="21"/>
              </w:rPr>
            </w:pPr>
            <w:r>
              <w:rPr>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112" w:type="dxa"/>
            <w:noWrap w:val="0"/>
            <w:vAlign w:val="center"/>
          </w:tcPr>
          <w:p>
            <w:pPr>
              <w:adjustRightInd w:val="0"/>
              <w:snapToGrid w:val="0"/>
              <w:jc w:val="center"/>
              <w:rPr>
                <w:color w:val="000000"/>
                <w:szCs w:val="21"/>
              </w:rPr>
            </w:pPr>
            <w:r>
              <w:rPr>
                <w:color w:val="000000"/>
                <w:szCs w:val="21"/>
              </w:rPr>
              <w:t>固体废物</w:t>
            </w:r>
          </w:p>
        </w:tc>
        <w:tc>
          <w:tcPr>
            <w:tcW w:w="1277" w:type="dxa"/>
            <w:noWrap w:val="0"/>
            <w:vAlign w:val="center"/>
          </w:tcPr>
          <w:p>
            <w:pPr>
              <w:jc w:val="center"/>
              <w:rPr>
                <w:color w:val="auto"/>
              </w:rPr>
            </w:pPr>
            <w:r>
              <w:rPr>
                <w:color w:val="auto"/>
              </w:rPr>
              <w:t>/</w:t>
            </w:r>
          </w:p>
        </w:tc>
        <w:tc>
          <w:tcPr>
            <w:tcW w:w="1276" w:type="dxa"/>
            <w:noWrap w:val="0"/>
            <w:vAlign w:val="center"/>
          </w:tcPr>
          <w:p>
            <w:pPr>
              <w:jc w:val="center"/>
              <w:rPr>
                <w:color w:val="auto"/>
              </w:rPr>
            </w:pPr>
            <w:r>
              <w:rPr>
                <w:color w:val="auto"/>
              </w:rPr>
              <w:t>/</w:t>
            </w:r>
          </w:p>
        </w:tc>
        <w:tc>
          <w:tcPr>
            <w:tcW w:w="2835" w:type="dxa"/>
            <w:noWrap w:val="0"/>
            <w:vAlign w:val="center"/>
          </w:tcPr>
          <w:p>
            <w:pPr>
              <w:jc w:val="center"/>
              <w:rPr>
                <w:color w:val="auto"/>
              </w:rPr>
            </w:pPr>
            <w:r>
              <w:rPr>
                <w:color w:val="auto"/>
              </w:rPr>
              <w:t>/</w:t>
            </w:r>
          </w:p>
        </w:tc>
        <w:tc>
          <w:tcPr>
            <w:tcW w:w="2302" w:type="dxa"/>
            <w:noWrap w:val="0"/>
            <w:vAlign w:val="center"/>
          </w:tcPr>
          <w:p>
            <w:pPr>
              <w:jc w:val="center"/>
              <w:rPr>
                <w:color w:val="auto"/>
              </w:rPr>
            </w:pPr>
            <w:r>
              <w:rPr>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1112" w:type="dxa"/>
            <w:noWrap w:val="0"/>
            <w:vAlign w:val="center"/>
          </w:tcPr>
          <w:p>
            <w:pPr>
              <w:adjustRightInd w:val="0"/>
              <w:snapToGrid w:val="0"/>
              <w:jc w:val="center"/>
              <w:rPr>
                <w:color w:val="000000"/>
                <w:szCs w:val="21"/>
              </w:rPr>
            </w:pPr>
            <w:r>
              <w:rPr>
                <w:color w:val="000000"/>
                <w:szCs w:val="21"/>
              </w:rPr>
              <w:t>土壤及地下水污染防治措施</w:t>
            </w:r>
          </w:p>
        </w:tc>
        <w:tc>
          <w:tcPr>
            <w:tcW w:w="7690" w:type="dxa"/>
            <w:gridSpan w:val="4"/>
            <w:noWrap w:val="0"/>
            <w:vAlign w:val="center"/>
          </w:tcPr>
          <w:p>
            <w:pPr>
              <w:pStyle w:val="45"/>
              <w:spacing w:line="240" w:lineRule="exact"/>
              <w:ind w:firstLine="0" w:firstLineChars="0"/>
              <w:rPr>
                <w:rFonts w:ascii="Times New Roman" w:hAnsi="Times New Roman"/>
                <w:color w:val="000000"/>
                <w:sz w:val="21"/>
                <w:szCs w:val="21"/>
              </w:rPr>
            </w:pPr>
            <w:r>
              <w:rPr>
                <w:rFonts w:hint="eastAsia" w:ascii="Times New Roman" w:hAnsi="Times New Roman"/>
                <w:color w:val="000000"/>
                <w:sz w:val="21"/>
                <w:szCs w:val="21"/>
                <w:shd w:val="clear" w:color="auto" w:fill="FFFFFF"/>
              </w:rPr>
              <w:t>分区防渗，重点防渗区为事故应急池，按照《危险废物贮存污染控制标准》（GB18597-2001）进行防渗设计；锅炉房为一般防渗区，《环境影响评价技术导则-地下水环境》（HJ610-2016）中一般防渗区的防渗要求进行防渗设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112" w:type="dxa"/>
            <w:noWrap w:val="0"/>
            <w:vAlign w:val="center"/>
          </w:tcPr>
          <w:p>
            <w:pPr>
              <w:adjustRightInd w:val="0"/>
              <w:snapToGrid w:val="0"/>
              <w:jc w:val="center"/>
              <w:rPr>
                <w:color w:val="000000"/>
                <w:szCs w:val="21"/>
              </w:rPr>
            </w:pPr>
            <w:r>
              <w:rPr>
                <w:color w:val="000000"/>
                <w:szCs w:val="21"/>
              </w:rPr>
              <w:t>生态保护措施</w:t>
            </w:r>
          </w:p>
        </w:tc>
        <w:tc>
          <w:tcPr>
            <w:tcW w:w="7690" w:type="dxa"/>
            <w:gridSpan w:val="4"/>
            <w:noWrap w:val="0"/>
            <w:vAlign w:val="center"/>
          </w:tcPr>
          <w:p>
            <w:pPr>
              <w:adjustRightInd w:val="0"/>
              <w:snapToGrid w:val="0"/>
              <w:jc w:val="center"/>
              <w:rPr>
                <w:color w:val="000000"/>
                <w:szCs w:val="21"/>
              </w:rPr>
            </w:pPr>
            <w:r>
              <w:rPr>
                <w:rFonts w:hint="eastAsia"/>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112" w:type="dxa"/>
            <w:noWrap w:val="0"/>
            <w:vAlign w:val="center"/>
          </w:tcPr>
          <w:p>
            <w:pPr>
              <w:adjustRightInd w:val="0"/>
              <w:snapToGrid w:val="0"/>
              <w:jc w:val="center"/>
              <w:rPr>
                <w:color w:val="000000"/>
                <w:spacing w:val="-8"/>
                <w:szCs w:val="21"/>
              </w:rPr>
            </w:pPr>
            <w:r>
              <w:rPr>
                <w:color w:val="000000"/>
                <w:spacing w:val="-8"/>
                <w:szCs w:val="21"/>
              </w:rPr>
              <w:t>环境风险</w:t>
            </w:r>
          </w:p>
          <w:p>
            <w:pPr>
              <w:adjustRightInd w:val="0"/>
              <w:snapToGrid w:val="0"/>
              <w:jc w:val="center"/>
              <w:rPr>
                <w:color w:val="000000"/>
                <w:spacing w:val="-8"/>
                <w:szCs w:val="21"/>
              </w:rPr>
            </w:pPr>
            <w:r>
              <w:rPr>
                <w:color w:val="000000"/>
                <w:spacing w:val="-8"/>
                <w:szCs w:val="21"/>
              </w:rPr>
              <w:t>防范措施</w:t>
            </w:r>
          </w:p>
        </w:tc>
        <w:tc>
          <w:tcPr>
            <w:tcW w:w="7690" w:type="dxa"/>
            <w:gridSpan w:val="4"/>
            <w:noWrap w:val="0"/>
            <w:vAlign w:val="center"/>
          </w:tcPr>
          <w:p>
            <w:pPr>
              <w:adjustRightInd w:val="0"/>
              <w:snapToGrid w:val="0"/>
              <w:jc w:val="left"/>
              <w:rPr>
                <w:rFonts w:hint="eastAsia"/>
                <w:color w:val="000000"/>
                <w:szCs w:val="21"/>
              </w:rPr>
            </w:pPr>
            <w:r>
              <w:rPr>
                <w:rFonts w:hint="eastAsia"/>
                <w:color w:val="000000"/>
                <w:szCs w:val="21"/>
              </w:rPr>
              <w:t>（1）建设正确的运行程序。预防锅炉燃烧事故，最重要的是认识到存在这种事故的危险，针对事故产生的原因，建立正确的操作程序，同时应采取安全保护设计和反事故措施。</w:t>
            </w:r>
          </w:p>
          <w:p>
            <w:pPr>
              <w:adjustRightInd w:val="0"/>
              <w:snapToGrid w:val="0"/>
              <w:jc w:val="left"/>
              <w:rPr>
                <w:rFonts w:hint="eastAsia"/>
                <w:color w:val="000000"/>
                <w:szCs w:val="21"/>
              </w:rPr>
            </w:pPr>
            <w:r>
              <w:rPr>
                <w:rFonts w:hint="eastAsia"/>
                <w:color w:val="000000"/>
                <w:szCs w:val="21"/>
              </w:rPr>
              <w:t>（2）燃气锅炉调试完成后，不要随意改动力燃烧器参数。</w:t>
            </w:r>
          </w:p>
          <w:p>
            <w:pPr>
              <w:adjustRightInd w:val="0"/>
              <w:snapToGrid w:val="0"/>
              <w:jc w:val="left"/>
              <w:rPr>
                <w:rFonts w:hint="eastAsia"/>
                <w:color w:val="000000"/>
                <w:szCs w:val="21"/>
              </w:rPr>
            </w:pPr>
            <w:r>
              <w:rPr>
                <w:rFonts w:hint="eastAsia"/>
                <w:color w:val="000000"/>
                <w:szCs w:val="21"/>
              </w:rPr>
              <w:t>（3）燃气锅炉房应保证与室外有足够的通风面积，确保空气量充足。</w:t>
            </w:r>
          </w:p>
          <w:p>
            <w:pPr>
              <w:adjustRightInd w:val="0"/>
              <w:snapToGrid w:val="0"/>
              <w:jc w:val="left"/>
              <w:rPr>
                <w:rFonts w:hint="eastAsia"/>
                <w:color w:val="000000"/>
                <w:szCs w:val="21"/>
              </w:rPr>
            </w:pPr>
            <w:r>
              <w:rPr>
                <w:rFonts w:hint="eastAsia"/>
                <w:color w:val="000000"/>
                <w:szCs w:val="21"/>
              </w:rPr>
              <w:t>（4）燃气锅炉操作人员应定期查看沼气表供气压力及供气流量，保证燃气锅炉在使用过程中有稳定的燃气供应。</w:t>
            </w:r>
          </w:p>
          <w:p>
            <w:pPr>
              <w:adjustRightInd w:val="0"/>
              <w:snapToGrid w:val="0"/>
              <w:jc w:val="left"/>
              <w:rPr>
                <w:rFonts w:hint="eastAsia"/>
                <w:color w:val="000000"/>
                <w:szCs w:val="21"/>
              </w:rPr>
            </w:pPr>
            <w:r>
              <w:rPr>
                <w:rFonts w:hint="eastAsia"/>
                <w:color w:val="000000"/>
                <w:szCs w:val="21"/>
              </w:rPr>
              <w:t>（5）沼气泄漏防范措施：1、燃气锅炉房应装有相应的燃气泄漏报警。2、定期对燃气管道进行泄漏检测。3、定期检查燃气泄漏报警控制系统是否有效。4、对燃气锅炉上不参与阀组检漏的点火电磁阀定期进行泄漏检漏。</w:t>
            </w:r>
          </w:p>
          <w:p>
            <w:pPr>
              <w:adjustRightInd w:val="0"/>
              <w:snapToGrid w:val="0"/>
              <w:jc w:val="left"/>
              <w:rPr>
                <w:rFonts w:hint="eastAsia"/>
                <w:color w:val="000000"/>
                <w:szCs w:val="21"/>
              </w:rPr>
            </w:pPr>
            <w:r>
              <w:rPr>
                <w:rFonts w:hint="eastAsia"/>
                <w:color w:val="000000"/>
                <w:szCs w:val="21"/>
              </w:rPr>
              <w:t>（6）在系统发生火灾时，消防人员必须穿戴全身防护服，首先切断火灾源，保持火场中容器冷却；</w:t>
            </w:r>
          </w:p>
          <w:p>
            <w:pPr>
              <w:adjustRightInd w:val="0"/>
              <w:snapToGrid w:val="0"/>
              <w:jc w:val="left"/>
              <w:rPr>
                <w:rFonts w:hint="eastAsia"/>
                <w:color w:val="000000"/>
                <w:szCs w:val="21"/>
              </w:rPr>
            </w:pPr>
            <w:r>
              <w:rPr>
                <w:rFonts w:hint="eastAsia"/>
                <w:color w:val="000000"/>
                <w:szCs w:val="21"/>
              </w:rPr>
              <w:t>（7）在各危险地点和危险设备处，设立安全标志或涂刷相应的安全色。</w:t>
            </w:r>
          </w:p>
          <w:p>
            <w:pPr>
              <w:adjustRightInd w:val="0"/>
              <w:snapToGrid w:val="0"/>
              <w:jc w:val="left"/>
              <w:rPr>
                <w:color w:val="000000"/>
                <w:szCs w:val="21"/>
              </w:rPr>
            </w:pPr>
            <w:r>
              <w:rPr>
                <w:rFonts w:hint="eastAsia"/>
                <w:color w:val="000000"/>
                <w:szCs w:val="21"/>
              </w:rPr>
              <w:t>（8）所有操作人员均应经过严格培训，取得合格证后，方能上岗。操作人员不仅应熟练掌握有关操作规程，而且还应熟练掌握非正常生产状况下本岗位和相关岗位的操作程序和要求。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112" w:type="dxa"/>
            <w:noWrap w:val="0"/>
            <w:vAlign w:val="center"/>
          </w:tcPr>
          <w:p>
            <w:pPr>
              <w:adjustRightInd w:val="0"/>
              <w:snapToGrid w:val="0"/>
              <w:jc w:val="center"/>
              <w:rPr>
                <w:color w:val="000000"/>
                <w:spacing w:val="-8"/>
                <w:szCs w:val="21"/>
              </w:rPr>
            </w:pPr>
            <w:r>
              <w:rPr>
                <w:color w:val="000000"/>
                <w:spacing w:val="-8"/>
                <w:szCs w:val="21"/>
              </w:rPr>
              <w:t>其他环境</w:t>
            </w:r>
          </w:p>
          <w:p>
            <w:pPr>
              <w:adjustRightInd w:val="0"/>
              <w:snapToGrid w:val="0"/>
              <w:jc w:val="center"/>
              <w:rPr>
                <w:color w:val="000000"/>
                <w:spacing w:val="-8"/>
                <w:szCs w:val="21"/>
              </w:rPr>
            </w:pPr>
            <w:r>
              <w:rPr>
                <w:color w:val="000000"/>
                <w:spacing w:val="-8"/>
                <w:szCs w:val="21"/>
              </w:rPr>
              <w:t>管理要求</w:t>
            </w:r>
          </w:p>
        </w:tc>
        <w:tc>
          <w:tcPr>
            <w:tcW w:w="7690" w:type="dxa"/>
            <w:gridSpan w:val="4"/>
            <w:noWrap w:val="0"/>
            <w:vAlign w:val="center"/>
          </w:tcPr>
          <w:p>
            <w:pPr>
              <w:adjustRightInd w:val="0"/>
              <w:snapToGrid w:val="0"/>
              <w:jc w:val="center"/>
              <w:rPr>
                <w:color w:val="000000"/>
                <w:szCs w:val="21"/>
              </w:rPr>
            </w:pPr>
            <w:r>
              <w:rPr>
                <w:rFonts w:hint="eastAsia"/>
                <w:color w:val="000000"/>
                <w:szCs w:val="21"/>
              </w:rPr>
              <w:t>开展台帐记录、办理排污许可证、自行监测等。</w:t>
            </w:r>
          </w:p>
        </w:tc>
      </w:tr>
    </w:tbl>
    <w:p>
      <w:pPr>
        <w:pStyle w:val="81"/>
        <w:snapToGrid w:val="0"/>
        <w:spacing w:before="0" w:beforeAutospacing="0" w:after="0" w:afterAutospacing="0" w:line="360" w:lineRule="auto"/>
        <w:jc w:val="center"/>
        <w:outlineLvl w:val="0"/>
        <w:rPr>
          <w:rFonts w:ascii="Times New Roman" w:hAnsi="Times New Roman"/>
          <w:snapToGrid w:val="0"/>
          <w:color w:val="000000"/>
          <w:sz w:val="30"/>
          <w:szCs w:val="30"/>
        </w:rPr>
      </w:pPr>
      <w:r>
        <w:rPr>
          <w:rFonts w:ascii="Times New Roman" w:hAnsi="Times New Roman"/>
          <w:snapToGrid w:val="0"/>
          <w:color w:val="000000"/>
        </w:rPr>
        <w:br w:type="page"/>
      </w:r>
      <w:bookmarkStart w:id="68" w:name="_Toc66801950"/>
      <w:bookmarkStart w:id="69" w:name="_Toc66883172"/>
      <w:bookmarkStart w:id="70" w:name="_Toc66862672"/>
      <w:r>
        <w:rPr>
          <w:rFonts w:ascii="Times New Roman" w:hAnsi="Times New Roman"/>
          <w:b/>
          <w:bCs/>
          <w:snapToGrid w:val="0"/>
          <w:color w:val="000000"/>
          <w:sz w:val="30"/>
          <w:szCs w:val="30"/>
        </w:rPr>
        <w:t>六、结论</w:t>
      </w:r>
      <w:bookmarkEnd w:id="68"/>
      <w:bookmarkEnd w:id="69"/>
      <w:bookmarkEnd w:id="70"/>
    </w:p>
    <w:tbl>
      <w:tblPr>
        <w:tblStyle w:val="8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shd w:val="clear" w:color="auto" w:fill="auto"/>
            <w:noWrap w:val="0"/>
            <w:vAlign w:val="top"/>
          </w:tcPr>
          <w:p>
            <w:pPr>
              <w:spacing w:line="360" w:lineRule="auto"/>
              <w:ind w:firstLine="480" w:firstLineChars="200"/>
              <w:rPr>
                <w:color w:val="000000"/>
                <w:sz w:val="24"/>
              </w:rPr>
            </w:pPr>
            <w:r>
              <w:rPr>
                <w:rFonts w:hint="eastAsia"/>
                <w:color w:val="000000"/>
                <w:sz w:val="24"/>
              </w:rPr>
              <w:t>项目符合国家及地方产业政策要求，符合用地规划要求；项目所在区域大气环境、声环境、地表水环境质量现状良好；项目运营后，在落实本环评提出的各项环境防护措施后，各项污染物可以达标排放；对外环境的影响可控制在允许的范围内，不会造成区域环境功能的改变；且从环境影响的角度来讲，本评价认为该项目在坚持环保“三同时”原则、落实各项环保措施后，项目在拟建地建设，环境可行。</w:t>
            </w: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rFonts w:hint="eastAsia"/>
                <w:color w:val="000000"/>
                <w:sz w:val="24"/>
              </w:rPr>
            </w:pPr>
          </w:p>
          <w:p>
            <w:pPr>
              <w:spacing w:line="360" w:lineRule="auto"/>
              <w:ind w:firstLine="480" w:firstLineChars="200"/>
              <w:rPr>
                <w:color w:val="000000"/>
                <w:sz w:val="24"/>
              </w:rPr>
            </w:pPr>
          </w:p>
          <w:p>
            <w:pPr>
              <w:spacing w:line="360" w:lineRule="auto"/>
              <w:jc w:val="left"/>
              <w:rPr>
                <w:snapToGrid w:val="0"/>
                <w:color w:val="000000"/>
                <w:sz w:val="30"/>
                <w:szCs w:val="30"/>
              </w:rPr>
            </w:pPr>
          </w:p>
        </w:tc>
      </w:tr>
    </w:tbl>
    <w:p>
      <w:pPr>
        <w:rPr>
          <w:color w:val="000000"/>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81"/>
        <w:adjustRightInd w:val="0"/>
        <w:snapToGrid w:val="0"/>
        <w:spacing w:before="0" w:beforeAutospacing="0" w:after="0" w:afterAutospacing="0"/>
        <w:jc w:val="center"/>
        <w:outlineLvl w:val="0"/>
        <w:rPr>
          <w:rFonts w:ascii="Times New Roman" w:hAnsi="Times New Roman"/>
          <w:snapToGrid w:val="0"/>
          <w:color w:val="000000"/>
          <w:sz w:val="38"/>
          <w:szCs w:val="38"/>
        </w:rPr>
      </w:pPr>
      <w:bookmarkStart w:id="71" w:name="_Toc66801952"/>
      <w:bookmarkStart w:id="72" w:name="_Toc66883174"/>
      <w:bookmarkStart w:id="73" w:name="_Toc66862674"/>
      <w:r>
        <w:rPr>
          <w:rFonts w:ascii="Times New Roman" w:hAnsi="Times New Roman"/>
          <w:snapToGrid w:val="0"/>
          <w:color w:val="000000"/>
          <w:sz w:val="38"/>
          <w:szCs w:val="38"/>
        </w:rPr>
        <w:t>建设项目污染物排放量汇总表</w:t>
      </w:r>
      <w:bookmarkEnd w:id="71"/>
      <w:bookmarkEnd w:id="72"/>
      <w:bookmarkEnd w:id="73"/>
    </w:p>
    <w:tbl>
      <w:tblPr>
        <w:tblStyle w:val="88"/>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842"/>
        <w:gridCol w:w="1418"/>
        <w:gridCol w:w="1276"/>
        <w:gridCol w:w="1559"/>
        <w:gridCol w:w="1559"/>
        <w:gridCol w:w="1418"/>
        <w:gridCol w:w="1701"/>
        <w:gridCol w:w="14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588" w:type="dxa"/>
            <w:tcBorders>
              <w:tl2br w:val="single" w:color="auto" w:sz="4" w:space="0"/>
            </w:tcBorders>
            <w:noWrap w:val="0"/>
            <w:tcMar>
              <w:left w:w="28" w:type="dxa"/>
              <w:right w:w="28" w:type="dxa"/>
            </w:tcMar>
            <w:vAlign w:val="center"/>
          </w:tcPr>
          <w:p>
            <w:pPr>
              <w:pStyle w:val="121"/>
              <w:spacing w:beforeLines="0" w:afterLines="0" w:line="240" w:lineRule="auto"/>
              <w:jc w:val="right"/>
              <w:rPr>
                <w:rFonts w:ascii="Times New Roman"/>
                <w:snapToGrid w:val="0"/>
                <w:color w:val="000000"/>
                <w:spacing w:val="-6"/>
                <w:kern w:val="21"/>
                <w:szCs w:val="21"/>
              </w:rPr>
            </w:pPr>
            <w:r>
              <w:rPr>
                <w:rFonts w:ascii="Times New Roman"/>
                <w:snapToGrid w:val="0"/>
                <w:color w:val="000000"/>
                <w:spacing w:val="-6"/>
                <w:kern w:val="21"/>
                <w:szCs w:val="21"/>
              </w:rPr>
              <w:t>项目</w:t>
            </w:r>
          </w:p>
          <w:p>
            <w:pPr>
              <w:pStyle w:val="121"/>
              <w:spacing w:beforeLines="0" w:afterLines="0" w:line="240" w:lineRule="auto"/>
              <w:jc w:val="left"/>
              <w:rPr>
                <w:rFonts w:ascii="Times New Roman"/>
                <w:snapToGrid w:val="0"/>
                <w:color w:val="000000"/>
                <w:spacing w:val="-6"/>
                <w:kern w:val="21"/>
                <w:szCs w:val="21"/>
              </w:rPr>
            </w:pPr>
            <w:r>
              <w:rPr>
                <w:rFonts w:ascii="Times New Roman"/>
                <w:snapToGrid w:val="0"/>
                <w:color w:val="000000"/>
                <w:spacing w:val="-6"/>
                <w:kern w:val="21"/>
                <w:szCs w:val="21"/>
              </w:rPr>
              <w:t>分类</w:t>
            </w:r>
          </w:p>
        </w:tc>
        <w:tc>
          <w:tcPr>
            <w:tcW w:w="1842" w:type="dxa"/>
            <w:noWrap w:val="0"/>
            <w:tcMar>
              <w:left w:w="28" w:type="dxa"/>
              <w:right w:w="28" w:type="dxa"/>
            </w:tcMar>
            <w:vAlign w:val="center"/>
          </w:tcPr>
          <w:p>
            <w:pPr>
              <w:pStyle w:val="12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污染物名称</w:t>
            </w:r>
          </w:p>
        </w:tc>
        <w:tc>
          <w:tcPr>
            <w:tcW w:w="1418" w:type="dxa"/>
            <w:noWrap w:val="0"/>
            <w:tcMar>
              <w:left w:w="28" w:type="dxa"/>
              <w:right w:w="28" w:type="dxa"/>
            </w:tcMar>
            <w:vAlign w:val="center"/>
          </w:tcPr>
          <w:p>
            <w:pPr>
              <w:pStyle w:val="12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现有工程</w:t>
            </w:r>
          </w:p>
          <w:p>
            <w:pPr>
              <w:pStyle w:val="12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int="eastAsia" w:hAnsi="宋体" w:cs="宋体"/>
                <w:color w:val="000000"/>
                <w:kern w:val="2"/>
                <w:szCs w:val="21"/>
              </w:rPr>
              <w:t>①</w:t>
            </w:r>
            <w:r>
              <w:rPr>
                <w:rFonts w:ascii="Times New Roman"/>
                <w:snapToGrid w:val="0"/>
                <w:color w:val="000000"/>
                <w:spacing w:val="-6"/>
                <w:kern w:val="21"/>
                <w:szCs w:val="21"/>
              </w:rPr>
              <w:fldChar w:fldCharType="end"/>
            </w:r>
          </w:p>
        </w:tc>
        <w:tc>
          <w:tcPr>
            <w:tcW w:w="1276" w:type="dxa"/>
            <w:noWrap w:val="0"/>
            <w:tcMar>
              <w:left w:w="28" w:type="dxa"/>
              <w:right w:w="28" w:type="dxa"/>
            </w:tcMar>
            <w:vAlign w:val="center"/>
          </w:tcPr>
          <w:p>
            <w:pPr>
              <w:pStyle w:val="12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现有工程</w:t>
            </w:r>
          </w:p>
          <w:p>
            <w:pPr>
              <w:pStyle w:val="12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许可排放量</w:t>
            </w:r>
          </w:p>
          <w:p>
            <w:pPr>
              <w:pStyle w:val="121"/>
              <w:spacing w:beforeLines="0" w:afterLines="0"/>
              <w:rPr>
                <w:rFonts w:ascii="Times New Roman"/>
                <w:snapToGrid w:val="0"/>
                <w:color w:val="000000"/>
                <w:spacing w:val="-6"/>
                <w:kern w:val="21"/>
                <w:szCs w:val="21"/>
              </w:rPr>
            </w:pP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2 \* GB3 \* MERGEFORMAT </w:instrText>
            </w:r>
            <w:r>
              <w:rPr>
                <w:rFonts w:ascii="Times New Roman"/>
                <w:snapToGrid w:val="0"/>
                <w:color w:val="000000"/>
                <w:spacing w:val="-6"/>
                <w:kern w:val="21"/>
                <w:szCs w:val="21"/>
              </w:rPr>
              <w:fldChar w:fldCharType="separate"/>
            </w:r>
            <w:r>
              <w:rPr>
                <w:rFonts w:hint="eastAsia" w:hAnsi="宋体" w:cs="宋体"/>
                <w:snapToGrid w:val="0"/>
                <w:color w:val="000000"/>
                <w:spacing w:val="-6"/>
                <w:kern w:val="21"/>
                <w:szCs w:val="21"/>
              </w:rPr>
              <w:t>②</w:t>
            </w:r>
            <w:r>
              <w:rPr>
                <w:rFonts w:ascii="Times New Roman"/>
                <w:snapToGrid w:val="0"/>
                <w:color w:val="000000"/>
                <w:spacing w:val="-6"/>
                <w:kern w:val="21"/>
                <w:szCs w:val="21"/>
              </w:rPr>
              <w:fldChar w:fldCharType="end"/>
            </w:r>
          </w:p>
        </w:tc>
        <w:tc>
          <w:tcPr>
            <w:tcW w:w="1559" w:type="dxa"/>
            <w:noWrap w:val="0"/>
            <w:tcMar>
              <w:left w:w="28" w:type="dxa"/>
              <w:right w:w="28" w:type="dxa"/>
            </w:tcMar>
            <w:vAlign w:val="center"/>
          </w:tcPr>
          <w:p>
            <w:pPr>
              <w:pStyle w:val="12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在建工程</w:t>
            </w:r>
          </w:p>
          <w:p>
            <w:pPr>
              <w:pStyle w:val="12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hint="eastAsia" w:hAnsi="宋体" w:cs="宋体"/>
                <w:color w:val="000000"/>
                <w:kern w:val="2"/>
                <w:szCs w:val="21"/>
              </w:rPr>
              <w:t>③</w:t>
            </w:r>
            <w:r>
              <w:rPr>
                <w:rFonts w:ascii="Times New Roman"/>
                <w:snapToGrid w:val="0"/>
                <w:color w:val="000000"/>
                <w:spacing w:val="-6"/>
                <w:kern w:val="21"/>
                <w:szCs w:val="21"/>
              </w:rPr>
              <w:fldChar w:fldCharType="end"/>
            </w:r>
          </w:p>
        </w:tc>
        <w:tc>
          <w:tcPr>
            <w:tcW w:w="1559" w:type="dxa"/>
            <w:noWrap w:val="0"/>
            <w:tcMar>
              <w:left w:w="28" w:type="dxa"/>
              <w:right w:w="28" w:type="dxa"/>
            </w:tcMar>
            <w:vAlign w:val="center"/>
          </w:tcPr>
          <w:p>
            <w:pPr>
              <w:pStyle w:val="12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本项目</w:t>
            </w:r>
          </w:p>
          <w:p>
            <w:pPr>
              <w:pStyle w:val="12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hint="eastAsia" w:hAnsi="宋体" w:cs="宋体"/>
                <w:color w:val="000000"/>
                <w:kern w:val="2"/>
                <w:szCs w:val="21"/>
              </w:rPr>
              <w:t>④</w:t>
            </w:r>
            <w:r>
              <w:rPr>
                <w:rFonts w:ascii="Times New Roman"/>
                <w:snapToGrid w:val="0"/>
                <w:color w:val="000000"/>
                <w:spacing w:val="-6"/>
                <w:kern w:val="21"/>
                <w:szCs w:val="21"/>
              </w:rPr>
              <w:fldChar w:fldCharType="end"/>
            </w:r>
          </w:p>
        </w:tc>
        <w:tc>
          <w:tcPr>
            <w:tcW w:w="1418" w:type="dxa"/>
            <w:noWrap w:val="0"/>
            <w:tcMar>
              <w:left w:w="28" w:type="dxa"/>
              <w:right w:w="28" w:type="dxa"/>
            </w:tcMar>
            <w:vAlign w:val="center"/>
          </w:tcPr>
          <w:p>
            <w:pPr>
              <w:pStyle w:val="121"/>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以新带老削减量</w:t>
            </w:r>
          </w:p>
          <w:p>
            <w:pPr>
              <w:pStyle w:val="121"/>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（新建项目不填）</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hint="eastAsia" w:hAnsi="宋体" w:cs="宋体"/>
                <w:color w:val="000000"/>
                <w:kern w:val="2"/>
                <w:szCs w:val="21"/>
              </w:rPr>
              <w:t>⑤</w:t>
            </w:r>
            <w:r>
              <w:rPr>
                <w:rFonts w:ascii="Times New Roman"/>
                <w:snapToGrid w:val="0"/>
                <w:color w:val="000000"/>
                <w:spacing w:val="-16"/>
                <w:kern w:val="21"/>
                <w:szCs w:val="21"/>
              </w:rPr>
              <w:fldChar w:fldCharType="end"/>
            </w:r>
          </w:p>
        </w:tc>
        <w:tc>
          <w:tcPr>
            <w:tcW w:w="1701" w:type="dxa"/>
            <w:noWrap w:val="0"/>
            <w:tcMar>
              <w:left w:w="28" w:type="dxa"/>
              <w:right w:w="28" w:type="dxa"/>
            </w:tcMar>
            <w:vAlign w:val="center"/>
          </w:tcPr>
          <w:p>
            <w:pPr>
              <w:pStyle w:val="121"/>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本项目建成后</w:t>
            </w:r>
          </w:p>
          <w:p>
            <w:pPr>
              <w:pStyle w:val="121"/>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全厂排放量（固体废物产生量）</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int="eastAsia" w:hAnsi="宋体" w:cs="宋体"/>
                <w:color w:val="000000"/>
                <w:kern w:val="2"/>
                <w:szCs w:val="21"/>
              </w:rPr>
              <w:t>⑥</w:t>
            </w:r>
            <w:r>
              <w:rPr>
                <w:rFonts w:ascii="Times New Roman"/>
                <w:snapToGrid w:val="0"/>
                <w:color w:val="000000"/>
                <w:spacing w:val="-16"/>
                <w:kern w:val="21"/>
                <w:szCs w:val="21"/>
              </w:rPr>
              <w:fldChar w:fldCharType="end"/>
            </w:r>
          </w:p>
        </w:tc>
        <w:tc>
          <w:tcPr>
            <w:tcW w:w="1427" w:type="dxa"/>
            <w:noWrap w:val="0"/>
            <w:tcMar>
              <w:left w:w="28" w:type="dxa"/>
              <w:right w:w="28" w:type="dxa"/>
            </w:tcMar>
            <w:vAlign w:val="center"/>
          </w:tcPr>
          <w:p>
            <w:pPr>
              <w:pStyle w:val="12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变化量</w:t>
            </w:r>
          </w:p>
          <w:p>
            <w:pPr>
              <w:pStyle w:val="121"/>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hint="eastAsia" w:hAnsi="宋体" w:cs="宋体"/>
                <w:color w:val="000000"/>
                <w:kern w:val="2"/>
                <w:szCs w:val="21"/>
              </w:rPr>
              <w:t>⑦</w:t>
            </w:r>
            <w:r>
              <w:rPr>
                <w:rFonts w:ascii="Times New Roman"/>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restart"/>
            <w:noWrap w:val="0"/>
            <w:vAlign w:val="center"/>
          </w:tcPr>
          <w:p>
            <w:pPr>
              <w:pStyle w:val="121"/>
              <w:spacing w:beforeLines="0" w:afterLines="0" w:line="240" w:lineRule="auto"/>
              <w:rPr>
                <w:rFonts w:ascii="Times New Roman"/>
                <w:snapToGrid w:val="0"/>
                <w:color w:val="000000"/>
                <w:kern w:val="21"/>
                <w:szCs w:val="21"/>
              </w:rPr>
            </w:pPr>
            <w:r>
              <w:rPr>
                <w:rFonts w:ascii="Times New Roman"/>
                <w:snapToGrid w:val="0"/>
                <w:color w:val="000000"/>
                <w:kern w:val="21"/>
                <w:szCs w:val="21"/>
              </w:rPr>
              <w:t>废气</w:t>
            </w:r>
          </w:p>
        </w:tc>
        <w:tc>
          <w:tcPr>
            <w:tcW w:w="1842" w:type="dxa"/>
            <w:noWrap w:val="0"/>
            <w:vAlign w:val="center"/>
          </w:tcPr>
          <w:p>
            <w:pPr>
              <w:jc w:val="center"/>
              <w:rPr>
                <w:snapToGrid w:val="0"/>
                <w:color w:val="000000"/>
                <w:kern w:val="21"/>
                <w:szCs w:val="21"/>
              </w:rPr>
            </w:pPr>
            <w:r>
              <w:rPr>
                <w:snapToGrid w:val="0"/>
                <w:color w:val="000000"/>
                <w:kern w:val="21"/>
                <w:szCs w:val="21"/>
              </w:rPr>
              <w:t>SO</w:t>
            </w:r>
            <w:r>
              <w:rPr>
                <w:snapToGrid w:val="0"/>
                <w:color w:val="000000"/>
                <w:kern w:val="21"/>
                <w:szCs w:val="21"/>
                <w:vertAlign w:val="subscript"/>
              </w:rPr>
              <w:t>2</w:t>
            </w:r>
          </w:p>
        </w:tc>
        <w:tc>
          <w:tcPr>
            <w:tcW w:w="1418" w:type="dxa"/>
            <w:noWrap w:val="0"/>
            <w:vAlign w:val="center"/>
          </w:tcPr>
          <w:p>
            <w:pPr>
              <w:jc w:val="center"/>
              <w:rPr>
                <w:color w:val="000000"/>
                <w:szCs w:val="21"/>
              </w:rPr>
            </w:pPr>
            <w:r>
              <w:rPr>
                <w:color w:val="000000"/>
              </w:rPr>
              <w:t>0.01095</w:t>
            </w:r>
          </w:p>
        </w:tc>
        <w:tc>
          <w:tcPr>
            <w:tcW w:w="1276" w:type="dxa"/>
            <w:noWrap w:val="0"/>
            <w:vAlign w:val="center"/>
          </w:tcPr>
          <w:p>
            <w:pPr>
              <w:jc w:val="center"/>
              <w:rPr>
                <w:color w:val="000000"/>
                <w:szCs w:val="21"/>
              </w:rPr>
            </w:pPr>
            <w:r>
              <w:rPr>
                <w:color w:val="000000"/>
              </w:rPr>
              <w:t>0.01095</w:t>
            </w:r>
          </w:p>
        </w:tc>
        <w:tc>
          <w:tcPr>
            <w:tcW w:w="1559" w:type="dxa"/>
            <w:noWrap w:val="0"/>
            <w:vAlign w:val="center"/>
          </w:tcPr>
          <w:p>
            <w:pPr>
              <w:jc w:val="center"/>
              <w:rPr>
                <w:color w:val="000000"/>
                <w:szCs w:val="21"/>
              </w:rPr>
            </w:pPr>
            <w:r>
              <w:rPr>
                <w:rFonts w:hint="eastAsia"/>
                <w:color w:val="000000"/>
                <w:szCs w:val="21"/>
              </w:rPr>
              <w:t>0</w:t>
            </w:r>
          </w:p>
        </w:tc>
        <w:tc>
          <w:tcPr>
            <w:tcW w:w="1559" w:type="dxa"/>
            <w:noWrap w:val="0"/>
            <w:vAlign w:val="center"/>
          </w:tcPr>
          <w:p>
            <w:pPr>
              <w:jc w:val="center"/>
              <w:rPr>
                <w:rFonts w:hint="default" w:eastAsia="宋体"/>
                <w:snapToGrid w:val="0"/>
                <w:color w:val="000000"/>
                <w:kern w:val="21"/>
                <w:szCs w:val="21"/>
                <w:lang w:val="en-US" w:eastAsia="zh-CN"/>
              </w:rPr>
            </w:pPr>
            <w:r>
              <w:rPr>
                <w:color w:val="000000"/>
              </w:rPr>
              <w:t>0.</w:t>
            </w:r>
            <w:r>
              <w:rPr>
                <w:rFonts w:hint="eastAsia"/>
                <w:color w:val="000000"/>
                <w:lang w:val="en-US" w:eastAsia="zh-CN"/>
              </w:rPr>
              <w:t>55</w:t>
            </w:r>
          </w:p>
        </w:tc>
        <w:tc>
          <w:tcPr>
            <w:tcW w:w="1418" w:type="dxa"/>
            <w:noWrap w:val="0"/>
            <w:vAlign w:val="center"/>
          </w:tcPr>
          <w:p>
            <w:pPr>
              <w:jc w:val="center"/>
              <w:rPr>
                <w:snapToGrid w:val="0"/>
                <w:color w:val="000000"/>
                <w:kern w:val="21"/>
                <w:szCs w:val="21"/>
              </w:rPr>
            </w:pPr>
            <w:r>
              <w:rPr>
                <w:snapToGrid w:val="0"/>
                <w:color w:val="000000"/>
                <w:kern w:val="21"/>
                <w:szCs w:val="21"/>
              </w:rPr>
              <w:t>0</w:t>
            </w:r>
          </w:p>
        </w:tc>
        <w:tc>
          <w:tcPr>
            <w:tcW w:w="1701" w:type="dxa"/>
            <w:noWrap w:val="0"/>
            <w:vAlign w:val="center"/>
          </w:tcPr>
          <w:p>
            <w:pPr>
              <w:jc w:val="center"/>
              <w:rPr>
                <w:rFonts w:hint="default" w:eastAsia="宋体"/>
                <w:snapToGrid w:val="0"/>
                <w:color w:val="000000"/>
                <w:kern w:val="21"/>
                <w:szCs w:val="21"/>
                <w:lang w:val="en-US" w:eastAsia="zh-CN"/>
              </w:rPr>
            </w:pPr>
            <w:r>
              <w:rPr>
                <w:color w:val="000000"/>
              </w:rPr>
              <w:t>0.</w:t>
            </w:r>
            <w:r>
              <w:rPr>
                <w:rFonts w:hint="eastAsia"/>
                <w:color w:val="000000"/>
                <w:lang w:val="en-US" w:eastAsia="zh-CN"/>
              </w:rPr>
              <w:t>56095</w:t>
            </w:r>
          </w:p>
        </w:tc>
        <w:tc>
          <w:tcPr>
            <w:tcW w:w="1427" w:type="dxa"/>
            <w:noWrap w:val="0"/>
            <w:vAlign w:val="center"/>
          </w:tcPr>
          <w:p>
            <w:pPr>
              <w:jc w:val="center"/>
              <w:rPr>
                <w:rFonts w:hint="default" w:eastAsia="宋体"/>
                <w:snapToGrid w:val="0"/>
                <w:color w:val="000000"/>
                <w:kern w:val="21"/>
                <w:szCs w:val="21"/>
                <w:lang w:val="en-US" w:eastAsia="zh-CN"/>
              </w:rPr>
            </w:pPr>
            <w:r>
              <w:rPr>
                <w:color w:val="000000"/>
              </w:rPr>
              <w:t>+</w:t>
            </w:r>
            <w:r>
              <w:rPr>
                <w:rFonts w:hint="eastAsia"/>
                <w:color w:val="000000"/>
                <w:lang w:val="en-US" w:eastAsia="zh-CN"/>
              </w:rPr>
              <w:t>0.55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continue"/>
            <w:noWrap w:val="0"/>
            <w:vAlign w:val="center"/>
          </w:tcPr>
          <w:p>
            <w:pPr>
              <w:pStyle w:val="121"/>
              <w:spacing w:beforeLines="0" w:afterLines="0" w:line="240" w:lineRule="auto"/>
              <w:rPr>
                <w:rFonts w:ascii="Times New Roman"/>
                <w:snapToGrid w:val="0"/>
                <w:color w:val="000000"/>
                <w:kern w:val="21"/>
                <w:szCs w:val="21"/>
              </w:rPr>
            </w:pPr>
          </w:p>
        </w:tc>
        <w:tc>
          <w:tcPr>
            <w:tcW w:w="1842" w:type="dxa"/>
            <w:noWrap w:val="0"/>
            <w:vAlign w:val="center"/>
          </w:tcPr>
          <w:p>
            <w:pPr>
              <w:jc w:val="center"/>
              <w:rPr>
                <w:snapToGrid w:val="0"/>
                <w:color w:val="000000"/>
                <w:kern w:val="21"/>
                <w:szCs w:val="21"/>
              </w:rPr>
            </w:pPr>
            <w:r>
              <w:rPr>
                <w:snapToGrid w:val="0"/>
                <w:color w:val="000000"/>
                <w:kern w:val="21"/>
                <w:szCs w:val="21"/>
              </w:rPr>
              <w:t>NO</w:t>
            </w:r>
            <w:r>
              <w:rPr>
                <w:snapToGrid w:val="0"/>
                <w:color w:val="000000"/>
                <w:kern w:val="21"/>
                <w:szCs w:val="21"/>
                <w:vertAlign w:val="subscript"/>
              </w:rPr>
              <w:t>X</w:t>
            </w:r>
          </w:p>
        </w:tc>
        <w:tc>
          <w:tcPr>
            <w:tcW w:w="1418" w:type="dxa"/>
            <w:noWrap w:val="0"/>
            <w:vAlign w:val="center"/>
          </w:tcPr>
          <w:p>
            <w:pPr>
              <w:jc w:val="center"/>
              <w:rPr>
                <w:color w:val="000000"/>
                <w:szCs w:val="21"/>
              </w:rPr>
            </w:pPr>
            <w:r>
              <w:rPr>
                <w:color w:val="000000"/>
              </w:rPr>
              <w:t>1.3658</w:t>
            </w:r>
          </w:p>
        </w:tc>
        <w:tc>
          <w:tcPr>
            <w:tcW w:w="1276" w:type="dxa"/>
            <w:noWrap w:val="0"/>
            <w:vAlign w:val="center"/>
          </w:tcPr>
          <w:p>
            <w:pPr>
              <w:jc w:val="center"/>
              <w:rPr>
                <w:color w:val="000000"/>
                <w:szCs w:val="21"/>
              </w:rPr>
            </w:pPr>
            <w:r>
              <w:rPr>
                <w:color w:val="000000"/>
              </w:rPr>
              <w:t>1.3658</w:t>
            </w:r>
          </w:p>
        </w:tc>
        <w:tc>
          <w:tcPr>
            <w:tcW w:w="1559" w:type="dxa"/>
            <w:noWrap w:val="0"/>
            <w:vAlign w:val="center"/>
          </w:tcPr>
          <w:p>
            <w:pPr>
              <w:jc w:val="center"/>
              <w:rPr>
                <w:color w:val="000000"/>
                <w:szCs w:val="21"/>
              </w:rPr>
            </w:pPr>
            <w:r>
              <w:rPr>
                <w:rFonts w:hint="eastAsia"/>
                <w:color w:val="000000"/>
                <w:szCs w:val="21"/>
              </w:rPr>
              <w:t>0</w:t>
            </w:r>
          </w:p>
        </w:tc>
        <w:tc>
          <w:tcPr>
            <w:tcW w:w="1559" w:type="dxa"/>
            <w:noWrap w:val="0"/>
            <w:vAlign w:val="center"/>
          </w:tcPr>
          <w:p>
            <w:pPr>
              <w:jc w:val="center"/>
              <w:rPr>
                <w:rFonts w:hint="default" w:eastAsia="宋体"/>
                <w:snapToGrid w:val="0"/>
                <w:color w:val="000000"/>
                <w:kern w:val="21"/>
                <w:szCs w:val="21"/>
                <w:lang w:val="en-US" w:eastAsia="zh-CN"/>
              </w:rPr>
            </w:pPr>
            <w:r>
              <w:rPr>
                <w:rFonts w:hint="eastAsia"/>
                <w:color w:val="000000"/>
                <w:lang w:val="en-US" w:eastAsia="zh-CN"/>
              </w:rPr>
              <w:t>2.71</w:t>
            </w:r>
          </w:p>
        </w:tc>
        <w:tc>
          <w:tcPr>
            <w:tcW w:w="1418" w:type="dxa"/>
            <w:noWrap w:val="0"/>
            <w:vAlign w:val="center"/>
          </w:tcPr>
          <w:p>
            <w:pPr>
              <w:jc w:val="center"/>
              <w:rPr>
                <w:snapToGrid w:val="0"/>
                <w:color w:val="000000"/>
                <w:kern w:val="21"/>
                <w:szCs w:val="21"/>
              </w:rPr>
            </w:pPr>
            <w:r>
              <w:rPr>
                <w:snapToGrid w:val="0"/>
                <w:color w:val="000000"/>
                <w:kern w:val="21"/>
                <w:szCs w:val="21"/>
              </w:rPr>
              <w:t>0</w:t>
            </w:r>
          </w:p>
        </w:tc>
        <w:tc>
          <w:tcPr>
            <w:tcW w:w="1701" w:type="dxa"/>
            <w:noWrap w:val="0"/>
            <w:vAlign w:val="center"/>
          </w:tcPr>
          <w:p>
            <w:pPr>
              <w:jc w:val="center"/>
              <w:rPr>
                <w:rFonts w:hint="default" w:eastAsia="宋体"/>
                <w:snapToGrid w:val="0"/>
                <w:color w:val="000000"/>
                <w:kern w:val="21"/>
                <w:szCs w:val="21"/>
                <w:lang w:val="en-US" w:eastAsia="zh-CN"/>
              </w:rPr>
            </w:pPr>
            <w:r>
              <w:rPr>
                <w:rFonts w:hint="eastAsia"/>
                <w:color w:val="000000"/>
                <w:lang w:val="en-US" w:eastAsia="zh-CN"/>
              </w:rPr>
              <w:t>4.0758</w:t>
            </w:r>
          </w:p>
        </w:tc>
        <w:tc>
          <w:tcPr>
            <w:tcW w:w="1427" w:type="dxa"/>
            <w:noWrap w:val="0"/>
            <w:vAlign w:val="center"/>
          </w:tcPr>
          <w:p>
            <w:pPr>
              <w:jc w:val="center"/>
              <w:rPr>
                <w:rFonts w:hint="default" w:eastAsia="宋体"/>
                <w:snapToGrid w:val="0"/>
                <w:color w:val="000000"/>
                <w:kern w:val="21"/>
                <w:szCs w:val="21"/>
                <w:lang w:val="en-US" w:eastAsia="zh-CN"/>
              </w:rPr>
            </w:pPr>
            <w:r>
              <w:rPr>
                <w:color w:val="000000"/>
              </w:rPr>
              <w:t>+</w:t>
            </w:r>
            <w:r>
              <w:rPr>
                <w:rFonts w:hint="eastAsia"/>
                <w:color w:val="000000"/>
                <w:lang w:val="en-US" w:eastAsia="zh-CN"/>
              </w:rPr>
              <w:t>2.71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continue"/>
            <w:noWrap w:val="0"/>
            <w:vAlign w:val="center"/>
          </w:tcPr>
          <w:p>
            <w:pPr>
              <w:pStyle w:val="121"/>
              <w:spacing w:beforeLines="0" w:afterLines="0" w:line="240" w:lineRule="auto"/>
              <w:rPr>
                <w:rFonts w:ascii="Times New Roman"/>
                <w:snapToGrid w:val="0"/>
                <w:color w:val="000000"/>
                <w:kern w:val="21"/>
                <w:szCs w:val="21"/>
              </w:rPr>
            </w:pPr>
          </w:p>
        </w:tc>
        <w:tc>
          <w:tcPr>
            <w:tcW w:w="1842" w:type="dxa"/>
            <w:noWrap w:val="0"/>
            <w:vAlign w:val="center"/>
          </w:tcPr>
          <w:p>
            <w:pPr>
              <w:jc w:val="center"/>
              <w:rPr>
                <w:snapToGrid w:val="0"/>
                <w:color w:val="000000"/>
                <w:kern w:val="21"/>
                <w:szCs w:val="21"/>
              </w:rPr>
            </w:pPr>
            <w:r>
              <w:rPr>
                <w:rFonts w:hint="eastAsia"/>
                <w:snapToGrid w:val="0"/>
                <w:color w:val="000000"/>
                <w:kern w:val="21"/>
                <w:szCs w:val="21"/>
              </w:rPr>
              <w:t>颗粒物</w:t>
            </w:r>
          </w:p>
        </w:tc>
        <w:tc>
          <w:tcPr>
            <w:tcW w:w="1418" w:type="dxa"/>
            <w:noWrap w:val="0"/>
            <w:vAlign w:val="center"/>
          </w:tcPr>
          <w:p>
            <w:pPr>
              <w:jc w:val="center"/>
              <w:rPr>
                <w:color w:val="000000"/>
                <w:szCs w:val="21"/>
              </w:rPr>
            </w:pPr>
            <w:r>
              <w:rPr>
                <w:rFonts w:hint="eastAsia"/>
                <w:color w:val="000000"/>
                <w:szCs w:val="21"/>
              </w:rPr>
              <w:t>—</w:t>
            </w:r>
          </w:p>
        </w:tc>
        <w:tc>
          <w:tcPr>
            <w:tcW w:w="1276" w:type="dxa"/>
            <w:noWrap w:val="0"/>
            <w:vAlign w:val="center"/>
          </w:tcPr>
          <w:p>
            <w:pPr>
              <w:jc w:val="center"/>
              <w:rPr>
                <w:color w:val="000000"/>
                <w:szCs w:val="21"/>
              </w:rPr>
            </w:pPr>
            <w:r>
              <w:rPr>
                <w:rFonts w:hint="eastAsia"/>
                <w:color w:val="000000"/>
                <w:szCs w:val="21"/>
              </w:rPr>
              <w:t>—</w:t>
            </w:r>
          </w:p>
        </w:tc>
        <w:tc>
          <w:tcPr>
            <w:tcW w:w="1559" w:type="dxa"/>
            <w:noWrap w:val="0"/>
            <w:vAlign w:val="center"/>
          </w:tcPr>
          <w:p>
            <w:pPr>
              <w:jc w:val="center"/>
              <w:rPr>
                <w:color w:val="000000"/>
                <w:szCs w:val="21"/>
              </w:rPr>
            </w:pPr>
            <w:r>
              <w:rPr>
                <w:rFonts w:hint="eastAsia"/>
                <w:color w:val="000000"/>
                <w:szCs w:val="21"/>
              </w:rPr>
              <w:t>0</w:t>
            </w:r>
          </w:p>
        </w:tc>
        <w:tc>
          <w:tcPr>
            <w:tcW w:w="1559" w:type="dxa"/>
            <w:noWrap w:val="0"/>
            <w:vAlign w:val="center"/>
          </w:tcPr>
          <w:p>
            <w:pPr>
              <w:jc w:val="center"/>
              <w:rPr>
                <w:rFonts w:hint="default" w:eastAsia="宋体"/>
                <w:snapToGrid w:val="0"/>
                <w:color w:val="000000"/>
                <w:kern w:val="21"/>
                <w:szCs w:val="21"/>
                <w:lang w:val="en-US" w:eastAsia="zh-CN"/>
              </w:rPr>
            </w:pPr>
            <w:r>
              <w:rPr>
                <w:rFonts w:hint="eastAsia"/>
                <w:color w:val="000000"/>
                <w:szCs w:val="21"/>
                <w:lang w:val="en-US" w:eastAsia="zh-CN"/>
              </w:rPr>
              <w:t>0.38</w:t>
            </w:r>
          </w:p>
        </w:tc>
        <w:tc>
          <w:tcPr>
            <w:tcW w:w="1418" w:type="dxa"/>
            <w:noWrap w:val="0"/>
            <w:vAlign w:val="center"/>
          </w:tcPr>
          <w:p>
            <w:pPr>
              <w:jc w:val="center"/>
              <w:rPr>
                <w:snapToGrid w:val="0"/>
                <w:color w:val="000000"/>
                <w:kern w:val="21"/>
                <w:szCs w:val="21"/>
              </w:rPr>
            </w:pPr>
            <w:r>
              <w:rPr>
                <w:rFonts w:hint="eastAsia"/>
                <w:snapToGrid w:val="0"/>
                <w:color w:val="000000"/>
                <w:kern w:val="21"/>
                <w:szCs w:val="21"/>
              </w:rPr>
              <w:t>0</w:t>
            </w:r>
          </w:p>
        </w:tc>
        <w:tc>
          <w:tcPr>
            <w:tcW w:w="1701" w:type="dxa"/>
            <w:noWrap w:val="0"/>
            <w:vAlign w:val="center"/>
          </w:tcPr>
          <w:p>
            <w:pPr>
              <w:jc w:val="center"/>
              <w:rPr>
                <w:rFonts w:hint="default" w:eastAsia="宋体"/>
                <w:snapToGrid w:val="0"/>
                <w:color w:val="000000"/>
                <w:kern w:val="21"/>
                <w:szCs w:val="21"/>
                <w:lang w:val="en-US" w:eastAsia="zh-CN"/>
              </w:rPr>
            </w:pPr>
            <w:r>
              <w:rPr>
                <w:rFonts w:hint="eastAsia"/>
                <w:color w:val="000000"/>
                <w:lang w:val="en-US" w:eastAsia="zh-CN"/>
              </w:rPr>
              <w:t>0.38</w:t>
            </w:r>
          </w:p>
        </w:tc>
        <w:tc>
          <w:tcPr>
            <w:tcW w:w="1427" w:type="dxa"/>
            <w:noWrap w:val="0"/>
            <w:vAlign w:val="center"/>
          </w:tcPr>
          <w:p>
            <w:pPr>
              <w:jc w:val="center"/>
              <w:rPr>
                <w:rFonts w:hint="default" w:eastAsia="宋体"/>
                <w:snapToGrid w:val="0"/>
                <w:color w:val="000000"/>
                <w:kern w:val="21"/>
                <w:szCs w:val="21"/>
                <w:lang w:val="en-US" w:eastAsia="zh-CN"/>
              </w:rPr>
            </w:pPr>
            <w:r>
              <w:rPr>
                <w:color w:val="000000"/>
              </w:rPr>
              <w:t>+</w:t>
            </w:r>
            <w:r>
              <w:rPr>
                <w:rFonts w:hint="eastAsia"/>
                <w:color w:val="000000"/>
                <w:lang w:val="en-US" w:eastAsia="zh-CN"/>
              </w:rPr>
              <w:t>0.38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continue"/>
            <w:noWrap w:val="0"/>
            <w:vAlign w:val="center"/>
          </w:tcPr>
          <w:p>
            <w:pPr>
              <w:pStyle w:val="121"/>
              <w:spacing w:beforeLines="0" w:afterLines="0" w:line="240" w:lineRule="auto"/>
              <w:rPr>
                <w:rFonts w:ascii="Times New Roman"/>
                <w:snapToGrid w:val="0"/>
                <w:color w:val="000000"/>
                <w:kern w:val="21"/>
                <w:szCs w:val="21"/>
              </w:rPr>
            </w:pPr>
          </w:p>
        </w:tc>
        <w:tc>
          <w:tcPr>
            <w:tcW w:w="1842" w:type="dxa"/>
            <w:noWrap w:val="0"/>
            <w:vAlign w:val="center"/>
          </w:tcPr>
          <w:p>
            <w:pPr>
              <w:jc w:val="center"/>
              <w:rPr>
                <w:snapToGrid w:val="0"/>
                <w:color w:val="000000"/>
                <w:kern w:val="21"/>
                <w:szCs w:val="21"/>
              </w:rPr>
            </w:pPr>
          </w:p>
        </w:tc>
        <w:tc>
          <w:tcPr>
            <w:tcW w:w="1418" w:type="dxa"/>
            <w:noWrap w:val="0"/>
            <w:vAlign w:val="center"/>
          </w:tcPr>
          <w:p>
            <w:pPr>
              <w:jc w:val="center"/>
              <w:rPr>
                <w:color w:val="000000"/>
                <w:szCs w:val="21"/>
              </w:rPr>
            </w:pPr>
          </w:p>
        </w:tc>
        <w:tc>
          <w:tcPr>
            <w:tcW w:w="1276" w:type="dxa"/>
            <w:noWrap w:val="0"/>
            <w:vAlign w:val="center"/>
          </w:tcPr>
          <w:p>
            <w:pPr>
              <w:jc w:val="center"/>
              <w:rPr>
                <w:color w:val="000000"/>
                <w:szCs w:val="21"/>
              </w:rPr>
            </w:pPr>
          </w:p>
        </w:tc>
        <w:tc>
          <w:tcPr>
            <w:tcW w:w="1559" w:type="dxa"/>
            <w:noWrap w:val="0"/>
            <w:vAlign w:val="center"/>
          </w:tcPr>
          <w:p>
            <w:pPr>
              <w:jc w:val="center"/>
              <w:rPr>
                <w:color w:val="000000"/>
                <w:szCs w:val="21"/>
              </w:rPr>
            </w:pPr>
          </w:p>
        </w:tc>
        <w:tc>
          <w:tcPr>
            <w:tcW w:w="1559" w:type="dxa"/>
            <w:noWrap w:val="0"/>
            <w:vAlign w:val="center"/>
          </w:tcPr>
          <w:p>
            <w:pPr>
              <w:jc w:val="center"/>
              <w:rPr>
                <w:snapToGrid w:val="0"/>
                <w:color w:val="000000"/>
                <w:kern w:val="21"/>
                <w:szCs w:val="21"/>
              </w:rPr>
            </w:pPr>
          </w:p>
        </w:tc>
        <w:tc>
          <w:tcPr>
            <w:tcW w:w="1418" w:type="dxa"/>
            <w:noWrap w:val="0"/>
            <w:vAlign w:val="center"/>
          </w:tcPr>
          <w:p>
            <w:pPr>
              <w:jc w:val="center"/>
              <w:rPr>
                <w:snapToGrid w:val="0"/>
                <w:color w:val="000000"/>
                <w:kern w:val="21"/>
                <w:szCs w:val="21"/>
              </w:rPr>
            </w:pPr>
          </w:p>
        </w:tc>
        <w:tc>
          <w:tcPr>
            <w:tcW w:w="1701" w:type="dxa"/>
            <w:noWrap w:val="0"/>
            <w:vAlign w:val="center"/>
          </w:tcPr>
          <w:p>
            <w:pPr>
              <w:jc w:val="center"/>
              <w:rPr>
                <w:snapToGrid w:val="0"/>
                <w:color w:val="000000"/>
                <w:kern w:val="21"/>
                <w:szCs w:val="21"/>
              </w:rPr>
            </w:pPr>
          </w:p>
        </w:tc>
        <w:tc>
          <w:tcPr>
            <w:tcW w:w="1427" w:type="dxa"/>
            <w:noWrap w:val="0"/>
            <w:vAlign w:val="center"/>
          </w:tcPr>
          <w:p>
            <w:pPr>
              <w:jc w:val="center"/>
              <w:rPr>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continue"/>
            <w:noWrap w:val="0"/>
            <w:vAlign w:val="center"/>
          </w:tcPr>
          <w:p>
            <w:pPr>
              <w:pStyle w:val="121"/>
              <w:spacing w:beforeLines="0" w:afterLines="0" w:line="240" w:lineRule="auto"/>
              <w:rPr>
                <w:rFonts w:ascii="Times New Roman"/>
                <w:snapToGrid w:val="0"/>
                <w:color w:val="000000"/>
                <w:kern w:val="21"/>
                <w:szCs w:val="21"/>
              </w:rPr>
            </w:pPr>
          </w:p>
        </w:tc>
        <w:tc>
          <w:tcPr>
            <w:tcW w:w="1842" w:type="dxa"/>
            <w:noWrap w:val="0"/>
            <w:vAlign w:val="center"/>
          </w:tcPr>
          <w:p>
            <w:pPr>
              <w:jc w:val="center"/>
              <w:rPr>
                <w:snapToGrid w:val="0"/>
                <w:color w:val="000000"/>
                <w:kern w:val="21"/>
                <w:szCs w:val="21"/>
              </w:rPr>
            </w:pPr>
          </w:p>
        </w:tc>
        <w:tc>
          <w:tcPr>
            <w:tcW w:w="1418" w:type="dxa"/>
            <w:noWrap w:val="0"/>
            <w:vAlign w:val="center"/>
          </w:tcPr>
          <w:p>
            <w:pPr>
              <w:jc w:val="center"/>
              <w:rPr>
                <w:snapToGrid w:val="0"/>
                <w:color w:val="000000"/>
                <w:kern w:val="21"/>
                <w:szCs w:val="21"/>
              </w:rPr>
            </w:pPr>
          </w:p>
        </w:tc>
        <w:tc>
          <w:tcPr>
            <w:tcW w:w="1276"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418" w:type="dxa"/>
            <w:noWrap w:val="0"/>
            <w:vAlign w:val="center"/>
          </w:tcPr>
          <w:p>
            <w:pPr>
              <w:jc w:val="center"/>
              <w:rPr>
                <w:snapToGrid w:val="0"/>
                <w:color w:val="000000"/>
                <w:kern w:val="21"/>
                <w:szCs w:val="21"/>
              </w:rPr>
            </w:pPr>
          </w:p>
        </w:tc>
        <w:tc>
          <w:tcPr>
            <w:tcW w:w="1701" w:type="dxa"/>
            <w:noWrap w:val="0"/>
            <w:vAlign w:val="center"/>
          </w:tcPr>
          <w:p>
            <w:pPr>
              <w:jc w:val="center"/>
              <w:rPr>
                <w:snapToGrid w:val="0"/>
                <w:color w:val="000000"/>
                <w:kern w:val="21"/>
                <w:szCs w:val="21"/>
              </w:rPr>
            </w:pPr>
          </w:p>
        </w:tc>
        <w:tc>
          <w:tcPr>
            <w:tcW w:w="1427" w:type="dxa"/>
            <w:noWrap w:val="0"/>
            <w:vAlign w:val="center"/>
          </w:tcPr>
          <w:p>
            <w:pPr>
              <w:jc w:val="center"/>
              <w:rPr>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588" w:type="dxa"/>
            <w:vMerge w:val="continue"/>
            <w:noWrap w:val="0"/>
            <w:vAlign w:val="center"/>
          </w:tcPr>
          <w:p>
            <w:pPr>
              <w:pStyle w:val="121"/>
              <w:spacing w:beforeLines="0" w:afterLines="0" w:line="240" w:lineRule="auto"/>
              <w:rPr>
                <w:rFonts w:ascii="Times New Roman"/>
                <w:snapToGrid w:val="0"/>
                <w:color w:val="000000"/>
                <w:kern w:val="21"/>
                <w:szCs w:val="21"/>
              </w:rPr>
            </w:pPr>
          </w:p>
        </w:tc>
        <w:tc>
          <w:tcPr>
            <w:tcW w:w="1842" w:type="dxa"/>
            <w:noWrap w:val="0"/>
            <w:vAlign w:val="top"/>
          </w:tcPr>
          <w:p>
            <w:pPr>
              <w:adjustRightInd w:val="0"/>
              <w:snapToGrid w:val="0"/>
              <w:jc w:val="center"/>
              <w:rPr>
                <w:color w:val="000000"/>
                <w:szCs w:val="21"/>
              </w:rPr>
            </w:pPr>
          </w:p>
        </w:tc>
        <w:tc>
          <w:tcPr>
            <w:tcW w:w="1418" w:type="dxa"/>
            <w:noWrap w:val="0"/>
            <w:vAlign w:val="center"/>
          </w:tcPr>
          <w:p>
            <w:pPr>
              <w:jc w:val="center"/>
              <w:rPr>
                <w:snapToGrid w:val="0"/>
                <w:color w:val="000000"/>
                <w:kern w:val="21"/>
                <w:szCs w:val="21"/>
              </w:rPr>
            </w:pPr>
          </w:p>
        </w:tc>
        <w:tc>
          <w:tcPr>
            <w:tcW w:w="1276"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559" w:type="dxa"/>
            <w:noWrap w:val="0"/>
            <w:vAlign w:val="center"/>
          </w:tcPr>
          <w:p>
            <w:pPr>
              <w:pStyle w:val="121"/>
              <w:spacing w:beforeLines="0" w:afterLines="0" w:line="240" w:lineRule="auto"/>
              <w:rPr>
                <w:rFonts w:ascii="Times New Roman"/>
                <w:snapToGrid w:val="0"/>
                <w:color w:val="000000"/>
                <w:kern w:val="21"/>
                <w:szCs w:val="21"/>
              </w:rPr>
            </w:pPr>
          </w:p>
        </w:tc>
        <w:tc>
          <w:tcPr>
            <w:tcW w:w="1418" w:type="dxa"/>
            <w:noWrap w:val="0"/>
            <w:vAlign w:val="center"/>
          </w:tcPr>
          <w:p>
            <w:pPr>
              <w:jc w:val="center"/>
              <w:rPr>
                <w:snapToGrid w:val="0"/>
                <w:color w:val="000000"/>
                <w:kern w:val="21"/>
                <w:szCs w:val="21"/>
              </w:rPr>
            </w:pPr>
          </w:p>
        </w:tc>
        <w:tc>
          <w:tcPr>
            <w:tcW w:w="1701" w:type="dxa"/>
            <w:noWrap w:val="0"/>
            <w:vAlign w:val="center"/>
          </w:tcPr>
          <w:p>
            <w:pPr>
              <w:pStyle w:val="121"/>
              <w:spacing w:beforeLines="0" w:afterLines="0" w:line="240" w:lineRule="auto"/>
              <w:rPr>
                <w:rFonts w:ascii="Times New Roman"/>
                <w:snapToGrid w:val="0"/>
                <w:color w:val="000000"/>
                <w:kern w:val="21"/>
                <w:szCs w:val="21"/>
              </w:rPr>
            </w:pPr>
          </w:p>
        </w:tc>
        <w:tc>
          <w:tcPr>
            <w:tcW w:w="1427" w:type="dxa"/>
            <w:noWrap w:val="0"/>
            <w:vAlign w:val="center"/>
          </w:tcPr>
          <w:p>
            <w:pPr>
              <w:pStyle w:val="121"/>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restart"/>
            <w:noWrap w:val="0"/>
            <w:vAlign w:val="center"/>
          </w:tcPr>
          <w:p>
            <w:pPr>
              <w:pStyle w:val="121"/>
              <w:spacing w:beforeLines="0" w:afterLines="0" w:line="240" w:lineRule="auto"/>
              <w:rPr>
                <w:rFonts w:ascii="Times New Roman"/>
                <w:snapToGrid w:val="0"/>
                <w:color w:val="000000"/>
                <w:kern w:val="21"/>
                <w:szCs w:val="21"/>
              </w:rPr>
            </w:pPr>
            <w:r>
              <w:rPr>
                <w:rFonts w:ascii="Times New Roman"/>
                <w:snapToGrid w:val="0"/>
                <w:color w:val="000000"/>
                <w:kern w:val="21"/>
                <w:szCs w:val="21"/>
              </w:rPr>
              <w:t>废水</w:t>
            </w:r>
          </w:p>
        </w:tc>
        <w:tc>
          <w:tcPr>
            <w:tcW w:w="1842" w:type="dxa"/>
            <w:noWrap w:val="0"/>
            <w:vAlign w:val="center"/>
          </w:tcPr>
          <w:p>
            <w:pPr>
              <w:adjustRightInd w:val="0"/>
              <w:snapToGrid w:val="0"/>
              <w:jc w:val="center"/>
              <w:rPr>
                <w:color w:val="000000"/>
                <w:szCs w:val="21"/>
              </w:rPr>
            </w:pPr>
            <w:r>
              <w:rPr>
                <w:rFonts w:hint="eastAsia"/>
                <w:color w:val="000000"/>
                <w:szCs w:val="21"/>
              </w:rPr>
              <w:t>废水量</w:t>
            </w:r>
          </w:p>
        </w:tc>
        <w:tc>
          <w:tcPr>
            <w:tcW w:w="1418" w:type="dxa"/>
            <w:noWrap w:val="0"/>
            <w:vAlign w:val="center"/>
          </w:tcPr>
          <w:p>
            <w:pPr>
              <w:jc w:val="center"/>
              <w:rPr>
                <w:color w:val="000000"/>
                <w:szCs w:val="21"/>
              </w:rPr>
            </w:pPr>
            <w:r>
              <w:rPr>
                <w:color w:val="000000"/>
              </w:rPr>
              <w:t>1517.8</w:t>
            </w:r>
          </w:p>
        </w:tc>
        <w:tc>
          <w:tcPr>
            <w:tcW w:w="1276" w:type="dxa"/>
            <w:noWrap w:val="0"/>
            <w:vAlign w:val="center"/>
          </w:tcPr>
          <w:p>
            <w:pPr>
              <w:jc w:val="center"/>
              <w:rPr>
                <w:color w:val="000000"/>
                <w:szCs w:val="21"/>
              </w:rPr>
            </w:pPr>
            <w:r>
              <w:rPr>
                <w:color w:val="000000"/>
              </w:rPr>
              <w:t>1517.8</w:t>
            </w:r>
          </w:p>
        </w:tc>
        <w:tc>
          <w:tcPr>
            <w:tcW w:w="1559" w:type="dxa"/>
            <w:noWrap w:val="0"/>
            <w:vAlign w:val="center"/>
          </w:tcPr>
          <w:p>
            <w:pPr>
              <w:jc w:val="center"/>
              <w:rPr>
                <w:color w:val="000000"/>
                <w:szCs w:val="21"/>
              </w:rPr>
            </w:pPr>
            <w:r>
              <w:rPr>
                <w:rFonts w:hint="eastAsia"/>
                <w:color w:val="000000"/>
                <w:szCs w:val="21"/>
              </w:rPr>
              <w:t>0</w:t>
            </w:r>
          </w:p>
        </w:tc>
        <w:tc>
          <w:tcPr>
            <w:tcW w:w="1559" w:type="dxa"/>
            <w:noWrap w:val="0"/>
            <w:vAlign w:val="center"/>
          </w:tcPr>
          <w:p>
            <w:pPr>
              <w:jc w:val="center"/>
              <w:rPr>
                <w:color w:val="000000"/>
              </w:rPr>
            </w:pPr>
            <w:r>
              <w:rPr>
                <w:color w:val="000000"/>
              </w:rPr>
              <w:t>103.65</w:t>
            </w:r>
          </w:p>
        </w:tc>
        <w:tc>
          <w:tcPr>
            <w:tcW w:w="1418" w:type="dxa"/>
            <w:noWrap w:val="0"/>
            <w:vAlign w:val="center"/>
          </w:tcPr>
          <w:p>
            <w:pPr>
              <w:jc w:val="center"/>
              <w:rPr>
                <w:color w:val="000000"/>
              </w:rPr>
            </w:pPr>
            <w:r>
              <w:rPr>
                <w:rFonts w:hint="eastAsia"/>
                <w:color w:val="000000"/>
              </w:rPr>
              <w:t>0</w:t>
            </w:r>
          </w:p>
        </w:tc>
        <w:tc>
          <w:tcPr>
            <w:tcW w:w="1701" w:type="dxa"/>
            <w:noWrap w:val="0"/>
            <w:vAlign w:val="center"/>
          </w:tcPr>
          <w:p>
            <w:pPr>
              <w:jc w:val="center"/>
              <w:rPr>
                <w:color w:val="000000"/>
              </w:rPr>
            </w:pPr>
            <w:r>
              <w:rPr>
                <w:color w:val="000000"/>
              </w:rPr>
              <w:t>1621.45</w:t>
            </w:r>
          </w:p>
        </w:tc>
        <w:tc>
          <w:tcPr>
            <w:tcW w:w="1427" w:type="dxa"/>
            <w:noWrap w:val="0"/>
            <w:vAlign w:val="center"/>
          </w:tcPr>
          <w:p>
            <w:pPr>
              <w:jc w:val="center"/>
            </w:pPr>
            <w:r>
              <w:t>+103.65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continue"/>
            <w:noWrap w:val="0"/>
            <w:vAlign w:val="center"/>
          </w:tcPr>
          <w:p>
            <w:pPr>
              <w:pStyle w:val="121"/>
              <w:spacing w:beforeLines="0" w:afterLines="0" w:line="240" w:lineRule="auto"/>
              <w:rPr>
                <w:rFonts w:ascii="Times New Roman"/>
                <w:snapToGrid w:val="0"/>
                <w:color w:val="000000"/>
                <w:kern w:val="21"/>
                <w:szCs w:val="21"/>
              </w:rPr>
            </w:pPr>
          </w:p>
        </w:tc>
        <w:tc>
          <w:tcPr>
            <w:tcW w:w="1842" w:type="dxa"/>
            <w:noWrap w:val="0"/>
            <w:vAlign w:val="center"/>
          </w:tcPr>
          <w:p>
            <w:pPr>
              <w:adjustRightInd w:val="0"/>
              <w:snapToGrid w:val="0"/>
              <w:jc w:val="center"/>
              <w:rPr>
                <w:color w:val="000000"/>
                <w:szCs w:val="21"/>
              </w:rPr>
            </w:pPr>
            <w:r>
              <w:rPr>
                <w:color w:val="000000"/>
                <w:szCs w:val="21"/>
              </w:rPr>
              <w:t>COD</w:t>
            </w:r>
          </w:p>
        </w:tc>
        <w:tc>
          <w:tcPr>
            <w:tcW w:w="1418" w:type="dxa"/>
            <w:noWrap w:val="0"/>
            <w:vAlign w:val="center"/>
          </w:tcPr>
          <w:p>
            <w:pPr>
              <w:jc w:val="center"/>
              <w:rPr>
                <w:snapToGrid w:val="0"/>
                <w:color w:val="000000"/>
                <w:kern w:val="21"/>
                <w:szCs w:val="21"/>
              </w:rPr>
            </w:pPr>
            <w:r>
              <w:rPr>
                <w:color w:val="000000"/>
              </w:rPr>
              <w:t>0.59</w:t>
            </w:r>
          </w:p>
        </w:tc>
        <w:tc>
          <w:tcPr>
            <w:tcW w:w="1276" w:type="dxa"/>
            <w:noWrap w:val="0"/>
            <w:vAlign w:val="center"/>
          </w:tcPr>
          <w:p>
            <w:pPr>
              <w:jc w:val="center"/>
              <w:rPr>
                <w:snapToGrid w:val="0"/>
                <w:color w:val="000000"/>
                <w:kern w:val="21"/>
                <w:szCs w:val="21"/>
              </w:rPr>
            </w:pPr>
            <w:r>
              <w:rPr>
                <w:color w:val="000000"/>
              </w:rPr>
              <w:t>0.59</w:t>
            </w:r>
          </w:p>
        </w:tc>
        <w:tc>
          <w:tcPr>
            <w:tcW w:w="1559" w:type="dxa"/>
            <w:noWrap w:val="0"/>
            <w:vAlign w:val="center"/>
          </w:tcPr>
          <w:p>
            <w:pPr>
              <w:jc w:val="center"/>
              <w:rPr>
                <w:snapToGrid w:val="0"/>
                <w:color w:val="000000"/>
                <w:kern w:val="21"/>
                <w:szCs w:val="21"/>
              </w:rPr>
            </w:pPr>
            <w:r>
              <w:rPr>
                <w:snapToGrid w:val="0"/>
                <w:color w:val="000000"/>
                <w:kern w:val="21"/>
                <w:szCs w:val="21"/>
              </w:rPr>
              <w:t>0</w:t>
            </w:r>
          </w:p>
        </w:tc>
        <w:tc>
          <w:tcPr>
            <w:tcW w:w="1559" w:type="dxa"/>
            <w:noWrap w:val="0"/>
            <w:vAlign w:val="center"/>
          </w:tcPr>
          <w:p>
            <w:pPr>
              <w:jc w:val="center"/>
              <w:rPr>
                <w:color w:val="000000"/>
              </w:rPr>
            </w:pPr>
            <w:r>
              <w:rPr>
                <w:color w:val="000000"/>
              </w:rPr>
              <w:t>0.0083</w:t>
            </w:r>
          </w:p>
        </w:tc>
        <w:tc>
          <w:tcPr>
            <w:tcW w:w="1418" w:type="dxa"/>
            <w:noWrap w:val="0"/>
            <w:vAlign w:val="center"/>
          </w:tcPr>
          <w:p>
            <w:pPr>
              <w:jc w:val="center"/>
              <w:rPr>
                <w:color w:val="000000"/>
              </w:rPr>
            </w:pPr>
            <w:r>
              <w:rPr>
                <w:color w:val="000000"/>
              </w:rPr>
              <w:t>0</w:t>
            </w:r>
          </w:p>
        </w:tc>
        <w:tc>
          <w:tcPr>
            <w:tcW w:w="1701" w:type="dxa"/>
            <w:noWrap w:val="0"/>
            <w:vAlign w:val="center"/>
          </w:tcPr>
          <w:p>
            <w:pPr>
              <w:jc w:val="center"/>
            </w:pPr>
            <w:r>
              <w:t>0.5983</w:t>
            </w:r>
          </w:p>
        </w:tc>
        <w:tc>
          <w:tcPr>
            <w:tcW w:w="1427" w:type="dxa"/>
            <w:noWrap w:val="0"/>
            <w:vAlign w:val="center"/>
          </w:tcPr>
          <w:p>
            <w:pPr>
              <w:jc w:val="center"/>
            </w:pPr>
            <w:r>
              <w:t>+0.0083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continue"/>
            <w:noWrap w:val="0"/>
            <w:vAlign w:val="center"/>
          </w:tcPr>
          <w:p>
            <w:pPr>
              <w:pStyle w:val="121"/>
              <w:spacing w:beforeLines="0" w:afterLines="0" w:line="240" w:lineRule="auto"/>
              <w:rPr>
                <w:rFonts w:ascii="Times New Roman"/>
                <w:snapToGrid w:val="0"/>
                <w:color w:val="000000"/>
                <w:kern w:val="21"/>
                <w:szCs w:val="21"/>
              </w:rPr>
            </w:pPr>
          </w:p>
        </w:tc>
        <w:tc>
          <w:tcPr>
            <w:tcW w:w="1842" w:type="dxa"/>
            <w:noWrap w:val="0"/>
            <w:vAlign w:val="center"/>
          </w:tcPr>
          <w:p>
            <w:pPr>
              <w:adjustRightInd w:val="0"/>
              <w:snapToGrid w:val="0"/>
              <w:jc w:val="center"/>
              <w:rPr>
                <w:color w:val="000000"/>
                <w:szCs w:val="21"/>
              </w:rPr>
            </w:pPr>
            <w:r>
              <w:rPr>
                <w:color w:val="000000"/>
                <w:szCs w:val="21"/>
              </w:rPr>
              <w:t>氨氮</w:t>
            </w:r>
          </w:p>
        </w:tc>
        <w:tc>
          <w:tcPr>
            <w:tcW w:w="1418" w:type="dxa"/>
            <w:noWrap w:val="0"/>
            <w:vAlign w:val="center"/>
          </w:tcPr>
          <w:p>
            <w:pPr>
              <w:jc w:val="center"/>
              <w:rPr>
                <w:color w:val="000000"/>
                <w:szCs w:val="21"/>
              </w:rPr>
            </w:pPr>
            <w:r>
              <w:rPr>
                <w:snapToGrid w:val="0"/>
                <w:color w:val="000000"/>
                <w:kern w:val="21"/>
                <w:szCs w:val="21"/>
              </w:rPr>
              <w:t>0.052</w:t>
            </w:r>
          </w:p>
        </w:tc>
        <w:tc>
          <w:tcPr>
            <w:tcW w:w="1276" w:type="dxa"/>
            <w:noWrap w:val="0"/>
            <w:vAlign w:val="center"/>
          </w:tcPr>
          <w:p>
            <w:pPr>
              <w:jc w:val="center"/>
              <w:rPr>
                <w:color w:val="000000"/>
                <w:szCs w:val="21"/>
              </w:rPr>
            </w:pPr>
            <w:r>
              <w:rPr>
                <w:snapToGrid w:val="0"/>
                <w:color w:val="000000"/>
                <w:kern w:val="21"/>
                <w:szCs w:val="21"/>
              </w:rPr>
              <w:t>0.052</w:t>
            </w:r>
          </w:p>
        </w:tc>
        <w:tc>
          <w:tcPr>
            <w:tcW w:w="1559" w:type="dxa"/>
            <w:noWrap w:val="0"/>
            <w:vAlign w:val="center"/>
          </w:tcPr>
          <w:p>
            <w:pPr>
              <w:jc w:val="center"/>
              <w:rPr>
                <w:color w:val="000000"/>
                <w:szCs w:val="21"/>
              </w:rPr>
            </w:pPr>
            <w:r>
              <w:rPr>
                <w:snapToGrid w:val="0"/>
                <w:color w:val="000000"/>
                <w:kern w:val="21"/>
                <w:szCs w:val="21"/>
              </w:rPr>
              <w:t>0</w:t>
            </w:r>
          </w:p>
        </w:tc>
        <w:tc>
          <w:tcPr>
            <w:tcW w:w="1559" w:type="dxa"/>
            <w:noWrap w:val="0"/>
            <w:vAlign w:val="center"/>
          </w:tcPr>
          <w:p>
            <w:pPr>
              <w:jc w:val="center"/>
              <w:rPr>
                <w:color w:val="000000"/>
              </w:rPr>
            </w:pPr>
            <w:r>
              <w:rPr>
                <w:color w:val="000000"/>
              </w:rPr>
              <w:t>0.001</w:t>
            </w:r>
          </w:p>
        </w:tc>
        <w:tc>
          <w:tcPr>
            <w:tcW w:w="1418" w:type="dxa"/>
            <w:noWrap w:val="0"/>
            <w:vAlign w:val="center"/>
          </w:tcPr>
          <w:p>
            <w:pPr>
              <w:jc w:val="center"/>
              <w:rPr>
                <w:color w:val="000000"/>
              </w:rPr>
            </w:pPr>
            <w:r>
              <w:rPr>
                <w:color w:val="000000"/>
              </w:rPr>
              <w:t>0</w:t>
            </w:r>
          </w:p>
        </w:tc>
        <w:tc>
          <w:tcPr>
            <w:tcW w:w="1701" w:type="dxa"/>
            <w:noWrap w:val="0"/>
            <w:vAlign w:val="center"/>
          </w:tcPr>
          <w:p>
            <w:pPr>
              <w:jc w:val="center"/>
            </w:pPr>
            <w:r>
              <w:t>0.3004</w:t>
            </w:r>
          </w:p>
        </w:tc>
        <w:tc>
          <w:tcPr>
            <w:tcW w:w="1427" w:type="dxa"/>
            <w:noWrap w:val="0"/>
            <w:vAlign w:val="center"/>
          </w:tcPr>
          <w:p>
            <w:pPr>
              <w:jc w:val="center"/>
            </w:pPr>
            <w:r>
              <w:t>+0.001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restart"/>
            <w:noWrap w:val="0"/>
            <w:vAlign w:val="center"/>
          </w:tcPr>
          <w:p>
            <w:pPr>
              <w:pStyle w:val="121"/>
              <w:spacing w:beforeLines="0" w:afterLines="0" w:line="240" w:lineRule="auto"/>
              <w:rPr>
                <w:rFonts w:ascii="Times New Roman"/>
                <w:snapToGrid w:val="0"/>
                <w:color w:val="000000"/>
                <w:kern w:val="21"/>
                <w:szCs w:val="21"/>
              </w:rPr>
            </w:pPr>
            <w:r>
              <w:rPr>
                <w:rFonts w:ascii="Times New Roman"/>
                <w:snapToGrid w:val="0"/>
                <w:color w:val="000000"/>
                <w:kern w:val="21"/>
                <w:szCs w:val="21"/>
              </w:rPr>
              <w:t>一般工业</w:t>
            </w:r>
          </w:p>
          <w:p>
            <w:pPr>
              <w:pStyle w:val="121"/>
              <w:spacing w:beforeLines="0" w:afterLines="0" w:line="240" w:lineRule="auto"/>
              <w:rPr>
                <w:rFonts w:ascii="Times New Roman"/>
                <w:snapToGrid w:val="0"/>
                <w:color w:val="000000"/>
                <w:kern w:val="21"/>
                <w:szCs w:val="21"/>
              </w:rPr>
            </w:pPr>
            <w:r>
              <w:rPr>
                <w:rFonts w:ascii="Times New Roman"/>
                <w:snapToGrid w:val="0"/>
                <w:color w:val="000000"/>
                <w:kern w:val="21"/>
                <w:szCs w:val="21"/>
              </w:rPr>
              <w:t>固体废物</w:t>
            </w:r>
          </w:p>
        </w:tc>
        <w:tc>
          <w:tcPr>
            <w:tcW w:w="1842" w:type="dxa"/>
            <w:noWrap w:val="0"/>
            <w:vAlign w:val="center"/>
          </w:tcPr>
          <w:p>
            <w:pPr>
              <w:pStyle w:val="121"/>
              <w:spacing w:before="24" w:after="24"/>
              <w:rPr>
                <w:rFonts w:ascii="Times New Roman"/>
                <w:snapToGrid w:val="0"/>
                <w:color w:val="000000"/>
                <w:kern w:val="21"/>
                <w:szCs w:val="21"/>
              </w:rPr>
            </w:pPr>
          </w:p>
        </w:tc>
        <w:tc>
          <w:tcPr>
            <w:tcW w:w="1418" w:type="dxa"/>
            <w:noWrap w:val="0"/>
            <w:vAlign w:val="center"/>
          </w:tcPr>
          <w:p>
            <w:pPr>
              <w:jc w:val="center"/>
              <w:rPr>
                <w:color w:val="000000"/>
                <w:szCs w:val="21"/>
              </w:rPr>
            </w:pPr>
          </w:p>
        </w:tc>
        <w:tc>
          <w:tcPr>
            <w:tcW w:w="1276" w:type="dxa"/>
            <w:noWrap w:val="0"/>
            <w:vAlign w:val="center"/>
          </w:tcPr>
          <w:p>
            <w:pPr>
              <w:jc w:val="center"/>
              <w:rPr>
                <w:color w:val="000000"/>
                <w:szCs w:val="21"/>
              </w:rPr>
            </w:pPr>
          </w:p>
        </w:tc>
        <w:tc>
          <w:tcPr>
            <w:tcW w:w="1559" w:type="dxa"/>
            <w:noWrap w:val="0"/>
            <w:vAlign w:val="center"/>
          </w:tcPr>
          <w:p>
            <w:pPr>
              <w:jc w:val="center"/>
              <w:rPr>
                <w:color w:val="000000"/>
                <w:szCs w:val="21"/>
              </w:rPr>
            </w:pPr>
          </w:p>
        </w:tc>
        <w:tc>
          <w:tcPr>
            <w:tcW w:w="1559" w:type="dxa"/>
            <w:noWrap w:val="0"/>
            <w:vAlign w:val="center"/>
          </w:tcPr>
          <w:p>
            <w:pPr>
              <w:jc w:val="center"/>
              <w:rPr>
                <w:color w:val="000000"/>
                <w:kern w:val="0"/>
                <w:szCs w:val="21"/>
              </w:rPr>
            </w:pPr>
          </w:p>
        </w:tc>
        <w:tc>
          <w:tcPr>
            <w:tcW w:w="1418" w:type="dxa"/>
            <w:noWrap w:val="0"/>
            <w:vAlign w:val="center"/>
          </w:tcPr>
          <w:p>
            <w:pPr>
              <w:jc w:val="center"/>
              <w:rPr>
                <w:color w:val="000000"/>
                <w:szCs w:val="21"/>
              </w:rPr>
            </w:pPr>
          </w:p>
        </w:tc>
        <w:tc>
          <w:tcPr>
            <w:tcW w:w="1701" w:type="dxa"/>
            <w:noWrap w:val="0"/>
            <w:vAlign w:val="center"/>
          </w:tcPr>
          <w:p>
            <w:pPr>
              <w:widowControl/>
              <w:jc w:val="center"/>
              <w:rPr>
                <w:color w:val="000000"/>
                <w:kern w:val="0"/>
                <w:szCs w:val="21"/>
              </w:rPr>
            </w:pPr>
          </w:p>
        </w:tc>
        <w:tc>
          <w:tcPr>
            <w:tcW w:w="1427" w:type="dxa"/>
            <w:noWrap w:val="0"/>
            <w:vAlign w:val="center"/>
          </w:tcPr>
          <w:p>
            <w:pPr>
              <w:widowControl/>
              <w:jc w:val="center"/>
              <w:rPr>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continue"/>
            <w:noWrap w:val="0"/>
            <w:vAlign w:val="center"/>
          </w:tcPr>
          <w:p>
            <w:pPr>
              <w:pStyle w:val="121"/>
              <w:spacing w:beforeLines="0" w:afterLines="0" w:line="240" w:lineRule="auto"/>
              <w:rPr>
                <w:rFonts w:ascii="Times New Roman"/>
                <w:snapToGrid w:val="0"/>
                <w:color w:val="000000"/>
                <w:kern w:val="21"/>
                <w:szCs w:val="21"/>
              </w:rPr>
            </w:pPr>
          </w:p>
        </w:tc>
        <w:tc>
          <w:tcPr>
            <w:tcW w:w="1842" w:type="dxa"/>
            <w:noWrap w:val="0"/>
            <w:vAlign w:val="center"/>
          </w:tcPr>
          <w:p>
            <w:pPr>
              <w:pStyle w:val="121"/>
              <w:spacing w:before="24" w:after="24"/>
              <w:rPr>
                <w:rFonts w:hint="eastAsia" w:ascii="Times New Roman"/>
                <w:snapToGrid w:val="0"/>
                <w:color w:val="000000"/>
                <w:kern w:val="21"/>
                <w:szCs w:val="21"/>
              </w:rPr>
            </w:pPr>
          </w:p>
        </w:tc>
        <w:tc>
          <w:tcPr>
            <w:tcW w:w="1418" w:type="dxa"/>
            <w:noWrap w:val="0"/>
            <w:vAlign w:val="center"/>
          </w:tcPr>
          <w:p>
            <w:pPr>
              <w:jc w:val="center"/>
              <w:rPr>
                <w:snapToGrid w:val="0"/>
                <w:color w:val="000000"/>
                <w:kern w:val="21"/>
                <w:szCs w:val="21"/>
              </w:rPr>
            </w:pPr>
          </w:p>
        </w:tc>
        <w:tc>
          <w:tcPr>
            <w:tcW w:w="1276"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418" w:type="dxa"/>
            <w:noWrap w:val="0"/>
            <w:vAlign w:val="center"/>
          </w:tcPr>
          <w:p>
            <w:pPr>
              <w:jc w:val="center"/>
              <w:rPr>
                <w:snapToGrid w:val="0"/>
                <w:color w:val="000000"/>
                <w:kern w:val="21"/>
                <w:szCs w:val="21"/>
              </w:rPr>
            </w:pPr>
          </w:p>
        </w:tc>
        <w:tc>
          <w:tcPr>
            <w:tcW w:w="1701" w:type="dxa"/>
            <w:noWrap w:val="0"/>
            <w:vAlign w:val="center"/>
          </w:tcPr>
          <w:p>
            <w:pPr>
              <w:widowControl/>
              <w:jc w:val="center"/>
              <w:rPr>
                <w:color w:val="000000"/>
              </w:rPr>
            </w:pPr>
          </w:p>
        </w:tc>
        <w:tc>
          <w:tcPr>
            <w:tcW w:w="1427" w:type="dxa"/>
            <w:noWrap w:val="0"/>
            <w:vAlign w:val="center"/>
          </w:tcPr>
          <w:p>
            <w:pPr>
              <w:widowControl/>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continue"/>
            <w:noWrap w:val="0"/>
            <w:vAlign w:val="center"/>
          </w:tcPr>
          <w:p>
            <w:pPr>
              <w:pStyle w:val="121"/>
              <w:spacing w:beforeLines="0" w:afterLines="0" w:line="240" w:lineRule="auto"/>
              <w:rPr>
                <w:rFonts w:ascii="Times New Roman"/>
                <w:snapToGrid w:val="0"/>
                <w:color w:val="000000"/>
                <w:kern w:val="21"/>
                <w:szCs w:val="21"/>
              </w:rPr>
            </w:pPr>
          </w:p>
        </w:tc>
        <w:tc>
          <w:tcPr>
            <w:tcW w:w="1842" w:type="dxa"/>
            <w:noWrap w:val="0"/>
            <w:vAlign w:val="center"/>
          </w:tcPr>
          <w:p>
            <w:pPr>
              <w:pStyle w:val="121"/>
              <w:spacing w:before="24" w:after="24"/>
              <w:rPr>
                <w:rFonts w:hint="eastAsia" w:ascii="Times New Roman"/>
                <w:snapToGrid w:val="0"/>
                <w:color w:val="000000"/>
                <w:kern w:val="21"/>
                <w:szCs w:val="21"/>
              </w:rPr>
            </w:pPr>
          </w:p>
        </w:tc>
        <w:tc>
          <w:tcPr>
            <w:tcW w:w="1418" w:type="dxa"/>
            <w:noWrap w:val="0"/>
            <w:vAlign w:val="center"/>
          </w:tcPr>
          <w:p>
            <w:pPr>
              <w:jc w:val="center"/>
              <w:rPr>
                <w:snapToGrid w:val="0"/>
                <w:color w:val="000000"/>
                <w:kern w:val="21"/>
                <w:szCs w:val="21"/>
              </w:rPr>
            </w:pPr>
          </w:p>
        </w:tc>
        <w:tc>
          <w:tcPr>
            <w:tcW w:w="1276"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418" w:type="dxa"/>
            <w:noWrap w:val="0"/>
            <w:vAlign w:val="center"/>
          </w:tcPr>
          <w:p>
            <w:pPr>
              <w:jc w:val="center"/>
              <w:rPr>
                <w:snapToGrid w:val="0"/>
                <w:color w:val="000000"/>
                <w:kern w:val="21"/>
                <w:szCs w:val="21"/>
              </w:rPr>
            </w:pPr>
          </w:p>
        </w:tc>
        <w:tc>
          <w:tcPr>
            <w:tcW w:w="1701" w:type="dxa"/>
            <w:noWrap w:val="0"/>
            <w:vAlign w:val="center"/>
          </w:tcPr>
          <w:p>
            <w:pPr>
              <w:widowControl/>
              <w:jc w:val="center"/>
              <w:rPr>
                <w:color w:val="000000"/>
              </w:rPr>
            </w:pPr>
          </w:p>
        </w:tc>
        <w:tc>
          <w:tcPr>
            <w:tcW w:w="1427" w:type="dxa"/>
            <w:noWrap w:val="0"/>
            <w:vAlign w:val="center"/>
          </w:tcPr>
          <w:p>
            <w:pPr>
              <w:widowControl/>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continue"/>
            <w:noWrap w:val="0"/>
            <w:vAlign w:val="center"/>
          </w:tcPr>
          <w:p>
            <w:pPr>
              <w:pStyle w:val="121"/>
              <w:spacing w:beforeLines="0" w:afterLines="0" w:line="240" w:lineRule="auto"/>
              <w:rPr>
                <w:rFonts w:ascii="Times New Roman"/>
                <w:snapToGrid w:val="0"/>
                <w:color w:val="000000"/>
                <w:kern w:val="21"/>
                <w:szCs w:val="21"/>
              </w:rPr>
            </w:pPr>
          </w:p>
        </w:tc>
        <w:tc>
          <w:tcPr>
            <w:tcW w:w="1842" w:type="dxa"/>
            <w:noWrap w:val="0"/>
            <w:vAlign w:val="center"/>
          </w:tcPr>
          <w:p>
            <w:pPr>
              <w:pStyle w:val="121"/>
              <w:spacing w:before="24" w:after="24"/>
              <w:rPr>
                <w:rFonts w:hint="eastAsia" w:ascii="Times New Roman"/>
                <w:snapToGrid w:val="0"/>
                <w:color w:val="000000"/>
                <w:kern w:val="21"/>
                <w:szCs w:val="21"/>
              </w:rPr>
            </w:pPr>
          </w:p>
        </w:tc>
        <w:tc>
          <w:tcPr>
            <w:tcW w:w="1418" w:type="dxa"/>
            <w:noWrap w:val="0"/>
            <w:vAlign w:val="center"/>
          </w:tcPr>
          <w:p>
            <w:pPr>
              <w:jc w:val="center"/>
              <w:rPr>
                <w:snapToGrid w:val="0"/>
                <w:color w:val="000000"/>
                <w:kern w:val="21"/>
                <w:szCs w:val="21"/>
              </w:rPr>
            </w:pPr>
          </w:p>
        </w:tc>
        <w:tc>
          <w:tcPr>
            <w:tcW w:w="1276"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418" w:type="dxa"/>
            <w:noWrap w:val="0"/>
            <w:vAlign w:val="center"/>
          </w:tcPr>
          <w:p>
            <w:pPr>
              <w:jc w:val="center"/>
              <w:rPr>
                <w:snapToGrid w:val="0"/>
                <w:color w:val="000000"/>
                <w:kern w:val="21"/>
                <w:szCs w:val="21"/>
              </w:rPr>
            </w:pPr>
          </w:p>
        </w:tc>
        <w:tc>
          <w:tcPr>
            <w:tcW w:w="1701" w:type="dxa"/>
            <w:noWrap w:val="0"/>
            <w:vAlign w:val="center"/>
          </w:tcPr>
          <w:p>
            <w:pPr>
              <w:widowControl/>
              <w:jc w:val="center"/>
              <w:rPr>
                <w:color w:val="000000"/>
              </w:rPr>
            </w:pPr>
          </w:p>
        </w:tc>
        <w:tc>
          <w:tcPr>
            <w:tcW w:w="1427" w:type="dxa"/>
            <w:noWrap w:val="0"/>
            <w:vAlign w:val="center"/>
          </w:tcPr>
          <w:p>
            <w:pPr>
              <w:widowControl/>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continue"/>
            <w:noWrap w:val="0"/>
            <w:vAlign w:val="center"/>
          </w:tcPr>
          <w:p>
            <w:pPr>
              <w:pStyle w:val="121"/>
              <w:spacing w:beforeLines="0" w:afterLines="0" w:line="240" w:lineRule="auto"/>
              <w:rPr>
                <w:rFonts w:ascii="Times New Roman"/>
                <w:snapToGrid w:val="0"/>
                <w:color w:val="000000"/>
                <w:kern w:val="21"/>
                <w:szCs w:val="21"/>
              </w:rPr>
            </w:pPr>
          </w:p>
        </w:tc>
        <w:tc>
          <w:tcPr>
            <w:tcW w:w="1842" w:type="dxa"/>
            <w:noWrap w:val="0"/>
            <w:vAlign w:val="center"/>
          </w:tcPr>
          <w:p>
            <w:pPr>
              <w:pStyle w:val="121"/>
              <w:spacing w:beforeLines="0" w:afterLines="0" w:line="240" w:lineRule="auto"/>
              <w:rPr>
                <w:rFonts w:hint="eastAsia" w:ascii="Times New Roman"/>
                <w:snapToGrid w:val="0"/>
                <w:color w:val="000000"/>
                <w:kern w:val="21"/>
                <w:szCs w:val="21"/>
              </w:rPr>
            </w:pPr>
          </w:p>
        </w:tc>
        <w:tc>
          <w:tcPr>
            <w:tcW w:w="1418" w:type="dxa"/>
            <w:noWrap w:val="0"/>
            <w:vAlign w:val="center"/>
          </w:tcPr>
          <w:p>
            <w:pPr>
              <w:jc w:val="center"/>
              <w:rPr>
                <w:snapToGrid w:val="0"/>
                <w:color w:val="000000"/>
                <w:kern w:val="21"/>
                <w:szCs w:val="21"/>
              </w:rPr>
            </w:pPr>
          </w:p>
        </w:tc>
        <w:tc>
          <w:tcPr>
            <w:tcW w:w="1276"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418" w:type="dxa"/>
            <w:noWrap w:val="0"/>
            <w:vAlign w:val="center"/>
          </w:tcPr>
          <w:p>
            <w:pPr>
              <w:jc w:val="center"/>
              <w:rPr>
                <w:snapToGrid w:val="0"/>
                <w:color w:val="000000"/>
                <w:kern w:val="21"/>
                <w:szCs w:val="21"/>
              </w:rPr>
            </w:pPr>
          </w:p>
        </w:tc>
        <w:tc>
          <w:tcPr>
            <w:tcW w:w="1701" w:type="dxa"/>
            <w:noWrap w:val="0"/>
            <w:vAlign w:val="center"/>
          </w:tcPr>
          <w:p>
            <w:pPr>
              <w:widowControl/>
              <w:jc w:val="center"/>
              <w:rPr>
                <w:color w:val="000000"/>
                <w:szCs w:val="20"/>
              </w:rPr>
            </w:pPr>
          </w:p>
        </w:tc>
        <w:tc>
          <w:tcPr>
            <w:tcW w:w="1427" w:type="dxa"/>
            <w:noWrap w:val="0"/>
            <w:vAlign w:val="center"/>
          </w:tcPr>
          <w:p>
            <w:pPr>
              <w:widowControl/>
              <w:jc w:val="center"/>
              <w:rPr>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continue"/>
            <w:noWrap w:val="0"/>
            <w:vAlign w:val="center"/>
          </w:tcPr>
          <w:p>
            <w:pPr>
              <w:pStyle w:val="121"/>
              <w:spacing w:beforeLines="0" w:afterLines="0" w:line="240" w:lineRule="auto"/>
              <w:rPr>
                <w:rFonts w:ascii="Times New Roman"/>
                <w:snapToGrid w:val="0"/>
                <w:color w:val="000000"/>
                <w:kern w:val="21"/>
                <w:szCs w:val="21"/>
              </w:rPr>
            </w:pPr>
          </w:p>
        </w:tc>
        <w:tc>
          <w:tcPr>
            <w:tcW w:w="1842" w:type="dxa"/>
            <w:noWrap w:val="0"/>
            <w:vAlign w:val="center"/>
          </w:tcPr>
          <w:p>
            <w:pPr>
              <w:pStyle w:val="121"/>
              <w:spacing w:beforeLines="0" w:afterLines="0" w:line="240" w:lineRule="auto"/>
              <w:rPr>
                <w:rFonts w:hint="eastAsia" w:ascii="Times New Roman"/>
                <w:snapToGrid w:val="0"/>
                <w:color w:val="000000"/>
                <w:kern w:val="21"/>
                <w:szCs w:val="21"/>
              </w:rPr>
            </w:pPr>
          </w:p>
        </w:tc>
        <w:tc>
          <w:tcPr>
            <w:tcW w:w="1418" w:type="dxa"/>
            <w:noWrap w:val="0"/>
            <w:vAlign w:val="center"/>
          </w:tcPr>
          <w:p>
            <w:pPr>
              <w:jc w:val="center"/>
              <w:rPr>
                <w:rFonts w:hint="eastAsia"/>
                <w:snapToGrid w:val="0"/>
                <w:color w:val="000000"/>
                <w:kern w:val="21"/>
                <w:szCs w:val="21"/>
              </w:rPr>
            </w:pPr>
          </w:p>
        </w:tc>
        <w:tc>
          <w:tcPr>
            <w:tcW w:w="1276" w:type="dxa"/>
            <w:noWrap w:val="0"/>
            <w:vAlign w:val="center"/>
          </w:tcPr>
          <w:p>
            <w:pPr>
              <w:jc w:val="center"/>
              <w:rPr>
                <w:rFonts w:hint="eastAsia"/>
                <w:snapToGrid w:val="0"/>
                <w:color w:val="000000"/>
                <w:kern w:val="21"/>
                <w:szCs w:val="21"/>
              </w:rPr>
            </w:pPr>
          </w:p>
        </w:tc>
        <w:tc>
          <w:tcPr>
            <w:tcW w:w="1559" w:type="dxa"/>
            <w:noWrap w:val="0"/>
            <w:vAlign w:val="center"/>
          </w:tcPr>
          <w:p>
            <w:pPr>
              <w:jc w:val="center"/>
              <w:rPr>
                <w:rFonts w:hint="eastAsia"/>
                <w:snapToGrid w:val="0"/>
                <w:color w:val="000000"/>
                <w:kern w:val="21"/>
                <w:szCs w:val="21"/>
              </w:rPr>
            </w:pPr>
          </w:p>
        </w:tc>
        <w:tc>
          <w:tcPr>
            <w:tcW w:w="1559" w:type="dxa"/>
            <w:noWrap w:val="0"/>
            <w:vAlign w:val="center"/>
          </w:tcPr>
          <w:p>
            <w:pPr>
              <w:jc w:val="center"/>
              <w:rPr>
                <w:snapToGrid w:val="0"/>
                <w:color w:val="000000"/>
                <w:kern w:val="21"/>
                <w:szCs w:val="21"/>
              </w:rPr>
            </w:pPr>
          </w:p>
        </w:tc>
        <w:tc>
          <w:tcPr>
            <w:tcW w:w="1418" w:type="dxa"/>
            <w:noWrap w:val="0"/>
            <w:vAlign w:val="center"/>
          </w:tcPr>
          <w:p>
            <w:pPr>
              <w:jc w:val="center"/>
              <w:rPr>
                <w:rFonts w:hint="eastAsia"/>
                <w:snapToGrid w:val="0"/>
                <w:color w:val="000000"/>
                <w:kern w:val="21"/>
                <w:szCs w:val="21"/>
              </w:rPr>
            </w:pPr>
          </w:p>
        </w:tc>
        <w:tc>
          <w:tcPr>
            <w:tcW w:w="1701" w:type="dxa"/>
            <w:noWrap w:val="0"/>
            <w:vAlign w:val="center"/>
          </w:tcPr>
          <w:p>
            <w:pPr>
              <w:widowControl/>
              <w:jc w:val="center"/>
              <w:rPr>
                <w:color w:val="000000"/>
              </w:rPr>
            </w:pPr>
          </w:p>
        </w:tc>
        <w:tc>
          <w:tcPr>
            <w:tcW w:w="1427" w:type="dxa"/>
            <w:noWrap w:val="0"/>
            <w:vAlign w:val="center"/>
          </w:tcPr>
          <w:p>
            <w:pPr>
              <w:widowControl/>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continue"/>
            <w:noWrap w:val="0"/>
            <w:vAlign w:val="center"/>
          </w:tcPr>
          <w:p>
            <w:pPr>
              <w:pStyle w:val="121"/>
              <w:spacing w:beforeLines="0" w:afterLines="0" w:line="240" w:lineRule="auto"/>
              <w:rPr>
                <w:rFonts w:ascii="Times New Roman"/>
                <w:snapToGrid w:val="0"/>
                <w:color w:val="000000"/>
                <w:kern w:val="21"/>
                <w:szCs w:val="21"/>
              </w:rPr>
            </w:pPr>
          </w:p>
        </w:tc>
        <w:tc>
          <w:tcPr>
            <w:tcW w:w="1842" w:type="dxa"/>
            <w:noWrap w:val="0"/>
            <w:vAlign w:val="center"/>
          </w:tcPr>
          <w:p>
            <w:pPr>
              <w:pStyle w:val="121"/>
              <w:spacing w:before="24" w:after="24"/>
              <w:rPr>
                <w:rFonts w:hint="eastAsia" w:ascii="Times New Roman"/>
                <w:snapToGrid w:val="0"/>
                <w:color w:val="000000"/>
                <w:kern w:val="21"/>
                <w:szCs w:val="21"/>
              </w:rPr>
            </w:pPr>
          </w:p>
        </w:tc>
        <w:tc>
          <w:tcPr>
            <w:tcW w:w="1418" w:type="dxa"/>
            <w:noWrap w:val="0"/>
            <w:vAlign w:val="center"/>
          </w:tcPr>
          <w:p>
            <w:pPr>
              <w:jc w:val="center"/>
              <w:rPr>
                <w:snapToGrid w:val="0"/>
                <w:color w:val="000000"/>
                <w:kern w:val="21"/>
                <w:szCs w:val="21"/>
              </w:rPr>
            </w:pPr>
          </w:p>
        </w:tc>
        <w:tc>
          <w:tcPr>
            <w:tcW w:w="1276"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418" w:type="dxa"/>
            <w:noWrap w:val="0"/>
            <w:vAlign w:val="center"/>
          </w:tcPr>
          <w:p>
            <w:pPr>
              <w:jc w:val="center"/>
              <w:rPr>
                <w:snapToGrid w:val="0"/>
                <w:color w:val="000000"/>
                <w:kern w:val="21"/>
                <w:szCs w:val="21"/>
              </w:rPr>
            </w:pPr>
          </w:p>
        </w:tc>
        <w:tc>
          <w:tcPr>
            <w:tcW w:w="1701" w:type="dxa"/>
            <w:noWrap w:val="0"/>
            <w:vAlign w:val="center"/>
          </w:tcPr>
          <w:p>
            <w:pPr>
              <w:widowControl/>
              <w:jc w:val="center"/>
              <w:rPr>
                <w:color w:val="000000"/>
                <w:szCs w:val="20"/>
              </w:rPr>
            </w:pPr>
          </w:p>
        </w:tc>
        <w:tc>
          <w:tcPr>
            <w:tcW w:w="1427" w:type="dxa"/>
            <w:noWrap w:val="0"/>
            <w:vAlign w:val="center"/>
          </w:tcPr>
          <w:p>
            <w:pPr>
              <w:widowControl/>
              <w:jc w:val="center"/>
              <w:rPr>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restart"/>
            <w:noWrap w:val="0"/>
            <w:vAlign w:val="center"/>
          </w:tcPr>
          <w:p>
            <w:pPr>
              <w:pStyle w:val="121"/>
              <w:spacing w:beforeLines="0" w:afterLines="0" w:line="240" w:lineRule="auto"/>
              <w:rPr>
                <w:rFonts w:ascii="Times New Roman"/>
                <w:snapToGrid w:val="0"/>
                <w:color w:val="000000"/>
                <w:kern w:val="21"/>
                <w:szCs w:val="21"/>
              </w:rPr>
            </w:pPr>
            <w:r>
              <w:rPr>
                <w:rFonts w:ascii="Times New Roman"/>
                <w:snapToGrid w:val="0"/>
                <w:color w:val="000000"/>
                <w:kern w:val="21"/>
                <w:szCs w:val="21"/>
              </w:rPr>
              <w:t>危险废物</w:t>
            </w:r>
          </w:p>
        </w:tc>
        <w:tc>
          <w:tcPr>
            <w:tcW w:w="1842" w:type="dxa"/>
            <w:noWrap w:val="0"/>
            <w:vAlign w:val="center"/>
          </w:tcPr>
          <w:p>
            <w:pPr>
              <w:snapToGrid w:val="0"/>
              <w:jc w:val="center"/>
              <w:rPr>
                <w:color w:val="000000"/>
                <w:szCs w:val="21"/>
              </w:rPr>
            </w:pPr>
          </w:p>
        </w:tc>
        <w:tc>
          <w:tcPr>
            <w:tcW w:w="1418" w:type="dxa"/>
            <w:noWrap w:val="0"/>
            <w:vAlign w:val="center"/>
          </w:tcPr>
          <w:p>
            <w:pPr>
              <w:jc w:val="center"/>
              <w:rPr>
                <w:color w:val="000000"/>
                <w:szCs w:val="21"/>
              </w:rPr>
            </w:pPr>
          </w:p>
        </w:tc>
        <w:tc>
          <w:tcPr>
            <w:tcW w:w="1276" w:type="dxa"/>
            <w:noWrap w:val="0"/>
            <w:vAlign w:val="center"/>
          </w:tcPr>
          <w:p>
            <w:pPr>
              <w:jc w:val="center"/>
              <w:rPr>
                <w:color w:val="000000"/>
                <w:szCs w:val="21"/>
              </w:rPr>
            </w:pPr>
          </w:p>
        </w:tc>
        <w:tc>
          <w:tcPr>
            <w:tcW w:w="1559" w:type="dxa"/>
            <w:noWrap w:val="0"/>
            <w:vAlign w:val="center"/>
          </w:tcPr>
          <w:p>
            <w:pPr>
              <w:jc w:val="center"/>
              <w:rPr>
                <w:color w:val="000000"/>
                <w:szCs w:val="21"/>
              </w:rPr>
            </w:pPr>
          </w:p>
        </w:tc>
        <w:tc>
          <w:tcPr>
            <w:tcW w:w="1559" w:type="dxa"/>
            <w:noWrap w:val="0"/>
            <w:vAlign w:val="center"/>
          </w:tcPr>
          <w:p>
            <w:pPr>
              <w:widowControl/>
              <w:jc w:val="center"/>
              <w:rPr>
                <w:color w:val="000000"/>
                <w:kern w:val="0"/>
                <w:szCs w:val="21"/>
              </w:rPr>
            </w:pPr>
          </w:p>
        </w:tc>
        <w:tc>
          <w:tcPr>
            <w:tcW w:w="1418" w:type="dxa"/>
            <w:noWrap w:val="0"/>
            <w:vAlign w:val="center"/>
          </w:tcPr>
          <w:p>
            <w:pPr>
              <w:jc w:val="center"/>
              <w:rPr>
                <w:color w:val="000000"/>
                <w:szCs w:val="21"/>
              </w:rPr>
            </w:pPr>
          </w:p>
        </w:tc>
        <w:tc>
          <w:tcPr>
            <w:tcW w:w="1701" w:type="dxa"/>
            <w:noWrap w:val="0"/>
            <w:vAlign w:val="center"/>
          </w:tcPr>
          <w:p>
            <w:pPr>
              <w:widowControl/>
              <w:jc w:val="center"/>
              <w:rPr>
                <w:color w:val="000000"/>
                <w:kern w:val="0"/>
                <w:szCs w:val="21"/>
              </w:rPr>
            </w:pPr>
          </w:p>
        </w:tc>
        <w:tc>
          <w:tcPr>
            <w:tcW w:w="1427" w:type="dxa"/>
            <w:noWrap w:val="0"/>
            <w:vAlign w:val="center"/>
          </w:tcPr>
          <w:p>
            <w:pPr>
              <w:widowControl/>
              <w:jc w:val="center"/>
              <w:rPr>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588" w:type="dxa"/>
            <w:vMerge w:val="continue"/>
            <w:noWrap w:val="0"/>
            <w:vAlign w:val="center"/>
          </w:tcPr>
          <w:p>
            <w:pPr>
              <w:pStyle w:val="121"/>
              <w:spacing w:beforeLines="0" w:afterLines="0" w:line="240" w:lineRule="auto"/>
              <w:rPr>
                <w:rFonts w:ascii="Times New Roman"/>
                <w:snapToGrid w:val="0"/>
                <w:color w:val="000000"/>
                <w:kern w:val="21"/>
                <w:szCs w:val="21"/>
              </w:rPr>
            </w:pPr>
          </w:p>
        </w:tc>
        <w:tc>
          <w:tcPr>
            <w:tcW w:w="1842" w:type="dxa"/>
            <w:noWrap w:val="0"/>
            <w:vAlign w:val="center"/>
          </w:tcPr>
          <w:p>
            <w:pPr>
              <w:snapToGrid w:val="0"/>
              <w:jc w:val="center"/>
              <w:rPr>
                <w:color w:val="000000"/>
              </w:rPr>
            </w:pPr>
          </w:p>
        </w:tc>
        <w:tc>
          <w:tcPr>
            <w:tcW w:w="1418" w:type="dxa"/>
            <w:noWrap w:val="0"/>
            <w:vAlign w:val="center"/>
          </w:tcPr>
          <w:p>
            <w:pPr>
              <w:jc w:val="center"/>
              <w:rPr>
                <w:color w:val="000000"/>
                <w:szCs w:val="21"/>
              </w:rPr>
            </w:pPr>
          </w:p>
        </w:tc>
        <w:tc>
          <w:tcPr>
            <w:tcW w:w="1276" w:type="dxa"/>
            <w:noWrap w:val="0"/>
            <w:vAlign w:val="center"/>
          </w:tcPr>
          <w:p>
            <w:pPr>
              <w:jc w:val="center"/>
              <w:rPr>
                <w:color w:val="000000"/>
                <w:szCs w:val="21"/>
              </w:rPr>
            </w:pPr>
          </w:p>
        </w:tc>
        <w:tc>
          <w:tcPr>
            <w:tcW w:w="1559" w:type="dxa"/>
            <w:noWrap w:val="0"/>
            <w:vAlign w:val="center"/>
          </w:tcPr>
          <w:p>
            <w:pPr>
              <w:jc w:val="center"/>
              <w:rPr>
                <w:color w:val="000000"/>
                <w:szCs w:val="21"/>
              </w:rPr>
            </w:pPr>
          </w:p>
        </w:tc>
        <w:tc>
          <w:tcPr>
            <w:tcW w:w="1559" w:type="dxa"/>
            <w:noWrap w:val="0"/>
            <w:vAlign w:val="center"/>
          </w:tcPr>
          <w:p>
            <w:pPr>
              <w:widowControl/>
              <w:jc w:val="center"/>
              <w:rPr>
                <w:color w:val="000000"/>
                <w:kern w:val="0"/>
                <w:szCs w:val="21"/>
              </w:rPr>
            </w:pPr>
          </w:p>
        </w:tc>
        <w:tc>
          <w:tcPr>
            <w:tcW w:w="1418" w:type="dxa"/>
            <w:noWrap w:val="0"/>
            <w:vAlign w:val="center"/>
          </w:tcPr>
          <w:p>
            <w:pPr>
              <w:jc w:val="center"/>
              <w:rPr>
                <w:color w:val="000000"/>
                <w:szCs w:val="21"/>
              </w:rPr>
            </w:pPr>
          </w:p>
        </w:tc>
        <w:tc>
          <w:tcPr>
            <w:tcW w:w="1701" w:type="dxa"/>
            <w:noWrap w:val="0"/>
            <w:vAlign w:val="center"/>
          </w:tcPr>
          <w:p>
            <w:pPr>
              <w:widowControl/>
              <w:jc w:val="center"/>
              <w:rPr>
                <w:color w:val="000000"/>
                <w:kern w:val="0"/>
                <w:szCs w:val="21"/>
              </w:rPr>
            </w:pPr>
          </w:p>
        </w:tc>
        <w:tc>
          <w:tcPr>
            <w:tcW w:w="1427" w:type="dxa"/>
            <w:noWrap w:val="0"/>
            <w:vAlign w:val="center"/>
          </w:tcPr>
          <w:p>
            <w:pPr>
              <w:widowControl/>
              <w:jc w:val="center"/>
              <w:rPr>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88" w:type="dxa"/>
            <w:vMerge w:val="continue"/>
            <w:noWrap w:val="0"/>
            <w:vAlign w:val="center"/>
          </w:tcPr>
          <w:p>
            <w:pPr>
              <w:pStyle w:val="121"/>
              <w:spacing w:beforeLines="0" w:afterLines="0" w:line="240" w:lineRule="auto"/>
              <w:rPr>
                <w:rFonts w:ascii="Times New Roman"/>
                <w:snapToGrid w:val="0"/>
                <w:color w:val="000000"/>
                <w:kern w:val="21"/>
                <w:szCs w:val="21"/>
              </w:rPr>
            </w:pPr>
          </w:p>
        </w:tc>
        <w:tc>
          <w:tcPr>
            <w:tcW w:w="1842" w:type="dxa"/>
            <w:noWrap w:val="0"/>
            <w:vAlign w:val="center"/>
          </w:tcPr>
          <w:p>
            <w:pPr>
              <w:snapToGrid w:val="0"/>
              <w:jc w:val="center"/>
              <w:rPr>
                <w:rFonts w:hint="eastAsia"/>
                <w:color w:val="000000"/>
              </w:rPr>
            </w:pPr>
          </w:p>
        </w:tc>
        <w:tc>
          <w:tcPr>
            <w:tcW w:w="1418" w:type="dxa"/>
            <w:noWrap w:val="0"/>
            <w:vAlign w:val="center"/>
          </w:tcPr>
          <w:p>
            <w:pPr>
              <w:jc w:val="center"/>
              <w:rPr>
                <w:color w:val="000000"/>
                <w:szCs w:val="21"/>
              </w:rPr>
            </w:pPr>
          </w:p>
        </w:tc>
        <w:tc>
          <w:tcPr>
            <w:tcW w:w="1276" w:type="dxa"/>
            <w:noWrap w:val="0"/>
            <w:vAlign w:val="center"/>
          </w:tcPr>
          <w:p>
            <w:pPr>
              <w:jc w:val="center"/>
              <w:rPr>
                <w:color w:val="000000"/>
                <w:szCs w:val="21"/>
              </w:rPr>
            </w:pPr>
          </w:p>
        </w:tc>
        <w:tc>
          <w:tcPr>
            <w:tcW w:w="1559" w:type="dxa"/>
            <w:noWrap w:val="0"/>
            <w:vAlign w:val="center"/>
          </w:tcPr>
          <w:p>
            <w:pPr>
              <w:jc w:val="center"/>
              <w:rPr>
                <w:color w:val="000000"/>
                <w:szCs w:val="21"/>
              </w:rPr>
            </w:pPr>
          </w:p>
        </w:tc>
        <w:tc>
          <w:tcPr>
            <w:tcW w:w="1559" w:type="dxa"/>
            <w:noWrap w:val="0"/>
            <w:vAlign w:val="center"/>
          </w:tcPr>
          <w:p>
            <w:pPr>
              <w:widowControl/>
              <w:jc w:val="center"/>
              <w:rPr>
                <w:color w:val="000000"/>
                <w:kern w:val="0"/>
                <w:szCs w:val="21"/>
              </w:rPr>
            </w:pPr>
          </w:p>
        </w:tc>
        <w:tc>
          <w:tcPr>
            <w:tcW w:w="1418" w:type="dxa"/>
            <w:noWrap w:val="0"/>
            <w:vAlign w:val="center"/>
          </w:tcPr>
          <w:p>
            <w:pPr>
              <w:jc w:val="center"/>
              <w:rPr>
                <w:color w:val="000000"/>
                <w:szCs w:val="21"/>
              </w:rPr>
            </w:pPr>
          </w:p>
        </w:tc>
        <w:tc>
          <w:tcPr>
            <w:tcW w:w="1701" w:type="dxa"/>
            <w:noWrap w:val="0"/>
            <w:vAlign w:val="center"/>
          </w:tcPr>
          <w:p>
            <w:pPr>
              <w:widowControl/>
              <w:jc w:val="center"/>
              <w:rPr>
                <w:color w:val="000000"/>
                <w:kern w:val="0"/>
                <w:szCs w:val="21"/>
              </w:rPr>
            </w:pPr>
          </w:p>
        </w:tc>
        <w:tc>
          <w:tcPr>
            <w:tcW w:w="1427" w:type="dxa"/>
            <w:noWrap w:val="0"/>
            <w:vAlign w:val="center"/>
          </w:tcPr>
          <w:p>
            <w:pPr>
              <w:widowControl/>
              <w:jc w:val="center"/>
              <w:rPr>
                <w:color w:val="000000"/>
                <w:kern w:val="0"/>
                <w:szCs w:val="21"/>
              </w:rPr>
            </w:pPr>
          </w:p>
        </w:tc>
      </w:tr>
    </w:tbl>
    <w:p>
      <w:pPr>
        <w:pStyle w:val="121"/>
        <w:spacing w:before="192" w:beforeLines="80" w:after="24"/>
        <w:jc w:val="left"/>
        <w:rPr>
          <w:color w:val="000000"/>
        </w:rPr>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int="eastAsia" w:hAnsi="宋体" w:cs="宋体"/>
          <w:color w:val="000000"/>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int="eastAsia" w:hAnsi="宋体" w:cs="宋体"/>
          <w:color w:val="000000"/>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hint="eastAsia" w:hAnsi="宋体" w:cs="宋体"/>
          <w:color w:val="000000"/>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hint="eastAsia" w:hAnsi="宋体" w:cs="宋体"/>
          <w:color w:val="000000"/>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hint="eastAsia" w:hAnsi="宋体" w:cs="宋体"/>
          <w:color w:val="000000"/>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hint="eastAsia" w:hAnsi="宋体" w:cs="宋体"/>
          <w:color w:val="000000"/>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int="eastAsia" w:hAnsi="宋体" w:cs="宋体"/>
          <w:color w:val="000000"/>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int="eastAsia" w:hAnsi="宋体" w:cs="宋体"/>
          <w:color w:val="000000"/>
          <w:szCs w:val="21"/>
        </w:rPr>
        <w:t>①</w:t>
      </w:r>
      <w:r>
        <w:rPr>
          <w:rFonts w:ascii="Times New Roman"/>
          <w:snapToGrid w:val="0"/>
          <w:color w:val="000000"/>
          <w:spacing w:val="-6"/>
          <w:kern w:val="21"/>
          <w:szCs w:val="21"/>
        </w:rPr>
        <w:fldChar w:fldCharType="end"/>
      </w:r>
    </w:p>
    <w:sectPr>
      <w:footerReference r:id="rId4"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汉鼎简书宋">
    <w:altName w:val="宋体"/>
    <w:panose1 w:val="00000000000000000000"/>
    <w:charset w:val="86"/>
    <w:family w:val="modern"/>
    <w:pitch w:val="default"/>
    <w:sig w:usb0="00000000" w:usb1="00000000" w:usb2="00000010" w:usb3="00000000" w:csb0="00040000" w:csb1="00000000"/>
  </w:font>
  <w:font w:name="TimesNewRomanPS-BoldMT">
    <w:altName w:val="宋体"/>
    <w:panose1 w:val="00000000000000000000"/>
    <w:charset w:val="86"/>
    <w:family w:val="auto"/>
    <w:pitch w:val="default"/>
    <w:sig w:usb0="00000000" w:usb1="00000000" w:usb2="00000010" w:usb3="00000000" w:csb0="00040000" w:csb1="00000000"/>
  </w:font>
  <w:font w:name="MS Shell Dlg">
    <w:altName w:val="Microsoft Sans Serif"/>
    <w:panose1 w:val="020B0604020202020204"/>
    <w:charset w:val="00"/>
    <w:family w:val="swiss"/>
    <w:pitch w:val="default"/>
    <w:sig w:usb0="00000000" w:usb1="00000000" w:usb2="00000029" w:usb3="00000000" w:csb0="000101FF" w:csb1="00000000"/>
  </w:font>
  <w:font w:name="楷体_GB2312">
    <w:panose1 w:val="02010609030101010101"/>
    <w:charset w:val="86"/>
    <w:family w:val="modern"/>
    <w:pitch w:val="default"/>
    <w:sig w:usb0="800002AF" w:usb1="184F6CF8" w:usb2="00000010" w:usb3="00000000" w:csb0="00020001"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华文仿宋">
    <w:panose1 w:val="02010600040101010101"/>
    <w:charset w:val="86"/>
    <w:family w:val="auto"/>
    <w:pitch w:val="default"/>
    <w:sig w:usb0="00000287" w:usb1="080F0000" w:usb2="00000000" w:usb3="00000000" w:csb0="0004009F" w:csb1="DFD70000"/>
  </w:font>
  <w:font w:name="Arial Bold">
    <w:altName w:val="Times New Roman"/>
    <w:panose1 w:val="020B0704020202020204"/>
    <w:charset w:val="00"/>
    <w:family w:val="auto"/>
    <w:pitch w:val="default"/>
    <w:sig w:usb0="00000000" w:usb1="00000000" w:usb2="00000000" w:usb3="00000000" w:csb0="00000001" w:csb1="00000000"/>
  </w:font>
  <w:font w:name="CG Times">
    <w:altName w:val="Times New Roman"/>
    <w:panose1 w:val="00000000000000000000"/>
    <w:charset w:val="00"/>
    <w:family w:val="roman"/>
    <w:pitch w:val="default"/>
    <w:sig w:usb0="00000000" w:usb1="00000000" w:usb2="00000000" w:usb3="00000000" w:csb0="00040001" w:csb1="00000000"/>
  </w:font>
  <w:font w:name="Garamond">
    <w:panose1 w:val="02020404030301010803"/>
    <w:charset w:val="00"/>
    <w:family w:val="roman"/>
    <w:pitch w:val="default"/>
    <w:sig w:usb0="00000287" w:usb1="00000000" w:usb2="00000000" w:usb3="00000000" w:csb0="0000009F" w:csb1="DFD70000"/>
  </w:font>
  <w:font w:name="仿宋体">
    <w:altName w:val="宋体"/>
    <w:panose1 w:val="00000000000000000000"/>
    <w:charset w:val="86"/>
    <w:family w:val="roman"/>
    <w:pitch w:val="default"/>
    <w:sig w:usb0="00000000" w:usb1="00000000" w:usb2="00000010" w:usb3="00000000" w:csb0="00040000" w:csb1="00000000"/>
  </w:font>
  <w:font w:name="DFKai-SB">
    <w:panose1 w:val="03000509000000000000"/>
    <w:charset w:val="88"/>
    <w:family w:val="script"/>
    <w:pitch w:val="default"/>
    <w:sig w:usb0="00000003" w:usb1="082E0000" w:usb2="00000016" w:usb3="00000000" w:csb0="00100001" w:csb1="00000000"/>
  </w:font>
  <w:font w:name="@宋体">
    <w:panose1 w:val="02010600030101010101"/>
    <w:charset w:val="86"/>
    <w:family w:val="auto"/>
    <w:pitch w:val="default"/>
    <w:sig w:usb0="00000003" w:usb1="288F0000" w:usb2="00000006" w:usb3="00000000" w:csb0="00040001" w:csb1="00000000"/>
  </w:font>
  <w:font w:name="·s²Ó©úÅé">
    <w:altName w:val="MingLiU-ExtB"/>
    <w:panose1 w:val="00000000000000000000"/>
    <w:charset w:val="88"/>
    <w:family w:val="auto"/>
    <w:pitch w:val="default"/>
    <w:sig w:usb0="00000000" w:usb1="00000000" w:usb2="00000010" w:usb3="00000000" w:csb0="00100000" w:csb1="00000000"/>
  </w:font>
  <w:font w:name="NPPKGL+ArialUnicodeMS">
    <w:altName w:val="宋体"/>
    <w:panose1 w:val="00000000000000000000"/>
    <w:charset w:val="86"/>
    <w:family w:val="swiss"/>
    <w:pitch w:val="default"/>
    <w:sig w:usb0="00000000" w:usb1="00000000" w:usb2="00000010" w:usb3="00000000" w:csb0="00040000" w:csb1="00000000"/>
  </w:font>
  <w:font w:name="TimesNewRoman">
    <w:altName w:val="宋体"/>
    <w:panose1 w:val="00000000000000000000"/>
    <w:charset w:val="86"/>
    <w:family w:val="auto"/>
    <w:pitch w:val="default"/>
    <w:sig w:usb0="00000000" w:usb1="00000000" w:usb2="00000010" w:usb3="00000000" w:csb0="00060000" w:csb1="00000000"/>
  </w:font>
  <w:font w:name="MingLiU">
    <w:panose1 w:val="02020509000000000000"/>
    <w:charset w:val="88"/>
    <w:family w:val="modern"/>
    <w:pitch w:val="default"/>
    <w:sig w:usb0="A00002FF" w:usb1="28CFFCFA" w:usb2="00000016" w:usb3="00000000" w:csb0="00100001" w:csb1="00000000"/>
  </w:font>
  <w:font w:name="AngsanaUPC">
    <w:panose1 w:val="02020603050405020304"/>
    <w:charset w:val="DE"/>
    <w:family w:val="roman"/>
    <w:pitch w:val="default"/>
    <w:sig w:usb0="81000003" w:usb1="00000000" w:usb2="00000000" w:usb3="00000000" w:csb0="00010001" w:csb1="00000000"/>
  </w:font>
  <w:font w:name="Georgia">
    <w:panose1 w:val="02040502050405020303"/>
    <w:charset w:val="00"/>
    <w:family w:val="roman"/>
    <w:pitch w:val="default"/>
    <w:sig w:usb0="00000287" w:usb1="00000000"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10" w:usb3="00000000" w:csb0="00040000" w:csb1="00000000"/>
  </w:font>
  <w:font w:name="文鼎书宋简">
    <w:altName w:val="宋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Noto Sans Mono CJK HK">
    <w:altName w:val="Calibri"/>
    <w:panose1 w:val="00000000000000000000"/>
    <w:charset w:val="00"/>
    <w:family w:val="swiss"/>
    <w:pitch w:val="default"/>
    <w:sig w:usb0="00000000" w:usb1="00000000" w:usb2="00000000" w:usb3="00000000" w:csb0="00040001"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w:fldChar w:fldCharType="begin"/>
    </w:r>
    <w:r>
      <w:instrText xml:space="preserve">PAGE   \* MERGEFORMAT</w:instrText>
    </w:r>
    <w:r>
      <w:fldChar w:fldCharType="separate"/>
    </w:r>
    <w:r>
      <w:rPr>
        <w:lang w:val="zh-CN"/>
      </w:rP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outside" w:y="1"/>
      <w:rPr>
        <w:rStyle w:val="98"/>
        <w:rFonts w:ascii="宋体" w:hAnsi="宋体"/>
        <w:sz w:val="28"/>
        <w:szCs w:val="28"/>
      </w:rPr>
    </w:pPr>
    <w:r>
      <w:rPr>
        <w:rStyle w:val="98"/>
        <w:rFonts w:hint="eastAsia" w:ascii="宋体" w:hAnsi="宋体"/>
        <w:sz w:val="28"/>
        <w:szCs w:val="28"/>
      </w:rPr>
      <w:t>—</w:t>
    </w:r>
    <w:r>
      <w:rPr>
        <w:rStyle w:val="98"/>
        <w:rFonts w:hint="eastAsia" w:ascii="宋体" w:hAnsi="宋体"/>
        <w:sz w:val="20"/>
      </w:rPr>
      <w:t xml:space="preserve">  </w:t>
    </w:r>
    <w:r>
      <w:rPr>
        <w:rStyle w:val="98"/>
        <w:rFonts w:ascii="宋体" w:hAnsi="宋体"/>
        <w:sz w:val="26"/>
        <w:szCs w:val="26"/>
      </w:rPr>
      <w:fldChar w:fldCharType="begin"/>
    </w:r>
    <w:r>
      <w:rPr>
        <w:rStyle w:val="98"/>
        <w:rFonts w:ascii="宋体" w:hAnsi="宋体"/>
        <w:sz w:val="26"/>
        <w:szCs w:val="26"/>
      </w:rPr>
      <w:instrText xml:space="preserve">PAGE  </w:instrText>
    </w:r>
    <w:r>
      <w:rPr>
        <w:rStyle w:val="98"/>
        <w:rFonts w:ascii="宋体" w:hAnsi="宋体"/>
        <w:sz w:val="26"/>
        <w:szCs w:val="26"/>
      </w:rPr>
      <w:fldChar w:fldCharType="separate"/>
    </w:r>
    <w:r>
      <w:rPr>
        <w:rStyle w:val="98"/>
        <w:rFonts w:ascii="宋体" w:hAnsi="宋体"/>
        <w:sz w:val="26"/>
        <w:szCs w:val="26"/>
      </w:rPr>
      <w:t>110</w:t>
    </w:r>
    <w:r>
      <w:rPr>
        <w:rStyle w:val="98"/>
        <w:rFonts w:ascii="宋体" w:hAnsi="宋体"/>
        <w:sz w:val="26"/>
        <w:szCs w:val="26"/>
      </w:rPr>
      <w:fldChar w:fldCharType="end"/>
    </w:r>
    <w:r>
      <w:rPr>
        <w:rStyle w:val="98"/>
        <w:rFonts w:hint="eastAsia" w:ascii="宋体" w:hAnsi="宋体"/>
        <w:sz w:val="20"/>
      </w:rPr>
      <w:t xml:space="preserve">  </w:t>
    </w:r>
    <w:r>
      <w:rPr>
        <w:rStyle w:val="98"/>
        <w:rFonts w:hint="eastAsia" w:ascii="宋体" w:hAnsi="宋体"/>
        <w:sz w:val="28"/>
        <w:szCs w:val="28"/>
      </w:rPr>
      <w:t>—</w:t>
    </w:r>
  </w:p>
  <w:p>
    <w:pPr>
      <w:pStyle w:val="56"/>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41DF68"/>
    <w:multiLevelType w:val="singleLevel"/>
    <w:tmpl w:val="9841DF68"/>
    <w:lvl w:ilvl="0" w:tentative="0">
      <w:start w:val="4"/>
      <w:numFmt w:val="decimal"/>
      <w:suff w:val="nothing"/>
      <w:lvlText w:val="（%1）"/>
      <w:lvlJc w:val="left"/>
    </w:lvl>
  </w:abstractNum>
  <w:abstractNum w:abstractNumId="1">
    <w:nsid w:val="FFFFFF7E"/>
    <w:multiLevelType w:val="singleLevel"/>
    <w:tmpl w:val="FFFFFF7E"/>
    <w:lvl w:ilvl="0" w:tentative="0">
      <w:start w:val="1"/>
      <w:numFmt w:val="decimal"/>
      <w:pStyle w:val="36"/>
      <w:lvlText w:val="%1."/>
      <w:lvlJc w:val="left"/>
      <w:pPr>
        <w:tabs>
          <w:tab w:val="left" w:pos="1009"/>
        </w:tabs>
        <w:ind w:left="1009" w:hanging="360"/>
      </w:pPr>
    </w:lvl>
  </w:abstractNum>
  <w:abstractNum w:abstractNumId="2">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3">
    <w:nsid w:val="00000001"/>
    <w:multiLevelType w:val="singleLevel"/>
    <w:tmpl w:val="00000001"/>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4">
    <w:nsid w:val="00000004"/>
    <w:multiLevelType w:val="singleLevel"/>
    <w:tmpl w:val="00000004"/>
    <w:lvl w:ilvl="0" w:tentative="0">
      <w:start w:val="1"/>
      <w:numFmt w:val="decimal"/>
      <w:pStyle w:val="65"/>
      <w:lvlText w:val="%1."/>
      <w:lvlJc w:val="left"/>
      <w:pPr>
        <w:tabs>
          <w:tab w:val="left" w:pos="2040"/>
        </w:tabs>
        <w:ind w:left="2040" w:hanging="360"/>
      </w:pPr>
    </w:lvl>
  </w:abstractNum>
  <w:abstractNum w:abstractNumId="5">
    <w:nsid w:val="00000005"/>
    <w:multiLevelType w:val="singleLevel"/>
    <w:tmpl w:val="00000005"/>
    <w:lvl w:ilvl="0" w:tentative="0">
      <w:start w:val="1"/>
      <w:numFmt w:val="decimal"/>
      <w:pStyle w:val="14"/>
      <w:lvlText w:val="%1."/>
      <w:lvlJc w:val="left"/>
      <w:pPr>
        <w:tabs>
          <w:tab w:val="left" w:pos="780"/>
        </w:tabs>
        <w:ind w:left="780" w:hanging="360"/>
      </w:pPr>
    </w:lvl>
  </w:abstractNum>
  <w:abstractNum w:abstractNumId="6">
    <w:nsid w:val="0000000A"/>
    <w:multiLevelType w:val="singleLevel"/>
    <w:tmpl w:val="0000000A"/>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7">
    <w:nsid w:val="0000000C"/>
    <w:multiLevelType w:val="singleLevel"/>
    <w:tmpl w:val="0000000C"/>
    <w:lvl w:ilvl="0" w:tentative="0">
      <w:start w:val="1"/>
      <w:numFmt w:val="decimal"/>
      <w:pStyle w:val="48"/>
      <w:lvlText w:val="%1."/>
      <w:lvlJc w:val="left"/>
      <w:pPr>
        <w:tabs>
          <w:tab w:val="left" w:pos="1620"/>
        </w:tabs>
        <w:ind w:left="1620" w:hanging="360"/>
      </w:pPr>
    </w:lvl>
  </w:abstractNum>
  <w:abstractNum w:abstractNumId="8">
    <w:nsid w:val="0000000E"/>
    <w:multiLevelType w:val="singleLevel"/>
    <w:tmpl w:val="0000000E"/>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9">
    <w:nsid w:val="0000000F"/>
    <w:multiLevelType w:val="singleLevel"/>
    <w:tmpl w:val="0000000F"/>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bullet"/>
      <w:pStyle w:val="47"/>
      <w:lvlText w:val=""/>
      <w:lvlJc w:val="left"/>
      <w:pPr>
        <w:tabs>
          <w:tab w:val="left" w:pos="2040"/>
        </w:tabs>
        <w:ind w:left="2040" w:hanging="360"/>
      </w:pPr>
      <w:rPr>
        <w:rFonts w:hint="default" w:ascii="Wingdings" w:hAnsi="Wingdings"/>
      </w:rPr>
    </w:lvl>
  </w:abstractNum>
  <w:abstractNum w:abstractNumId="11">
    <w:nsid w:val="372D6939"/>
    <w:multiLevelType w:val="multilevel"/>
    <w:tmpl w:val="372D6939"/>
    <w:lvl w:ilvl="0" w:tentative="0">
      <w:start w:val="1"/>
      <w:numFmt w:val="decimal"/>
      <w:pStyle w:val="717"/>
      <w:lvlText w:val="%1."/>
      <w:lvlJc w:val="left"/>
      <w:pPr>
        <w:tabs>
          <w:tab w:val="left" w:pos="1080"/>
        </w:tabs>
        <w:ind w:left="1080" w:hanging="1080"/>
      </w:pPr>
      <w:rPr>
        <w:rFonts w:hint="default" w:ascii="Arial" w:hAnsi="Arial"/>
        <w:b/>
        <w:i w:val="0"/>
        <w:sz w:val="24"/>
      </w:rPr>
    </w:lvl>
    <w:lvl w:ilvl="1" w:tentative="0">
      <w:start w:val="1"/>
      <w:numFmt w:val="decimal"/>
      <w:lvlText w:val="%1.%2"/>
      <w:lvlJc w:val="left"/>
      <w:pPr>
        <w:tabs>
          <w:tab w:val="left" w:pos="1080"/>
        </w:tabs>
        <w:ind w:left="1080" w:hanging="1080"/>
      </w:pPr>
      <w:rPr>
        <w:rFonts w:hint="default" w:ascii="Arial" w:hAnsi="Arial"/>
        <w:b/>
        <w:i w:val="0"/>
        <w:sz w:val="24"/>
      </w:rPr>
    </w:lvl>
    <w:lvl w:ilvl="2" w:tentative="0">
      <w:start w:val="1"/>
      <w:numFmt w:val="decimal"/>
      <w:lvlText w:val="%1.%2.%3"/>
      <w:lvlJc w:val="left"/>
      <w:pPr>
        <w:tabs>
          <w:tab w:val="left" w:pos="1077"/>
        </w:tabs>
        <w:ind w:left="1077" w:hanging="1077"/>
      </w:pPr>
      <w:rPr>
        <w:rFonts w:hint="default" w:ascii="Arial Bold" w:hAnsi="CG Times"/>
        <w:b/>
        <w:i w:val="0"/>
        <w:sz w:val="22"/>
      </w:rPr>
    </w:lvl>
    <w:lvl w:ilvl="3" w:tentative="0">
      <w:start w:val="1"/>
      <w:numFmt w:val="decimal"/>
      <w:lvlText w:val="%1.%2.%3.%4"/>
      <w:lvlJc w:val="left"/>
      <w:pPr>
        <w:tabs>
          <w:tab w:val="left" w:pos="1080"/>
        </w:tabs>
        <w:ind w:left="1080" w:hanging="1080"/>
      </w:pPr>
      <w:rPr>
        <w:rFonts w:hint="default" w:ascii="Times New Roman" w:hAnsi="Times New Roman"/>
        <w:b w:val="0"/>
        <w:i w:val="0"/>
        <w:sz w:val="22"/>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2">
    <w:nsid w:val="4B4441F7"/>
    <w:multiLevelType w:val="singleLevel"/>
    <w:tmpl w:val="4B4441F7"/>
    <w:lvl w:ilvl="0" w:tentative="0">
      <w:start w:val="1"/>
      <w:numFmt w:val="bullet"/>
      <w:pStyle w:val="599"/>
      <w:lvlText w:val=""/>
      <w:lvlJc w:val="left"/>
      <w:pPr>
        <w:tabs>
          <w:tab w:val="left" w:pos="1440"/>
        </w:tabs>
        <w:ind w:left="1440" w:hanging="360"/>
      </w:pPr>
      <w:rPr>
        <w:rFonts w:hint="default" w:ascii="Symbol" w:hAnsi="Symbol"/>
      </w:rPr>
    </w:lvl>
  </w:abstractNum>
  <w:abstractNum w:abstractNumId="13">
    <w:nsid w:val="5FCF64D8"/>
    <w:multiLevelType w:val="multilevel"/>
    <w:tmpl w:val="5FCF64D8"/>
    <w:lvl w:ilvl="0" w:tentative="0">
      <w:start w:val="1"/>
      <w:numFmt w:val="decimal"/>
      <w:pStyle w:val="77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0A45136"/>
    <w:multiLevelType w:val="multilevel"/>
    <w:tmpl w:val="60A4513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128"/>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46260FA"/>
    <w:multiLevelType w:val="multilevel"/>
    <w:tmpl w:val="646260FA"/>
    <w:lvl w:ilvl="0" w:tentative="0">
      <w:start w:val="1"/>
      <w:numFmt w:val="decimal"/>
      <w:pStyle w:val="682"/>
      <w:suff w:val="nothing"/>
      <w:lvlText w:val="表%1　"/>
      <w:lvlJc w:val="left"/>
      <w:pPr>
        <w:ind w:left="2746" w:firstLine="0"/>
      </w:pPr>
      <w:rPr>
        <w:rFonts w:hint="eastAsia" w:ascii="黑体" w:hAnsi="Times New Roman" w:eastAsia="黑体"/>
        <w:b w:val="0"/>
        <w:i w:val="0"/>
        <w:sz w:val="21"/>
      </w:rPr>
    </w:lvl>
    <w:lvl w:ilvl="1" w:tentative="0">
      <w:start w:val="1"/>
      <w:numFmt w:val="decimal"/>
      <w:lvlText w:val="%1.%2"/>
      <w:lvlJc w:val="left"/>
      <w:pPr>
        <w:tabs>
          <w:tab w:val="left" w:pos="3738"/>
        </w:tabs>
        <w:ind w:left="3738" w:hanging="567"/>
      </w:pPr>
      <w:rPr>
        <w:rFonts w:hint="eastAsia"/>
      </w:rPr>
    </w:lvl>
    <w:lvl w:ilvl="2" w:tentative="0">
      <w:start w:val="1"/>
      <w:numFmt w:val="decimal"/>
      <w:lvlText w:val="%1.%2.%3"/>
      <w:lvlJc w:val="left"/>
      <w:pPr>
        <w:tabs>
          <w:tab w:val="left" w:pos="4164"/>
        </w:tabs>
        <w:ind w:left="4164" w:hanging="567"/>
      </w:pPr>
      <w:rPr>
        <w:rFonts w:hint="eastAsia"/>
      </w:rPr>
    </w:lvl>
    <w:lvl w:ilvl="3" w:tentative="0">
      <w:start w:val="1"/>
      <w:numFmt w:val="decimal"/>
      <w:lvlText w:val="%1.%2.%3.%4"/>
      <w:lvlJc w:val="left"/>
      <w:pPr>
        <w:tabs>
          <w:tab w:val="left" w:pos="4730"/>
        </w:tabs>
        <w:ind w:left="4730" w:hanging="708"/>
      </w:pPr>
      <w:rPr>
        <w:rFonts w:hint="eastAsia"/>
      </w:rPr>
    </w:lvl>
    <w:lvl w:ilvl="4" w:tentative="0">
      <w:start w:val="1"/>
      <w:numFmt w:val="decimal"/>
      <w:lvlText w:val="%1.%2.%3.%4.%5"/>
      <w:lvlJc w:val="left"/>
      <w:pPr>
        <w:tabs>
          <w:tab w:val="left" w:pos="5297"/>
        </w:tabs>
        <w:ind w:left="5297" w:hanging="850"/>
      </w:pPr>
      <w:rPr>
        <w:rFonts w:hint="eastAsia"/>
      </w:rPr>
    </w:lvl>
    <w:lvl w:ilvl="5" w:tentative="0">
      <w:start w:val="1"/>
      <w:numFmt w:val="decimal"/>
      <w:lvlText w:val="%1.%2.%3.%4.%5.%6"/>
      <w:lvlJc w:val="left"/>
      <w:pPr>
        <w:tabs>
          <w:tab w:val="left" w:pos="6006"/>
        </w:tabs>
        <w:ind w:left="6006" w:hanging="1134"/>
      </w:pPr>
      <w:rPr>
        <w:rFonts w:hint="eastAsia"/>
      </w:rPr>
    </w:lvl>
    <w:lvl w:ilvl="6" w:tentative="0">
      <w:start w:val="1"/>
      <w:numFmt w:val="decimal"/>
      <w:lvlText w:val="%1.%2.%3.%4.%5.%6.%7"/>
      <w:lvlJc w:val="left"/>
      <w:pPr>
        <w:tabs>
          <w:tab w:val="left" w:pos="6573"/>
        </w:tabs>
        <w:ind w:left="6573" w:hanging="1276"/>
      </w:pPr>
      <w:rPr>
        <w:rFonts w:hint="eastAsia"/>
      </w:rPr>
    </w:lvl>
    <w:lvl w:ilvl="7" w:tentative="0">
      <w:start w:val="1"/>
      <w:numFmt w:val="decimal"/>
      <w:lvlText w:val="%1.%2.%3.%4.%5.%6.%7.%8"/>
      <w:lvlJc w:val="left"/>
      <w:pPr>
        <w:tabs>
          <w:tab w:val="left" w:pos="7140"/>
        </w:tabs>
        <w:ind w:left="7140" w:hanging="1418"/>
      </w:pPr>
      <w:rPr>
        <w:rFonts w:hint="eastAsia"/>
      </w:rPr>
    </w:lvl>
    <w:lvl w:ilvl="8" w:tentative="0">
      <w:start w:val="1"/>
      <w:numFmt w:val="decimal"/>
      <w:lvlText w:val="%1.%2.%3.%4.%5.%6.%7.%8.%9"/>
      <w:lvlJc w:val="left"/>
      <w:pPr>
        <w:tabs>
          <w:tab w:val="left" w:pos="7848"/>
        </w:tabs>
        <w:ind w:left="7848" w:hanging="1700"/>
      </w:pPr>
      <w:rPr>
        <w:rFonts w:hint="eastAsia"/>
      </w:rPr>
    </w:lvl>
  </w:abstractNum>
  <w:num w:numId="1">
    <w:abstractNumId w:val="5"/>
  </w:num>
  <w:num w:numId="2">
    <w:abstractNumId w:val="6"/>
  </w:num>
  <w:num w:numId="3">
    <w:abstractNumId w:val="2"/>
  </w:num>
  <w:num w:numId="4">
    <w:abstractNumId w:val="8"/>
  </w:num>
  <w:num w:numId="5">
    <w:abstractNumId w:val="3"/>
  </w:num>
  <w:num w:numId="6">
    <w:abstractNumId w:val="1"/>
  </w:num>
  <w:num w:numId="7">
    <w:abstractNumId w:val="9"/>
  </w:num>
  <w:num w:numId="8">
    <w:abstractNumId w:val="10"/>
  </w:num>
  <w:num w:numId="9">
    <w:abstractNumId w:val="7"/>
  </w:num>
  <w:num w:numId="10">
    <w:abstractNumId w:val="4"/>
  </w:num>
  <w:num w:numId="11">
    <w:abstractNumId w:val="12"/>
  </w:num>
  <w:num w:numId="12">
    <w:abstractNumId w:val="15"/>
  </w:num>
  <w:num w:numId="13">
    <w:abstractNumId w:val="11"/>
  </w:num>
  <w:num w:numId="14">
    <w:abstractNumId w:val="13"/>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isplayHorizontalDrawingGridEvery w:val="1"/>
  <w:displayVerticalDrawingGridEvery w:val="1"/>
  <w:characterSpacingControl w:val="doNotCompress"/>
  <w:noLineBreaksAfter w:lang="zh-CN" w:val="([{·‘“〈《「『【〔〖（．［｛￡￥"/>
  <w:noLineBreaksBefore w:lang="zh-CN" w:val="!),.:;?]}¨·ˇˉ―‖’”…∶、。〃々〉》」』】〕〗！＂＇），．：；？］｀｜｝～￠"/>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M2Y3YWNhNmUxYWE1NTYyMjk2ZDE2ZGJiM2M1ZDIifQ=="/>
  </w:docVars>
  <w:rsids>
    <w:rsidRoot w:val="00A14947"/>
    <w:rsid w:val="0000068A"/>
    <w:rsid w:val="00000C8E"/>
    <w:rsid w:val="00001008"/>
    <w:rsid w:val="000025A1"/>
    <w:rsid w:val="00004067"/>
    <w:rsid w:val="000042DA"/>
    <w:rsid w:val="000048BA"/>
    <w:rsid w:val="000060B3"/>
    <w:rsid w:val="00006E0B"/>
    <w:rsid w:val="00006E36"/>
    <w:rsid w:val="0000755B"/>
    <w:rsid w:val="0000768B"/>
    <w:rsid w:val="00007701"/>
    <w:rsid w:val="00007823"/>
    <w:rsid w:val="000102E5"/>
    <w:rsid w:val="000129EB"/>
    <w:rsid w:val="00014F52"/>
    <w:rsid w:val="000159A8"/>
    <w:rsid w:val="00015A3A"/>
    <w:rsid w:val="00015DE6"/>
    <w:rsid w:val="000165FB"/>
    <w:rsid w:val="0001666C"/>
    <w:rsid w:val="00017D58"/>
    <w:rsid w:val="00017EBD"/>
    <w:rsid w:val="000201AC"/>
    <w:rsid w:val="00020272"/>
    <w:rsid w:val="00020444"/>
    <w:rsid w:val="00020733"/>
    <w:rsid w:val="0002097F"/>
    <w:rsid w:val="00020D81"/>
    <w:rsid w:val="00020F5E"/>
    <w:rsid w:val="000219AE"/>
    <w:rsid w:val="00021BEF"/>
    <w:rsid w:val="00022A2E"/>
    <w:rsid w:val="0002329F"/>
    <w:rsid w:val="00023421"/>
    <w:rsid w:val="00023801"/>
    <w:rsid w:val="00023946"/>
    <w:rsid w:val="00024779"/>
    <w:rsid w:val="000252C8"/>
    <w:rsid w:val="00025342"/>
    <w:rsid w:val="00026944"/>
    <w:rsid w:val="000274A6"/>
    <w:rsid w:val="000300C0"/>
    <w:rsid w:val="00030C73"/>
    <w:rsid w:val="00031DB1"/>
    <w:rsid w:val="00031F60"/>
    <w:rsid w:val="00032ACC"/>
    <w:rsid w:val="0003495D"/>
    <w:rsid w:val="00035A98"/>
    <w:rsid w:val="0003654F"/>
    <w:rsid w:val="000368AA"/>
    <w:rsid w:val="00036BC7"/>
    <w:rsid w:val="00036C24"/>
    <w:rsid w:val="000403BE"/>
    <w:rsid w:val="000414B6"/>
    <w:rsid w:val="00041DFA"/>
    <w:rsid w:val="00042084"/>
    <w:rsid w:val="000425B0"/>
    <w:rsid w:val="00042644"/>
    <w:rsid w:val="0004364B"/>
    <w:rsid w:val="0004443A"/>
    <w:rsid w:val="000452CA"/>
    <w:rsid w:val="00045579"/>
    <w:rsid w:val="0004573A"/>
    <w:rsid w:val="00047B33"/>
    <w:rsid w:val="000500CF"/>
    <w:rsid w:val="00052831"/>
    <w:rsid w:val="00052D0B"/>
    <w:rsid w:val="00054A5F"/>
    <w:rsid w:val="000559C5"/>
    <w:rsid w:val="00055F79"/>
    <w:rsid w:val="000565DA"/>
    <w:rsid w:val="000573B8"/>
    <w:rsid w:val="00057612"/>
    <w:rsid w:val="0006002D"/>
    <w:rsid w:val="00061B1F"/>
    <w:rsid w:val="00062B39"/>
    <w:rsid w:val="00063130"/>
    <w:rsid w:val="0006355F"/>
    <w:rsid w:val="00063B21"/>
    <w:rsid w:val="00063CBA"/>
    <w:rsid w:val="00064782"/>
    <w:rsid w:val="00065CEC"/>
    <w:rsid w:val="00066143"/>
    <w:rsid w:val="000667FC"/>
    <w:rsid w:val="0006788D"/>
    <w:rsid w:val="00067DB1"/>
    <w:rsid w:val="000708DC"/>
    <w:rsid w:val="000708EE"/>
    <w:rsid w:val="00070E1E"/>
    <w:rsid w:val="00070E9B"/>
    <w:rsid w:val="000723CF"/>
    <w:rsid w:val="000725AC"/>
    <w:rsid w:val="00072CDB"/>
    <w:rsid w:val="00073206"/>
    <w:rsid w:val="000733C4"/>
    <w:rsid w:val="00073CEC"/>
    <w:rsid w:val="00074783"/>
    <w:rsid w:val="00074DDA"/>
    <w:rsid w:val="00075052"/>
    <w:rsid w:val="00075A72"/>
    <w:rsid w:val="00075D21"/>
    <w:rsid w:val="000760D4"/>
    <w:rsid w:val="00077AE6"/>
    <w:rsid w:val="00077E63"/>
    <w:rsid w:val="00080025"/>
    <w:rsid w:val="000800DC"/>
    <w:rsid w:val="0008070B"/>
    <w:rsid w:val="000810AC"/>
    <w:rsid w:val="00081A02"/>
    <w:rsid w:val="00082231"/>
    <w:rsid w:val="0008259C"/>
    <w:rsid w:val="000825B0"/>
    <w:rsid w:val="00083029"/>
    <w:rsid w:val="0008308B"/>
    <w:rsid w:val="000846ED"/>
    <w:rsid w:val="0008486D"/>
    <w:rsid w:val="00084DB1"/>
    <w:rsid w:val="00084FBB"/>
    <w:rsid w:val="00085C5A"/>
    <w:rsid w:val="0008658D"/>
    <w:rsid w:val="000869A9"/>
    <w:rsid w:val="00091761"/>
    <w:rsid w:val="000917BE"/>
    <w:rsid w:val="0009183C"/>
    <w:rsid w:val="00091E4B"/>
    <w:rsid w:val="0009287E"/>
    <w:rsid w:val="00092D38"/>
    <w:rsid w:val="000930C7"/>
    <w:rsid w:val="00093389"/>
    <w:rsid w:val="000933E7"/>
    <w:rsid w:val="0009377B"/>
    <w:rsid w:val="00093EBC"/>
    <w:rsid w:val="00094042"/>
    <w:rsid w:val="0009594B"/>
    <w:rsid w:val="00095A0F"/>
    <w:rsid w:val="00095CFF"/>
    <w:rsid w:val="0009751C"/>
    <w:rsid w:val="00097805"/>
    <w:rsid w:val="00097C0B"/>
    <w:rsid w:val="000A0255"/>
    <w:rsid w:val="000A033F"/>
    <w:rsid w:val="000A0975"/>
    <w:rsid w:val="000A20C9"/>
    <w:rsid w:val="000A2550"/>
    <w:rsid w:val="000A2DE9"/>
    <w:rsid w:val="000A3CC2"/>
    <w:rsid w:val="000A5D36"/>
    <w:rsid w:val="000A7A56"/>
    <w:rsid w:val="000B047D"/>
    <w:rsid w:val="000B058F"/>
    <w:rsid w:val="000B05A2"/>
    <w:rsid w:val="000B1105"/>
    <w:rsid w:val="000B1157"/>
    <w:rsid w:val="000B1EF7"/>
    <w:rsid w:val="000B3759"/>
    <w:rsid w:val="000B3CEF"/>
    <w:rsid w:val="000B43B2"/>
    <w:rsid w:val="000B43C6"/>
    <w:rsid w:val="000B4467"/>
    <w:rsid w:val="000B45DB"/>
    <w:rsid w:val="000B4AAE"/>
    <w:rsid w:val="000B4DB9"/>
    <w:rsid w:val="000B5E40"/>
    <w:rsid w:val="000B5EC6"/>
    <w:rsid w:val="000B5FF7"/>
    <w:rsid w:val="000B670E"/>
    <w:rsid w:val="000C004D"/>
    <w:rsid w:val="000C09AC"/>
    <w:rsid w:val="000C1F39"/>
    <w:rsid w:val="000C2F8B"/>
    <w:rsid w:val="000C33A7"/>
    <w:rsid w:val="000C3949"/>
    <w:rsid w:val="000C452A"/>
    <w:rsid w:val="000C4AF3"/>
    <w:rsid w:val="000C4B0E"/>
    <w:rsid w:val="000C54D3"/>
    <w:rsid w:val="000C5D4F"/>
    <w:rsid w:val="000C660B"/>
    <w:rsid w:val="000C6D3A"/>
    <w:rsid w:val="000C6E49"/>
    <w:rsid w:val="000C6FF1"/>
    <w:rsid w:val="000C767F"/>
    <w:rsid w:val="000C76DE"/>
    <w:rsid w:val="000C7B58"/>
    <w:rsid w:val="000C7B7E"/>
    <w:rsid w:val="000D0E3E"/>
    <w:rsid w:val="000D11B7"/>
    <w:rsid w:val="000D1AC7"/>
    <w:rsid w:val="000D201D"/>
    <w:rsid w:val="000D20F3"/>
    <w:rsid w:val="000D24AE"/>
    <w:rsid w:val="000D2A84"/>
    <w:rsid w:val="000D4135"/>
    <w:rsid w:val="000D4523"/>
    <w:rsid w:val="000D4A8C"/>
    <w:rsid w:val="000D4D3D"/>
    <w:rsid w:val="000D5A44"/>
    <w:rsid w:val="000D5E6A"/>
    <w:rsid w:val="000D6CC5"/>
    <w:rsid w:val="000D75F1"/>
    <w:rsid w:val="000D79B2"/>
    <w:rsid w:val="000E062F"/>
    <w:rsid w:val="000E06EF"/>
    <w:rsid w:val="000E0A97"/>
    <w:rsid w:val="000E0F1F"/>
    <w:rsid w:val="000E2477"/>
    <w:rsid w:val="000E2780"/>
    <w:rsid w:val="000E3ED2"/>
    <w:rsid w:val="000E498B"/>
    <w:rsid w:val="000E4DF1"/>
    <w:rsid w:val="000E54A3"/>
    <w:rsid w:val="000E63AC"/>
    <w:rsid w:val="000E6782"/>
    <w:rsid w:val="000E6929"/>
    <w:rsid w:val="000E779D"/>
    <w:rsid w:val="000E7990"/>
    <w:rsid w:val="000F0497"/>
    <w:rsid w:val="000F0619"/>
    <w:rsid w:val="000F0A33"/>
    <w:rsid w:val="000F16E6"/>
    <w:rsid w:val="000F17A7"/>
    <w:rsid w:val="000F198E"/>
    <w:rsid w:val="000F1F36"/>
    <w:rsid w:val="000F2FEE"/>
    <w:rsid w:val="000F328F"/>
    <w:rsid w:val="000F33B8"/>
    <w:rsid w:val="000F3539"/>
    <w:rsid w:val="000F391E"/>
    <w:rsid w:val="000F44ED"/>
    <w:rsid w:val="000F4BDE"/>
    <w:rsid w:val="000F4E93"/>
    <w:rsid w:val="000F52EC"/>
    <w:rsid w:val="000F6B4F"/>
    <w:rsid w:val="000F6D7C"/>
    <w:rsid w:val="000F73A0"/>
    <w:rsid w:val="000F73B3"/>
    <w:rsid w:val="001003A9"/>
    <w:rsid w:val="00100C1C"/>
    <w:rsid w:val="00103641"/>
    <w:rsid w:val="00103F9A"/>
    <w:rsid w:val="0010460D"/>
    <w:rsid w:val="001049B0"/>
    <w:rsid w:val="00105E29"/>
    <w:rsid w:val="00105F15"/>
    <w:rsid w:val="00106406"/>
    <w:rsid w:val="00106597"/>
    <w:rsid w:val="00106AEB"/>
    <w:rsid w:val="00106F50"/>
    <w:rsid w:val="00107B72"/>
    <w:rsid w:val="001128D3"/>
    <w:rsid w:val="00112A2F"/>
    <w:rsid w:val="001130F9"/>
    <w:rsid w:val="00113765"/>
    <w:rsid w:val="0011384F"/>
    <w:rsid w:val="0011424D"/>
    <w:rsid w:val="00114288"/>
    <w:rsid w:val="001155BC"/>
    <w:rsid w:val="00116F8F"/>
    <w:rsid w:val="00120DEE"/>
    <w:rsid w:val="00121169"/>
    <w:rsid w:val="00121CD7"/>
    <w:rsid w:val="00122788"/>
    <w:rsid w:val="00123897"/>
    <w:rsid w:val="00124FE2"/>
    <w:rsid w:val="00125E67"/>
    <w:rsid w:val="00125F79"/>
    <w:rsid w:val="0012616F"/>
    <w:rsid w:val="00126593"/>
    <w:rsid w:val="00126971"/>
    <w:rsid w:val="00127943"/>
    <w:rsid w:val="00127BD1"/>
    <w:rsid w:val="0013019C"/>
    <w:rsid w:val="00130338"/>
    <w:rsid w:val="001317C6"/>
    <w:rsid w:val="00131E1A"/>
    <w:rsid w:val="00131E4F"/>
    <w:rsid w:val="00131F42"/>
    <w:rsid w:val="00132432"/>
    <w:rsid w:val="00132AA7"/>
    <w:rsid w:val="00132E12"/>
    <w:rsid w:val="00132F30"/>
    <w:rsid w:val="00133CA7"/>
    <w:rsid w:val="0013475F"/>
    <w:rsid w:val="001357F1"/>
    <w:rsid w:val="00135DB5"/>
    <w:rsid w:val="001365B8"/>
    <w:rsid w:val="00136C5C"/>
    <w:rsid w:val="00137688"/>
    <w:rsid w:val="00140052"/>
    <w:rsid w:val="0014047F"/>
    <w:rsid w:val="00140593"/>
    <w:rsid w:val="00140FA8"/>
    <w:rsid w:val="00141027"/>
    <w:rsid w:val="001417AE"/>
    <w:rsid w:val="00141BA2"/>
    <w:rsid w:val="00142233"/>
    <w:rsid w:val="00142DEF"/>
    <w:rsid w:val="00142FEB"/>
    <w:rsid w:val="00143A2D"/>
    <w:rsid w:val="00144386"/>
    <w:rsid w:val="001448F2"/>
    <w:rsid w:val="00145516"/>
    <w:rsid w:val="00145A41"/>
    <w:rsid w:val="00146671"/>
    <w:rsid w:val="00147660"/>
    <w:rsid w:val="0014780C"/>
    <w:rsid w:val="00147E1D"/>
    <w:rsid w:val="00150F15"/>
    <w:rsid w:val="00151675"/>
    <w:rsid w:val="00151EEE"/>
    <w:rsid w:val="001520FF"/>
    <w:rsid w:val="0015221B"/>
    <w:rsid w:val="00154588"/>
    <w:rsid w:val="00154D83"/>
    <w:rsid w:val="001567AD"/>
    <w:rsid w:val="001571C0"/>
    <w:rsid w:val="00157435"/>
    <w:rsid w:val="001602D9"/>
    <w:rsid w:val="00160345"/>
    <w:rsid w:val="001623E9"/>
    <w:rsid w:val="00163410"/>
    <w:rsid w:val="0016363F"/>
    <w:rsid w:val="0016364A"/>
    <w:rsid w:val="00163EF5"/>
    <w:rsid w:val="001648B7"/>
    <w:rsid w:val="00164B76"/>
    <w:rsid w:val="001656A0"/>
    <w:rsid w:val="00165868"/>
    <w:rsid w:val="001659FC"/>
    <w:rsid w:val="00165C0C"/>
    <w:rsid w:val="001664D4"/>
    <w:rsid w:val="00166FBA"/>
    <w:rsid w:val="0016754E"/>
    <w:rsid w:val="001676AF"/>
    <w:rsid w:val="0016782D"/>
    <w:rsid w:val="00171A1E"/>
    <w:rsid w:val="00171A71"/>
    <w:rsid w:val="00172430"/>
    <w:rsid w:val="00172A88"/>
    <w:rsid w:val="00173141"/>
    <w:rsid w:val="00173B3A"/>
    <w:rsid w:val="00173DE0"/>
    <w:rsid w:val="00174D06"/>
    <w:rsid w:val="0017504D"/>
    <w:rsid w:val="00175597"/>
    <w:rsid w:val="0017671A"/>
    <w:rsid w:val="0017672E"/>
    <w:rsid w:val="00176A4E"/>
    <w:rsid w:val="00176CAE"/>
    <w:rsid w:val="00176DE8"/>
    <w:rsid w:val="00177422"/>
    <w:rsid w:val="00177D6D"/>
    <w:rsid w:val="001804DB"/>
    <w:rsid w:val="0018080C"/>
    <w:rsid w:val="00180999"/>
    <w:rsid w:val="00180B0C"/>
    <w:rsid w:val="00180CE8"/>
    <w:rsid w:val="00180ECD"/>
    <w:rsid w:val="00181273"/>
    <w:rsid w:val="001812A5"/>
    <w:rsid w:val="00181649"/>
    <w:rsid w:val="001831BF"/>
    <w:rsid w:val="0018336A"/>
    <w:rsid w:val="00183939"/>
    <w:rsid w:val="00183C01"/>
    <w:rsid w:val="00183F98"/>
    <w:rsid w:val="00184590"/>
    <w:rsid w:val="001851CF"/>
    <w:rsid w:val="001852CC"/>
    <w:rsid w:val="001853B2"/>
    <w:rsid w:val="00185516"/>
    <w:rsid w:val="001859C5"/>
    <w:rsid w:val="00185FA4"/>
    <w:rsid w:val="0018601E"/>
    <w:rsid w:val="001867A6"/>
    <w:rsid w:val="00186B27"/>
    <w:rsid w:val="001870D1"/>
    <w:rsid w:val="0018781E"/>
    <w:rsid w:val="0019016C"/>
    <w:rsid w:val="0019030C"/>
    <w:rsid w:val="00190602"/>
    <w:rsid w:val="00191BA7"/>
    <w:rsid w:val="00191CBE"/>
    <w:rsid w:val="00191E9E"/>
    <w:rsid w:val="001921D2"/>
    <w:rsid w:val="0019262D"/>
    <w:rsid w:val="00192657"/>
    <w:rsid w:val="00192A27"/>
    <w:rsid w:val="0019312A"/>
    <w:rsid w:val="001935FB"/>
    <w:rsid w:val="001938E0"/>
    <w:rsid w:val="00193D0E"/>
    <w:rsid w:val="00193E77"/>
    <w:rsid w:val="0019450C"/>
    <w:rsid w:val="00194552"/>
    <w:rsid w:val="00194FDA"/>
    <w:rsid w:val="00195747"/>
    <w:rsid w:val="0019585A"/>
    <w:rsid w:val="00196B1B"/>
    <w:rsid w:val="00196F33"/>
    <w:rsid w:val="0019799B"/>
    <w:rsid w:val="001A076A"/>
    <w:rsid w:val="001A091F"/>
    <w:rsid w:val="001A19C8"/>
    <w:rsid w:val="001A1B35"/>
    <w:rsid w:val="001A2968"/>
    <w:rsid w:val="001A33F8"/>
    <w:rsid w:val="001A4383"/>
    <w:rsid w:val="001A48A2"/>
    <w:rsid w:val="001A51FB"/>
    <w:rsid w:val="001A53C2"/>
    <w:rsid w:val="001A5B43"/>
    <w:rsid w:val="001A5B72"/>
    <w:rsid w:val="001A688D"/>
    <w:rsid w:val="001A6F61"/>
    <w:rsid w:val="001A7231"/>
    <w:rsid w:val="001B0072"/>
    <w:rsid w:val="001B1333"/>
    <w:rsid w:val="001B1EDE"/>
    <w:rsid w:val="001B272D"/>
    <w:rsid w:val="001B28F3"/>
    <w:rsid w:val="001B30F2"/>
    <w:rsid w:val="001B3C00"/>
    <w:rsid w:val="001B4653"/>
    <w:rsid w:val="001B487E"/>
    <w:rsid w:val="001B4A95"/>
    <w:rsid w:val="001B4BB3"/>
    <w:rsid w:val="001B5C72"/>
    <w:rsid w:val="001B713B"/>
    <w:rsid w:val="001B72B8"/>
    <w:rsid w:val="001C17FF"/>
    <w:rsid w:val="001C1C41"/>
    <w:rsid w:val="001C2B16"/>
    <w:rsid w:val="001C3414"/>
    <w:rsid w:val="001C4610"/>
    <w:rsid w:val="001C4D97"/>
    <w:rsid w:val="001C5DE1"/>
    <w:rsid w:val="001C6758"/>
    <w:rsid w:val="001C69A2"/>
    <w:rsid w:val="001C69B3"/>
    <w:rsid w:val="001C73C4"/>
    <w:rsid w:val="001C73F6"/>
    <w:rsid w:val="001C7D50"/>
    <w:rsid w:val="001D110B"/>
    <w:rsid w:val="001D22B8"/>
    <w:rsid w:val="001D3441"/>
    <w:rsid w:val="001D350B"/>
    <w:rsid w:val="001D3A6C"/>
    <w:rsid w:val="001D3E57"/>
    <w:rsid w:val="001D5595"/>
    <w:rsid w:val="001D561F"/>
    <w:rsid w:val="001D63E5"/>
    <w:rsid w:val="001D722B"/>
    <w:rsid w:val="001D7371"/>
    <w:rsid w:val="001D73D7"/>
    <w:rsid w:val="001D7874"/>
    <w:rsid w:val="001D7985"/>
    <w:rsid w:val="001D7F22"/>
    <w:rsid w:val="001E0F1F"/>
    <w:rsid w:val="001E3930"/>
    <w:rsid w:val="001E3B53"/>
    <w:rsid w:val="001E3F2C"/>
    <w:rsid w:val="001E4C76"/>
    <w:rsid w:val="001E5034"/>
    <w:rsid w:val="001E56F1"/>
    <w:rsid w:val="001E6618"/>
    <w:rsid w:val="001E76A9"/>
    <w:rsid w:val="001E770F"/>
    <w:rsid w:val="001E79E3"/>
    <w:rsid w:val="001F034C"/>
    <w:rsid w:val="001F09D2"/>
    <w:rsid w:val="001F0F17"/>
    <w:rsid w:val="001F103E"/>
    <w:rsid w:val="001F1C3E"/>
    <w:rsid w:val="001F2D9F"/>
    <w:rsid w:val="001F2F95"/>
    <w:rsid w:val="001F30C3"/>
    <w:rsid w:val="001F3347"/>
    <w:rsid w:val="001F4128"/>
    <w:rsid w:val="001F418E"/>
    <w:rsid w:val="001F4A21"/>
    <w:rsid w:val="001F4AD5"/>
    <w:rsid w:val="001F555D"/>
    <w:rsid w:val="001F562A"/>
    <w:rsid w:val="001F57C0"/>
    <w:rsid w:val="001F668D"/>
    <w:rsid w:val="001F69E4"/>
    <w:rsid w:val="001F7242"/>
    <w:rsid w:val="0020003E"/>
    <w:rsid w:val="00200308"/>
    <w:rsid w:val="00201BF7"/>
    <w:rsid w:val="002021E8"/>
    <w:rsid w:val="00202430"/>
    <w:rsid w:val="00202715"/>
    <w:rsid w:val="0020297D"/>
    <w:rsid w:val="002037C9"/>
    <w:rsid w:val="00203C20"/>
    <w:rsid w:val="00204DEE"/>
    <w:rsid w:val="002055E0"/>
    <w:rsid w:val="00205878"/>
    <w:rsid w:val="002058B6"/>
    <w:rsid w:val="00207168"/>
    <w:rsid w:val="00207A5A"/>
    <w:rsid w:val="00207E38"/>
    <w:rsid w:val="00211C66"/>
    <w:rsid w:val="00212160"/>
    <w:rsid w:val="00212198"/>
    <w:rsid w:val="00212379"/>
    <w:rsid w:val="002125B4"/>
    <w:rsid w:val="00212B55"/>
    <w:rsid w:val="00213678"/>
    <w:rsid w:val="0021417C"/>
    <w:rsid w:val="002155B8"/>
    <w:rsid w:val="002159CC"/>
    <w:rsid w:val="0021644E"/>
    <w:rsid w:val="00216CEC"/>
    <w:rsid w:val="00217643"/>
    <w:rsid w:val="002177F3"/>
    <w:rsid w:val="00217BD9"/>
    <w:rsid w:val="00217E97"/>
    <w:rsid w:val="00217F51"/>
    <w:rsid w:val="00221E7E"/>
    <w:rsid w:val="002223AC"/>
    <w:rsid w:val="00222A05"/>
    <w:rsid w:val="00222DE7"/>
    <w:rsid w:val="0022313D"/>
    <w:rsid w:val="002231E6"/>
    <w:rsid w:val="00223894"/>
    <w:rsid w:val="00224277"/>
    <w:rsid w:val="00224839"/>
    <w:rsid w:val="00224913"/>
    <w:rsid w:val="002249B2"/>
    <w:rsid w:val="00224A92"/>
    <w:rsid w:val="0022534C"/>
    <w:rsid w:val="002257AD"/>
    <w:rsid w:val="00226574"/>
    <w:rsid w:val="00226A2E"/>
    <w:rsid w:val="002278EC"/>
    <w:rsid w:val="00227AC4"/>
    <w:rsid w:val="00227FF6"/>
    <w:rsid w:val="0023074E"/>
    <w:rsid w:val="0023280E"/>
    <w:rsid w:val="00232AD8"/>
    <w:rsid w:val="00233183"/>
    <w:rsid w:val="00234ADD"/>
    <w:rsid w:val="00235360"/>
    <w:rsid w:val="00235612"/>
    <w:rsid w:val="00235AE7"/>
    <w:rsid w:val="002365B2"/>
    <w:rsid w:val="00236C2F"/>
    <w:rsid w:val="00236D9E"/>
    <w:rsid w:val="00236E6F"/>
    <w:rsid w:val="00237387"/>
    <w:rsid w:val="0023757F"/>
    <w:rsid w:val="002377D1"/>
    <w:rsid w:val="00240881"/>
    <w:rsid w:val="002409DB"/>
    <w:rsid w:val="00240C9E"/>
    <w:rsid w:val="00240CA8"/>
    <w:rsid w:val="0024122F"/>
    <w:rsid w:val="00241381"/>
    <w:rsid w:val="00241399"/>
    <w:rsid w:val="00241605"/>
    <w:rsid w:val="00241E4A"/>
    <w:rsid w:val="00242379"/>
    <w:rsid w:val="00242714"/>
    <w:rsid w:val="00242F61"/>
    <w:rsid w:val="00243006"/>
    <w:rsid w:val="0024355C"/>
    <w:rsid w:val="00243A11"/>
    <w:rsid w:val="00244DC7"/>
    <w:rsid w:val="0024525D"/>
    <w:rsid w:val="00246703"/>
    <w:rsid w:val="00246B0F"/>
    <w:rsid w:val="00247733"/>
    <w:rsid w:val="002505A6"/>
    <w:rsid w:val="002505D8"/>
    <w:rsid w:val="002506BC"/>
    <w:rsid w:val="00251310"/>
    <w:rsid w:val="00251985"/>
    <w:rsid w:val="002526B5"/>
    <w:rsid w:val="002537F2"/>
    <w:rsid w:val="00253C3A"/>
    <w:rsid w:val="00254345"/>
    <w:rsid w:val="00254AC0"/>
    <w:rsid w:val="00256DC1"/>
    <w:rsid w:val="00256DCF"/>
    <w:rsid w:val="00257C5B"/>
    <w:rsid w:val="0026011E"/>
    <w:rsid w:val="00260245"/>
    <w:rsid w:val="00260D98"/>
    <w:rsid w:val="00261BA0"/>
    <w:rsid w:val="002624AA"/>
    <w:rsid w:val="0026327D"/>
    <w:rsid w:val="00263759"/>
    <w:rsid w:val="00264557"/>
    <w:rsid w:val="00265337"/>
    <w:rsid w:val="0026680B"/>
    <w:rsid w:val="00266E54"/>
    <w:rsid w:val="00270575"/>
    <w:rsid w:val="0027082A"/>
    <w:rsid w:val="002708A3"/>
    <w:rsid w:val="00270DCA"/>
    <w:rsid w:val="00271B10"/>
    <w:rsid w:val="0027202E"/>
    <w:rsid w:val="0027226E"/>
    <w:rsid w:val="00272523"/>
    <w:rsid w:val="00273A37"/>
    <w:rsid w:val="00273C12"/>
    <w:rsid w:val="00274379"/>
    <w:rsid w:val="002747C1"/>
    <w:rsid w:val="002748E0"/>
    <w:rsid w:val="00274990"/>
    <w:rsid w:val="00276AEF"/>
    <w:rsid w:val="00280580"/>
    <w:rsid w:val="002805AB"/>
    <w:rsid w:val="00280C0A"/>
    <w:rsid w:val="00280DDE"/>
    <w:rsid w:val="002818BD"/>
    <w:rsid w:val="00281DC6"/>
    <w:rsid w:val="002834B1"/>
    <w:rsid w:val="0028363C"/>
    <w:rsid w:val="00283896"/>
    <w:rsid w:val="00284204"/>
    <w:rsid w:val="00284625"/>
    <w:rsid w:val="00284954"/>
    <w:rsid w:val="00285221"/>
    <w:rsid w:val="0028532E"/>
    <w:rsid w:val="00285C9C"/>
    <w:rsid w:val="00285FE4"/>
    <w:rsid w:val="002864AF"/>
    <w:rsid w:val="00291064"/>
    <w:rsid w:val="002912E7"/>
    <w:rsid w:val="002913DD"/>
    <w:rsid w:val="00291642"/>
    <w:rsid w:val="00291773"/>
    <w:rsid w:val="002919C0"/>
    <w:rsid w:val="0029237F"/>
    <w:rsid w:val="002926D1"/>
    <w:rsid w:val="00292729"/>
    <w:rsid w:val="00292B83"/>
    <w:rsid w:val="00293152"/>
    <w:rsid w:val="00293C75"/>
    <w:rsid w:val="00293F1F"/>
    <w:rsid w:val="00294C0A"/>
    <w:rsid w:val="00294F32"/>
    <w:rsid w:val="002951BE"/>
    <w:rsid w:val="002952EA"/>
    <w:rsid w:val="00295F22"/>
    <w:rsid w:val="00296059"/>
    <w:rsid w:val="00296ECB"/>
    <w:rsid w:val="002970B4"/>
    <w:rsid w:val="00297A66"/>
    <w:rsid w:val="00297F4F"/>
    <w:rsid w:val="002A0AFB"/>
    <w:rsid w:val="002A1300"/>
    <w:rsid w:val="002A168C"/>
    <w:rsid w:val="002A1DA9"/>
    <w:rsid w:val="002A2422"/>
    <w:rsid w:val="002A2D8E"/>
    <w:rsid w:val="002A3633"/>
    <w:rsid w:val="002A3BC2"/>
    <w:rsid w:val="002A3DC7"/>
    <w:rsid w:val="002A4002"/>
    <w:rsid w:val="002A4965"/>
    <w:rsid w:val="002A4A5E"/>
    <w:rsid w:val="002A4B61"/>
    <w:rsid w:val="002A4EF1"/>
    <w:rsid w:val="002A6177"/>
    <w:rsid w:val="002A7098"/>
    <w:rsid w:val="002A7C80"/>
    <w:rsid w:val="002A7E1E"/>
    <w:rsid w:val="002B0593"/>
    <w:rsid w:val="002B2736"/>
    <w:rsid w:val="002B2F01"/>
    <w:rsid w:val="002B3743"/>
    <w:rsid w:val="002B3C0B"/>
    <w:rsid w:val="002B498F"/>
    <w:rsid w:val="002B49E2"/>
    <w:rsid w:val="002B4E5B"/>
    <w:rsid w:val="002B5979"/>
    <w:rsid w:val="002B6316"/>
    <w:rsid w:val="002B6C12"/>
    <w:rsid w:val="002B6C39"/>
    <w:rsid w:val="002B6D83"/>
    <w:rsid w:val="002B7B00"/>
    <w:rsid w:val="002B7C44"/>
    <w:rsid w:val="002C2B17"/>
    <w:rsid w:val="002C2C89"/>
    <w:rsid w:val="002C3472"/>
    <w:rsid w:val="002C3947"/>
    <w:rsid w:val="002C4703"/>
    <w:rsid w:val="002C4CFD"/>
    <w:rsid w:val="002C51BA"/>
    <w:rsid w:val="002C5EAE"/>
    <w:rsid w:val="002C6780"/>
    <w:rsid w:val="002C723F"/>
    <w:rsid w:val="002C7A3E"/>
    <w:rsid w:val="002C7ADA"/>
    <w:rsid w:val="002C7B4A"/>
    <w:rsid w:val="002D0312"/>
    <w:rsid w:val="002D2B60"/>
    <w:rsid w:val="002D2C09"/>
    <w:rsid w:val="002D2C5C"/>
    <w:rsid w:val="002D37D8"/>
    <w:rsid w:val="002D3DD0"/>
    <w:rsid w:val="002D4CA0"/>
    <w:rsid w:val="002D5E04"/>
    <w:rsid w:val="002D61C8"/>
    <w:rsid w:val="002D65D6"/>
    <w:rsid w:val="002D695C"/>
    <w:rsid w:val="002D6D5A"/>
    <w:rsid w:val="002D6F61"/>
    <w:rsid w:val="002D72E7"/>
    <w:rsid w:val="002D73DF"/>
    <w:rsid w:val="002D7C78"/>
    <w:rsid w:val="002E05C8"/>
    <w:rsid w:val="002E1491"/>
    <w:rsid w:val="002E14CE"/>
    <w:rsid w:val="002E155F"/>
    <w:rsid w:val="002E1F3A"/>
    <w:rsid w:val="002E20A2"/>
    <w:rsid w:val="002E22A8"/>
    <w:rsid w:val="002E27E5"/>
    <w:rsid w:val="002E298A"/>
    <w:rsid w:val="002E32A4"/>
    <w:rsid w:val="002E3339"/>
    <w:rsid w:val="002E3F5F"/>
    <w:rsid w:val="002E43A2"/>
    <w:rsid w:val="002E45FD"/>
    <w:rsid w:val="002E536A"/>
    <w:rsid w:val="002E54F2"/>
    <w:rsid w:val="002E64E9"/>
    <w:rsid w:val="002E702B"/>
    <w:rsid w:val="002E7393"/>
    <w:rsid w:val="002F0F8B"/>
    <w:rsid w:val="002F1817"/>
    <w:rsid w:val="002F21C7"/>
    <w:rsid w:val="002F253A"/>
    <w:rsid w:val="002F365F"/>
    <w:rsid w:val="002F3D07"/>
    <w:rsid w:val="002F4C51"/>
    <w:rsid w:val="002F4F67"/>
    <w:rsid w:val="002F5198"/>
    <w:rsid w:val="002F5336"/>
    <w:rsid w:val="002F589A"/>
    <w:rsid w:val="002F64DB"/>
    <w:rsid w:val="002F67D1"/>
    <w:rsid w:val="002F681E"/>
    <w:rsid w:val="002F686A"/>
    <w:rsid w:val="00300BC8"/>
    <w:rsid w:val="0030171F"/>
    <w:rsid w:val="00301741"/>
    <w:rsid w:val="00301978"/>
    <w:rsid w:val="00301EB0"/>
    <w:rsid w:val="00302BD0"/>
    <w:rsid w:val="00302D19"/>
    <w:rsid w:val="0030332C"/>
    <w:rsid w:val="00303910"/>
    <w:rsid w:val="00303A30"/>
    <w:rsid w:val="00303A5A"/>
    <w:rsid w:val="00304031"/>
    <w:rsid w:val="003045D7"/>
    <w:rsid w:val="003051C2"/>
    <w:rsid w:val="00305C7F"/>
    <w:rsid w:val="00305F98"/>
    <w:rsid w:val="003066B7"/>
    <w:rsid w:val="00307076"/>
    <w:rsid w:val="00310E29"/>
    <w:rsid w:val="0031162C"/>
    <w:rsid w:val="00311E51"/>
    <w:rsid w:val="00312296"/>
    <w:rsid w:val="00312747"/>
    <w:rsid w:val="00312803"/>
    <w:rsid w:val="0031308D"/>
    <w:rsid w:val="00313AD2"/>
    <w:rsid w:val="00314338"/>
    <w:rsid w:val="00314EBA"/>
    <w:rsid w:val="00314F0E"/>
    <w:rsid w:val="0031518C"/>
    <w:rsid w:val="00317EF5"/>
    <w:rsid w:val="003201FE"/>
    <w:rsid w:val="003209DB"/>
    <w:rsid w:val="00320DD0"/>
    <w:rsid w:val="00321C22"/>
    <w:rsid w:val="00321C58"/>
    <w:rsid w:val="00321C72"/>
    <w:rsid w:val="00321D8E"/>
    <w:rsid w:val="00322C69"/>
    <w:rsid w:val="003231AF"/>
    <w:rsid w:val="00323353"/>
    <w:rsid w:val="003241BB"/>
    <w:rsid w:val="00324834"/>
    <w:rsid w:val="003255BE"/>
    <w:rsid w:val="00325928"/>
    <w:rsid w:val="00327084"/>
    <w:rsid w:val="0032736C"/>
    <w:rsid w:val="00327F0D"/>
    <w:rsid w:val="0033051D"/>
    <w:rsid w:val="0033102A"/>
    <w:rsid w:val="0033189D"/>
    <w:rsid w:val="00331A90"/>
    <w:rsid w:val="003325BB"/>
    <w:rsid w:val="003326DB"/>
    <w:rsid w:val="00332863"/>
    <w:rsid w:val="003328A7"/>
    <w:rsid w:val="00332E85"/>
    <w:rsid w:val="003331B5"/>
    <w:rsid w:val="00333A35"/>
    <w:rsid w:val="00334EAE"/>
    <w:rsid w:val="0033500E"/>
    <w:rsid w:val="00336248"/>
    <w:rsid w:val="0033684D"/>
    <w:rsid w:val="00336BE5"/>
    <w:rsid w:val="00337774"/>
    <w:rsid w:val="00337B42"/>
    <w:rsid w:val="00341074"/>
    <w:rsid w:val="00341521"/>
    <w:rsid w:val="00341ADE"/>
    <w:rsid w:val="00341B42"/>
    <w:rsid w:val="00342601"/>
    <w:rsid w:val="00342C63"/>
    <w:rsid w:val="00342C68"/>
    <w:rsid w:val="00342CE7"/>
    <w:rsid w:val="00343092"/>
    <w:rsid w:val="003431F1"/>
    <w:rsid w:val="0034348F"/>
    <w:rsid w:val="00343E53"/>
    <w:rsid w:val="00344207"/>
    <w:rsid w:val="00345071"/>
    <w:rsid w:val="003453C6"/>
    <w:rsid w:val="0034649D"/>
    <w:rsid w:val="003464D2"/>
    <w:rsid w:val="00346DF8"/>
    <w:rsid w:val="00347196"/>
    <w:rsid w:val="00347D11"/>
    <w:rsid w:val="00350A07"/>
    <w:rsid w:val="0035195A"/>
    <w:rsid w:val="00351A11"/>
    <w:rsid w:val="00351B4A"/>
    <w:rsid w:val="00351D6D"/>
    <w:rsid w:val="0035280B"/>
    <w:rsid w:val="003529CF"/>
    <w:rsid w:val="003537D9"/>
    <w:rsid w:val="00354D59"/>
    <w:rsid w:val="00355D28"/>
    <w:rsid w:val="003562DA"/>
    <w:rsid w:val="003562F1"/>
    <w:rsid w:val="00356653"/>
    <w:rsid w:val="00356708"/>
    <w:rsid w:val="00356985"/>
    <w:rsid w:val="00356D37"/>
    <w:rsid w:val="0035743F"/>
    <w:rsid w:val="00357BE2"/>
    <w:rsid w:val="00357C36"/>
    <w:rsid w:val="003607E1"/>
    <w:rsid w:val="003610B5"/>
    <w:rsid w:val="0036170C"/>
    <w:rsid w:val="00361C97"/>
    <w:rsid w:val="00362805"/>
    <w:rsid w:val="003628A2"/>
    <w:rsid w:val="00362BF9"/>
    <w:rsid w:val="00364699"/>
    <w:rsid w:val="00365410"/>
    <w:rsid w:val="00365431"/>
    <w:rsid w:val="00365FB9"/>
    <w:rsid w:val="003667C1"/>
    <w:rsid w:val="00366E0F"/>
    <w:rsid w:val="00367242"/>
    <w:rsid w:val="00371869"/>
    <w:rsid w:val="0037219D"/>
    <w:rsid w:val="003726D7"/>
    <w:rsid w:val="00375DCC"/>
    <w:rsid w:val="003765EC"/>
    <w:rsid w:val="0037726D"/>
    <w:rsid w:val="0037754B"/>
    <w:rsid w:val="0037782F"/>
    <w:rsid w:val="00377E16"/>
    <w:rsid w:val="003803A4"/>
    <w:rsid w:val="00380E70"/>
    <w:rsid w:val="003810A1"/>
    <w:rsid w:val="00381A72"/>
    <w:rsid w:val="003822C2"/>
    <w:rsid w:val="00384676"/>
    <w:rsid w:val="0038512C"/>
    <w:rsid w:val="00385E3A"/>
    <w:rsid w:val="0038637C"/>
    <w:rsid w:val="0038663F"/>
    <w:rsid w:val="0038772C"/>
    <w:rsid w:val="0038781B"/>
    <w:rsid w:val="00390131"/>
    <w:rsid w:val="00390857"/>
    <w:rsid w:val="00390B95"/>
    <w:rsid w:val="00390C45"/>
    <w:rsid w:val="003917D1"/>
    <w:rsid w:val="0039194D"/>
    <w:rsid w:val="00391988"/>
    <w:rsid w:val="00392E0E"/>
    <w:rsid w:val="00393379"/>
    <w:rsid w:val="00393D60"/>
    <w:rsid w:val="003948F4"/>
    <w:rsid w:val="00395808"/>
    <w:rsid w:val="00396979"/>
    <w:rsid w:val="003969E4"/>
    <w:rsid w:val="003971E7"/>
    <w:rsid w:val="003974CD"/>
    <w:rsid w:val="00397C8B"/>
    <w:rsid w:val="003A0804"/>
    <w:rsid w:val="003A0F23"/>
    <w:rsid w:val="003A1D78"/>
    <w:rsid w:val="003A2595"/>
    <w:rsid w:val="003A2CBD"/>
    <w:rsid w:val="003A3261"/>
    <w:rsid w:val="003A376A"/>
    <w:rsid w:val="003A37E4"/>
    <w:rsid w:val="003A3EF2"/>
    <w:rsid w:val="003A3FBD"/>
    <w:rsid w:val="003A4108"/>
    <w:rsid w:val="003A4BF3"/>
    <w:rsid w:val="003A55FA"/>
    <w:rsid w:val="003A5727"/>
    <w:rsid w:val="003A5DFE"/>
    <w:rsid w:val="003A63A5"/>
    <w:rsid w:val="003A64B6"/>
    <w:rsid w:val="003A69FD"/>
    <w:rsid w:val="003A7C8D"/>
    <w:rsid w:val="003A7D54"/>
    <w:rsid w:val="003B0266"/>
    <w:rsid w:val="003B09DD"/>
    <w:rsid w:val="003B20B8"/>
    <w:rsid w:val="003B252B"/>
    <w:rsid w:val="003B37B5"/>
    <w:rsid w:val="003B3CFF"/>
    <w:rsid w:val="003B420D"/>
    <w:rsid w:val="003B4C01"/>
    <w:rsid w:val="003B546E"/>
    <w:rsid w:val="003B5D47"/>
    <w:rsid w:val="003B5E65"/>
    <w:rsid w:val="003B6354"/>
    <w:rsid w:val="003B7B5A"/>
    <w:rsid w:val="003C0D96"/>
    <w:rsid w:val="003C1500"/>
    <w:rsid w:val="003C2369"/>
    <w:rsid w:val="003C2A77"/>
    <w:rsid w:val="003C2AF3"/>
    <w:rsid w:val="003C3B29"/>
    <w:rsid w:val="003C3C9C"/>
    <w:rsid w:val="003C4013"/>
    <w:rsid w:val="003C5565"/>
    <w:rsid w:val="003C5667"/>
    <w:rsid w:val="003C6177"/>
    <w:rsid w:val="003C617C"/>
    <w:rsid w:val="003C646D"/>
    <w:rsid w:val="003C6C16"/>
    <w:rsid w:val="003C6EB7"/>
    <w:rsid w:val="003C704A"/>
    <w:rsid w:val="003C7276"/>
    <w:rsid w:val="003D05BD"/>
    <w:rsid w:val="003D0E68"/>
    <w:rsid w:val="003D2CF8"/>
    <w:rsid w:val="003D4864"/>
    <w:rsid w:val="003D4DB5"/>
    <w:rsid w:val="003D509F"/>
    <w:rsid w:val="003D56B8"/>
    <w:rsid w:val="003D652D"/>
    <w:rsid w:val="003D65F6"/>
    <w:rsid w:val="003D66C2"/>
    <w:rsid w:val="003D6DCC"/>
    <w:rsid w:val="003D794D"/>
    <w:rsid w:val="003E027C"/>
    <w:rsid w:val="003E1988"/>
    <w:rsid w:val="003E27F1"/>
    <w:rsid w:val="003E2901"/>
    <w:rsid w:val="003E3058"/>
    <w:rsid w:val="003E36A8"/>
    <w:rsid w:val="003E379F"/>
    <w:rsid w:val="003E3A18"/>
    <w:rsid w:val="003E3A6E"/>
    <w:rsid w:val="003E50DC"/>
    <w:rsid w:val="003E5AB7"/>
    <w:rsid w:val="003E60A5"/>
    <w:rsid w:val="003E65B2"/>
    <w:rsid w:val="003E6A5A"/>
    <w:rsid w:val="003E7556"/>
    <w:rsid w:val="003E76A9"/>
    <w:rsid w:val="003E76D9"/>
    <w:rsid w:val="003E76FD"/>
    <w:rsid w:val="003E7B8E"/>
    <w:rsid w:val="003F074B"/>
    <w:rsid w:val="003F0809"/>
    <w:rsid w:val="003F125D"/>
    <w:rsid w:val="003F1616"/>
    <w:rsid w:val="003F1E2C"/>
    <w:rsid w:val="003F2285"/>
    <w:rsid w:val="003F41FC"/>
    <w:rsid w:val="003F55C8"/>
    <w:rsid w:val="003F6A8C"/>
    <w:rsid w:val="003F6CEB"/>
    <w:rsid w:val="003F755C"/>
    <w:rsid w:val="003F7CF8"/>
    <w:rsid w:val="0040030B"/>
    <w:rsid w:val="00400DE5"/>
    <w:rsid w:val="00401E4F"/>
    <w:rsid w:val="004031DB"/>
    <w:rsid w:val="004038C0"/>
    <w:rsid w:val="00403C92"/>
    <w:rsid w:val="00404909"/>
    <w:rsid w:val="0040492F"/>
    <w:rsid w:val="00404F8B"/>
    <w:rsid w:val="00404FA2"/>
    <w:rsid w:val="00405248"/>
    <w:rsid w:val="004058BF"/>
    <w:rsid w:val="00405E3A"/>
    <w:rsid w:val="00406358"/>
    <w:rsid w:val="0040691F"/>
    <w:rsid w:val="00406F01"/>
    <w:rsid w:val="00407064"/>
    <w:rsid w:val="004073D8"/>
    <w:rsid w:val="004077FC"/>
    <w:rsid w:val="00410315"/>
    <w:rsid w:val="004110B8"/>
    <w:rsid w:val="00411C84"/>
    <w:rsid w:val="00412160"/>
    <w:rsid w:val="00412C70"/>
    <w:rsid w:val="00412E12"/>
    <w:rsid w:val="004148E4"/>
    <w:rsid w:val="0041522F"/>
    <w:rsid w:val="00415DC8"/>
    <w:rsid w:val="004160AC"/>
    <w:rsid w:val="00416235"/>
    <w:rsid w:val="00416D50"/>
    <w:rsid w:val="00416FD5"/>
    <w:rsid w:val="00417772"/>
    <w:rsid w:val="00417E31"/>
    <w:rsid w:val="0042014A"/>
    <w:rsid w:val="00420E6A"/>
    <w:rsid w:val="00421798"/>
    <w:rsid w:val="0042179B"/>
    <w:rsid w:val="004217C7"/>
    <w:rsid w:val="00421906"/>
    <w:rsid w:val="00421C88"/>
    <w:rsid w:val="004225B1"/>
    <w:rsid w:val="00422EC5"/>
    <w:rsid w:val="004240D1"/>
    <w:rsid w:val="0042417B"/>
    <w:rsid w:val="00424675"/>
    <w:rsid w:val="00425A9E"/>
    <w:rsid w:val="00425ADD"/>
    <w:rsid w:val="004262EF"/>
    <w:rsid w:val="00426D6B"/>
    <w:rsid w:val="004272AF"/>
    <w:rsid w:val="0042797E"/>
    <w:rsid w:val="0043086B"/>
    <w:rsid w:val="004317B6"/>
    <w:rsid w:val="00431AD9"/>
    <w:rsid w:val="00431B5B"/>
    <w:rsid w:val="00431C62"/>
    <w:rsid w:val="00431E6C"/>
    <w:rsid w:val="00433445"/>
    <w:rsid w:val="004339FE"/>
    <w:rsid w:val="00433CE7"/>
    <w:rsid w:val="00435648"/>
    <w:rsid w:val="0043632C"/>
    <w:rsid w:val="004363B6"/>
    <w:rsid w:val="00436491"/>
    <w:rsid w:val="00436A5F"/>
    <w:rsid w:val="00436D32"/>
    <w:rsid w:val="00437395"/>
    <w:rsid w:val="0044041C"/>
    <w:rsid w:val="0044068C"/>
    <w:rsid w:val="00441B5A"/>
    <w:rsid w:val="004427CF"/>
    <w:rsid w:val="00442BAD"/>
    <w:rsid w:val="00443B5B"/>
    <w:rsid w:val="004440A3"/>
    <w:rsid w:val="004446C0"/>
    <w:rsid w:val="00445569"/>
    <w:rsid w:val="00446302"/>
    <w:rsid w:val="0044685E"/>
    <w:rsid w:val="00446FC0"/>
    <w:rsid w:val="00447583"/>
    <w:rsid w:val="00447AA7"/>
    <w:rsid w:val="00447AE6"/>
    <w:rsid w:val="004521E2"/>
    <w:rsid w:val="00452738"/>
    <w:rsid w:val="0045395C"/>
    <w:rsid w:val="004545F4"/>
    <w:rsid w:val="00455579"/>
    <w:rsid w:val="00455F9A"/>
    <w:rsid w:val="00456091"/>
    <w:rsid w:val="004567B5"/>
    <w:rsid w:val="00456F6B"/>
    <w:rsid w:val="00457947"/>
    <w:rsid w:val="00457C78"/>
    <w:rsid w:val="004600F1"/>
    <w:rsid w:val="00460219"/>
    <w:rsid w:val="00460D19"/>
    <w:rsid w:val="00461044"/>
    <w:rsid w:val="00461EE4"/>
    <w:rsid w:val="00463026"/>
    <w:rsid w:val="0046325B"/>
    <w:rsid w:val="0046347C"/>
    <w:rsid w:val="004635AD"/>
    <w:rsid w:val="00464A14"/>
    <w:rsid w:val="0046502B"/>
    <w:rsid w:val="00465449"/>
    <w:rsid w:val="004659DF"/>
    <w:rsid w:val="00466321"/>
    <w:rsid w:val="00466DEC"/>
    <w:rsid w:val="00466F4B"/>
    <w:rsid w:val="00467541"/>
    <w:rsid w:val="00467767"/>
    <w:rsid w:val="00467A51"/>
    <w:rsid w:val="00470E62"/>
    <w:rsid w:val="00471990"/>
    <w:rsid w:val="00471D1A"/>
    <w:rsid w:val="00471FB1"/>
    <w:rsid w:val="00472087"/>
    <w:rsid w:val="00472263"/>
    <w:rsid w:val="00473269"/>
    <w:rsid w:val="00473D8D"/>
    <w:rsid w:val="00474605"/>
    <w:rsid w:val="00474E73"/>
    <w:rsid w:val="00474FCE"/>
    <w:rsid w:val="00476641"/>
    <w:rsid w:val="00476717"/>
    <w:rsid w:val="00476935"/>
    <w:rsid w:val="00476A6B"/>
    <w:rsid w:val="00477EFA"/>
    <w:rsid w:val="00480017"/>
    <w:rsid w:val="0048082B"/>
    <w:rsid w:val="00481435"/>
    <w:rsid w:val="00483C9C"/>
    <w:rsid w:val="00484B9B"/>
    <w:rsid w:val="00484F8F"/>
    <w:rsid w:val="004853C0"/>
    <w:rsid w:val="004855F6"/>
    <w:rsid w:val="00485FEE"/>
    <w:rsid w:val="0048661E"/>
    <w:rsid w:val="004868FB"/>
    <w:rsid w:val="00490045"/>
    <w:rsid w:val="00490D3E"/>
    <w:rsid w:val="004910A6"/>
    <w:rsid w:val="00491559"/>
    <w:rsid w:val="00491E90"/>
    <w:rsid w:val="004927D6"/>
    <w:rsid w:val="00492C67"/>
    <w:rsid w:val="004936F7"/>
    <w:rsid w:val="0049405C"/>
    <w:rsid w:val="00494488"/>
    <w:rsid w:val="00494670"/>
    <w:rsid w:val="00494B72"/>
    <w:rsid w:val="00494FF3"/>
    <w:rsid w:val="004950DD"/>
    <w:rsid w:val="004955B7"/>
    <w:rsid w:val="004955C3"/>
    <w:rsid w:val="004959A0"/>
    <w:rsid w:val="00495E63"/>
    <w:rsid w:val="0049616D"/>
    <w:rsid w:val="004A009A"/>
    <w:rsid w:val="004A0175"/>
    <w:rsid w:val="004A063C"/>
    <w:rsid w:val="004A0A2A"/>
    <w:rsid w:val="004A0AA6"/>
    <w:rsid w:val="004A25B0"/>
    <w:rsid w:val="004A2A92"/>
    <w:rsid w:val="004A3344"/>
    <w:rsid w:val="004A3823"/>
    <w:rsid w:val="004A3B73"/>
    <w:rsid w:val="004A3F9A"/>
    <w:rsid w:val="004A46D5"/>
    <w:rsid w:val="004A5765"/>
    <w:rsid w:val="004A58BF"/>
    <w:rsid w:val="004A5E4B"/>
    <w:rsid w:val="004A70BF"/>
    <w:rsid w:val="004B064A"/>
    <w:rsid w:val="004B086F"/>
    <w:rsid w:val="004B2770"/>
    <w:rsid w:val="004B280F"/>
    <w:rsid w:val="004B326F"/>
    <w:rsid w:val="004B3907"/>
    <w:rsid w:val="004B3B43"/>
    <w:rsid w:val="004B6265"/>
    <w:rsid w:val="004B67E8"/>
    <w:rsid w:val="004B6F92"/>
    <w:rsid w:val="004B7994"/>
    <w:rsid w:val="004C0345"/>
    <w:rsid w:val="004C0F2F"/>
    <w:rsid w:val="004C13A5"/>
    <w:rsid w:val="004C1400"/>
    <w:rsid w:val="004C253F"/>
    <w:rsid w:val="004C2B7B"/>
    <w:rsid w:val="004C3E2E"/>
    <w:rsid w:val="004C3ED4"/>
    <w:rsid w:val="004C404C"/>
    <w:rsid w:val="004C528B"/>
    <w:rsid w:val="004C5B86"/>
    <w:rsid w:val="004C6210"/>
    <w:rsid w:val="004C6466"/>
    <w:rsid w:val="004C7565"/>
    <w:rsid w:val="004C7A9E"/>
    <w:rsid w:val="004C7C8E"/>
    <w:rsid w:val="004D060E"/>
    <w:rsid w:val="004D06C4"/>
    <w:rsid w:val="004D1614"/>
    <w:rsid w:val="004D16C6"/>
    <w:rsid w:val="004D2699"/>
    <w:rsid w:val="004D2B5E"/>
    <w:rsid w:val="004D41E6"/>
    <w:rsid w:val="004D4CC6"/>
    <w:rsid w:val="004D4EE0"/>
    <w:rsid w:val="004D5930"/>
    <w:rsid w:val="004D5940"/>
    <w:rsid w:val="004D5D2E"/>
    <w:rsid w:val="004D5DCE"/>
    <w:rsid w:val="004D5ECC"/>
    <w:rsid w:val="004D6268"/>
    <w:rsid w:val="004D6BF5"/>
    <w:rsid w:val="004D6E37"/>
    <w:rsid w:val="004D7130"/>
    <w:rsid w:val="004E0111"/>
    <w:rsid w:val="004E1EDA"/>
    <w:rsid w:val="004E272C"/>
    <w:rsid w:val="004E316D"/>
    <w:rsid w:val="004E3765"/>
    <w:rsid w:val="004E37F6"/>
    <w:rsid w:val="004E3CD8"/>
    <w:rsid w:val="004E3EE1"/>
    <w:rsid w:val="004E4212"/>
    <w:rsid w:val="004E4387"/>
    <w:rsid w:val="004E50A1"/>
    <w:rsid w:val="004E5184"/>
    <w:rsid w:val="004E56C2"/>
    <w:rsid w:val="004E5B57"/>
    <w:rsid w:val="004E6309"/>
    <w:rsid w:val="004E6946"/>
    <w:rsid w:val="004E6C07"/>
    <w:rsid w:val="004E6F5B"/>
    <w:rsid w:val="004E7008"/>
    <w:rsid w:val="004E7A25"/>
    <w:rsid w:val="004E7AE2"/>
    <w:rsid w:val="004F1AD8"/>
    <w:rsid w:val="004F22C5"/>
    <w:rsid w:val="004F2598"/>
    <w:rsid w:val="004F31FB"/>
    <w:rsid w:val="004F394F"/>
    <w:rsid w:val="004F5B7F"/>
    <w:rsid w:val="004F6043"/>
    <w:rsid w:val="004F66E6"/>
    <w:rsid w:val="004F7585"/>
    <w:rsid w:val="004F7B74"/>
    <w:rsid w:val="004F7C78"/>
    <w:rsid w:val="00500CC2"/>
    <w:rsid w:val="00501519"/>
    <w:rsid w:val="00502B0D"/>
    <w:rsid w:val="00503159"/>
    <w:rsid w:val="005039C7"/>
    <w:rsid w:val="005039CB"/>
    <w:rsid w:val="0050558F"/>
    <w:rsid w:val="005057C5"/>
    <w:rsid w:val="00505FC0"/>
    <w:rsid w:val="00506217"/>
    <w:rsid w:val="00506286"/>
    <w:rsid w:val="005067C8"/>
    <w:rsid w:val="005067D0"/>
    <w:rsid w:val="00507581"/>
    <w:rsid w:val="00507B91"/>
    <w:rsid w:val="00510131"/>
    <w:rsid w:val="00510813"/>
    <w:rsid w:val="00510BDE"/>
    <w:rsid w:val="0051115D"/>
    <w:rsid w:val="00511990"/>
    <w:rsid w:val="00511AED"/>
    <w:rsid w:val="00511BBE"/>
    <w:rsid w:val="00511DE0"/>
    <w:rsid w:val="00512A81"/>
    <w:rsid w:val="00512E63"/>
    <w:rsid w:val="00513E46"/>
    <w:rsid w:val="0051452A"/>
    <w:rsid w:val="00514870"/>
    <w:rsid w:val="00514B9B"/>
    <w:rsid w:val="00515F31"/>
    <w:rsid w:val="00516AD3"/>
    <w:rsid w:val="00516BCD"/>
    <w:rsid w:val="00517784"/>
    <w:rsid w:val="00517F02"/>
    <w:rsid w:val="005206E8"/>
    <w:rsid w:val="00521424"/>
    <w:rsid w:val="00521CD6"/>
    <w:rsid w:val="00522D0E"/>
    <w:rsid w:val="00524303"/>
    <w:rsid w:val="005243C6"/>
    <w:rsid w:val="00524A5D"/>
    <w:rsid w:val="00524AF0"/>
    <w:rsid w:val="00524F02"/>
    <w:rsid w:val="005255F9"/>
    <w:rsid w:val="005258A2"/>
    <w:rsid w:val="005258AC"/>
    <w:rsid w:val="00526113"/>
    <w:rsid w:val="005267D0"/>
    <w:rsid w:val="00526DA0"/>
    <w:rsid w:val="00531F3F"/>
    <w:rsid w:val="0053273B"/>
    <w:rsid w:val="00532ED1"/>
    <w:rsid w:val="00532FD1"/>
    <w:rsid w:val="00533C16"/>
    <w:rsid w:val="0053423E"/>
    <w:rsid w:val="00534554"/>
    <w:rsid w:val="0053482B"/>
    <w:rsid w:val="00534931"/>
    <w:rsid w:val="00534E23"/>
    <w:rsid w:val="00535234"/>
    <w:rsid w:val="00535492"/>
    <w:rsid w:val="0053566E"/>
    <w:rsid w:val="00536272"/>
    <w:rsid w:val="00537159"/>
    <w:rsid w:val="0053715D"/>
    <w:rsid w:val="00537790"/>
    <w:rsid w:val="00537A7D"/>
    <w:rsid w:val="00537DBA"/>
    <w:rsid w:val="00537DF3"/>
    <w:rsid w:val="00537FB0"/>
    <w:rsid w:val="005401AE"/>
    <w:rsid w:val="005410EF"/>
    <w:rsid w:val="0054145D"/>
    <w:rsid w:val="00541495"/>
    <w:rsid w:val="005420A2"/>
    <w:rsid w:val="0054220D"/>
    <w:rsid w:val="00542E07"/>
    <w:rsid w:val="00544749"/>
    <w:rsid w:val="005452C8"/>
    <w:rsid w:val="0054541E"/>
    <w:rsid w:val="00545424"/>
    <w:rsid w:val="00545A06"/>
    <w:rsid w:val="00546006"/>
    <w:rsid w:val="00546D07"/>
    <w:rsid w:val="005474C6"/>
    <w:rsid w:val="005476DA"/>
    <w:rsid w:val="0054794E"/>
    <w:rsid w:val="0055147C"/>
    <w:rsid w:val="00551545"/>
    <w:rsid w:val="005517C5"/>
    <w:rsid w:val="00551E19"/>
    <w:rsid w:val="00551F10"/>
    <w:rsid w:val="005524A2"/>
    <w:rsid w:val="0055302F"/>
    <w:rsid w:val="005531C0"/>
    <w:rsid w:val="00553307"/>
    <w:rsid w:val="005533D1"/>
    <w:rsid w:val="00554414"/>
    <w:rsid w:val="00554A7B"/>
    <w:rsid w:val="005552C5"/>
    <w:rsid w:val="0055572C"/>
    <w:rsid w:val="005559EB"/>
    <w:rsid w:val="00556054"/>
    <w:rsid w:val="005569C5"/>
    <w:rsid w:val="00556BFB"/>
    <w:rsid w:val="00556CA6"/>
    <w:rsid w:val="00557179"/>
    <w:rsid w:val="00557550"/>
    <w:rsid w:val="0055787F"/>
    <w:rsid w:val="00557AD2"/>
    <w:rsid w:val="00560C24"/>
    <w:rsid w:val="0056106A"/>
    <w:rsid w:val="00561198"/>
    <w:rsid w:val="00561728"/>
    <w:rsid w:val="005617C2"/>
    <w:rsid w:val="0056259F"/>
    <w:rsid w:val="00562BB3"/>
    <w:rsid w:val="00563198"/>
    <w:rsid w:val="00563674"/>
    <w:rsid w:val="0056397A"/>
    <w:rsid w:val="00563B2A"/>
    <w:rsid w:val="00564167"/>
    <w:rsid w:val="0056440C"/>
    <w:rsid w:val="005654FD"/>
    <w:rsid w:val="00565855"/>
    <w:rsid w:val="00565AB8"/>
    <w:rsid w:val="00566268"/>
    <w:rsid w:val="005677FA"/>
    <w:rsid w:val="00570375"/>
    <w:rsid w:val="00570392"/>
    <w:rsid w:val="005708C7"/>
    <w:rsid w:val="00571140"/>
    <w:rsid w:val="00571414"/>
    <w:rsid w:val="005720AE"/>
    <w:rsid w:val="0057264E"/>
    <w:rsid w:val="00572816"/>
    <w:rsid w:val="00573829"/>
    <w:rsid w:val="00573BB1"/>
    <w:rsid w:val="00574988"/>
    <w:rsid w:val="00575943"/>
    <w:rsid w:val="0057669D"/>
    <w:rsid w:val="0057750E"/>
    <w:rsid w:val="0058019E"/>
    <w:rsid w:val="00580B3C"/>
    <w:rsid w:val="00580BB6"/>
    <w:rsid w:val="00581590"/>
    <w:rsid w:val="005817AB"/>
    <w:rsid w:val="00581E7C"/>
    <w:rsid w:val="00582776"/>
    <w:rsid w:val="00583106"/>
    <w:rsid w:val="0058369F"/>
    <w:rsid w:val="00584CE4"/>
    <w:rsid w:val="00585283"/>
    <w:rsid w:val="0058554D"/>
    <w:rsid w:val="00585721"/>
    <w:rsid w:val="0058572D"/>
    <w:rsid w:val="00585F19"/>
    <w:rsid w:val="0058605A"/>
    <w:rsid w:val="00586538"/>
    <w:rsid w:val="00586F53"/>
    <w:rsid w:val="005878B5"/>
    <w:rsid w:val="005879E9"/>
    <w:rsid w:val="00587A98"/>
    <w:rsid w:val="00590D08"/>
    <w:rsid w:val="00591114"/>
    <w:rsid w:val="00591C94"/>
    <w:rsid w:val="00592120"/>
    <w:rsid w:val="00592649"/>
    <w:rsid w:val="00593069"/>
    <w:rsid w:val="00593322"/>
    <w:rsid w:val="00593CB8"/>
    <w:rsid w:val="005941DF"/>
    <w:rsid w:val="005949DF"/>
    <w:rsid w:val="00594D77"/>
    <w:rsid w:val="005962F6"/>
    <w:rsid w:val="0059632F"/>
    <w:rsid w:val="00596704"/>
    <w:rsid w:val="005969E4"/>
    <w:rsid w:val="00596A5A"/>
    <w:rsid w:val="00596F27"/>
    <w:rsid w:val="00596F9F"/>
    <w:rsid w:val="005A06B7"/>
    <w:rsid w:val="005A0CC6"/>
    <w:rsid w:val="005A1759"/>
    <w:rsid w:val="005A19B7"/>
    <w:rsid w:val="005A2047"/>
    <w:rsid w:val="005A27E9"/>
    <w:rsid w:val="005A313F"/>
    <w:rsid w:val="005A32D4"/>
    <w:rsid w:val="005A460C"/>
    <w:rsid w:val="005A4820"/>
    <w:rsid w:val="005A587B"/>
    <w:rsid w:val="005A592A"/>
    <w:rsid w:val="005A5BF4"/>
    <w:rsid w:val="005A5CEF"/>
    <w:rsid w:val="005A6371"/>
    <w:rsid w:val="005A648A"/>
    <w:rsid w:val="005A6698"/>
    <w:rsid w:val="005A68A7"/>
    <w:rsid w:val="005A6D36"/>
    <w:rsid w:val="005A76BC"/>
    <w:rsid w:val="005B023A"/>
    <w:rsid w:val="005B0745"/>
    <w:rsid w:val="005B0DE4"/>
    <w:rsid w:val="005B1BC8"/>
    <w:rsid w:val="005B3957"/>
    <w:rsid w:val="005B3AC8"/>
    <w:rsid w:val="005B5A31"/>
    <w:rsid w:val="005B6270"/>
    <w:rsid w:val="005B66A3"/>
    <w:rsid w:val="005B683C"/>
    <w:rsid w:val="005B754C"/>
    <w:rsid w:val="005C006F"/>
    <w:rsid w:val="005C1231"/>
    <w:rsid w:val="005C179A"/>
    <w:rsid w:val="005C210B"/>
    <w:rsid w:val="005C2A96"/>
    <w:rsid w:val="005C2CC5"/>
    <w:rsid w:val="005C3534"/>
    <w:rsid w:val="005C3E07"/>
    <w:rsid w:val="005C405F"/>
    <w:rsid w:val="005C4635"/>
    <w:rsid w:val="005C521A"/>
    <w:rsid w:val="005C55B1"/>
    <w:rsid w:val="005C560A"/>
    <w:rsid w:val="005C57D0"/>
    <w:rsid w:val="005C5E8D"/>
    <w:rsid w:val="005C64D9"/>
    <w:rsid w:val="005C66DC"/>
    <w:rsid w:val="005C6936"/>
    <w:rsid w:val="005C6C7D"/>
    <w:rsid w:val="005C777A"/>
    <w:rsid w:val="005D122F"/>
    <w:rsid w:val="005D1F5B"/>
    <w:rsid w:val="005D21A6"/>
    <w:rsid w:val="005D2616"/>
    <w:rsid w:val="005D2BBD"/>
    <w:rsid w:val="005D2E2C"/>
    <w:rsid w:val="005D305B"/>
    <w:rsid w:val="005D3579"/>
    <w:rsid w:val="005D36AB"/>
    <w:rsid w:val="005D3CFA"/>
    <w:rsid w:val="005D3FDA"/>
    <w:rsid w:val="005D3FF7"/>
    <w:rsid w:val="005D4065"/>
    <w:rsid w:val="005D4C04"/>
    <w:rsid w:val="005D4D35"/>
    <w:rsid w:val="005D5228"/>
    <w:rsid w:val="005D56AC"/>
    <w:rsid w:val="005D5EC8"/>
    <w:rsid w:val="005D640E"/>
    <w:rsid w:val="005D672A"/>
    <w:rsid w:val="005D6824"/>
    <w:rsid w:val="005D6A51"/>
    <w:rsid w:val="005D763C"/>
    <w:rsid w:val="005E00CE"/>
    <w:rsid w:val="005E1620"/>
    <w:rsid w:val="005E19AA"/>
    <w:rsid w:val="005E1B7A"/>
    <w:rsid w:val="005E2C0C"/>
    <w:rsid w:val="005E3862"/>
    <w:rsid w:val="005E3E14"/>
    <w:rsid w:val="005E440D"/>
    <w:rsid w:val="005E4870"/>
    <w:rsid w:val="005E517A"/>
    <w:rsid w:val="005E5975"/>
    <w:rsid w:val="005E64F5"/>
    <w:rsid w:val="005E6EBB"/>
    <w:rsid w:val="005E79DC"/>
    <w:rsid w:val="005F04FB"/>
    <w:rsid w:val="005F0522"/>
    <w:rsid w:val="005F1B1B"/>
    <w:rsid w:val="005F20AB"/>
    <w:rsid w:val="005F2487"/>
    <w:rsid w:val="005F286A"/>
    <w:rsid w:val="005F31F8"/>
    <w:rsid w:val="005F3A4A"/>
    <w:rsid w:val="005F46C8"/>
    <w:rsid w:val="005F5246"/>
    <w:rsid w:val="005F5934"/>
    <w:rsid w:val="005F5B81"/>
    <w:rsid w:val="005F6503"/>
    <w:rsid w:val="005F6E02"/>
    <w:rsid w:val="005F71CE"/>
    <w:rsid w:val="005F7282"/>
    <w:rsid w:val="005F79DA"/>
    <w:rsid w:val="0060044C"/>
    <w:rsid w:val="00600A15"/>
    <w:rsid w:val="00600D9A"/>
    <w:rsid w:val="00601780"/>
    <w:rsid w:val="00602EDA"/>
    <w:rsid w:val="006032A9"/>
    <w:rsid w:val="0060330C"/>
    <w:rsid w:val="00603E29"/>
    <w:rsid w:val="0060440D"/>
    <w:rsid w:val="006048FC"/>
    <w:rsid w:val="0060528B"/>
    <w:rsid w:val="00605A71"/>
    <w:rsid w:val="00605D93"/>
    <w:rsid w:val="00607390"/>
    <w:rsid w:val="006074C9"/>
    <w:rsid w:val="00610861"/>
    <w:rsid w:val="00611282"/>
    <w:rsid w:val="00611BDB"/>
    <w:rsid w:val="00613405"/>
    <w:rsid w:val="006135A2"/>
    <w:rsid w:val="006140A7"/>
    <w:rsid w:val="00614130"/>
    <w:rsid w:val="006141E2"/>
    <w:rsid w:val="0061431A"/>
    <w:rsid w:val="00614EE0"/>
    <w:rsid w:val="00615347"/>
    <w:rsid w:val="006156E7"/>
    <w:rsid w:val="00615CCD"/>
    <w:rsid w:val="00616912"/>
    <w:rsid w:val="00616ECC"/>
    <w:rsid w:val="00617746"/>
    <w:rsid w:val="00617774"/>
    <w:rsid w:val="00617B40"/>
    <w:rsid w:val="00617CC3"/>
    <w:rsid w:val="0062093A"/>
    <w:rsid w:val="006214EF"/>
    <w:rsid w:val="00621F52"/>
    <w:rsid w:val="00624170"/>
    <w:rsid w:val="00624E07"/>
    <w:rsid w:val="00624E68"/>
    <w:rsid w:val="00625E04"/>
    <w:rsid w:val="00625F1C"/>
    <w:rsid w:val="006260F2"/>
    <w:rsid w:val="00626747"/>
    <w:rsid w:val="00627AAF"/>
    <w:rsid w:val="00630F85"/>
    <w:rsid w:val="0063116C"/>
    <w:rsid w:val="006311BF"/>
    <w:rsid w:val="00631ED3"/>
    <w:rsid w:val="00631F38"/>
    <w:rsid w:val="0063444B"/>
    <w:rsid w:val="006348CA"/>
    <w:rsid w:val="00634A5A"/>
    <w:rsid w:val="00634D58"/>
    <w:rsid w:val="006353CB"/>
    <w:rsid w:val="006368BD"/>
    <w:rsid w:val="006377A6"/>
    <w:rsid w:val="00637A3D"/>
    <w:rsid w:val="00637DEF"/>
    <w:rsid w:val="006403DA"/>
    <w:rsid w:val="00640531"/>
    <w:rsid w:val="00640E61"/>
    <w:rsid w:val="006411EF"/>
    <w:rsid w:val="00641A1A"/>
    <w:rsid w:val="00642232"/>
    <w:rsid w:val="006426CE"/>
    <w:rsid w:val="0064273F"/>
    <w:rsid w:val="0064277C"/>
    <w:rsid w:val="0064353A"/>
    <w:rsid w:val="00643E1A"/>
    <w:rsid w:val="00643F56"/>
    <w:rsid w:val="0064420B"/>
    <w:rsid w:val="00644381"/>
    <w:rsid w:val="006443C6"/>
    <w:rsid w:val="00644C5F"/>
    <w:rsid w:val="006451C1"/>
    <w:rsid w:val="00645EB7"/>
    <w:rsid w:val="00647573"/>
    <w:rsid w:val="006476AA"/>
    <w:rsid w:val="006515D5"/>
    <w:rsid w:val="00651923"/>
    <w:rsid w:val="006519C4"/>
    <w:rsid w:val="00653933"/>
    <w:rsid w:val="006544C2"/>
    <w:rsid w:val="00654B3D"/>
    <w:rsid w:val="00654C33"/>
    <w:rsid w:val="006555A0"/>
    <w:rsid w:val="00655847"/>
    <w:rsid w:val="006575BA"/>
    <w:rsid w:val="00657879"/>
    <w:rsid w:val="0066081F"/>
    <w:rsid w:val="00660AE1"/>
    <w:rsid w:val="006614FD"/>
    <w:rsid w:val="00662309"/>
    <w:rsid w:val="006628C6"/>
    <w:rsid w:val="00663094"/>
    <w:rsid w:val="006638D5"/>
    <w:rsid w:val="0066427F"/>
    <w:rsid w:val="006646E4"/>
    <w:rsid w:val="00664860"/>
    <w:rsid w:val="00666E8D"/>
    <w:rsid w:val="00666F6E"/>
    <w:rsid w:val="00667468"/>
    <w:rsid w:val="0066763A"/>
    <w:rsid w:val="00667A19"/>
    <w:rsid w:val="00670407"/>
    <w:rsid w:val="00670DC9"/>
    <w:rsid w:val="00671B43"/>
    <w:rsid w:val="00672755"/>
    <w:rsid w:val="0067307F"/>
    <w:rsid w:val="00674348"/>
    <w:rsid w:val="00674850"/>
    <w:rsid w:val="006748B1"/>
    <w:rsid w:val="006748B8"/>
    <w:rsid w:val="00675187"/>
    <w:rsid w:val="0067550F"/>
    <w:rsid w:val="00676019"/>
    <w:rsid w:val="00676070"/>
    <w:rsid w:val="00676304"/>
    <w:rsid w:val="00676C19"/>
    <w:rsid w:val="00677330"/>
    <w:rsid w:val="006773E7"/>
    <w:rsid w:val="006775C3"/>
    <w:rsid w:val="00677F97"/>
    <w:rsid w:val="00680BD8"/>
    <w:rsid w:val="00680CFF"/>
    <w:rsid w:val="006812D6"/>
    <w:rsid w:val="00681328"/>
    <w:rsid w:val="00681681"/>
    <w:rsid w:val="00682943"/>
    <w:rsid w:val="0068294D"/>
    <w:rsid w:val="00682D93"/>
    <w:rsid w:val="006835A8"/>
    <w:rsid w:val="00683CC4"/>
    <w:rsid w:val="00684513"/>
    <w:rsid w:val="00685AA9"/>
    <w:rsid w:val="0068603F"/>
    <w:rsid w:val="00686065"/>
    <w:rsid w:val="00686950"/>
    <w:rsid w:val="00687446"/>
    <w:rsid w:val="00687F81"/>
    <w:rsid w:val="00690BB6"/>
    <w:rsid w:val="00690D5F"/>
    <w:rsid w:val="00691515"/>
    <w:rsid w:val="006920BE"/>
    <w:rsid w:val="0069290A"/>
    <w:rsid w:val="00692941"/>
    <w:rsid w:val="00693192"/>
    <w:rsid w:val="006942CA"/>
    <w:rsid w:val="00695B10"/>
    <w:rsid w:val="0069775A"/>
    <w:rsid w:val="00697813"/>
    <w:rsid w:val="00697EB0"/>
    <w:rsid w:val="006A0573"/>
    <w:rsid w:val="006A0E7B"/>
    <w:rsid w:val="006A1867"/>
    <w:rsid w:val="006A1AF4"/>
    <w:rsid w:val="006A1D29"/>
    <w:rsid w:val="006A231F"/>
    <w:rsid w:val="006A24C7"/>
    <w:rsid w:val="006A30E3"/>
    <w:rsid w:val="006A343B"/>
    <w:rsid w:val="006A3EE8"/>
    <w:rsid w:val="006A3F49"/>
    <w:rsid w:val="006A421F"/>
    <w:rsid w:val="006A42B4"/>
    <w:rsid w:val="006A603B"/>
    <w:rsid w:val="006A67C7"/>
    <w:rsid w:val="006A6C1F"/>
    <w:rsid w:val="006A72BF"/>
    <w:rsid w:val="006A7933"/>
    <w:rsid w:val="006A7B8B"/>
    <w:rsid w:val="006B03F2"/>
    <w:rsid w:val="006B0D73"/>
    <w:rsid w:val="006B1785"/>
    <w:rsid w:val="006B203D"/>
    <w:rsid w:val="006B22CC"/>
    <w:rsid w:val="006B2555"/>
    <w:rsid w:val="006B2D4F"/>
    <w:rsid w:val="006B2E08"/>
    <w:rsid w:val="006B37DC"/>
    <w:rsid w:val="006B3DCD"/>
    <w:rsid w:val="006B4491"/>
    <w:rsid w:val="006B4874"/>
    <w:rsid w:val="006B4F68"/>
    <w:rsid w:val="006B5F1C"/>
    <w:rsid w:val="006B752E"/>
    <w:rsid w:val="006B79BB"/>
    <w:rsid w:val="006C007A"/>
    <w:rsid w:val="006C0592"/>
    <w:rsid w:val="006C0CA6"/>
    <w:rsid w:val="006C0F66"/>
    <w:rsid w:val="006C1016"/>
    <w:rsid w:val="006C111C"/>
    <w:rsid w:val="006C1415"/>
    <w:rsid w:val="006C15DC"/>
    <w:rsid w:val="006C1760"/>
    <w:rsid w:val="006C1B3A"/>
    <w:rsid w:val="006C1F7C"/>
    <w:rsid w:val="006C272E"/>
    <w:rsid w:val="006C3413"/>
    <w:rsid w:val="006C4410"/>
    <w:rsid w:val="006C471C"/>
    <w:rsid w:val="006C5241"/>
    <w:rsid w:val="006C52BB"/>
    <w:rsid w:val="006C5479"/>
    <w:rsid w:val="006C597D"/>
    <w:rsid w:val="006C6254"/>
    <w:rsid w:val="006C67C5"/>
    <w:rsid w:val="006C701F"/>
    <w:rsid w:val="006C74DC"/>
    <w:rsid w:val="006C7B42"/>
    <w:rsid w:val="006C7D72"/>
    <w:rsid w:val="006D0D26"/>
    <w:rsid w:val="006D13B5"/>
    <w:rsid w:val="006D181B"/>
    <w:rsid w:val="006D1B64"/>
    <w:rsid w:val="006D20DC"/>
    <w:rsid w:val="006D2348"/>
    <w:rsid w:val="006D310B"/>
    <w:rsid w:val="006D3853"/>
    <w:rsid w:val="006D3988"/>
    <w:rsid w:val="006D3DA6"/>
    <w:rsid w:val="006D412B"/>
    <w:rsid w:val="006D4A46"/>
    <w:rsid w:val="006D4B92"/>
    <w:rsid w:val="006D4D8D"/>
    <w:rsid w:val="006D505D"/>
    <w:rsid w:val="006D5889"/>
    <w:rsid w:val="006D6C65"/>
    <w:rsid w:val="006D6CA7"/>
    <w:rsid w:val="006D76AB"/>
    <w:rsid w:val="006D7D84"/>
    <w:rsid w:val="006D7DDF"/>
    <w:rsid w:val="006E0E62"/>
    <w:rsid w:val="006E12FF"/>
    <w:rsid w:val="006E19B2"/>
    <w:rsid w:val="006E266E"/>
    <w:rsid w:val="006E2B4E"/>
    <w:rsid w:val="006E2DAC"/>
    <w:rsid w:val="006E2E6B"/>
    <w:rsid w:val="006E300F"/>
    <w:rsid w:val="006E33A8"/>
    <w:rsid w:val="006E3A70"/>
    <w:rsid w:val="006E3D66"/>
    <w:rsid w:val="006E3D91"/>
    <w:rsid w:val="006E4274"/>
    <w:rsid w:val="006E43AE"/>
    <w:rsid w:val="006E56D3"/>
    <w:rsid w:val="006E607E"/>
    <w:rsid w:val="006E6C66"/>
    <w:rsid w:val="006E7120"/>
    <w:rsid w:val="006E73FD"/>
    <w:rsid w:val="006E7539"/>
    <w:rsid w:val="006E7CDF"/>
    <w:rsid w:val="006F085D"/>
    <w:rsid w:val="006F09BF"/>
    <w:rsid w:val="006F1E99"/>
    <w:rsid w:val="006F21ED"/>
    <w:rsid w:val="006F22B3"/>
    <w:rsid w:val="006F230A"/>
    <w:rsid w:val="006F50CC"/>
    <w:rsid w:val="006F6899"/>
    <w:rsid w:val="006F6CE7"/>
    <w:rsid w:val="006F6DFA"/>
    <w:rsid w:val="006F7657"/>
    <w:rsid w:val="007001FF"/>
    <w:rsid w:val="00702934"/>
    <w:rsid w:val="0070377C"/>
    <w:rsid w:val="00703DDD"/>
    <w:rsid w:val="0070426C"/>
    <w:rsid w:val="007053C8"/>
    <w:rsid w:val="00705EB9"/>
    <w:rsid w:val="00706C5D"/>
    <w:rsid w:val="00706F32"/>
    <w:rsid w:val="00707278"/>
    <w:rsid w:val="007079F5"/>
    <w:rsid w:val="007106B5"/>
    <w:rsid w:val="00710F08"/>
    <w:rsid w:val="007118F2"/>
    <w:rsid w:val="00711997"/>
    <w:rsid w:val="007120BE"/>
    <w:rsid w:val="00712493"/>
    <w:rsid w:val="0071257A"/>
    <w:rsid w:val="00712BF6"/>
    <w:rsid w:val="00713618"/>
    <w:rsid w:val="00713C5D"/>
    <w:rsid w:val="00714442"/>
    <w:rsid w:val="0071452A"/>
    <w:rsid w:val="007149BA"/>
    <w:rsid w:val="007153B4"/>
    <w:rsid w:val="00715420"/>
    <w:rsid w:val="00715DBC"/>
    <w:rsid w:val="0071627E"/>
    <w:rsid w:val="0071647C"/>
    <w:rsid w:val="00716D74"/>
    <w:rsid w:val="00717331"/>
    <w:rsid w:val="00717567"/>
    <w:rsid w:val="0071765C"/>
    <w:rsid w:val="0071787B"/>
    <w:rsid w:val="0072086D"/>
    <w:rsid w:val="0072089D"/>
    <w:rsid w:val="00720D17"/>
    <w:rsid w:val="007217C6"/>
    <w:rsid w:val="007221C7"/>
    <w:rsid w:val="007221D2"/>
    <w:rsid w:val="0072255B"/>
    <w:rsid w:val="007232B2"/>
    <w:rsid w:val="007238D5"/>
    <w:rsid w:val="00724612"/>
    <w:rsid w:val="00724E2B"/>
    <w:rsid w:val="00725750"/>
    <w:rsid w:val="00725B67"/>
    <w:rsid w:val="00725FBC"/>
    <w:rsid w:val="00726267"/>
    <w:rsid w:val="00726E86"/>
    <w:rsid w:val="00726F8C"/>
    <w:rsid w:val="00727310"/>
    <w:rsid w:val="0072748F"/>
    <w:rsid w:val="00727498"/>
    <w:rsid w:val="0072768D"/>
    <w:rsid w:val="00727A32"/>
    <w:rsid w:val="00727AF8"/>
    <w:rsid w:val="00727D0D"/>
    <w:rsid w:val="00731895"/>
    <w:rsid w:val="007326A5"/>
    <w:rsid w:val="00732922"/>
    <w:rsid w:val="00733BF8"/>
    <w:rsid w:val="0073473D"/>
    <w:rsid w:val="00734745"/>
    <w:rsid w:val="00734D67"/>
    <w:rsid w:val="00735C98"/>
    <w:rsid w:val="00736D2B"/>
    <w:rsid w:val="00737238"/>
    <w:rsid w:val="00737856"/>
    <w:rsid w:val="00737C3E"/>
    <w:rsid w:val="00737F00"/>
    <w:rsid w:val="00740AB4"/>
    <w:rsid w:val="00740E48"/>
    <w:rsid w:val="007413D2"/>
    <w:rsid w:val="00741788"/>
    <w:rsid w:val="00741950"/>
    <w:rsid w:val="007422AB"/>
    <w:rsid w:val="00744849"/>
    <w:rsid w:val="00744A67"/>
    <w:rsid w:val="00744BF6"/>
    <w:rsid w:val="00746EDD"/>
    <w:rsid w:val="00747386"/>
    <w:rsid w:val="007474EF"/>
    <w:rsid w:val="00747544"/>
    <w:rsid w:val="00750322"/>
    <w:rsid w:val="007506F0"/>
    <w:rsid w:val="00750713"/>
    <w:rsid w:val="00750836"/>
    <w:rsid w:val="0075162E"/>
    <w:rsid w:val="00752075"/>
    <w:rsid w:val="007521D3"/>
    <w:rsid w:val="00753121"/>
    <w:rsid w:val="00753A47"/>
    <w:rsid w:val="00754034"/>
    <w:rsid w:val="0075425F"/>
    <w:rsid w:val="00754568"/>
    <w:rsid w:val="00754B7F"/>
    <w:rsid w:val="0075585B"/>
    <w:rsid w:val="00755E5D"/>
    <w:rsid w:val="007564C4"/>
    <w:rsid w:val="00756556"/>
    <w:rsid w:val="00756DA5"/>
    <w:rsid w:val="00757FC1"/>
    <w:rsid w:val="007602FA"/>
    <w:rsid w:val="0076145F"/>
    <w:rsid w:val="007618C4"/>
    <w:rsid w:val="00761D48"/>
    <w:rsid w:val="00761E70"/>
    <w:rsid w:val="00762189"/>
    <w:rsid w:val="00765144"/>
    <w:rsid w:val="00765895"/>
    <w:rsid w:val="00765F95"/>
    <w:rsid w:val="007668B1"/>
    <w:rsid w:val="00767372"/>
    <w:rsid w:val="00767980"/>
    <w:rsid w:val="0077014D"/>
    <w:rsid w:val="0077035C"/>
    <w:rsid w:val="00770B19"/>
    <w:rsid w:val="007737E0"/>
    <w:rsid w:val="0077386E"/>
    <w:rsid w:val="00773A39"/>
    <w:rsid w:val="0077463F"/>
    <w:rsid w:val="00774FFF"/>
    <w:rsid w:val="007750EB"/>
    <w:rsid w:val="0077580C"/>
    <w:rsid w:val="007758F0"/>
    <w:rsid w:val="00775BA8"/>
    <w:rsid w:val="00777141"/>
    <w:rsid w:val="007779B9"/>
    <w:rsid w:val="00781020"/>
    <w:rsid w:val="0078172B"/>
    <w:rsid w:val="00782132"/>
    <w:rsid w:val="007836EA"/>
    <w:rsid w:val="00784CDA"/>
    <w:rsid w:val="00784D7B"/>
    <w:rsid w:val="007860D7"/>
    <w:rsid w:val="0078694A"/>
    <w:rsid w:val="00786B38"/>
    <w:rsid w:val="0078728D"/>
    <w:rsid w:val="00787952"/>
    <w:rsid w:val="00787D98"/>
    <w:rsid w:val="00790340"/>
    <w:rsid w:val="00790356"/>
    <w:rsid w:val="007906C4"/>
    <w:rsid w:val="00790E1E"/>
    <w:rsid w:val="00791038"/>
    <w:rsid w:val="00791584"/>
    <w:rsid w:val="0079169B"/>
    <w:rsid w:val="007922C0"/>
    <w:rsid w:val="007933C3"/>
    <w:rsid w:val="007938A2"/>
    <w:rsid w:val="00793CDC"/>
    <w:rsid w:val="007940EA"/>
    <w:rsid w:val="007943B0"/>
    <w:rsid w:val="0079495F"/>
    <w:rsid w:val="00795AD3"/>
    <w:rsid w:val="00795D24"/>
    <w:rsid w:val="00795FD1"/>
    <w:rsid w:val="007965C1"/>
    <w:rsid w:val="007967E8"/>
    <w:rsid w:val="00796C28"/>
    <w:rsid w:val="00796FA3"/>
    <w:rsid w:val="007975FA"/>
    <w:rsid w:val="007979E7"/>
    <w:rsid w:val="007A0F6A"/>
    <w:rsid w:val="007A1377"/>
    <w:rsid w:val="007A2159"/>
    <w:rsid w:val="007A2170"/>
    <w:rsid w:val="007A22BF"/>
    <w:rsid w:val="007A2D76"/>
    <w:rsid w:val="007A32F7"/>
    <w:rsid w:val="007A3323"/>
    <w:rsid w:val="007A37C1"/>
    <w:rsid w:val="007A3E52"/>
    <w:rsid w:val="007A4839"/>
    <w:rsid w:val="007A4CB8"/>
    <w:rsid w:val="007A5AFD"/>
    <w:rsid w:val="007A5D0B"/>
    <w:rsid w:val="007A675B"/>
    <w:rsid w:val="007A71E2"/>
    <w:rsid w:val="007A74E8"/>
    <w:rsid w:val="007B0AC9"/>
    <w:rsid w:val="007B0D83"/>
    <w:rsid w:val="007B0F84"/>
    <w:rsid w:val="007B1574"/>
    <w:rsid w:val="007B2271"/>
    <w:rsid w:val="007B2F01"/>
    <w:rsid w:val="007B35B3"/>
    <w:rsid w:val="007B3BD6"/>
    <w:rsid w:val="007B4521"/>
    <w:rsid w:val="007B47F5"/>
    <w:rsid w:val="007B579A"/>
    <w:rsid w:val="007B5828"/>
    <w:rsid w:val="007B72B8"/>
    <w:rsid w:val="007B7A58"/>
    <w:rsid w:val="007C0F71"/>
    <w:rsid w:val="007C1A0D"/>
    <w:rsid w:val="007C1D44"/>
    <w:rsid w:val="007C21B5"/>
    <w:rsid w:val="007C2239"/>
    <w:rsid w:val="007C26BA"/>
    <w:rsid w:val="007C3342"/>
    <w:rsid w:val="007C4177"/>
    <w:rsid w:val="007C49D1"/>
    <w:rsid w:val="007C5602"/>
    <w:rsid w:val="007C5A33"/>
    <w:rsid w:val="007C5C99"/>
    <w:rsid w:val="007C7E12"/>
    <w:rsid w:val="007D1C64"/>
    <w:rsid w:val="007D2342"/>
    <w:rsid w:val="007D3126"/>
    <w:rsid w:val="007D3245"/>
    <w:rsid w:val="007D37A9"/>
    <w:rsid w:val="007D3F6C"/>
    <w:rsid w:val="007D4268"/>
    <w:rsid w:val="007D4344"/>
    <w:rsid w:val="007D5631"/>
    <w:rsid w:val="007D5EAA"/>
    <w:rsid w:val="007D60E4"/>
    <w:rsid w:val="007D6C85"/>
    <w:rsid w:val="007D77EB"/>
    <w:rsid w:val="007D798D"/>
    <w:rsid w:val="007D7A25"/>
    <w:rsid w:val="007D7F3F"/>
    <w:rsid w:val="007E0B06"/>
    <w:rsid w:val="007E0F44"/>
    <w:rsid w:val="007E115B"/>
    <w:rsid w:val="007E1DB0"/>
    <w:rsid w:val="007E250F"/>
    <w:rsid w:val="007E29BC"/>
    <w:rsid w:val="007E3314"/>
    <w:rsid w:val="007E3C44"/>
    <w:rsid w:val="007E3E10"/>
    <w:rsid w:val="007E3F55"/>
    <w:rsid w:val="007E4BD2"/>
    <w:rsid w:val="007E4DCC"/>
    <w:rsid w:val="007E587D"/>
    <w:rsid w:val="007E5D83"/>
    <w:rsid w:val="007E6622"/>
    <w:rsid w:val="007E7A66"/>
    <w:rsid w:val="007E7E70"/>
    <w:rsid w:val="007F0057"/>
    <w:rsid w:val="007F030C"/>
    <w:rsid w:val="007F0C02"/>
    <w:rsid w:val="007F14BE"/>
    <w:rsid w:val="007F1B7B"/>
    <w:rsid w:val="007F2E75"/>
    <w:rsid w:val="007F3D84"/>
    <w:rsid w:val="007F4C51"/>
    <w:rsid w:val="007F4DE7"/>
    <w:rsid w:val="007F533F"/>
    <w:rsid w:val="007F613C"/>
    <w:rsid w:val="007F76C3"/>
    <w:rsid w:val="0080032F"/>
    <w:rsid w:val="00800D10"/>
    <w:rsid w:val="00801393"/>
    <w:rsid w:val="008015A4"/>
    <w:rsid w:val="00802F88"/>
    <w:rsid w:val="00803368"/>
    <w:rsid w:val="00803B10"/>
    <w:rsid w:val="00804E25"/>
    <w:rsid w:val="0080549A"/>
    <w:rsid w:val="00805973"/>
    <w:rsid w:val="00807397"/>
    <w:rsid w:val="00807CBC"/>
    <w:rsid w:val="00811059"/>
    <w:rsid w:val="00811739"/>
    <w:rsid w:val="008117A9"/>
    <w:rsid w:val="00812367"/>
    <w:rsid w:val="0081293E"/>
    <w:rsid w:val="00812B76"/>
    <w:rsid w:val="00812E0D"/>
    <w:rsid w:val="00813C29"/>
    <w:rsid w:val="0081495F"/>
    <w:rsid w:val="008152FA"/>
    <w:rsid w:val="00815465"/>
    <w:rsid w:val="008154D5"/>
    <w:rsid w:val="00815654"/>
    <w:rsid w:val="00816F97"/>
    <w:rsid w:val="00817D7F"/>
    <w:rsid w:val="00817E9A"/>
    <w:rsid w:val="00817F2C"/>
    <w:rsid w:val="008205DE"/>
    <w:rsid w:val="0082063D"/>
    <w:rsid w:val="00821182"/>
    <w:rsid w:val="008213D9"/>
    <w:rsid w:val="00821948"/>
    <w:rsid w:val="0082248D"/>
    <w:rsid w:val="00823291"/>
    <w:rsid w:val="00823837"/>
    <w:rsid w:val="00823CDB"/>
    <w:rsid w:val="00824172"/>
    <w:rsid w:val="00824434"/>
    <w:rsid w:val="00824D87"/>
    <w:rsid w:val="00825456"/>
    <w:rsid w:val="0082723A"/>
    <w:rsid w:val="008272D3"/>
    <w:rsid w:val="008301C7"/>
    <w:rsid w:val="00830511"/>
    <w:rsid w:val="008306BD"/>
    <w:rsid w:val="008308F0"/>
    <w:rsid w:val="008308F8"/>
    <w:rsid w:val="008313EB"/>
    <w:rsid w:val="00831A80"/>
    <w:rsid w:val="00832547"/>
    <w:rsid w:val="00833743"/>
    <w:rsid w:val="00833959"/>
    <w:rsid w:val="00833D0C"/>
    <w:rsid w:val="008340A4"/>
    <w:rsid w:val="008360CD"/>
    <w:rsid w:val="00836BF1"/>
    <w:rsid w:val="008371AA"/>
    <w:rsid w:val="00842C36"/>
    <w:rsid w:val="00842CE9"/>
    <w:rsid w:val="00842F5A"/>
    <w:rsid w:val="008433B4"/>
    <w:rsid w:val="00843ABA"/>
    <w:rsid w:val="00843F89"/>
    <w:rsid w:val="00844087"/>
    <w:rsid w:val="00844B25"/>
    <w:rsid w:val="008452DC"/>
    <w:rsid w:val="00845711"/>
    <w:rsid w:val="008457B7"/>
    <w:rsid w:val="00845880"/>
    <w:rsid w:val="00845BDF"/>
    <w:rsid w:val="00845E5A"/>
    <w:rsid w:val="00845F48"/>
    <w:rsid w:val="00845F95"/>
    <w:rsid w:val="0084621C"/>
    <w:rsid w:val="00846576"/>
    <w:rsid w:val="00847A92"/>
    <w:rsid w:val="00847E08"/>
    <w:rsid w:val="0085048D"/>
    <w:rsid w:val="00850994"/>
    <w:rsid w:val="00850C29"/>
    <w:rsid w:val="00851D84"/>
    <w:rsid w:val="00851DD3"/>
    <w:rsid w:val="008523F0"/>
    <w:rsid w:val="00852869"/>
    <w:rsid w:val="0085303A"/>
    <w:rsid w:val="00853160"/>
    <w:rsid w:val="00853734"/>
    <w:rsid w:val="0085403D"/>
    <w:rsid w:val="008541CE"/>
    <w:rsid w:val="0085454C"/>
    <w:rsid w:val="00854C76"/>
    <w:rsid w:val="00855297"/>
    <w:rsid w:val="00855F97"/>
    <w:rsid w:val="00856D68"/>
    <w:rsid w:val="00857729"/>
    <w:rsid w:val="00857E54"/>
    <w:rsid w:val="008604BB"/>
    <w:rsid w:val="00860697"/>
    <w:rsid w:val="00861093"/>
    <w:rsid w:val="008614A1"/>
    <w:rsid w:val="0086198B"/>
    <w:rsid w:val="00861BA1"/>
    <w:rsid w:val="00862B67"/>
    <w:rsid w:val="008639D1"/>
    <w:rsid w:val="00863BCA"/>
    <w:rsid w:val="008641E0"/>
    <w:rsid w:val="00864B31"/>
    <w:rsid w:val="0086511D"/>
    <w:rsid w:val="008657A2"/>
    <w:rsid w:val="00865B09"/>
    <w:rsid w:val="00865FBF"/>
    <w:rsid w:val="0086617D"/>
    <w:rsid w:val="0086640B"/>
    <w:rsid w:val="0086699C"/>
    <w:rsid w:val="008670AC"/>
    <w:rsid w:val="0087036F"/>
    <w:rsid w:val="00870505"/>
    <w:rsid w:val="00870884"/>
    <w:rsid w:val="0087135F"/>
    <w:rsid w:val="008715BC"/>
    <w:rsid w:val="00871724"/>
    <w:rsid w:val="008724F9"/>
    <w:rsid w:val="00872781"/>
    <w:rsid w:val="00872D94"/>
    <w:rsid w:val="00872DB6"/>
    <w:rsid w:val="0087304B"/>
    <w:rsid w:val="00873B36"/>
    <w:rsid w:val="00873F35"/>
    <w:rsid w:val="00874FDD"/>
    <w:rsid w:val="00875638"/>
    <w:rsid w:val="008766C5"/>
    <w:rsid w:val="00876F3D"/>
    <w:rsid w:val="00880064"/>
    <w:rsid w:val="00880364"/>
    <w:rsid w:val="00880691"/>
    <w:rsid w:val="0088077F"/>
    <w:rsid w:val="0088108A"/>
    <w:rsid w:val="00881D6B"/>
    <w:rsid w:val="008827F5"/>
    <w:rsid w:val="008841E3"/>
    <w:rsid w:val="008846AC"/>
    <w:rsid w:val="008905F1"/>
    <w:rsid w:val="00890963"/>
    <w:rsid w:val="00890D5F"/>
    <w:rsid w:val="00891592"/>
    <w:rsid w:val="00891DA0"/>
    <w:rsid w:val="00891E9E"/>
    <w:rsid w:val="0089258D"/>
    <w:rsid w:val="00893A46"/>
    <w:rsid w:val="00893BD4"/>
    <w:rsid w:val="00893FFA"/>
    <w:rsid w:val="00894801"/>
    <w:rsid w:val="0089518A"/>
    <w:rsid w:val="00895FE1"/>
    <w:rsid w:val="0089669E"/>
    <w:rsid w:val="00897362"/>
    <w:rsid w:val="0089764B"/>
    <w:rsid w:val="008A08B0"/>
    <w:rsid w:val="008A1E7C"/>
    <w:rsid w:val="008A2437"/>
    <w:rsid w:val="008A270D"/>
    <w:rsid w:val="008A2DC3"/>
    <w:rsid w:val="008A2F68"/>
    <w:rsid w:val="008A35B8"/>
    <w:rsid w:val="008A3946"/>
    <w:rsid w:val="008A4129"/>
    <w:rsid w:val="008A4522"/>
    <w:rsid w:val="008A4CD9"/>
    <w:rsid w:val="008A510E"/>
    <w:rsid w:val="008A5A87"/>
    <w:rsid w:val="008A5CF3"/>
    <w:rsid w:val="008A6CBA"/>
    <w:rsid w:val="008A7839"/>
    <w:rsid w:val="008A7F2C"/>
    <w:rsid w:val="008B0755"/>
    <w:rsid w:val="008B1CF3"/>
    <w:rsid w:val="008B34C6"/>
    <w:rsid w:val="008B37F2"/>
    <w:rsid w:val="008B3957"/>
    <w:rsid w:val="008B4FA6"/>
    <w:rsid w:val="008B527C"/>
    <w:rsid w:val="008B5282"/>
    <w:rsid w:val="008B567D"/>
    <w:rsid w:val="008B61E3"/>
    <w:rsid w:val="008B652A"/>
    <w:rsid w:val="008B6D94"/>
    <w:rsid w:val="008B7206"/>
    <w:rsid w:val="008B7268"/>
    <w:rsid w:val="008B7C17"/>
    <w:rsid w:val="008B7D2C"/>
    <w:rsid w:val="008C05BF"/>
    <w:rsid w:val="008C08DE"/>
    <w:rsid w:val="008C0A2D"/>
    <w:rsid w:val="008C105E"/>
    <w:rsid w:val="008C1121"/>
    <w:rsid w:val="008C13DB"/>
    <w:rsid w:val="008C29D6"/>
    <w:rsid w:val="008C2D01"/>
    <w:rsid w:val="008C385F"/>
    <w:rsid w:val="008C40E6"/>
    <w:rsid w:val="008C4131"/>
    <w:rsid w:val="008C4266"/>
    <w:rsid w:val="008C4D70"/>
    <w:rsid w:val="008C5155"/>
    <w:rsid w:val="008C5A65"/>
    <w:rsid w:val="008C6BDD"/>
    <w:rsid w:val="008D0BEF"/>
    <w:rsid w:val="008D0F7A"/>
    <w:rsid w:val="008D1094"/>
    <w:rsid w:val="008D13A5"/>
    <w:rsid w:val="008D1A48"/>
    <w:rsid w:val="008D278A"/>
    <w:rsid w:val="008D2B80"/>
    <w:rsid w:val="008D2E6D"/>
    <w:rsid w:val="008D31DE"/>
    <w:rsid w:val="008D3B59"/>
    <w:rsid w:val="008D3FDE"/>
    <w:rsid w:val="008D446D"/>
    <w:rsid w:val="008D4EC8"/>
    <w:rsid w:val="008D5011"/>
    <w:rsid w:val="008D5265"/>
    <w:rsid w:val="008D5268"/>
    <w:rsid w:val="008D5B47"/>
    <w:rsid w:val="008D5CB5"/>
    <w:rsid w:val="008D68E4"/>
    <w:rsid w:val="008D6B57"/>
    <w:rsid w:val="008D6D8A"/>
    <w:rsid w:val="008D75C9"/>
    <w:rsid w:val="008D7994"/>
    <w:rsid w:val="008E0506"/>
    <w:rsid w:val="008E0CFF"/>
    <w:rsid w:val="008E0D63"/>
    <w:rsid w:val="008E0EE3"/>
    <w:rsid w:val="008E146B"/>
    <w:rsid w:val="008E18A2"/>
    <w:rsid w:val="008E257E"/>
    <w:rsid w:val="008E328D"/>
    <w:rsid w:val="008E3558"/>
    <w:rsid w:val="008E3594"/>
    <w:rsid w:val="008E4F33"/>
    <w:rsid w:val="008E501E"/>
    <w:rsid w:val="008E554D"/>
    <w:rsid w:val="008E5D6B"/>
    <w:rsid w:val="008E5EB8"/>
    <w:rsid w:val="008E614D"/>
    <w:rsid w:val="008E6DBC"/>
    <w:rsid w:val="008E76F0"/>
    <w:rsid w:val="008F046C"/>
    <w:rsid w:val="008F06C8"/>
    <w:rsid w:val="008F0F2B"/>
    <w:rsid w:val="008F10B4"/>
    <w:rsid w:val="008F1383"/>
    <w:rsid w:val="008F15FE"/>
    <w:rsid w:val="008F1C4B"/>
    <w:rsid w:val="008F20D9"/>
    <w:rsid w:val="008F2590"/>
    <w:rsid w:val="008F2D29"/>
    <w:rsid w:val="008F3E88"/>
    <w:rsid w:val="008F410C"/>
    <w:rsid w:val="008F425E"/>
    <w:rsid w:val="008F4B44"/>
    <w:rsid w:val="008F4E21"/>
    <w:rsid w:val="008F5187"/>
    <w:rsid w:val="008F5A69"/>
    <w:rsid w:val="008F60D8"/>
    <w:rsid w:val="008F7430"/>
    <w:rsid w:val="008F759E"/>
    <w:rsid w:val="00900EFF"/>
    <w:rsid w:val="0090141A"/>
    <w:rsid w:val="00902727"/>
    <w:rsid w:val="00902895"/>
    <w:rsid w:val="0090297B"/>
    <w:rsid w:val="00902AFB"/>
    <w:rsid w:val="0090312B"/>
    <w:rsid w:val="009033F7"/>
    <w:rsid w:val="009040E7"/>
    <w:rsid w:val="00904827"/>
    <w:rsid w:val="00904F42"/>
    <w:rsid w:val="00905110"/>
    <w:rsid w:val="00906A2B"/>
    <w:rsid w:val="00906A83"/>
    <w:rsid w:val="009078D5"/>
    <w:rsid w:val="00907C72"/>
    <w:rsid w:val="00912833"/>
    <w:rsid w:val="00912B9B"/>
    <w:rsid w:val="00912CA1"/>
    <w:rsid w:val="00913923"/>
    <w:rsid w:val="00913A76"/>
    <w:rsid w:val="00914415"/>
    <w:rsid w:val="00914D9D"/>
    <w:rsid w:val="009158FD"/>
    <w:rsid w:val="00915AE4"/>
    <w:rsid w:val="00915DB7"/>
    <w:rsid w:val="00915F10"/>
    <w:rsid w:val="0091736D"/>
    <w:rsid w:val="00917569"/>
    <w:rsid w:val="0091778A"/>
    <w:rsid w:val="00917CF9"/>
    <w:rsid w:val="00920472"/>
    <w:rsid w:val="00920606"/>
    <w:rsid w:val="00920B7C"/>
    <w:rsid w:val="00921308"/>
    <w:rsid w:val="009229C6"/>
    <w:rsid w:val="009233A1"/>
    <w:rsid w:val="00923CE1"/>
    <w:rsid w:val="00924561"/>
    <w:rsid w:val="009258D5"/>
    <w:rsid w:val="009259FE"/>
    <w:rsid w:val="00926565"/>
    <w:rsid w:val="0093037A"/>
    <w:rsid w:val="0093038E"/>
    <w:rsid w:val="009309A1"/>
    <w:rsid w:val="00931935"/>
    <w:rsid w:val="00931A14"/>
    <w:rsid w:val="00931F8B"/>
    <w:rsid w:val="00931FD6"/>
    <w:rsid w:val="009327DC"/>
    <w:rsid w:val="00932F30"/>
    <w:rsid w:val="00933D2B"/>
    <w:rsid w:val="00934563"/>
    <w:rsid w:val="009345D0"/>
    <w:rsid w:val="0093509F"/>
    <w:rsid w:val="0093541B"/>
    <w:rsid w:val="00935B04"/>
    <w:rsid w:val="00936C0B"/>
    <w:rsid w:val="009373FD"/>
    <w:rsid w:val="009376E0"/>
    <w:rsid w:val="00937743"/>
    <w:rsid w:val="0094043D"/>
    <w:rsid w:val="009404FE"/>
    <w:rsid w:val="00940684"/>
    <w:rsid w:val="0094076C"/>
    <w:rsid w:val="009407FA"/>
    <w:rsid w:val="00940D86"/>
    <w:rsid w:val="009412F2"/>
    <w:rsid w:val="009413F3"/>
    <w:rsid w:val="0094154D"/>
    <w:rsid w:val="00941CED"/>
    <w:rsid w:val="00942BD5"/>
    <w:rsid w:val="00943E06"/>
    <w:rsid w:val="00943FD1"/>
    <w:rsid w:val="00944318"/>
    <w:rsid w:val="00944A02"/>
    <w:rsid w:val="00944A14"/>
    <w:rsid w:val="00944C6C"/>
    <w:rsid w:val="009459DA"/>
    <w:rsid w:val="009462F5"/>
    <w:rsid w:val="00946B26"/>
    <w:rsid w:val="00950B6C"/>
    <w:rsid w:val="0095155F"/>
    <w:rsid w:val="00952CFE"/>
    <w:rsid w:val="00953AC9"/>
    <w:rsid w:val="00953BA1"/>
    <w:rsid w:val="00954429"/>
    <w:rsid w:val="009553BC"/>
    <w:rsid w:val="009557A1"/>
    <w:rsid w:val="00955B71"/>
    <w:rsid w:val="009561E2"/>
    <w:rsid w:val="009563CE"/>
    <w:rsid w:val="009570E9"/>
    <w:rsid w:val="009609D9"/>
    <w:rsid w:val="00960A75"/>
    <w:rsid w:val="00960BFD"/>
    <w:rsid w:val="0096156D"/>
    <w:rsid w:val="00961B7C"/>
    <w:rsid w:val="00961D4E"/>
    <w:rsid w:val="009627B2"/>
    <w:rsid w:val="0096362D"/>
    <w:rsid w:val="00963D8E"/>
    <w:rsid w:val="00964ACE"/>
    <w:rsid w:val="00965F4C"/>
    <w:rsid w:val="00965FA3"/>
    <w:rsid w:val="009660DB"/>
    <w:rsid w:val="009703BB"/>
    <w:rsid w:val="00970B79"/>
    <w:rsid w:val="00971760"/>
    <w:rsid w:val="00971A55"/>
    <w:rsid w:val="009736B4"/>
    <w:rsid w:val="00973773"/>
    <w:rsid w:val="00974CAC"/>
    <w:rsid w:val="0097590F"/>
    <w:rsid w:val="0097605F"/>
    <w:rsid w:val="00976328"/>
    <w:rsid w:val="0097680D"/>
    <w:rsid w:val="00977234"/>
    <w:rsid w:val="00977CD0"/>
    <w:rsid w:val="0098021E"/>
    <w:rsid w:val="00981DA7"/>
    <w:rsid w:val="00981F23"/>
    <w:rsid w:val="0098207E"/>
    <w:rsid w:val="009822D9"/>
    <w:rsid w:val="00982438"/>
    <w:rsid w:val="00983B6B"/>
    <w:rsid w:val="0098404C"/>
    <w:rsid w:val="00985133"/>
    <w:rsid w:val="00985283"/>
    <w:rsid w:val="009861E8"/>
    <w:rsid w:val="00987014"/>
    <w:rsid w:val="00990204"/>
    <w:rsid w:val="009903C4"/>
    <w:rsid w:val="00990E71"/>
    <w:rsid w:val="0099135A"/>
    <w:rsid w:val="009917CC"/>
    <w:rsid w:val="00991BBB"/>
    <w:rsid w:val="00992B8D"/>
    <w:rsid w:val="009936E0"/>
    <w:rsid w:val="00995992"/>
    <w:rsid w:val="00995C32"/>
    <w:rsid w:val="00995F5B"/>
    <w:rsid w:val="009965A2"/>
    <w:rsid w:val="00997C1C"/>
    <w:rsid w:val="009A03E5"/>
    <w:rsid w:val="009A04ED"/>
    <w:rsid w:val="009A04EF"/>
    <w:rsid w:val="009A09EA"/>
    <w:rsid w:val="009A0E7E"/>
    <w:rsid w:val="009A0F3B"/>
    <w:rsid w:val="009A11E8"/>
    <w:rsid w:val="009A1242"/>
    <w:rsid w:val="009A1298"/>
    <w:rsid w:val="009A12E0"/>
    <w:rsid w:val="009A14EE"/>
    <w:rsid w:val="009A17FC"/>
    <w:rsid w:val="009A1893"/>
    <w:rsid w:val="009A1BB4"/>
    <w:rsid w:val="009A2628"/>
    <w:rsid w:val="009A26C1"/>
    <w:rsid w:val="009A28F1"/>
    <w:rsid w:val="009A3200"/>
    <w:rsid w:val="009A3DD7"/>
    <w:rsid w:val="009A4A4A"/>
    <w:rsid w:val="009A5164"/>
    <w:rsid w:val="009A6F23"/>
    <w:rsid w:val="009A7176"/>
    <w:rsid w:val="009A7670"/>
    <w:rsid w:val="009A772B"/>
    <w:rsid w:val="009B055B"/>
    <w:rsid w:val="009B0897"/>
    <w:rsid w:val="009B08D5"/>
    <w:rsid w:val="009B0D97"/>
    <w:rsid w:val="009B0E2E"/>
    <w:rsid w:val="009B1A53"/>
    <w:rsid w:val="009B1EFF"/>
    <w:rsid w:val="009B2946"/>
    <w:rsid w:val="009B337D"/>
    <w:rsid w:val="009B36CF"/>
    <w:rsid w:val="009B3931"/>
    <w:rsid w:val="009B6804"/>
    <w:rsid w:val="009B695A"/>
    <w:rsid w:val="009B6A55"/>
    <w:rsid w:val="009B73B0"/>
    <w:rsid w:val="009B7801"/>
    <w:rsid w:val="009B78ED"/>
    <w:rsid w:val="009B7AA5"/>
    <w:rsid w:val="009B7BD9"/>
    <w:rsid w:val="009C007F"/>
    <w:rsid w:val="009C0F56"/>
    <w:rsid w:val="009C199E"/>
    <w:rsid w:val="009C1A63"/>
    <w:rsid w:val="009C382D"/>
    <w:rsid w:val="009C3FBB"/>
    <w:rsid w:val="009C4C56"/>
    <w:rsid w:val="009C4F06"/>
    <w:rsid w:val="009C57BC"/>
    <w:rsid w:val="009C6112"/>
    <w:rsid w:val="009C6C17"/>
    <w:rsid w:val="009C7589"/>
    <w:rsid w:val="009C7DD5"/>
    <w:rsid w:val="009D0472"/>
    <w:rsid w:val="009D0BE7"/>
    <w:rsid w:val="009D1193"/>
    <w:rsid w:val="009D11B3"/>
    <w:rsid w:val="009D1202"/>
    <w:rsid w:val="009D12F9"/>
    <w:rsid w:val="009D1389"/>
    <w:rsid w:val="009D149B"/>
    <w:rsid w:val="009D17A0"/>
    <w:rsid w:val="009D1C68"/>
    <w:rsid w:val="009D1FE4"/>
    <w:rsid w:val="009D3B5C"/>
    <w:rsid w:val="009D453E"/>
    <w:rsid w:val="009D488B"/>
    <w:rsid w:val="009D6879"/>
    <w:rsid w:val="009D6F4B"/>
    <w:rsid w:val="009D7863"/>
    <w:rsid w:val="009D7A82"/>
    <w:rsid w:val="009D7CAB"/>
    <w:rsid w:val="009E1B79"/>
    <w:rsid w:val="009E1CE8"/>
    <w:rsid w:val="009E2071"/>
    <w:rsid w:val="009E227D"/>
    <w:rsid w:val="009E2618"/>
    <w:rsid w:val="009E26F1"/>
    <w:rsid w:val="009E287D"/>
    <w:rsid w:val="009E49BF"/>
    <w:rsid w:val="009E4E2B"/>
    <w:rsid w:val="009E4F37"/>
    <w:rsid w:val="009E5019"/>
    <w:rsid w:val="009E5092"/>
    <w:rsid w:val="009E5318"/>
    <w:rsid w:val="009E60C0"/>
    <w:rsid w:val="009E6CD3"/>
    <w:rsid w:val="009E74CB"/>
    <w:rsid w:val="009E74D1"/>
    <w:rsid w:val="009F051E"/>
    <w:rsid w:val="009F0AD3"/>
    <w:rsid w:val="009F0F5F"/>
    <w:rsid w:val="009F190C"/>
    <w:rsid w:val="009F264C"/>
    <w:rsid w:val="009F45EF"/>
    <w:rsid w:val="009F4D75"/>
    <w:rsid w:val="009F6E1A"/>
    <w:rsid w:val="009F710E"/>
    <w:rsid w:val="009F7388"/>
    <w:rsid w:val="009F77FA"/>
    <w:rsid w:val="009F7860"/>
    <w:rsid w:val="009F7A0F"/>
    <w:rsid w:val="00A00B1D"/>
    <w:rsid w:val="00A00D16"/>
    <w:rsid w:val="00A01064"/>
    <w:rsid w:val="00A010B4"/>
    <w:rsid w:val="00A01CB2"/>
    <w:rsid w:val="00A02307"/>
    <w:rsid w:val="00A027F5"/>
    <w:rsid w:val="00A028D4"/>
    <w:rsid w:val="00A030E1"/>
    <w:rsid w:val="00A03368"/>
    <w:rsid w:val="00A03C32"/>
    <w:rsid w:val="00A04C99"/>
    <w:rsid w:val="00A04F1B"/>
    <w:rsid w:val="00A0501B"/>
    <w:rsid w:val="00A055C2"/>
    <w:rsid w:val="00A06021"/>
    <w:rsid w:val="00A07164"/>
    <w:rsid w:val="00A07D9C"/>
    <w:rsid w:val="00A108BF"/>
    <w:rsid w:val="00A115FC"/>
    <w:rsid w:val="00A129AF"/>
    <w:rsid w:val="00A1319A"/>
    <w:rsid w:val="00A13551"/>
    <w:rsid w:val="00A13743"/>
    <w:rsid w:val="00A13AC6"/>
    <w:rsid w:val="00A14947"/>
    <w:rsid w:val="00A14F21"/>
    <w:rsid w:val="00A15E06"/>
    <w:rsid w:val="00A16230"/>
    <w:rsid w:val="00A163A7"/>
    <w:rsid w:val="00A16E81"/>
    <w:rsid w:val="00A17446"/>
    <w:rsid w:val="00A1775F"/>
    <w:rsid w:val="00A178E2"/>
    <w:rsid w:val="00A20414"/>
    <w:rsid w:val="00A20966"/>
    <w:rsid w:val="00A215FC"/>
    <w:rsid w:val="00A21F0C"/>
    <w:rsid w:val="00A223F8"/>
    <w:rsid w:val="00A23BD9"/>
    <w:rsid w:val="00A242FC"/>
    <w:rsid w:val="00A25058"/>
    <w:rsid w:val="00A25424"/>
    <w:rsid w:val="00A255A1"/>
    <w:rsid w:val="00A25FE7"/>
    <w:rsid w:val="00A26E4E"/>
    <w:rsid w:val="00A26F47"/>
    <w:rsid w:val="00A3038C"/>
    <w:rsid w:val="00A30C37"/>
    <w:rsid w:val="00A30EAC"/>
    <w:rsid w:val="00A31755"/>
    <w:rsid w:val="00A31998"/>
    <w:rsid w:val="00A31E22"/>
    <w:rsid w:val="00A3224D"/>
    <w:rsid w:val="00A326D4"/>
    <w:rsid w:val="00A32A83"/>
    <w:rsid w:val="00A32E2F"/>
    <w:rsid w:val="00A3458F"/>
    <w:rsid w:val="00A35409"/>
    <w:rsid w:val="00A3563A"/>
    <w:rsid w:val="00A3597E"/>
    <w:rsid w:val="00A36442"/>
    <w:rsid w:val="00A368DB"/>
    <w:rsid w:val="00A36AA4"/>
    <w:rsid w:val="00A3757E"/>
    <w:rsid w:val="00A401CA"/>
    <w:rsid w:val="00A4027E"/>
    <w:rsid w:val="00A4064C"/>
    <w:rsid w:val="00A409B1"/>
    <w:rsid w:val="00A41171"/>
    <w:rsid w:val="00A42368"/>
    <w:rsid w:val="00A423AA"/>
    <w:rsid w:val="00A4354A"/>
    <w:rsid w:val="00A443A4"/>
    <w:rsid w:val="00A444B4"/>
    <w:rsid w:val="00A448AA"/>
    <w:rsid w:val="00A44E12"/>
    <w:rsid w:val="00A461B7"/>
    <w:rsid w:val="00A46352"/>
    <w:rsid w:val="00A46761"/>
    <w:rsid w:val="00A467C0"/>
    <w:rsid w:val="00A47700"/>
    <w:rsid w:val="00A47D73"/>
    <w:rsid w:val="00A50FDF"/>
    <w:rsid w:val="00A51A67"/>
    <w:rsid w:val="00A51CD2"/>
    <w:rsid w:val="00A51EE7"/>
    <w:rsid w:val="00A5298C"/>
    <w:rsid w:val="00A5342A"/>
    <w:rsid w:val="00A535C4"/>
    <w:rsid w:val="00A53727"/>
    <w:rsid w:val="00A53B4E"/>
    <w:rsid w:val="00A53EC6"/>
    <w:rsid w:val="00A542A4"/>
    <w:rsid w:val="00A55C0F"/>
    <w:rsid w:val="00A55D2D"/>
    <w:rsid w:val="00A57566"/>
    <w:rsid w:val="00A5782B"/>
    <w:rsid w:val="00A620D3"/>
    <w:rsid w:val="00A624BC"/>
    <w:rsid w:val="00A6262A"/>
    <w:rsid w:val="00A62713"/>
    <w:rsid w:val="00A62993"/>
    <w:rsid w:val="00A62C66"/>
    <w:rsid w:val="00A62D35"/>
    <w:rsid w:val="00A62F60"/>
    <w:rsid w:val="00A6341A"/>
    <w:rsid w:val="00A63AD3"/>
    <w:rsid w:val="00A64506"/>
    <w:rsid w:val="00A651B7"/>
    <w:rsid w:val="00A65521"/>
    <w:rsid w:val="00A65DC7"/>
    <w:rsid w:val="00A6660B"/>
    <w:rsid w:val="00A66645"/>
    <w:rsid w:val="00A668DA"/>
    <w:rsid w:val="00A66A41"/>
    <w:rsid w:val="00A70D5D"/>
    <w:rsid w:val="00A72B27"/>
    <w:rsid w:val="00A732C6"/>
    <w:rsid w:val="00A737A4"/>
    <w:rsid w:val="00A73C94"/>
    <w:rsid w:val="00A73EF1"/>
    <w:rsid w:val="00A769D0"/>
    <w:rsid w:val="00A77193"/>
    <w:rsid w:val="00A77819"/>
    <w:rsid w:val="00A77B22"/>
    <w:rsid w:val="00A80231"/>
    <w:rsid w:val="00A815B7"/>
    <w:rsid w:val="00A818C6"/>
    <w:rsid w:val="00A8207C"/>
    <w:rsid w:val="00A82D03"/>
    <w:rsid w:val="00A83392"/>
    <w:rsid w:val="00A839DC"/>
    <w:rsid w:val="00A842D8"/>
    <w:rsid w:val="00A8572F"/>
    <w:rsid w:val="00A85BCC"/>
    <w:rsid w:val="00A85F5B"/>
    <w:rsid w:val="00A8605A"/>
    <w:rsid w:val="00A863B1"/>
    <w:rsid w:val="00A86711"/>
    <w:rsid w:val="00A869DC"/>
    <w:rsid w:val="00A8713F"/>
    <w:rsid w:val="00A9011C"/>
    <w:rsid w:val="00A909CB"/>
    <w:rsid w:val="00A90BA1"/>
    <w:rsid w:val="00A90C09"/>
    <w:rsid w:val="00A90DB9"/>
    <w:rsid w:val="00A917CF"/>
    <w:rsid w:val="00A9331A"/>
    <w:rsid w:val="00A936A9"/>
    <w:rsid w:val="00A93E89"/>
    <w:rsid w:val="00A93EB5"/>
    <w:rsid w:val="00A940D7"/>
    <w:rsid w:val="00A9464F"/>
    <w:rsid w:val="00A94A70"/>
    <w:rsid w:val="00A97A9A"/>
    <w:rsid w:val="00AA0424"/>
    <w:rsid w:val="00AA0671"/>
    <w:rsid w:val="00AA132C"/>
    <w:rsid w:val="00AA20DD"/>
    <w:rsid w:val="00AA2531"/>
    <w:rsid w:val="00AA2C94"/>
    <w:rsid w:val="00AA3C37"/>
    <w:rsid w:val="00AA400B"/>
    <w:rsid w:val="00AA40D9"/>
    <w:rsid w:val="00AA510E"/>
    <w:rsid w:val="00AA587D"/>
    <w:rsid w:val="00AA5DE9"/>
    <w:rsid w:val="00AA608C"/>
    <w:rsid w:val="00AA6219"/>
    <w:rsid w:val="00AA65F2"/>
    <w:rsid w:val="00AA6C0D"/>
    <w:rsid w:val="00AA6E2E"/>
    <w:rsid w:val="00AA705C"/>
    <w:rsid w:val="00AA712E"/>
    <w:rsid w:val="00AA7165"/>
    <w:rsid w:val="00AA7833"/>
    <w:rsid w:val="00AB0E82"/>
    <w:rsid w:val="00AB18D7"/>
    <w:rsid w:val="00AB1E09"/>
    <w:rsid w:val="00AB2714"/>
    <w:rsid w:val="00AB325D"/>
    <w:rsid w:val="00AB3CC6"/>
    <w:rsid w:val="00AB4C83"/>
    <w:rsid w:val="00AB5330"/>
    <w:rsid w:val="00AB73FC"/>
    <w:rsid w:val="00AB755D"/>
    <w:rsid w:val="00AB7747"/>
    <w:rsid w:val="00AB7D26"/>
    <w:rsid w:val="00AB7F99"/>
    <w:rsid w:val="00AC0949"/>
    <w:rsid w:val="00AC0E13"/>
    <w:rsid w:val="00AC14CE"/>
    <w:rsid w:val="00AC1B0C"/>
    <w:rsid w:val="00AC1E7F"/>
    <w:rsid w:val="00AC26AD"/>
    <w:rsid w:val="00AC2A1E"/>
    <w:rsid w:val="00AC2A56"/>
    <w:rsid w:val="00AC2E8D"/>
    <w:rsid w:val="00AC3352"/>
    <w:rsid w:val="00AC33C1"/>
    <w:rsid w:val="00AC3D3D"/>
    <w:rsid w:val="00AC3DDE"/>
    <w:rsid w:val="00AC460A"/>
    <w:rsid w:val="00AC4D6C"/>
    <w:rsid w:val="00AC4E21"/>
    <w:rsid w:val="00AC668D"/>
    <w:rsid w:val="00AC6810"/>
    <w:rsid w:val="00AC6C45"/>
    <w:rsid w:val="00AC723A"/>
    <w:rsid w:val="00AC74BE"/>
    <w:rsid w:val="00AC7F61"/>
    <w:rsid w:val="00AD02F1"/>
    <w:rsid w:val="00AD055E"/>
    <w:rsid w:val="00AD09F3"/>
    <w:rsid w:val="00AD0DDE"/>
    <w:rsid w:val="00AD0F17"/>
    <w:rsid w:val="00AD190F"/>
    <w:rsid w:val="00AD1BDF"/>
    <w:rsid w:val="00AD26F3"/>
    <w:rsid w:val="00AD301A"/>
    <w:rsid w:val="00AD3345"/>
    <w:rsid w:val="00AD3A81"/>
    <w:rsid w:val="00AD47A7"/>
    <w:rsid w:val="00AD5212"/>
    <w:rsid w:val="00AD5617"/>
    <w:rsid w:val="00AD62E6"/>
    <w:rsid w:val="00AD6347"/>
    <w:rsid w:val="00AD694D"/>
    <w:rsid w:val="00AD6B38"/>
    <w:rsid w:val="00AD6BEF"/>
    <w:rsid w:val="00AE0C8F"/>
    <w:rsid w:val="00AE1946"/>
    <w:rsid w:val="00AE1EB0"/>
    <w:rsid w:val="00AE24D9"/>
    <w:rsid w:val="00AE4572"/>
    <w:rsid w:val="00AE4CE9"/>
    <w:rsid w:val="00AE5F51"/>
    <w:rsid w:val="00AE5F6D"/>
    <w:rsid w:val="00AF05E9"/>
    <w:rsid w:val="00AF0B3F"/>
    <w:rsid w:val="00AF0CBF"/>
    <w:rsid w:val="00AF0ED3"/>
    <w:rsid w:val="00AF1C93"/>
    <w:rsid w:val="00AF257F"/>
    <w:rsid w:val="00AF2CC2"/>
    <w:rsid w:val="00AF2CEE"/>
    <w:rsid w:val="00AF2E55"/>
    <w:rsid w:val="00AF33CF"/>
    <w:rsid w:val="00AF4D36"/>
    <w:rsid w:val="00AF4D50"/>
    <w:rsid w:val="00AF5837"/>
    <w:rsid w:val="00AF5E3F"/>
    <w:rsid w:val="00AF6179"/>
    <w:rsid w:val="00AF622F"/>
    <w:rsid w:val="00AF7493"/>
    <w:rsid w:val="00AF7698"/>
    <w:rsid w:val="00B00008"/>
    <w:rsid w:val="00B004F9"/>
    <w:rsid w:val="00B0121F"/>
    <w:rsid w:val="00B01602"/>
    <w:rsid w:val="00B016E7"/>
    <w:rsid w:val="00B0254D"/>
    <w:rsid w:val="00B03EA1"/>
    <w:rsid w:val="00B047C9"/>
    <w:rsid w:val="00B05040"/>
    <w:rsid w:val="00B05424"/>
    <w:rsid w:val="00B05EC0"/>
    <w:rsid w:val="00B06223"/>
    <w:rsid w:val="00B06A6A"/>
    <w:rsid w:val="00B071E3"/>
    <w:rsid w:val="00B07B65"/>
    <w:rsid w:val="00B07CDA"/>
    <w:rsid w:val="00B07DCB"/>
    <w:rsid w:val="00B07DEC"/>
    <w:rsid w:val="00B100CB"/>
    <w:rsid w:val="00B100ED"/>
    <w:rsid w:val="00B10507"/>
    <w:rsid w:val="00B11228"/>
    <w:rsid w:val="00B11524"/>
    <w:rsid w:val="00B11686"/>
    <w:rsid w:val="00B1288E"/>
    <w:rsid w:val="00B12939"/>
    <w:rsid w:val="00B1295A"/>
    <w:rsid w:val="00B13915"/>
    <w:rsid w:val="00B15D43"/>
    <w:rsid w:val="00B1725A"/>
    <w:rsid w:val="00B206B0"/>
    <w:rsid w:val="00B20A45"/>
    <w:rsid w:val="00B20F81"/>
    <w:rsid w:val="00B2125F"/>
    <w:rsid w:val="00B2148F"/>
    <w:rsid w:val="00B21E35"/>
    <w:rsid w:val="00B22C5C"/>
    <w:rsid w:val="00B23D8B"/>
    <w:rsid w:val="00B24E2C"/>
    <w:rsid w:val="00B24F30"/>
    <w:rsid w:val="00B250FF"/>
    <w:rsid w:val="00B2625D"/>
    <w:rsid w:val="00B2645F"/>
    <w:rsid w:val="00B26984"/>
    <w:rsid w:val="00B26C7A"/>
    <w:rsid w:val="00B2723B"/>
    <w:rsid w:val="00B27825"/>
    <w:rsid w:val="00B30D50"/>
    <w:rsid w:val="00B30DB6"/>
    <w:rsid w:val="00B315F6"/>
    <w:rsid w:val="00B318DA"/>
    <w:rsid w:val="00B31ABF"/>
    <w:rsid w:val="00B31BF9"/>
    <w:rsid w:val="00B3243A"/>
    <w:rsid w:val="00B32479"/>
    <w:rsid w:val="00B32760"/>
    <w:rsid w:val="00B32CE1"/>
    <w:rsid w:val="00B32CFC"/>
    <w:rsid w:val="00B32D2B"/>
    <w:rsid w:val="00B32EAD"/>
    <w:rsid w:val="00B33BE3"/>
    <w:rsid w:val="00B33DB5"/>
    <w:rsid w:val="00B3426F"/>
    <w:rsid w:val="00B352FC"/>
    <w:rsid w:val="00B3557D"/>
    <w:rsid w:val="00B366A4"/>
    <w:rsid w:val="00B375DD"/>
    <w:rsid w:val="00B37819"/>
    <w:rsid w:val="00B402B6"/>
    <w:rsid w:val="00B40B25"/>
    <w:rsid w:val="00B4224E"/>
    <w:rsid w:val="00B4260D"/>
    <w:rsid w:val="00B4386A"/>
    <w:rsid w:val="00B44B11"/>
    <w:rsid w:val="00B44FEE"/>
    <w:rsid w:val="00B46413"/>
    <w:rsid w:val="00B46617"/>
    <w:rsid w:val="00B47351"/>
    <w:rsid w:val="00B47497"/>
    <w:rsid w:val="00B47BF8"/>
    <w:rsid w:val="00B50114"/>
    <w:rsid w:val="00B50956"/>
    <w:rsid w:val="00B509C9"/>
    <w:rsid w:val="00B50A87"/>
    <w:rsid w:val="00B5116E"/>
    <w:rsid w:val="00B51D5F"/>
    <w:rsid w:val="00B523F8"/>
    <w:rsid w:val="00B533A3"/>
    <w:rsid w:val="00B53938"/>
    <w:rsid w:val="00B53B5D"/>
    <w:rsid w:val="00B54110"/>
    <w:rsid w:val="00B553ED"/>
    <w:rsid w:val="00B55E0F"/>
    <w:rsid w:val="00B55E8E"/>
    <w:rsid w:val="00B571A7"/>
    <w:rsid w:val="00B600F2"/>
    <w:rsid w:val="00B6055E"/>
    <w:rsid w:val="00B60A6D"/>
    <w:rsid w:val="00B60EA7"/>
    <w:rsid w:val="00B61597"/>
    <w:rsid w:val="00B62A53"/>
    <w:rsid w:val="00B6317D"/>
    <w:rsid w:val="00B641FB"/>
    <w:rsid w:val="00B64A4C"/>
    <w:rsid w:val="00B64EF1"/>
    <w:rsid w:val="00B653E3"/>
    <w:rsid w:val="00B65453"/>
    <w:rsid w:val="00B67268"/>
    <w:rsid w:val="00B70094"/>
    <w:rsid w:val="00B70893"/>
    <w:rsid w:val="00B708CA"/>
    <w:rsid w:val="00B712C4"/>
    <w:rsid w:val="00B726E3"/>
    <w:rsid w:val="00B7380D"/>
    <w:rsid w:val="00B749B8"/>
    <w:rsid w:val="00B755F9"/>
    <w:rsid w:val="00B76429"/>
    <w:rsid w:val="00B7723F"/>
    <w:rsid w:val="00B80534"/>
    <w:rsid w:val="00B80B9C"/>
    <w:rsid w:val="00B80E08"/>
    <w:rsid w:val="00B80EFF"/>
    <w:rsid w:val="00B81FC7"/>
    <w:rsid w:val="00B82696"/>
    <w:rsid w:val="00B83A2D"/>
    <w:rsid w:val="00B83A3E"/>
    <w:rsid w:val="00B8433C"/>
    <w:rsid w:val="00B84E23"/>
    <w:rsid w:val="00B84F77"/>
    <w:rsid w:val="00B858A1"/>
    <w:rsid w:val="00B85E6B"/>
    <w:rsid w:val="00B8627E"/>
    <w:rsid w:val="00B863A1"/>
    <w:rsid w:val="00B86586"/>
    <w:rsid w:val="00B86A66"/>
    <w:rsid w:val="00B87491"/>
    <w:rsid w:val="00B904DD"/>
    <w:rsid w:val="00B91106"/>
    <w:rsid w:val="00B9220E"/>
    <w:rsid w:val="00B92476"/>
    <w:rsid w:val="00B927E5"/>
    <w:rsid w:val="00B92F09"/>
    <w:rsid w:val="00B932D2"/>
    <w:rsid w:val="00B93E89"/>
    <w:rsid w:val="00B93F45"/>
    <w:rsid w:val="00B944EB"/>
    <w:rsid w:val="00B948E0"/>
    <w:rsid w:val="00B949DD"/>
    <w:rsid w:val="00B953FA"/>
    <w:rsid w:val="00B954B3"/>
    <w:rsid w:val="00B95AE4"/>
    <w:rsid w:val="00B961F3"/>
    <w:rsid w:val="00B96CA3"/>
    <w:rsid w:val="00B96DAE"/>
    <w:rsid w:val="00B97697"/>
    <w:rsid w:val="00B97982"/>
    <w:rsid w:val="00B97C8F"/>
    <w:rsid w:val="00B97CB3"/>
    <w:rsid w:val="00B97DDD"/>
    <w:rsid w:val="00BA0F0D"/>
    <w:rsid w:val="00BA1161"/>
    <w:rsid w:val="00BA29E9"/>
    <w:rsid w:val="00BA32AA"/>
    <w:rsid w:val="00BA36C8"/>
    <w:rsid w:val="00BA39A2"/>
    <w:rsid w:val="00BA45C4"/>
    <w:rsid w:val="00BA462E"/>
    <w:rsid w:val="00BA49C2"/>
    <w:rsid w:val="00BA51EC"/>
    <w:rsid w:val="00BA5264"/>
    <w:rsid w:val="00BA6314"/>
    <w:rsid w:val="00BA681D"/>
    <w:rsid w:val="00BA6A68"/>
    <w:rsid w:val="00BA7142"/>
    <w:rsid w:val="00BA7261"/>
    <w:rsid w:val="00BA7E13"/>
    <w:rsid w:val="00BB0316"/>
    <w:rsid w:val="00BB081F"/>
    <w:rsid w:val="00BB0D95"/>
    <w:rsid w:val="00BB1890"/>
    <w:rsid w:val="00BB2192"/>
    <w:rsid w:val="00BB2369"/>
    <w:rsid w:val="00BB237C"/>
    <w:rsid w:val="00BB3261"/>
    <w:rsid w:val="00BB351C"/>
    <w:rsid w:val="00BB3776"/>
    <w:rsid w:val="00BB41A3"/>
    <w:rsid w:val="00BB460D"/>
    <w:rsid w:val="00BB55C2"/>
    <w:rsid w:val="00BB59AB"/>
    <w:rsid w:val="00BB65DB"/>
    <w:rsid w:val="00BB7485"/>
    <w:rsid w:val="00BB7AA9"/>
    <w:rsid w:val="00BC032F"/>
    <w:rsid w:val="00BC07D6"/>
    <w:rsid w:val="00BC1FBD"/>
    <w:rsid w:val="00BC261D"/>
    <w:rsid w:val="00BC32DC"/>
    <w:rsid w:val="00BC352F"/>
    <w:rsid w:val="00BC35B6"/>
    <w:rsid w:val="00BC39A5"/>
    <w:rsid w:val="00BC3F83"/>
    <w:rsid w:val="00BC55D0"/>
    <w:rsid w:val="00BC564F"/>
    <w:rsid w:val="00BC62D9"/>
    <w:rsid w:val="00BC6703"/>
    <w:rsid w:val="00BC73D0"/>
    <w:rsid w:val="00BC75C3"/>
    <w:rsid w:val="00BC77CA"/>
    <w:rsid w:val="00BC7867"/>
    <w:rsid w:val="00BD00F5"/>
    <w:rsid w:val="00BD0184"/>
    <w:rsid w:val="00BD1646"/>
    <w:rsid w:val="00BD1B51"/>
    <w:rsid w:val="00BD1D8F"/>
    <w:rsid w:val="00BD2505"/>
    <w:rsid w:val="00BD3259"/>
    <w:rsid w:val="00BD3C2D"/>
    <w:rsid w:val="00BD3FB9"/>
    <w:rsid w:val="00BD4323"/>
    <w:rsid w:val="00BD4596"/>
    <w:rsid w:val="00BD483D"/>
    <w:rsid w:val="00BD5513"/>
    <w:rsid w:val="00BD5539"/>
    <w:rsid w:val="00BD604C"/>
    <w:rsid w:val="00BD6243"/>
    <w:rsid w:val="00BD7B8D"/>
    <w:rsid w:val="00BE03E1"/>
    <w:rsid w:val="00BE07D3"/>
    <w:rsid w:val="00BE1405"/>
    <w:rsid w:val="00BE19C4"/>
    <w:rsid w:val="00BE1A0D"/>
    <w:rsid w:val="00BE1ADD"/>
    <w:rsid w:val="00BE312D"/>
    <w:rsid w:val="00BE3501"/>
    <w:rsid w:val="00BE5874"/>
    <w:rsid w:val="00BE59EB"/>
    <w:rsid w:val="00BE6822"/>
    <w:rsid w:val="00BE6A2A"/>
    <w:rsid w:val="00BF133B"/>
    <w:rsid w:val="00BF181F"/>
    <w:rsid w:val="00BF1AF2"/>
    <w:rsid w:val="00BF1C20"/>
    <w:rsid w:val="00BF1CFF"/>
    <w:rsid w:val="00BF2158"/>
    <w:rsid w:val="00BF230C"/>
    <w:rsid w:val="00BF2B6E"/>
    <w:rsid w:val="00BF41A6"/>
    <w:rsid w:val="00BF4BFD"/>
    <w:rsid w:val="00BF5CE4"/>
    <w:rsid w:val="00BF7488"/>
    <w:rsid w:val="00BF7FF1"/>
    <w:rsid w:val="00C0032C"/>
    <w:rsid w:val="00C00D8F"/>
    <w:rsid w:val="00C010BB"/>
    <w:rsid w:val="00C015DA"/>
    <w:rsid w:val="00C01E81"/>
    <w:rsid w:val="00C01F94"/>
    <w:rsid w:val="00C03365"/>
    <w:rsid w:val="00C03F79"/>
    <w:rsid w:val="00C045FC"/>
    <w:rsid w:val="00C05C88"/>
    <w:rsid w:val="00C05FE5"/>
    <w:rsid w:val="00C063D6"/>
    <w:rsid w:val="00C064C7"/>
    <w:rsid w:val="00C068D4"/>
    <w:rsid w:val="00C06DC5"/>
    <w:rsid w:val="00C06E54"/>
    <w:rsid w:val="00C06F61"/>
    <w:rsid w:val="00C079E8"/>
    <w:rsid w:val="00C10578"/>
    <w:rsid w:val="00C1110D"/>
    <w:rsid w:val="00C135BC"/>
    <w:rsid w:val="00C14ACE"/>
    <w:rsid w:val="00C153B2"/>
    <w:rsid w:val="00C154BA"/>
    <w:rsid w:val="00C15C95"/>
    <w:rsid w:val="00C16449"/>
    <w:rsid w:val="00C168B8"/>
    <w:rsid w:val="00C16D1B"/>
    <w:rsid w:val="00C16ED0"/>
    <w:rsid w:val="00C17687"/>
    <w:rsid w:val="00C1770A"/>
    <w:rsid w:val="00C17B49"/>
    <w:rsid w:val="00C17D90"/>
    <w:rsid w:val="00C17F0A"/>
    <w:rsid w:val="00C20A8B"/>
    <w:rsid w:val="00C21AED"/>
    <w:rsid w:val="00C224C2"/>
    <w:rsid w:val="00C22D9B"/>
    <w:rsid w:val="00C22DF4"/>
    <w:rsid w:val="00C23EC4"/>
    <w:rsid w:val="00C2471E"/>
    <w:rsid w:val="00C2596A"/>
    <w:rsid w:val="00C2650A"/>
    <w:rsid w:val="00C26B49"/>
    <w:rsid w:val="00C26E92"/>
    <w:rsid w:val="00C26FF5"/>
    <w:rsid w:val="00C27298"/>
    <w:rsid w:val="00C27537"/>
    <w:rsid w:val="00C278E6"/>
    <w:rsid w:val="00C3014C"/>
    <w:rsid w:val="00C3037D"/>
    <w:rsid w:val="00C3046F"/>
    <w:rsid w:val="00C3059A"/>
    <w:rsid w:val="00C3078E"/>
    <w:rsid w:val="00C31AAB"/>
    <w:rsid w:val="00C31B8E"/>
    <w:rsid w:val="00C3237B"/>
    <w:rsid w:val="00C327D2"/>
    <w:rsid w:val="00C328FE"/>
    <w:rsid w:val="00C32CC3"/>
    <w:rsid w:val="00C33117"/>
    <w:rsid w:val="00C33503"/>
    <w:rsid w:val="00C33507"/>
    <w:rsid w:val="00C3449A"/>
    <w:rsid w:val="00C3480D"/>
    <w:rsid w:val="00C34872"/>
    <w:rsid w:val="00C34B31"/>
    <w:rsid w:val="00C34C9A"/>
    <w:rsid w:val="00C35243"/>
    <w:rsid w:val="00C363BD"/>
    <w:rsid w:val="00C37DB4"/>
    <w:rsid w:val="00C37DED"/>
    <w:rsid w:val="00C40151"/>
    <w:rsid w:val="00C40A44"/>
    <w:rsid w:val="00C41D8E"/>
    <w:rsid w:val="00C43E3A"/>
    <w:rsid w:val="00C4409D"/>
    <w:rsid w:val="00C444BD"/>
    <w:rsid w:val="00C44E72"/>
    <w:rsid w:val="00C452B5"/>
    <w:rsid w:val="00C45A06"/>
    <w:rsid w:val="00C46077"/>
    <w:rsid w:val="00C46D4C"/>
    <w:rsid w:val="00C46D5A"/>
    <w:rsid w:val="00C47754"/>
    <w:rsid w:val="00C47B49"/>
    <w:rsid w:val="00C47D12"/>
    <w:rsid w:val="00C47E5B"/>
    <w:rsid w:val="00C50DD4"/>
    <w:rsid w:val="00C51C18"/>
    <w:rsid w:val="00C53068"/>
    <w:rsid w:val="00C53E77"/>
    <w:rsid w:val="00C54ABA"/>
    <w:rsid w:val="00C54FA2"/>
    <w:rsid w:val="00C563F2"/>
    <w:rsid w:val="00C5697B"/>
    <w:rsid w:val="00C57186"/>
    <w:rsid w:val="00C575F6"/>
    <w:rsid w:val="00C6065E"/>
    <w:rsid w:val="00C609B8"/>
    <w:rsid w:val="00C60A61"/>
    <w:rsid w:val="00C61DBE"/>
    <w:rsid w:val="00C61E4B"/>
    <w:rsid w:val="00C62EA1"/>
    <w:rsid w:val="00C634BC"/>
    <w:rsid w:val="00C64BFF"/>
    <w:rsid w:val="00C64CDB"/>
    <w:rsid w:val="00C64EFF"/>
    <w:rsid w:val="00C657FC"/>
    <w:rsid w:val="00C65EA1"/>
    <w:rsid w:val="00C65F60"/>
    <w:rsid w:val="00C66B04"/>
    <w:rsid w:val="00C66D65"/>
    <w:rsid w:val="00C670AE"/>
    <w:rsid w:val="00C67ACA"/>
    <w:rsid w:val="00C67ECE"/>
    <w:rsid w:val="00C704E9"/>
    <w:rsid w:val="00C70C44"/>
    <w:rsid w:val="00C714C9"/>
    <w:rsid w:val="00C71776"/>
    <w:rsid w:val="00C72C90"/>
    <w:rsid w:val="00C72D60"/>
    <w:rsid w:val="00C736E2"/>
    <w:rsid w:val="00C73851"/>
    <w:rsid w:val="00C7398C"/>
    <w:rsid w:val="00C74CDE"/>
    <w:rsid w:val="00C74DBE"/>
    <w:rsid w:val="00C74E1E"/>
    <w:rsid w:val="00C7538A"/>
    <w:rsid w:val="00C75738"/>
    <w:rsid w:val="00C763C9"/>
    <w:rsid w:val="00C76D40"/>
    <w:rsid w:val="00C7744E"/>
    <w:rsid w:val="00C7790F"/>
    <w:rsid w:val="00C77C9A"/>
    <w:rsid w:val="00C80057"/>
    <w:rsid w:val="00C802CD"/>
    <w:rsid w:val="00C80A39"/>
    <w:rsid w:val="00C80DE8"/>
    <w:rsid w:val="00C81712"/>
    <w:rsid w:val="00C82232"/>
    <w:rsid w:val="00C826A4"/>
    <w:rsid w:val="00C82913"/>
    <w:rsid w:val="00C83F34"/>
    <w:rsid w:val="00C84F3E"/>
    <w:rsid w:val="00C85151"/>
    <w:rsid w:val="00C85426"/>
    <w:rsid w:val="00C85D5C"/>
    <w:rsid w:val="00C8779B"/>
    <w:rsid w:val="00C87921"/>
    <w:rsid w:val="00C903B0"/>
    <w:rsid w:val="00C9056A"/>
    <w:rsid w:val="00C907F7"/>
    <w:rsid w:val="00C909F3"/>
    <w:rsid w:val="00C91420"/>
    <w:rsid w:val="00C91B6E"/>
    <w:rsid w:val="00C927C8"/>
    <w:rsid w:val="00C93321"/>
    <w:rsid w:val="00C93BB1"/>
    <w:rsid w:val="00C94EA3"/>
    <w:rsid w:val="00C95134"/>
    <w:rsid w:val="00C952C6"/>
    <w:rsid w:val="00C956A4"/>
    <w:rsid w:val="00C95D20"/>
    <w:rsid w:val="00C972B1"/>
    <w:rsid w:val="00CA0A5B"/>
    <w:rsid w:val="00CA0ADA"/>
    <w:rsid w:val="00CA10DA"/>
    <w:rsid w:val="00CA2206"/>
    <w:rsid w:val="00CA2CCE"/>
    <w:rsid w:val="00CA326F"/>
    <w:rsid w:val="00CA3607"/>
    <w:rsid w:val="00CA43FD"/>
    <w:rsid w:val="00CA4B53"/>
    <w:rsid w:val="00CA4B79"/>
    <w:rsid w:val="00CA50C6"/>
    <w:rsid w:val="00CA5984"/>
    <w:rsid w:val="00CA6A10"/>
    <w:rsid w:val="00CA6DC9"/>
    <w:rsid w:val="00CA7061"/>
    <w:rsid w:val="00CA7EF8"/>
    <w:rsid w:val="00CB00B4"/>
    <w:rsid w:val="00CB249C"/>
    <w:rsid w:val="00CB280C"/>
    <w:rsid w:val="00CB2CF5"/>
    <w:rsid w:val="00CB35C5"/>
    <w:rsid w:val="00CB4C19"/>
    <w:rsid w:val="00CB5BE8"/>
    <w:rsid w:val="00CB5D52"/>
    <w:rsid w:val="00CB76F5"/>
    <w:rsid w:val="00CB7C17"/>
    <w:rsid w:val="00CC0DCD"/>
    <w:rsid w:val="00CC1153"/>
    <w:rsid w:val="00CC169B"/>
    <w:rsid w:val="00CC25DF"/>
    <w:rsid w:val="00CC28E1"/>
    <w:rsid w:val="00CC2E37"/>
    <w:rsid w:val="00CC3004"/>
    <w:rsid w:val="00CC489B"/>
    <w:rsid w:val="00CC4B50"/>
    <w:rsid w:val="00CC4B6E"/>
    <w:rsid w:val="00CC5C25"/>
    <w:rsid w:val="00CC5F38"/>
    <w:rsid w:val="00CC6E88"/>
    <w:rsid w:val="00CD18C3"/>
    <w:rsid w:val="00CD298E"/>
    <w:rsid w:val="00CD2BCD"/>
    <w:rsid w:val="00CD2C70"/>
    <w:rsid w:val="00CD31A0"/>
    <w:rsid w:val="00CD3A4C"/>
    <w:rsid w:val="00CD4CF4"/>
    <w:rsid w:val="00CD5E6D"/>
    <w:rsid w:val="00CD6CC2"/>
    <w:rsid w:val="00CD777F"/>
    <w:rsid w:val="00CD7A24"/>
    <w:rsid w:val="00CE0415"/>
    <w:rsid w:val="00CE0A43"/>
    <w:rsid w:val="00CE0E11"/>
    <w:rsid w:val="00CE10E9"/>
    <w:rsid w:val="00CE1FEE"/>
    <w:rsid w:val="00CE2613"/>
    <w:rsid w:val="00CE2910"/>
    <w:rsid w:val="00CE3AC4"/>
    <w:rsid w:val="00CE4849"/>
    <w:rsid w:val="00CE4FCE"/>
    <w:rsid w:val="00CE5393"/>
    <w:rsid w:val="00CE54F7"/>
    <w:rsid w:val="00CE6AD2"/>
    <w:rsid w:val="00CE6E89"/>
    <w:rsid w:val="00CE7309"/>
    <w:rsid w:val="00CE746D"/>
    <w:rsid w:val="00CE7489"/>
    <w:rsid w:val="00CE7695"/>
    <w:rsid w:val="00CF1911"/>
    <w:rsid w:val="00CF19EB"/>
    <w:rsid w:val="00CF1CA8"/>
    <w:rsid w:val="00CF2117"/>
    <w:rsid w:val="00CF2955"/>
    <w:rsid w:val="00CF36BE"/>
    <w:rsid w:val="00CF37C3"/>
    <w:rsid w:val="00CF4D83"/>
    <w:rsid w:val="00CF5342"/>
    <w:rsid w:val="00CF57E5"/>
    <w:rsid w:val="00CF5C7D"/>
    <w:rsid w:val="00CF5C7F"/>
    <w:rsid w:val="00CF6000"/>
    <w:rsid w:val="00CF66C7"/>
    <w:rsid w:val="00CF6DD1"/>
    <w:rsid w:val="00D003F3"/>
    <w:rsid w:val="00D0058A"/>
    <w:rsid w:val="00D00FB2"/>
    <w:rsid w:val="00D01384"/>
    <w:rsid w:val="00D02045"/>
    <w:rsid w:val="00D0213E"/>
    <w:rsid w:val="00D02376"/>
    <w:rsid w:val="00D02A8A"/>
    <w:rsid w:val="00D03270"/>
    <w:rsid w:val="00D0364F"/>
    <w:rsid w:val="00D03A68"/>
    <w:rsid w:val="00D03ABC"/>
    <w:rsid w:val="00D044D4"/>
    <w:rsid w:val="00D048C7"/>
    <w:rsid w:val="00D04E0C"/>
    <w:rsid w:val="00D053FE"/>
    <w:rsid w:val="00D06394"/>
    <w:rsid w:val="00D063F7"/>
    <w:rsid w:val="00D06834"/>
    <w:rsid w:val="00D06C17"/>
    <w:rsid w:val="00D0796E"/>
    <w:rsid w:val="00D07B2C"/>
    <w:rsid w:val="00D07C8D"/>
    <w:rsid w:val="00D10FF9"/>
    <w:rsid w:val="00D12D24"/>
    <w:rsid w:val="00D1460F"/>
    <w:rsid w:val="00D15252"/>
    <w:rsid w:val="00D1630B"/>
    <w:rsid w:val="00D1736D"/>
    <w:rsid w:val="00D20853"/>
    <w:rsid w:val="00D208D1"/>
    <w:rsid w:val="00D20D73"/>
    <w:rsid w:val="00D20FD7"/>
    <w:rsid w:val="00D220B2"/>
    <w:rsid w:val="00D236D0"/>
    <w:rsid w:val="00D23844"/>
    <w:rsid w:val="00D23AF4"/>
    <w:rsid w:val="00D24470"/>
    <w:rsid w:val="00D25117"/>
    <w:rsid w:val="00D26C45"/>
    <w:rsid w:val="00D26D37"/>
    <w:rsid w:val="00D26EED"/>
    <w:rsid w:val="00D27047"/>
    <w:rsid w:val="00D274DA"/>
    <w:rsid w:val="00D308ED"/>
    <w:rsid w:val="00D3135A"/>
    <w:rsid w:val="00D323B6"/>
    <w:rsid w:val="00D33D10"/>
    <w:rsid w:val="00D344E1"/>
    <w:rsid w:val="00D34ACF"/>
    <w:rsid w:val="00D3506E"/>
    <w:rsid w:val="00D3575F"/>
    <w:rsid w:val="00D357C6"/>
    <w:rsid w:val="00D35F75"/>
    <w:rsid w:val="00D36178"/>
    <w:rsid w:val="00D363A4"/>
    <w:rsid w:val="00D369A6"/>
    <w:rsid w:val="00D36D86"/>
    <w:rsid w:val="00D37CB1"/>
    <w:rsid w:val="00D40301"/>
    <w:rsid w:val="00D403F7"/>
    <w:rsid w:val="00D40B0F"/>
    <w:rsid w:val="00D41825"/>
    <w:rsid w:val="00D41C0A"/>
    <w:rsid w:val="00D41D6B"/>
    <w:rsid w:val="00D423AA"/>
    <w:rsid w:val="00D428AA"/>
    <w:rsid w:val="00D42A24"/>
    <w:rsid w:val="00D42ADB"/>
    <w:rsid w:val="00D42B57"/>
    <w:rsid w:val="00D435BD"/>
    <w:rsid w:val="00D45B35"/>
    <w:rsid w:val="00D45D2E"/>
    <w:rsid w:val="00D46DA1"/>
    <w:rsid w:val="00D47333"/>
    <w:rsid w:val="00D47D65"/>
    <w:rsid w:val="00D505E7"/>
    <w:rsid w:val="00D506C6"/>
    <w:rsid w:val="00D507E1"/>
    <w:rsid w:val="00D50A34"/>
    <w:rsid w:val="00D51ED8"/>
    <w:rsid w:val="00D5221B"/>
    <w:rsid w:val="00D535EA"/>
    <w:rsid w:val="00D53EFA"/>
    <w:rsid w:val="00D541D5"/>
    <w:rsid w:val="00D54E0B"/>
    <w:rsid w:val="00D55283"/>
    <w:rsid w:val="00D55E1B"/>
    <w:rsid w:val="00D55ECE"/>
    <w:rsid w:val="00D56E73"/>
    <w:rsid w:val="00D577E3"/>
    <w:rsid w:val="00D5795D"/>
    <w:rsid w:val="00D606B9"/>
    <w:rsid w:val="00D608FE"/>
    <w:rsid w:val="00D62116"/>
    <w:rsid w:val="00D6286E"/>
    <w:rsid w:val="00D62D29"/>
    <w:rsid w:val="00D64548"/>
    <w:rsid w:val="00D65113"/>
    <w:rsid w:val="00D656B2"/>
    <w:rsid w:val="00D65ADD"/>
    <w:rsid w:val="00D66C78"/>
    <w:rsid w:val="00D673C2"/>
    <w:rsid w:val="00D67D70"/>
    <w:rsid w:val="00D67E65"/>
    <w:rsid w:val="00D701F4"/>
    <w:rsid w:val="00D70914"/>
    <w:rsid w:val="00D709FC"/>
    <w:rsid w:val="00D71793"/>
    <w:rsid w:val="00D71AC9"/>
    <w:rsid w:val="00D71C46"/>
    <w:rsid w:val="00D72609"/>
    <w:rsid w:val="00D73D78"/>
    <w:rsid w:val="00D73EC1"/>
    <w:rsid w:val="00D743D3"/>
    <w:rsid w:val="00D743EA"/>
    <w:rsid w:val="00D75307"/>
    <w:rsid w:val="00D77562"/>
    <w:rsid w:val="00D776CA"/>
    <w:rsid w:val="00D77C9A"/>
    <w:rsid w:val="00D77F3E"/>
    <w:rsid w:val="00D8035A"/>
    <w:rsid w:val="00D80777"/>
    <w:rsid w:val="00D817A2"/>
    <w:rsid w:val="00D817A5"/>
    <w:rsid w:val="00D82FCA"/>
    <w:rsid w:val="00D834EF"/>
    <w:rsid w:val="00D83698"/>
    <w:rsid w:val="00D850E9"/>
    <w:rsid w:val="00D852EC"/>
    <w:rsid w:val="00D8554F"/>
    <w:rsid w:val="00D86310"/>
    <w:rsid w:val="00D8653D"/>
    <w:rsid w:val="00D868F2"/>
    <w:rsid w:val="00D876A0"/>
    <w:rsid w:val="00D900D8"/>
    <w:rsid w:val="00D90425"/>
    <w:rsid w:val="00D9052C"/>
    <w:rsid w:val="00D90689"/>
    <w:rsid w:val="00D90760"/>
    <w:rsid w:val="00D91EDF"/>
    <w:rsid w:val="00D9218F"/>
    <w:rsid w:val="00D9226B"/>
    <w:rsid w:val="00D926D6"/>
    <w:rsid w:val="00D928AC"/>
    <w:rsid w:val="00D92BB4"/>
    <w:rsid w:val="00D92CD7"/>
    <w:rsid w:val="00D931ED"/>
    <w:rsid w:val="00D93B19"/>
    <w:rsid w:val="00D948E8"/>
    <w:rsid w:val="00D94A27"/>
    <w:rsid w:val="00D94A7C"/>
    <w:rsid w:val="00D951E9"/>
    <w:rsid w:val="00D9581F"/>
    <w:rsid w:val="00D95896"/>
    <w:rsid w:val="00D96577"/>
    <w:rsid w:val="00D96CF1"/>
    <w:rsid w:val="00D96E52"/>
    <w:rsid w:val="00DA124F"/>
    <w:rsid w:val="00DA14DA"/>
    <w:rsid w:val="00DA1897"/>
    <w:rsid w:val="00DA1FDE"/>
    <w:rsid w:val="00DA2B1E"/>
    <w:rsid w:val="00DA3134"/>
    <w:rsid w:val="00DA3B57"/>
    <w:rsid w:val="00DA4D4A"/>
    <w:rsid w:val="00DA64C0"/>
    <w:rsid w:val="00DA6A1D"/>
    <w:rsid w:val="00DA6AAF"/>
    <w:rsid w:val="00DA77EF"/>
    <w:rsid w:val="00DB0ADC"/>
    <w:rsid w:val="00DB0EFB"/>
    <w:rsid w:val="00DB2983"/>
    <w:rsid w:val="00DB2E50"/>
    <w:rsid w:val="00DB2EBC"/>
    <w:rsid w:val="00DB2F04"/>
    <w:rsid w:val="00DB40A5"/>
    <w:rsid w:val="00DB40C4"/>
    <w:rsid w:val="00DB532D"/>
    <w:rsid w:val="00DB5A4A"/>
    <w:rsid w:val="00DB64C7"/>
    <w:rsid w:val="00DB6C1C"/>
    <w:rsid w:val="00DB7E94"/>
    <w:rsid w:val="00DC00DC"/>
    <w:rsid w:val="00DC0898"/>
    <w:rsid w:val="00DC0E58"/>
    <w:rsid w:val="00DC114B"/>
    <w:rsid w:val="00DC1257"/>
    <w:rsid w:val="00DC242B"/>
    <w:rsid w:val="00DC2862"/>
    <w:rsid w:val="00DC2B5C"/>
    <w:rsid w:val="00DC3208"/>
    <w:rsid w:val="00DC35ED"/>
    <w:rsid w:val="00DC3DC0"/>
    <w:rsid w:val="00DC4460"/>
    <w:rsid w:val="00DC550D"/>
    <w:rsid w:val="00DC5698"/>
    <w:rsid w:val="00DC59A1"/>
    <w:rsid w:val="00DC5B2B"/>
    <w:rsid w:val="00DC5C21"/>
    <w:rsid w:val="00DC624D"/>
    <w:rsid w:val="00DC6733"/>
    <w:rsid w:val="00DD00D4"/>
    <w:rsid w:val="00DD099D"/>
    <w:rsid w:val="00DD318D"/>
    <w:rsid w:val="00DD3462"/>
    <w:rsid w:val="00DD3765"/>
    <w:rsid w:val="00DD41FD"/>
    <w:rsid w:val="00DD4571"/>
    <w:rsid w:val="00DD4580"/>
    <w:rsid w:val="00DD461E"/>
    <w:rsid w:val="00DD4B67"/>
    <w:rsid w:val="00DD50FD"/>
    <w:rsid w:val="00DD6616"/>
    <w:rsid w:val="00DD7044"/>
    <w:rsid w:val="00DD7B8E"/>
    <w:rsid w:val="00DD7D88"/>
    <w:rsid w:val="00DE0169"/>
    <w:rsid w:val="00DE0181"/>
    <w:rsid w:val="00DE0444"/>
    <w:rsid w:val="00DE05D7"/>
    <w:rsid w:val="00DE154A"/>
    <w:rsid w:val="00DE155E"/>
    <w:rsid w:val="00DE15F0"/>
    <w:rsid w:val="00DE1F0A"/>
    <w:rsid w:val="00DE2673"/>
    <w:rsid w:val="00DE315A"/>
    <w:rsid w:val="00DE33C5"/>
    <w:rsid w:val="00DE3482"/>
    <w:rsid w:val="00DE3B1C"/>
    <w:rsid w:val="00DE3BAC"/>
    <w:rsid w:val="00DE4166"/>
    <w:rsid w:val="00DE42DC"/>
    <w:rsid w:val="00DE4847"/>
    <w:rsid w:val="00DE4AA7"/>
    <w:rsid w:val="00DE4CC4"/>
    <w:rsid w:val="00DE552D"/>
    <w:rsid w:val="00DE5771"/>
    <w:rsid w:val="00DE5AB2"/>
    <w:rsid w:val="00DE77F4"/>
    <w:rsid w:val="00DE7D7C"/>
    <w:rsid w:val="00DF014F"/>
    <w:rsid w:val="00DF15E4"/>
    <w:rsid w:val="00DF179B"/>
    <w:rsid w:val="00DF1EEF"/>
    <w:rsid w:val="00DF22D6"/>
    <w:rsid w:val="00DF231C"/>
    <w:rsid w:val="00DF2E12"/>
    <w:rsid w:val="00DF2F63"/>
    <w:rsid w:val="00DF302A"/>
    <w:rsid w:val="00DF514A"/>
    <w:rsid w:val="00DF6690"/>
    <w:rsid w:val="00DF6804"/>
    <w:rsid w:val="00DF6CDF"/>
    <w:rsid w:val="00DF6E14"/>
    <w:rsid w:val="00DF78C2"/>
    <w:rsid w:val="00DF7C4A"/>
    <w:rsid w:val="00E00F2D"/>
    <w:rsid w:val="00E010FA"/>
    <w:rsid w:val="00E01243"/>
    <w:rsid w:val="00E02519"/>
    <w:rsid w:val="00E02EB1"/>
    <w:rsid w:val="00E0356A"/>
    <w:rsid w:val="00E0358D"/>
    <w:rsid w:val="00E04002"/>
    <w:rsid w:val="00E040AA"/>
    <w:rsid w:val="00E04323"/>
    <w:rsid w:val="00E070A2"/>
    <w:rsid w:val="00E1070B"/>
    <w:rsid w:val="00E10DEF"/>
    <w:rsid w:val="00E117AE"/>
    <w:rsid w:val="00E12B25"/>
    <w:rsid w:val="00E12EF5"/>
    <w:rsid w:val="00E1337F"/>
    <w:rsid w:val="00E13431"/>
    <w:rsid w:val="00E13530"/>
    <w:rsid w:val="00E146B4"/>
    <w:rsid w:val="00E157CF"/>
    <w:rsid w:val="00E1613A"/>
    <w:rsid w:val="00E16A0C"/>
    <w:rsid w:val="00E200D9"/>
    <w:rsid w:val="00E226C7"/>
    <w:rsid w:val="00E22C3C"/>
    <w:rsid w:val="00E22C64"/>
    <w:rsid w:val="00E253FB"/>
    <w:rsid w:val="00E261F6"/>
    <w:rsid w:val="00E26481"/>
    <w:rsid w:val="00E2656A"/>
    <w:rsid w:val="00E265A1"/>
    <w:rsid w:val="00E26F31"/>
    <w:rsid w:val="00E276E9"/>
    <w:rsid w:val="00E320C8"/>
    <w:rsid w:val="00E3264B"/>
    <w:rsid w:val="00E32E91"/>
    <w:rsid w:val="00E33795"/>
    <w:rsid w:val="00E34066"/>
    <w:rsid w:val="00E343A5"/>
    <w:rsid w:val="00E347A3"/>
    <w:rsid w:val="00E3489C"/>
    <w:rsid w:val="00E34B02"/>
    <w:rsid w:val="00E3520D"/>
    <w:rsid w:val="00E3537B"/>
    <w:rsid w:val="00E3562B"/>
    <w:rsid w:val="00E356F2"/>
    <w:rsid w:val="00E36406"/>
    <w:rsid w:val="00E405B8"/>
    <w:rsid w:val="00E412D0"/>
    <w:rsid w:val="00E4150C"/>
    <w:rsid w:val="00E418E7"/>
    <w:rsid w:val="00E41ED1"/>
    <w:rsid w:val="00E435B8"/>
    <w:rsid w:val="00E44170"/>
    <w:rsid w:val="00E44BBD"/>
    <w:rsid w:val="00E44F78"/>
    <w:rsid w:val="00E45656"/>
    <w:rsid w:val="00E467A3"/>
    <w:rsid w:val="00E47567"/>
    <w:rsid w:val="00E47FAF"/>
    <w:rsid w:val="00E506ED"/>
    <w:rsid w:val="00E511A1"/>
    <w:rsid w:val="00E51417"/>
    <w:rsid w:val="00E51F20"/>
    <w:rsid w:val="00E52A63"/>
    <w:rsid w:val="00E52B02"/>
    <w:rsid w:val="00E536A7"/>
    <w:rsid w:val="00E53848"/>
    <w:rsid w:val="00E53F21"/>
    <w:rsid w:val="00E54196"/>
    <w:rsid w:val="00E548E7"/>
    <w:rsid w:val="00E55BE2"/>
    <w:rsid w:val="00E56183"/>
    <w:rsid w:val="00E56322"/>
    <w:rsid w:val="00E5640F"/>
    <w:rsid w:val="00E56861"/>
    <w:rsid w:val="00E56919"/>
    <w:rsid w:val="00E57B56"/>
    <w:rsid w:val="00E605DF"/>
    <w:rsid w:val="00E60982"/>
    <w:rsid w:val="00E60F4F"/>
    <w:rsid w:val="00E610D2"/>
    <w:rsid w:val="00E622E8"/>
    <w:rsid w:val="00E62449"/>
    <w:rsid w:val="00E62560"/>
    <w:rsid w:val="00E62C62"/>
    <w:rsid w:val="00E6305D"/>
    <w:rsid w:val="00E63789"/>
    <w:rsid w:val="00E63E0D"/>
    <w:rsid w:val="00E63E3A"/>
    <w:rsid w:val="00E647DA"/>
    <w:rsid w:val="00E64A9C"/>
    <w:rsid w:val="00E65406"/>
    <w:rsid w:val="00E654C1"/>
    <w:rsid w:val="00E65545"/>
    <w:rsid w:val="00E65D97"/>
    <w:rsid w:val="00E668D1"/>
    <w:rsid w:val="00E669B0"/>
    <w:rsid w:val="00E6786D"/>
    <w:rsid w:val="00E700B2"/>
    <w:rsid w:val="00E70F6B"/>
    <w:rsid w:val="00E723CC"/>
    <w:rsid w:val="00E72633"/>
    <w:rsid w:val="00E72A50"/>
    <w:rsid w:val="00E72A5A"/>
    <w:rsid w:val="00E72CDE"/>
    <w:rsid w:val="00E72FD4"/>
    <w:rsid w:val="00E7318A"/>
    <w:rsid w:val="00E73354"/>
    <w:rsid w:val="00E73F43"/>
    <w:rsid w:val="00E74DB3"/>
    <w:rsid w:val="00E752F4"/>
    <w:rsid w:val="00E75C00"/>
    <w:rsid w:val="00E75C88"/>
    <w:rsid w:val="00E75FB8"/>
    <w:rsid w:val="00E7701C"/>
    <w:rsid w:val="00E774F8"/>
    <w:rsid w:val="00E809C6"/>
    <w:rsid w:val="00E81E4A"/>
    <w:rsid w:val="00E84560"/>
    <w:rsid w:val="00E84E68"/>
    <w:rsid w:val="00E84FDE"/>
    <w:rsid w:val="00E8501E"/>
    <w:rsid w:val="00E86409"/>
    <w:rsid w:val="00E87089"/>
    <w:rsid w:val="00E87AD7"/>
    <w:rsid w:val="00E911F7"/>
    <w:rsid w:val="00E9242D"/>
    <w:rsid w:val="00E92B98"/>
    <w:rsid w:val="00E92BC5"/>
    <w:rsid w:val="00E93124"/>
    <w:rsid w:val="00E93808"/>
    <w:rsid w:val="00E939C2"/>
    <w:rsid w:val="00E9424A"/>
    <w:rsid w:val="00E94546"/>
    <w:rsid w:val="00E95611"/>
    <w:rsid w:val="00E957F4"/>
    <w:rsid w:val="00E95DD9"/>
    <w:rsid w:val="00E974A5"/>
    <w:rsid w:val="00E97F50"/>
    <w:rsid w:val="00E97FF3"/>
    <w:rsid w:val="00EA0193"/>
    <w:rsid w:val="00EA01A0"/>
    <w:rsid w:val="00EA1A3F"/>
    <w:rsid w:val="00EA1A5F"/>
    <w:rsid w:val="00EA3BF8"/>
    <w:rsid w:val="00EA5177"/>
    <w:rsid w:val="00EA6315"/>
    <w:rsid w:val="00EA691F"/>
    <w:rsid w:val="00EA7115"/>
    <w:rsid w:val="00EA7421"/>
    <w:rsid w:val="00EA7B20"/>
    <w:rsid w:val="00EB0E38"/>
    <w:rsid w:val="00EB16FE"/>
    <w:rsid w:val="00EB25DD"/>
    <w:rsid w:val="00EB2A8A"/>
    <w:rsid w:val="00EB38B0"/>
    <w:rsid w:val="00EB3E8D"/>
    <w:rsid w:val="00EB4217"/>
    <w:rsid w:val="00EB5255"/>
    <w:rsid w:val="00EB5819"/>
    <w:rsid w:val="00EB5C47"/>
    <w:rsid w:val="00EB5D2C"/>
    <w:rsid w:val="00EB6494"/>
    <w:rsid w:val="00EB7C64"/>
    <w:rsid w:val="00EB7CED"/>
    <w:rsid w:val="00EC0519"/>
    <w:rsid w:val="00EC05E7"/>
    <w:rsid w:val="00EC3B6F"/>
    <w:rsid w:val="00EC43D3"/>
    <w:rsid w:val="00EC567D"/>
    <w:rsid w:val="00EC5915"/>
    <w:rsid w:val="00EC668B"/>
    <w:rsid w:val="00EC68E1"/>
    <w:rsid w:val="00EC68E4"/>
    <w:rsid w:val="00EC717B"/>
    <w:rsid w:val="00EC7EC6"/>
    <w:rsid w:val="00ED0639"/>
    <w:rsid w:val="00ED06D7"/>
    <w:rsid w:val="00ED08F7"/>
    <w:rsid w:val="00ED18BE"/>
    <w:rsid w:val="00ED1F11"/>
    <w:rsid w:val="00ED28F2"/>
    <w:rsid w:val="00ED35B3"/>
    <w:rsid w:val="00ED44FF"/>
    <w:rsid w:val="00ED5D6C"/>
    <w:rsid w:val="00ED6064"/>
    <w:rsid w:val="00ED6466"/>
    <w:rsid w:val="00ED683D"/>
    <w:rsid w:val="00ED79FB"/>
    <w:rsid w:val="00ED7CD2"/>
    <w:rsid w:val="00ED7DAE"/>
    <w:rsid w:val="00EE008C"/>
    <w:rsid w:val="00EE09FF"/>
    <w:rsid w:val="00EE0D9E"/>
    <w:rsid w:val="00EE13D1"/>
    <w:rsid w:val="00EE1563"/>
    <w:rsid w:val="00EE173F"/>
    <w:rsid w:val="00EE1FE8"/>
    <w:rsid w:val="00EE2629"/>
    <w:rsid w:val="00EE2723"/>
    <w:rsid w:val="00EE35AF"/>
    <w:rsid w:val="00EE3790"/>
    <w:rsid w:val="00EE415C"/>
    <w:rsid w:val="00EE446C"/>
    <w:rsid w:val="00EE52D8"/>
    <w:rsid w:val="00EE5CDE"/>
    <w:rsid w:val="00EE5FC1"/>
    <w:rsid w:val="00EE653E"/>
    <w:rsid w:val="00EF0982"/>
    <w:rsid w:val="00EF22C7"/>
    <w:rsid w:val="00EF22F0"/>
    <w:rsid w:val="00EF3668"/>
    <w:rsid w:val="00EF3EE3"/>
    <w:rsid w:val="00EF4755"/>
    <w:rsid w:val="00EF488E"/>
    <w:rsid w:val="00EF4F52"/>
    <w:rsid w:val="00EF55B0"/>
    <w:rsid w:val="00EF5776"/>
    <w:rsid w:val="00EF5CB0"/>
    <w:rsid w:val="00EF6478"/>
    <w:rsid w:val="00EF6E14"/>
    <w:rsid w:val="00EF7135"/>
    <w:rsid w:val="00EF72CD"/>
    <w:rsid w:val="00F00090"/>
    <w:rsid w:val="00F00244"/>
    <w:rsid w:val="00F01C9E"/>
    <w:rsid w:val="00F02021"/>
    <w:rsid w:val="00F02175"/>
    <w:rsid w:val="00F021D2"/>
    <w:rsid w:val="00F027DB"/>
    <w:rsid w:val="00F03F67"/>
    <w:rsid w:val="00F041EA"/>
    <w:rsid w:val="00F04E40"/>
    <w:rsid w:val="00F04E55"/>
    <w:rsid w:val="00F04F23"/>
    <w:rsid w:val="00F051E2"/>
    <w:rsid w:val="00F05236"/>
    <w:rsid w:val="00F05F10"/>
    <w:rsid w:val="00F0638E"/>
    <w:rsid w:val="00F066CD"/>
    <w:rsid w:val="00F06812"/>
    <w:rsid w:val="00F068D4"/>
    <w:rsid w:val="00F06BC1"/>
    <w:rsid w:val="00F07779"/>
    <w:rsid w:val="00F07AEA"/>
    <w:rsid w:val="00F07FD0"/>
    <w:rsid w:val="00F103AF"/>
    <w:rsid w:val="00F11687"/>
    <w:rsid w:val="00F130BE"/>
    <w:rsid w:val="00F13557"/>
    <w:rsid w:val="00F14A7A"/>
    <w:rsid w:val="00F17A60"/>
    <w:rsid w:val="00F20CCE"/>
    <w:rsid w:val="00F2152B"/>
    <w:rsid w:val="00F22208"/>
    <w:rsid w:val="00F22985"/>
    <w:rsid w:val="00F22A03"/>
    <w:rsid w:val="00F2470D"/>
    <w:rsid w:val="00F24A8B"/>
    <w:rsid w:val="00F24D2D"/>
    <w:rsid w:val="00F26CA2"/>
    <w:rsid w:val="00F26FF7"/>
    <w:rsid w:val="00F27758"/>
    <w:rsid w:val="00F27A0E"/>
    <w:rsid w:val="00F27A64"/>
    <w:rsid w:val="00F30389"/>
    <w:rsid w:val="00F30579"/>
    <w:rsid w:val="00F3071E"/>
    <w:rsid w:val="00F32205"/>
    <w:rsid w:val="00F32BD4"/>
    <w:rsid w:val="00F334A2"/>
    <w:rsid w:val="00F3383E"/>
    <w:rsid w:val="00F3393A"/>
    <w:rsid w:val="00F34A6C"/>
    <w:rsid w:val="00F35242"/>
    <w:rsid w:val="00F3634E"/>
    <w:rsid w:val="00F365A5"/>
    <w:rsid w:val="00F37358"/>
    <w:rsid w:val="00F40173"/>
    <w:rsid w:val="00F40947"/>
    <w:rsid w:val="00F40960"/>
    <w:rsid w:val="00F4162E"/>
    <w:rsid w:val="00F424B2"/>
    <w:rsid w:val="00F427A2"/>
    <w:rsid w:val="00F43923"/>
    <w:rsid w:val="00F43A65"/>
    <w:rsid w:val="00F43AE3"/>
    <w:rsid w:val="00F43B55"/>
    <w:rsid w:val="00F4406E"/>
    <w:rsid w:val="00F442F6"/>
    <w:rsid w:val="00F44569"/>
    <w:rsid w:val="00F4457C"/>
    <w:rsid w:val="00F45143"/>
    <w:rsid w:val="00F451BE"/>
    <w:rsid w:val="00F46406"/>
    <w:rsid w:val="00F46595"/>
    <w:rsid w:val="00F465A7"/>
    <w:rsid w:val="00F46643"/>
    <w:rsid w:val="00F46BD9"/>
    <w:rsid w:val="00F47CF6"/>
    <w:rsid w:val="00F50B7C"/>
    <w:rsid w:val="00F51A58"/>
    <w:rsid w:val="00F526FD"/>
    <w:rsid w:val="00F52A27"/>
    <w:rsid w:val="00F52AE0"/>
    <w:rsid w:val="00F550E6"/>
    <w:rsid w:val="00F5582B"/>
    <w:rsid w:val="00F56249"/>
    <w:rsid w:val="00F56280"/>
    <w:rsid w:val="00F56456"/>
    <w:rsid w:val="00F56987"/>
    <w:rsid w:val="00F574FE"/>
    <w:rsid w:val="00F606F5"/>
    <w:rsid w:val="00F60F11"/>
    <w:rsid w:val="00F6165F"/>
    <w:rsid w:val="00F6166D"/>
    <w:rsid w:val="00F61CD6"/>
    <w:rsid w:val="00F620E5"/>
    <w:rsid w:val="00F624E3"/>
    <w:rsid w:val="00F629CD"/>
    <w:rsid w:val="00F63187"/>
    <w:rsid w:val="00F64C42"/>
    <w:rsid w:val="00F6514A"/>
    <w:rsid w:val="00F658E1"/>
    <w:rsid w:val="00F66765"/>
    <w:rsid w:val="00F667DE"/>
    <w:rsid w:val="00F67D66"/>
    <w:rsid w:val="00F70B00"/>
    <w:rsid w:val="00F7103A"/>
    <w:rsid w:val="00F7157C"/>
    <w:rsid w:val="00F71C8D"/>
    <w:rsid w:val="00F727B7"/>
    <w:rsid w:val="00F73533"/>
    <w:rsid w:val="00F73BC9"/>
    <w:rsid w:val="00F73F57"/>
    <w:rsid w:val="00F7418D"/>
    <w:rsid w:val="00F74345"/>
    <w:rsid w:val="00F743D1"/>
    <w:rsid w:val="00F7595D"/>
    <w:rsid w:val="00F75DD9"/>
    <w:rsid w:val="00F76ECD"/>
    <w:rsid w:val="00F76F03"/>
    <w:rsid w:val="00F80302"/>
    <w:rsid w:val="00F80A0A"/>
    <w:rsid w:val="00F8135A"/>
    <w:rsid w:val="00F8165B"/>
    <w:rsid w:val="00F82592"/>
    <w:rsid w:val="00F82809"/>
    <w:rsid w:val="00F82B19"/>
    <w:rsid w:val="00F8331D"/>
    <w:rsid w:val="00F83607"/>
    <w:rsid w:val="00F83B57"/>
    <w:rsid w:val="00F84138"/>
    <w:rsid w:val="00F8446E"/>
    <w:rsid w:val="00F854CC"/>
    <w:rsid w:val="00F86B69"/>
    <w:rsid w:val="00F87B8E"/>
    <w:rsid w:val="00F9029A"/>
    <w:rsid w:val="00F9212D"/>
    <w:rsid w:val="00F92DA9"/>
    <w:rsid w:val="00F9361F"/>
    <w:rsid w:val="00F94878"/>
    <w:rsid w:val="00F94E5B"/>
    <w:rsid w:val="00F965DA"/>
    <w:rsid w:val="00F96DCC"/>
    <w:rsid w:val="00F97288"/>
    <w:rsid w:val="00F9796C"/>
    <w:rsid w:val="00F97A29"/>
    <w:rsid w:val="00FA0012"/>
    <w:rsid w:val="00FA0510"/>
    <w:rsid w:val="00FA25F4"/>
    <w:rsid w:val="00FA2C02"/>
    <w:rsid w:val="00FA35B9"/>
    <w:rsid w:val="00FA3A2A"/>
    <w:rsid w:val="00FA406A"/>
    <w:rsid w:val="00FA4153"/>
    <w:rsid w:val="00FA4AFE"/>
    <w:rsid w:val="00FA4C3D"/>
    <w:rsid w:val="00FA57FB"/>
    <w:rsid w:val="00FA593E"/>
    <w:rsid w:val="00FA5A51"/>
    <w:rsid w:val="00FA5AFA"/>
    <w:rsid w:val="00FA7A0D"/>
    <w:rsid w:val="00FB0437"/>
    <w:rsid w:val="00FB0801"/>
    <w:rsid w:val="00FB0DEA"/>
    <w:rsid w:val="00FB126D"/>
    <w:rsid w:val="00FB1FFF"/>
    <w:rsid w:val="00FB221E"/>
    <w:rsid w:val="00FB2C3A"/>
    <w:rsid w:val="00FB3219"/>
    <w:rsid w:val="00FB3A25"/>
    <w:rsid w:val="00FB3C87"/>
    <w:rsid w:val="00FB3F87"/>
    <w:rsid w:val="00FB503A"/>
    <w:rsid w:val="00FB516C"/>
    <w:rsid w:val="00FB54B5"/>
    <w:rsid w:val="00FB5749"/>
    <w:rsid w:val="00FB57E2"/>
    <w:rsid w:val="00FB6CEC"/>
    <w:rsid w:val="00FB6D80"/>
    <w:rsid w:val="00FB71CB"/>
    <w:rsid w:val="00FB7C26"/>
    <w:rsid w:val="00FB7E45"/>
    <w:rsid w:val="00FB7F67"/>
    <w:rsid w:val="00FC17C4"/>
    <w:rsid w:val="00FC27FF"/>
    <w:rsid w:val="00FC3591"/>
    <w:rsid w:val="00FC3F8F"/>
    <w:rsid w:val="00FC4082"/>
    <w:rsid w:val="00FC615B"/>
    <w:rsid w:val="00FC6BC5"/>
    <w:rsid w:val="00FC6F1A"/>
    <w:rsid w:val="00FC74B8"/>
    <w:rsid w:val="00FC760B"/>
    <w:rsid w:val="00FD0236"/>
    <w:rsid w:val="00FD0D06"/>
    <w:rsid w:val="00FD0D82"/>
    <w:rsid w:val="00FD1376"/>
    <w:rsid w:val="00FD18F4"/>
    <w:rsid w:val="00FD23E5"/>
    <w:rsid w:val="00FD2B33"/>
    <w:rsid w:val="00FD3298"/>
    <w:rsid w:val="00FD371D"/>
    <w:rsid w:val="00FD3FBF"/>
    <w:rsid w:val="00FD3FE8"/>
    <w:rsid w:val="00FD4D47"/>
    <w:rsid w:val="00FD4F90"/>
    <w:rsid w:val="00FD5062"/>
    <w:rsid w:val="00FD5258"/>
    <w:rsid w:val="00FD54DB"/>
    <w:rsid w:val="00FD5E17"/>
    <w:rsid w:val="00FD612C"/>
    <w:rsid w:val="00FD619F"/>
    <w:rsid w:val="00FD6445"/>
    <w:rsid w:val="00FD6FD7"/>
    <w:rsid w:val="00FD7122"/>
    <w:rsid w:val="00FD7237"/>
    <w:rsid w:val="00FD738C"/>
    <w:rsid w:val="00FD742D"/>
    <w:rsid w:val="00FD7712"/>
    <w:rsid w:val="00FD7A6C"/>
    <w:rsid w:val="00FD7F9E"/>
    <w:rsid w:val="00FE05E8"/>
    <w:rsid w:val="00FE0BBC"/>
    <w:rsid w:val="00FE1643"/>
    <w:rsid w:val="00FE22B4"/>
    <w:rsid w:val="00FE2939"/>
    <w:rsid w:val="00FE4E24"/>
    <w:rsid w:val="00FE50B0"/>
    <w:rsid w:val="00FE70C0"/>
    <w:rsid w:val="00FE70D9"/>
    <w:rsid w:val="00FE7AAF"/>
    <w:rsid w:val="00FF0141"/>
    <w:rsid w:val="00FF0F90"/>
    <w:rsid w:val="00FF11D6"/>
    <w:rsid w:val="00FF1734"/>
    <w:rsid w:val="00FF2186"/>
    <w:rsid w:val="00FF2351"/>
    <w:rsid w:val="00FF2E00"/>
    <w:rsid w:val="00FF32D6"/>
    <w:rsid w:val="00FF36A7"/>
    <w:rsid w:val="00FF3FD7"/>
    <w:rsid w:val="00FF4366"/>
    <w:rsid w:val="00FF4D56"/>
    <w:rsid w:val="00FF67E2"/>
    <w:rsid w:val="00FF71C3"/>
    <w:rsid w:val="00FF7FE6"/>
    <w:rsid w:val="01290F7E"/>
    <w:rsid w:val="015C2B0C"/>
    <w:rsid w:val="015D1E09"/>
    <w:rsid w:val="015E0632"/>
    <w:rsid w:val="02697903"/>
    <w:rsid w:val="02F96569"/>
    <w:rsid w:val="03EA7B21"/>
    <w:rsid w:val="05F83EAE"/>
    <w:rsid w:val="063E7D85"/>
    <w:rsid w:val="07293586"/>
    <w:rsid w:val="07295285"/>
    <w:rsid w:val="07636392"/>
    <w:rsid w:val="07770C56"/>
    <w:rsid w:val="080256DE"/>
    <w:rsid w:val="08A96C01"/>
    <w:rsid w:val="092217DD"/>
    <w:rsid w:val="093A7294"/>
    <w:rsid w:val="09623520"/>
    <w:rsid w:val="0A263993"/>
    <w:rsid w:val="0A2D3AC2"/>
    <w:rsid w:val="0AA755DF"/>
    <w:rsid w:val="0B120D44"/>
    <w:rsid w:val="0BD27BF6"/>
    <w:rsid w:val="0C3B3C7D"/>
    <w:rsid w:val="0CAB2EAE"/>
    <w:rsid w:val="0D621C7D"/>
    <w:rsid w:val="0E73034D"/>
    <w:rsid w:val="0EB21FBD"/>
    <w:rsid w:val="0F13775A"/>
    <w:rsid w:val="0F5F45FE"/>
    <w:rsid w:val="0F9A112B"/>
    <w:rsid w:val="100920B1"/>
    <w:rsid w:val="106D2F64"/>
    <w:rsid w:val="10B63710"/>
    <w:rsid w:val="10ED5917"/>
    <w:rsid w:val="10F10820"/>
    <w:rsid w:val="111C2F7A"/>
    <w:rsid w:val="11665CA1"/>
    <w:rsid w:val="13951726"/>
    <w:rsid w:val="14396509"/>
    <w:rsid w:val="14DD2C3C"/>
    <w:rsid w:val="1514752E"/>
    <w:rsid w:val="15400323"/>
    <w:rsid w:val="16087E1D"/>
    <w:rsid w:val="17701D14"/>
    <w:rsid w:val="17735226"/>
    <w:rsid w:val="183103F7"/>
    <w:rsid w:val="189F624C"/>
    <w:rsid w:val="1A1C66C0"/>
    <w:rsid w:val="1A42393B"/>
    <w:rsid w:val="1A6525DA"/>
    <w:rsid w:val="1AAD45DE"/>
    <w:rsid w:val="1AB01AA7"/>
    <w:rsid w:val="1B046F80"/>
    <w:rsid w:val="1B302BE8"/>
    <w:rsid w:val="1B3267B5"/>
    <w:rsid w:val="1B40161D"/>
    <w:rsid w:val="1B441859"/>
    <w:rsid w:val="1B6034CD"/>
    <w:rsid w:val="1B6606B1"/>
    <w:rsid w:val="1C5E7925"/>
    <w:rsid w:val="1CFD070F"/>
    <w:rsid w:val="1D5F6196"/>
    <w:rsid w:val="1D6132A5"/>
    <w:rsid w:val="1D8E56D5"/>
    <w:rsid w:val="1DDA7079"/>
    <w:rsid w:val="1E7A43DA"/>
    <w:rsid w:val="1F1A1BE5"/>
    <w:rsid w:val="1FE7539E"/>
    <w:rsid w:val="20671BE0"/>
    <w:rsid w:val="20963CB8"/>
    <w:rsid w:val="20A81A1B"/>
    <w:rsid w:val="20AA51EA"/>
    <w:rsid w:val="20B07FB6"/>
    <w:rsid w:val="20B646FB"/>
    <w:rsid w:val="213B74B1"/>
    <w:rsid w:val="215A2310"/>
    <w:rsid w:val="21DE318A"/>
    <w:rsid w:val="21EF5B80"/>
    <w:rsid w:val="22576990"/>
    <w:rsid w:val="22F47480"/>
    <w:rsid w:val="236F1A57"/>
    <w:rsid w:val="23DE1C48"/>
    <w:rsid w:val="240210CD"/>
    <w:rsid w:val="24BF09F7"/>
    <w:rsid w:val="252D53FE"/>
    <w:rsid w:val="25EC2D81"/>
    <w:rsid w:val="26630315"/>
    <w:rsid w:val="277057A2"/>
    <w:rsid w:val="29206EB8"/>
    <w:rsid w:val="29595666"/>
    <w:rsid w:val="29874881"/>
    <w:rsid w:val="29E325E0"/>
    <w:rsid w:val="2A452503"/>
    <w:rsid w:val="2BA936A8"/>
    <w:rsid w:val="2C315A5A"/>
    <w:rsid w:val="2C4B1C25"/>
    <w:rsid w:val="2CAF09E3"/>
    <w:rsid w:val="2D9E56F5"/>
    <w:rsid w:val="2E667F96"/>
    <w:rsid w:val="2E8226AB"/>
    <w:rsid w:val="2EA66FF1"/>
    <w:rsid w:val="2FD065E6"/>
    <w:rsid w:val="2FD96870"/>
    <w:rsid w:val="30580BC9"/>
    <w:rsid w:val="311E2ED7"/>
    <w:rsid w:val="315619EE"/>
    <w:rsid w:val="315C449C"/>
    <w:rsid w:val="31B82709"/>
    <w:rsid w:val="31D05482"/>
    <w:rsid w:val="32400B34"/>
    <w:rsid w:val="329E6876"/>
    <w:rsid w:val="333015F2"/>
    <w:rsid w:val="33492641"/>
    <w:rsid w:val="334B6320"/>
    <w:rsid w:val="33833DA5"/>
    <w:rsid w:val="33B2468A"/>
    <w:rsid w:val="33D934D4"/>
    <w:rsid w:val="33FE2F6A"/>
    <w:rsid w:val="340E07E5"/>
    <w:rsid w:val="34235BF7"/>
    <w:rsid w:val="358C5FA8"/>
    <w:rsid w:val="35C15DF1"/>
    <w:rsid w:val="35D73F34"/>
    <w:rsid w:val="36074A7F"/>
    <w:rsid w:val="36923549"/>
    <w:rsid w:val="36B75FBF"/>
    <w:rsid w:val="36BD0C45"/>
    <w:rsid w:val="37237539"/>
    <w:rsid w:val="37E00298"/>
    <w:rsid w:val="38B302F9"/>
    <w:rsid w:val="38F12CD3"/>
    <w:rsid w:val="38F94775"/>
    <w:rsid w:val="392971ED"/>
    <w:rsid w:val="39325651"/>
    <w:rsid w:val="3A872856"/>
    <w:rsid w:val="3B3763D1"/>
    <w:rsid w:val="3C2F6E1E"/>
    <w:rsid w:val="3C4F64BA"/>
    <w:rsid w:val="3CDA245A"/>
    <w:rsid w:val="3D1E06B7"/>
    <w:rsid w:val="3D2064FC"/>
    <w:rsid w:val="3EDA0523"/>
    <w:rsid w:val="407A6407"/>
    <w:rsid w:val="41055DF9"/>
    <w:rsid w:val="418F75E0"/>
    <w:rsid w:val="41C55588"/>
    <w:rsid w:val="4200449D"/>
    <w:rsid w:val="423A3BCC"/>
    <w:rsid w:val="424E57D2"/>
    <w:rsid w:val="42AB29D0"/>
    <w:rsid w:val="42B26C49"/>
    <w:rsid w:val="42ED4D97"/>
    <w:rsid w:val="433A6FE6"/>
    <w:rsid w:val="43480868"/>
    <w:rsid w:val="4350713C"/>
    <w:rsid w:val="436653E0"/>
    <w:rsid w:val="43A062AD"/>
    <w:rsid w:val="43C4431A"/>
    <w:rsid w:val="448E7CA3"/>
    <w:rsid w:val="44B951CC"/>
    <w:rsid w:val="44CD14E0"/>
    <w:rsid w:val="44F20B0B"/>
    <w:rsid w:val="452E5F4C"/>
    <w:rsid w:val="45612018"/>
    <w:rsid w:val="458946E9"/>
    <w:rsid w:val="45A47C0E"/>
    <w:rsid w:val="46192347"/>
    <w:rsid w:val="46346585"/>
    <w:rsid w:val="46577FD6"/>
    <w:rsid w:val="46D955A7"/>
    <w:rsid w:val="47133957"/>
    <w:rsid w:val="47A07E0C"/>
    <w:rsid w:val="485B33EB"/>
    <w:rsid w:val="4870272E"/>
    <w:rsid w:val="49916866"/>
    <w:rsid w:val="49DC7715"/>
    <w:rsid w:val="4A023139"/>
    <w:rsid w:val="4A7B576F"/>
    <w:rsid w:val="4AF561A9"/>
    <w:rsid w:val="4BDC5858"/>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3CB4913"/>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001912"/>
    <w:rsid w:val="5A44753A"/>
    <w:rsid w:val="5ABE2233"/>
    <w:rsid w:val="5BDF5D95"/>
    <w:rsid w:val="5BFE7528"/>
    <w:rsid w:val="5E2467F1"/>
    <w:rsid w:val="5F1A2B43"/>
    <w:rsid w:val="5FB837BB"/>
    <w:rsid w:val="5FC609F2"/>
    <w:rsid w:val="60A24FBB"/>
    <w:rsid w:val="60CC405A"/>
    <w:rsid w:val="610C13C4"/>
    <w:rsid w:val="61E215D8"/>
    <w:rsid w:val="621B3775"/>
    <w:rsid w:val="622814F0"/>
    <w:rsid w:val="62364782"/>
    <w:rsid w:val="6394356A"/>
    <w:rsid w:val="63C61B2C"/>
    <w:rsid w:val="63D40BE9"/>
    <w:rsid w:val="63FC35D3"/>
    <w:rsid w:val="64102431"/>
    <w:rsid w:val="641E0DFC"/>
    <w:rsid w:val="6457430E"/>
    <w:rsid w:val="64A5243A"/>
    <w:rsid w:val="64F531DE"/>
    <w:rsid w:val="65373578"/>
    <w:rsid w:val="668533B4"/>
    <w:rsid w:val="671F124A"/>
    <w:rsid w:val="677A33C6"/>
    <w:rsid w:val="681F6961"/>
    <w:rsid w:val="68610A2F"/>
    <w:rsid w:val="68805514"/>
    <w:rsid w:val="69316E2F"/>
    <w:rsid w:val="694E2071"/>
    <w:rsid w:val="69766163"/>
    <w:rsid w:val="697A3B33"/>
    <w:rsid w:val="69D44760"/>
    <w:rsid w:val="6A2151A2"/>
    <w:rsid w:val="6A520EC7"/>
    <w:rsid w:val="6AF87E20"/>
    <w:rsid w:val="6B322639"/>
    <w:rsid w:val="6C636C38"/>
    <w:rsid w:val="6DB34098"/>
    <w:rsid w:val="6DB545B6"/>
    <w:rsid w:val="6DE02FB4"/>
    <w:rsid w:val="6E4C47B8"/>
    <w:rsid w:val="6E514CED"/>
    <w:rsid w:val="6E9028F6"/>
    <w:rsid w:val="6EB563D5"/>
    <w:rsid w:val="6ED92677"/>
    <w:rsid w:val="6F085D78"/>
    <w:rsid w:val="6F225983"/>
    <w:rsid w:val="6FFC5590"/>
    <w:rsid w:val="706D1DD0"/>
    <w:rsid w:val="70856B87"/>
    <w:rsid w:val="70D527EE"/>
    <w:rsid w:val="715B5300"/>
    <w:rsid w:val="71D27F8A"/>
    <w:rsid w:val="72553024"/>
    <w:rsid w:val="73122968"/>
    <w:rsid w:val="731F5D5E"/>
    <w:rsid w:val="7352461E"/>
    <w:rsid w:val="73C51AD5"/>
    <w:rsid w:val="741E793C"/>
    <w:rsid w:val="745E3944"/>
    <w:rsid w:val="74716D26"/>
    <w:rsid w:val="75B74C0D"/>
    <w:rsid w:val="76307EED"/>
    <w:rsid w:val="7635099D"/>
    <w:rsid w:val="77762421"/>
    <w:rsid w:val="77B56B1F"/>
    <w:rsid w:val="78012B52"/>
    <w:rsid w:val="780E2ADE"/>
    <w:rsid w:val="780F09F4"/>
    <w:rsid w:val="78A90480"/>
    <w:rsid w:val="7A364017"/>
    <w:rsid w:val="7A8265E1"/>
    <w:rsid w:val="7B686D42"/>
    <w:rsid w:val="7B841746"/>
    <w:rsid w:val="7B98103C"/>
    <w:rsid w:val="7BA170D1"/>
    <w:rsid w:val="7C6C5AC7"/>
    <w:rsid w:val="7CC6544B"/>
    <w:rsid w:val="7D0239FF"/>
    <w:rsid w:val="7D5E40CD"/>
    <w:rsid w:val="7DCD56F2"/>
    <w:rsid w:val="7F001CE7"/>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0" w:semiHidden="0" w:name="heading 3" w:locked="1"/>
    <w:lsdException w:qFormat="1"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ocked="1"/>
    <w:lsdException w:qFormat="1" w:unhideWhenUsed="0" w:uiPriority="0" w:semiHidden="0" w:name="index 2" w:locked="1"/>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0" w:semiHidden="0" w:name="Normal Indent" w:locked="1"/>
    <w:lsdException w:qFormat="1"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ocked="1"/>
    <w:lsdException w:qFormat="1" w:unhideWhenUsed="0" w:uiPriority="0" w:semiHidden="0" w:name="caption" w:locked="1"/>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ocked="1"/>
    <w:lsdException w:qFormat="1" w:unhideWhenUsed="0" w:uiPriority="0" w:semiHidden="0" w:name="annotation reference"/>
    <w:lsdException w:qFormat="1" w:unhideWhenUsed="0" w:uiPriority="0" w:semiHidden="0" w:name="line number" w:locked="1"/>
    <w:lsdException w:qFormat="1" w:unhideWhenUsed="0" w:uiPriority="0" w:semiHidden="0" w:name="page number" w:locked="1"/>
    <w:lsdException w:qFormat="1" w:unhideWhenUsed="0" w:uiPriority="0" w:semiHidden="0" w:name="endnote reference" w:locked="1"/>
    <w:lsdException w:qFormat="1" w:unhideWhenUsed="0" w:uiPriority="0" w:semiHidden="0" w:name="endnote text" w:locked="1"/>
    <w:lsdException w:qFormat="1" w:unhideWhenUsed="0" w:uiPriority="0"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ocked="1"/>
    <w:lsdException w:qFormat="1" w:unhideWhenUsed="0" w:uiPriority="0" w:semiHidden="0" w:name="List Bullet" w:locked="1"/>
    <w:lsdException w:qFormat="1" w:unhideWhenUsed="0" w:uiPriority="0" w:semiHidden="0" w:name="List Number" w:locked="1"/>
    <w:lsdException w:qFormat="1" w:unhideWhenUsed="0" w:uiPriority="0" w:semiHidden="0" w:name="List 2" w:locked="1"/>
    <w:lsdException w:qFormat="1" w:unhideWhenUsed="0" w:uiPriority="0" w:semiHidden="0" w:name="List 3" w:locked="1"/>
    <w:lsdException w:qFormat="1" w:unhideWhenUsed="0" w:uiPriority="0" w:semiHidden="0" w:name="List 4" w:locked="1"/>
    <w:lsdException w:qFormat="1"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qFormat="1" w:unhideWhenUsed="0" w:uiPriority="0" w:semiHidden="0" w:name="List Bullet 5" w:locked="1"/>
    <w:lsdException w:qFormat="1" w:unhideWhenUsed="0" w:uiPriority="0" w:semiHidden="0" w:name="List Number 2" w:locked="1"/>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nhideWhenUsed="0" w:uiPriority="0" w:semiHidden="0" w:name="Title" w:locked="1"/>
    <w:lsdException w:qFormat="1" w:unhideWhenUsed="0" w:uiPriority="0" w:semiHidden="0" w:name="Closing" w:locked="1"/>
    <w:lsdException w:qFormat="1"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iPriority="99" w:semiHidden="0" w:name="Hyperlink" w:locked="1"/>
    <w:lsdException w:qFormat="1" w:unhideWhenUsed="0" w:uiPriority="0" w:semiHidden="0" w:name="FollowedHyperlink" w:locked="1"/>
    <w:lsdException w:qFormat="1" w:unhideWhenUsed="0" w:uiPriority="0" w:semiHidden="0" w:name="Strong" w:locked="1"/>
    <w:lsdException w:qFormat="1" w:unhideWhenUsed="0" w:uiPriority="20" w:semiHidden="0" w:name="Emphasis" w:locked="1"/>
    <w:lsdException w:qFormat="1" w:unhideWhenUsed="0" w:uiPriority="0" w:semiHidden="0" w:name="Document Map" w:locked="1"/>
    <w:lsdException w:qFormat="1" w:unhideWhenUsed="0" w:uiPriority="0" w:semiHidden="0" w:name="Plain Text" w:locked="1"/>
    <w:lsdException w:qFormat="1" w:unhideWhenUsed="0" w:uiPriority="0" w:semiHidden="0" w:name="E-mail Signature" w:locked="1"/>
    <w:lsdException w:qFormat="1" w:unhideWhenUsed="0" w:uiPriority="99" w:semiHidden="0" w:name="Normal (Web)"/>
    <w:lsdException w:qFormat="1" w:unhideWhenUsed="0" w:uiPriority="0" w:semiHidden="0" w:name="HTML Acronym" w:locked="1"/>
    <w:lsdException w:qFormat="1"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nhideWhenUsed="0" w:uiPriority="99" w:semiHidden="0" w:name="HTML Preformatted" w:locked="1"/>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unhideWhenUsed="0" w:uiPriority="0" w:name="Normal Table"/>
    <w:lsdException w:qFormat="1" w:unhideWhenUsed="0" w:uiPriority="0" w:semiHidden="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qFormat="1"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qFormat="1"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qFormat="1" w:unhideWhenUsed="0" w:uiPriority="0" w:semiHidden="0" w:name="Table Elegant" w:locked="1"/>
    <w:lsdException w:qFormat="1"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semiHidden="0" w:name="Balloon Text"/>
    <w:lsdException w:qFormat="1" w:unhideWhenUsed="0" w:uiPriority="39" w:semiHidden="0" w:name="Table Grid"/>
    <w:lsdException w:qFormat="1" w:unhideWhenUsed="0" w:uiPriority="0" w:semiHidden="0" w:name="Table Theme" w:locked="1"/>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2"/>
    <w:qFormat/>
    <w:locked/>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link w:val="151"/>
    <w:unhideWhenUsed/>
    <w:qFormat/>
    <w:locked/>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172"/>
    <w:qFormat/>
    <w:locked/>
    <w:uiPriority w:val="0"/>
    <w:pPr>
      <w:keepNext/>
      <w:widowControl/>
      <w:overflowPunct w:val="0"/>
      <w:autoSpaceDE w:val="0"/>
      <w:autoSpaceDN w:val="0"/>
      <w:adjustRightInd w:val="0"/>
      <w:spacing w:before="120" w:line="480" w:lineRule="exact"/>
      <w:ind w:left="850" w:hanging="425"/>
      <w:textAlignment w:val="baseline"/>
      <w:outlineLvl w:val="2"/>
    </w:pPr>
    <w:rPr>
      <w:rFonts w:ascii="宋体" w:hAnsi="Arial"/>
      <w:color w:val="000000"/>
      <w:spacing w:val="24"/>
      <w:kern w:val="28"/>
      <w:sz w:val="28"/>
      <w:szCs w:val="20"/>
    </w:rPr>
  </w:style>
  <w:style w:type="paragraph" w:styleId="6">
    <w:name w:val="heading 4"/>
    <w:basedOn w:val="1"/>
    <w:next w:val="1"/>
    <w:link w:val="163"/>
    <w:unhideWhenUsed/>
    <w:qFormat/>
    <w:locked/>
    <w:uiPriority w:val="0"/>
    <w:pPr>
      <w:keepNext/>
      <w:keepLines/>
      <w:widowControl/>
      <w:spacing w:before="280" w:after="290" w:line="376" w:lineRule="auto"/>
      <w:ind w:firstLine="200" w:firstLineChars="200"/>
      <w:outlineLvl w:val="3"/>
    </w:pPr>
    <w:rPr>
      <w:rFonts w:ascii="Cambria" w:hAnsi="Cambria"/>
      <w:b/>
      <w:bCs/>
      <w:sz w:val="28"/>
      <w:szCs w:val="28"/>
    </w:rPr>
  </w:style>
  <w:style w:type="paragraph" w:styleId="7">
    <w:name w:val="heading 5"/>
    <w:basedOn w:val="1"/>
    <w:next w:val="1"/>
    <w:link w:val="173"/>
    <w:qFormat/>
    <w:locked/>
    <w:uiPriority w:val="0"/>
    <w:pPr>
      <w:keepNext/>
      <w:widowControl/>
      <w:tabs>
        <w:tab w:val="left" w:pos="0"/>
      </w:tabs>
      <w:overflowPunct w:val="0"/>
      <w:autoSpaceDE w:val="0"/>
      <w:autoSpaceDN w:val="0"/>
      <w:adjustRightInd w:val="0"/>
      <w:spacing w:before="120" w:after="80" w:line="480" w:lineRule="exact"/>
      <w:ind w:left="1700" w:hanging="425"/>
      <w:textAlignment w:val="baseline"/>
      <w:outlineLvl w:val="4"/>
    </w:pPr>
    <w:rPr>
      <w:rFonts w:ascii="Arial" w:hAnsi="Arial"/>
      <w:b/>
      <w:color w:val="000000"/>
      <w:kern w:val="28"/>
      <w:sz w:val="24"/>
      <w:szCs w:val="20"/>
    </w:rPr>
  </w:style>
  <w:style w:type="paragraph" w:styleId="8">
    <w:name w:val="heading 6"/>
    <w:basedOn w:val="1"/>
    <w:next w:val="1"/>
    <w:link w:val="174"/>
    <w:qFormat/>
    <w:locked/>
    <w:uiPriority w:val="0"/>
    <w:pPr>
      <w:keepNext/>
      <w:widowControl/>
      <w:tabs>
        <w:tab w:val="left" w:pos="0"/>
      </w:tabs>
      <w:overflowPunct w:val="0"/>
      <w:autoSpaceDE w:val="0"/>
      <w:autoSpaceDN w:val="0"/>
      <w:adjustRightInd w:val="0"/>
      <w:spacing w:before="120" w:after="80" w:line="480" w:lineRule="exact"/>
      <w:ind w:left="2125" w:hanging="425"/>
      <w:textAlignment w:val="baseline"/>
      <w:outlineLvl w:val="5"/>
    </w:pPr>
    <w:rPr>
      <w:rFonts w:ascii="Arial" w:hAnsi="Arial"/>
      <w:b/>
      <w:i/>
      <w:color w:val="000000"/>
      <w:kern w:val="28"/>
      <w:sz w:val="24"/>
      <w:szCs w:val="20"/>
    </w:rPr>
  </w:style>
  <w:style w:type="paragraph" w:styleId="9">
    <w:name w:val="heading 7"/>
    <w:basedOn w:val="1"/>
    <w:next w:val="1"/>
    <w:link w:val="175"/>
    <w:qFormat/>
    <w:locked/>
    <w:uiPriority w:val="0"/>
    <w:pPr>
      <w:keepNext/>
      <w:widowControl/>
      <w:tabs>
        <w:tab w:val="left" w:pos="0"/>
      </w:tabs>
      <w:overflowPunct w:val="0"/>
      <w:autoSpaceDE w:val="0"/>
      <w:autoSpaceDN w:val="0"/>
      <w:adjustRightInd w:val="0"/>
      <w:spacing w:before="80" w:after="60" w:line="480" w:lineRule="exact"/>
      <w:ind w:left="2550" w:hanging="425"/>
      <w:textAlignment w:val="baseline"/>
      <w:outlineLvl w:val="6"/>
    </w:pPr>
    <w:rPr>
      <w:rFonts w:ascii="宋体" w:hAnsi="Arial"/>
      <w:b/>
      <w:color w:val="000000"/>
      <w:kern w:val="28"/>
      <w:sz w:val="24"/>
      <w:szCs w:val="20"/>
    </w:rPr>
  </w:style>
  <w:style w:type="paragraph" w:styleId="10">
    <w:name w:val="heading 8"/>
    <w:basedOn w:val="1"/>
    <w:next w:val="1"/>
    <w:link w:val="176"/>
    <w:qFormat/>
    <w:locked/>
    <w:uiPriority w:val="0"/>
    <w:pPr>
      <w:keepNext/>
      <w:widowControl/>
      <w:tabs>
        <w:tab w:val="left" w:pos="0"/>
      </w:tabs>
      <w:overflowPunct w:val="0"/>
      <w:autoSpaceDE w:val="0"/>
      <w:autoSpaceDN w:val="0"/>
      <w:adjustRightInd w:val="0"/>
      <w:spacing w:before="80" w:after="60" w:line="480" w:lineRule="exact"/>
      <w:ind w:left="2975" w:hanging="425"/>
      <w:textAlignment w:val="baseline"/>
      <w:outlineLvl w:val="7"/>
    </w:pPr>
    <w:rPr>
      <w:rFonts w:ascii="宋体" w:hAnsi="Arial"/>
      <w:b/>
      <w:i/>
      <w:color w:val="000000"/>
      <w:kern w:val="28"/>
      <w:sz w:val="24"/>
      <w:szCs w:val="20"/>
    </w:rPr>
  </w:style>
  <w:style w:type="paragraph" w:styleId="11">
    <w:name w:val="heading 9"/>
    <w:basedOn w:val="1"/>
    <w:next w:val="1"/>
    <w:link w:val="177"/>
    <w:qFormat/>
    <w:locked/>
    <w:uiPriority w:val="0"/>
    <w:pPr>
      <w:keepNext/>
      <w:widowControl/>
      <w:tabs>
        <w:tab w:val="left" w:pos="0"/>
      </w:tabs>
      <w:overflowPunct w:val="0"/>
      <w:autoSpaceDE w:val="0"/>
      <w:autoSpaceDN w:val="0"/>
      <w:adjustRightInd w:val="0"/>
      <w:spacing w:before="80" w:after="60" w:line="480" w:lineRule="exact"/>
      <w:ind w:left="3400" w:hanging="425"/>
      <w:textAlignment w:val="baseline"/>
      <w:outlineLvl w:val="8"/>
    </w:pPr>
    <w:rPr>
      <w:rFonts w:ascii="宋体" w:hAnsi="Arial"/>
      <w:b/>
      <w:i/>
      <w:color w:val="000000"/>
      <w:kern w:val="28"/>
      <w:sz w:val="24"/>
      <w:szCs w:val="20"/>
    </w:rPr>
  </w:style>
  <w:style w:type="character" w:default="1" w:styleId="95">
    <w:name w:val="Default Paragraph Font"/>
    <w:semiHidden/>
    <w:qFormat/>
    <w:uiPriority w:val="0"/>
  </w:style>
  <w:style w:type="table" w:default="1" w:styleId="88">
    <w:name w:val="Normal Table"/>
    <w:semiHidden/>
    <w:uiPriority w:val="0"/>
    <w:tblPr>
      <w:tblLayout w:type="fixed"/>
      <w:tblCellMar>
        <w:top w:w="0" w:type="dxa"/>
        <w:left w:w="108" w:type="dxa"/>
        <w:bottom w:w="0" w:type="dxa"/>
        <w:right w:w="108" w:type="dxa"/>
      </w:tblCellMar>
    </w:tblPr>
  </w:style>
  <w:style w:type="paragraph" w:styleId="2">
    <w:name w:val="macro"/>
    <w:link w:val="1162"/>
    <w:qFormat/>
    <w:locked/>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locked/>
    <w:uiPriority w:val="0"/>
    <w:pPr>
      <w:widowControl/>
      <w:spacing w:line="360" w:lineRule="auto"/>
      <w:ind w:left="100" w:leftChars="400" w:hanging="200" w:hangingChars="200"/>
      <w:contextualSpacing/>
    </w:pPr>
    <w:rPr>
      <w:sz w:val="24"/>
      <w:szCs w:val="20"/>
    </w:rPr>
  </w:style>
  <w:style w:type="paragraph" w:styleId="13">
    <w:name w:val="toc 7"/>
    <w:basedOn w:val="1"/>
    <w:next w:val="1"/>
    <w:qFormat/>
    <w:locked/>
    <w:uiPriority w:val="39"/>
    <w:pPr>
      <w:adjustRightInd w:val="0"/>
      <w:snapToGrid w:val="0"/>
      <w:spacing w:line="440" w:lineRule="exact"/>
      <w:ind w:left="1440" w:firstLine="832" w:firstLineChars="200"/>
      <w:jc w:val="left"/>
    </w:pPr>
    <w:rPr>
      <w:rFonts w:ascii="Calibri" w:hAnsi="Calibri" w:cs="Calibri"/>
      <w:sz w:val="18"/>
      <w:szCs w:val="18"/>
    </w:rPr>
  </w:style>
  <w:style w:type="paragraph" w:styleId="14">
    <w:name w:val="List Number 2"/>
    <w:basedOn w:val="1"/>
    <w:qFormat/>
    <w:locked/>
    <w:uiPriority w:val="0"/>
    <w:pPr>
      <w:numPr>
        <w:ilvl w:val="0"/>
        <w:numId w:val="1"/>
      </w:numPr>
      <w:adjustRightInd w:val="0"/>
      <w:snapToGrid w:val="0"/>
      <w:spacing w:line="440" w:lineRule="exact"/>
      <w:ind w:firstLine="200" w:firstLineChars="200"/>
    </w:pPr>
    <w:rPr>
      <w:rFonts w:ascii="宋体" w:hAnsi="Courier New"/>
      <w:sz w:val="26"/>
      <w:szCs w:val="20"/>
    </w:rPr>
  </w:style>
  <w:style w:type="paragraph" w:styleId="15">
    <w:name w:val="table of authorities"/>
    <w:basedOn w:val="1"/>
    <w:next w:val="1"/>
    <w:qFormat/>
    <w:locked/>
    <w:uiPriority w:val="0"/>
    <w:pPr>
      <w:adjustRightInd w:val="0"/>
      <w:snapToGrid w:val="0"/>
      <w:spacing w:line="440" w:lineRule="exact"/>
      <w:ind w:left="420" w:leftChars="200" w:firstLine="832" w:firstLineChars="200"/>
    </w:pPr>
    <w:rPr>
      <w:rFonts w:ascii="宋体" w:hAnsi="Courier New"/>
      <w:sz w:val="26"/>
      <w:szCs w:val="20"/>
    </w:rPr>
  </w:style>
  <w:style w:type="paragraph" w:styleId="16">
    <w:name w:val="Note Heading"/>
    <w:basedOn w:val="1"/>
    <w:next w:val="1"/>
    <w:link w:val="1163"/>
    <w:qFormat/>
    <w:locked/>
    <w:uiPriority w:val="0"/>
    <w:pPr>
      <w:adjustRightInd w:val="0"/>
      <w:snapToGrid w:val="0"/>
      <w:spacing w:line="440" w:lineRule="exact"/>
      <w:jc w:val="center"/>
    </w:pPr>
    <w:rPr>
      <w:rFonts w:ascii="宋体" w:hAnsi="宋体"/>
      <w:sz w:val="24"/>
      <w:szCs w:val="20"/>
    </w:rPr>
  </w:style>
  <w:style w:type="paragraph" w:styleId="17">
    <w:name w:val="List Bullet 4"/>
    <w:basedOn w:val="1"/>
    <w:qFormat/>
    <w:locked/>
    <w:uiPriority w:val="0"/>
    <w:pPr>
      <w:numPr>
        <w:ilvl w:val="0"/>
        <w:numId w:val="2"/>
      </w:numPr>
      <w:adjustRightInd w:val="0"/>
      <w:snapToGrid w:val="0"/>
      <w:spacing w:line="440" w:lineRule="exact"/>
      <w:ind w:firstLine="200" w:firstLineChars="200"/>
    </w:pPr>
    <w:rPr>
      <w:rFonts w:ascii="宋体" w:hAnsi="Courier New"/>
      <w:sz w:val="26"/>
      <w:szCs w:val="20"/>
    </w:rPr>
  </w:style>
  <w:style w:type="paragraph" w:styleId="18">
    <w:name w:val="index 8"/>
    <w:basedOn w:val="1"/>
    <w:next w:val="1"/>
    <w:qFormat/>
    <w:locked/>
    <w:uiPriority w:val="0"/>
    <w:pPr>
      <w:ind w:left="2940"/>
    </w:pPr>
    <w:rPr>
      <w:szCs w:val="21"/>
    </w:rPr>
  </w:style>
  <w:style w:type="paragraph" w:styleId="19">
    <w:name w:val="E-mail Signature"/>
    <w:basedOn w:val="1"/>
    <w:link w:val="1164"/>
    <w:qFormat/>
    <w:locked/>
    <w:uiPriority w:val="0"/>
    <w:pPr>
      <w:adjustRightInd w:val="0"/>
      <w:snapToGrid w:val="0"/>
      <w:spacing w:line="440" w:lineRule="exact"/>
      <w:ind w:firstLine="832" w:firstLineChars="200"/>
    </w:pPr>
    <w:rPr>
      <w:rFonts w:ascii="宋体" w:hAnsi="Courier New"/>
      <w:sz w:val="26"/>
      <w:szCs w:val="20"/>
    </w:rPr>
  </w:style>
  <w:style w:type="paragraph" w:styleId="20">
    <w:name w:val="List Number"/>
    <w:basedOn w:val="1"/>
    <w:qFormat/>
    <w:locked/>
    <w:uiPriority w:val="0"/>
    <w:pPr>
      <w:numPr>
        <w:ilvl w:val="0"/>
        <w:numId w:val="3"/>
      </w:numPr>
      <w:contextualSpacing/>
    </w:pPr>
    <w:rPr>
      <w:rFonts w:ascii="Calibri" w:hAnsi="Calibri"/>
    </w:rPr>
  </w:style>
  <w:style w:type="paragraph" w:styleId="21">
    <w:name w:val="Normal Indent"/>
    <w:basedOn w:val="1"/>
    <w:link w:val="152"/>
    <w:qFormat/>
    <w:locked/>
    <w:uiPriority w:val="0"/>
    <w:pPr>
      <w:widowControl/>
      <w:spacing w:line="360" w:lineRule="auto"/>
      <w:ind w:firstLine="420" w:firstLineChars="200"/>
    </w:pPr>
    <w:rPr>
      <w:sz w:val="24"/>
      <w:szCs w:val="20"/>
    </w:rPr>
  </w:style>
  <w:style w:type="paragraph" w:styleId="22">
    <w:name w:val="caption"/>
    <w:basedOn w:val="1"/>
    <w:next w:val="1"/>
    <w:link w:val="1181"/>
    <w:qFormat/>
    <w:locked/>
    <w:uiPriority w:val="0"/>
    <w:pPr>
      <w:spacing w:before="152" w:after="160" w:line="460" w:lineRule="exact"/>
    </w:pPr>
    <w:rPr>
      <w:rFonts w:ascii="Arial" w:hAnsi="Arial" w:eastAsia="黑体" w:cs="Arial"/>
      <w:sz w:val="20"/>
    </w:rPr>
  </w:style>
  <w:style w:type="paragraph" w:styleId="23">
    <w:name w:val="index 5"/>
    <w:basedOn w:val="1"/>
    <w:next w:val="1"/>
    <w:qFormat/>
    <w:locked/>
    <w:uiPriority w:val="0"/>
    <w:pPr>
      <w:adjustRightInd w:val="0"/>
      <w:snapToGrid w:val="0"/>
      <w:spacing w:line="440" w:lineRule="exact"/>
      <w:ind w:left="800" w:leftChars="800" w:firstLine="832" w:firstLineChars="200"/>
    </w:pPr>
    <w:rPr>
      <w:rFonts w:ascii="宋体" w:hAnsi="Courier New"/>
      <w:sz w:val="26"/>
      <w:szCs w:val="20"/>
    </w:rPr>
  </w:style>
  <w:style w:type="paragraph" w:styleId="24">
    <w:name w:val="List Bullet"/>
    <w:basedOn w:val="1"/>
    <w:qFormat/>
    <w:locked/>
    <w:uiPriority w:val="0"/>
    <w:pPr>
      <w:numPr>
        <w:ilvl w:val="0"/>
        <w:numId w:val="4"/>
      </w:numPr>
      <w:adjustRightInd w:val="0"/>
      <w:snapToGrid w:val="0"/>
      <w:spacing w:line="440" w:lineRule="exact"/>
      <w:ind w:firstLine="200" w:firstLineChars="200"/>
    </w:pPr>
    <w:rPr>
      <w:rFonts w:ascii="宋体" w:hAnsi="Courier New"/>
      <w:sz w:val="26"/>
      <w:szCs w:val="20"/>
    </w:rPr>
  </w:style>
  <w:style w:type="paragraph" w:styleId="25">
    <w:name w:val="envelope address"/>
    <w:basedOn w:val="1"/>
    <w:qFormat/>
    <w:locked/>
    <w:uiPriority w:val="0"/>
    <w:pPr>
      <w:adjustRightInd w:val="0"/>
      <w:snapToGrid w:val="0"/>
      <w:spacing w:line="440" w:lineRule="exact"/>
      <w:ind w:left="100" w:leftChars="1400" w:firstLine="832" w:firstLineChars="200"/>
    </w:pPr>
    <w:rPr>
      <w:rFonts w:ascii="Arial" w:hAnsi="Arial" w:cs="Arial"/>
      <w:sz w:val="24"/>
    </w:rPr>
  </w:style>
  <w:style w:type="paragraph" w:styleId="26">
    <w:name w:val="Document Map"/>
    <w:basedOn w:val="1"/>
    <w:link w:val="360"/>
    <w:qFormat/>
    <w:locked/>
    <w:uiPriority w:val="0"/>
    <w:pPr>
      <w:shd w:val="clear" w:color="auto" w:fill="000080"/>
    </w:pPr>
  </w:style>
  <w:style w:type="paragraph" w:styleId="27">
    <w:name w:val="toa heading"/>
    <w:basedOn w:val="1"/>
    <w:next w:val="1"/>
    <w:qFormat/>
    <w:locked/>
    <w:uiPriority w:val="0"/>
    <w:pPr>
      <w:spacing w:before="120"/>
    </w:pPr>
    <w:rPr>
      <w:rFonts w:ascii="Arial" w:hAnsi="Arial" w:cs="Arial"/>
      <w:sz w:val="24"/>
    </w:rPr>
  </w:style>
  <w:style w:type="paragraph" w:styleId="28">
    <w:name w:val="annotation text"/>
    <w:basedOn w:val="1"/>
    <w:link w:val="119"/>
    <w:qFormat/>
    <w:uiPriority w:val="0"/>
    <w:pPr>
      <w:jc w:val="left"/>
    </w:pPr>
    <w:rPr>
      <w:kern w:val="0"/>
      <w:sz w:val="24"/>
      <w:szCs w:val="20"/>
    </w:rPr>
  </w:style>
  <w:style w:type="paragraph" w:styleId="29">
    <w:name w:val="index 6"/>
    <w:basedOn w:val="1"/>
    <w:next w:val="1"/>
    <w:qFormat/>
    <w:locked/>
    <w:uiPriority w:val="0"/>
    <w:pPr>
      <w:adjustRightInd w:val="0"/>
      <w:snapToGrid w:val="0"/>
      <w:spacing w:line="440" w:lineRule="exact"/>
      <w:ind w:left="1000" w:leftChars="1000" w:firstLine="832" w:firstLineChars="200"/>
    </w:pPr>
    <w:rPr>
      <w:rFonts w:ascii="宋体" w:hAnsi="Courier New"/>
      <w:sz w:val="26"/>
      <w:szCs w:val="20"/>
    </w:rPr>
  </w:style>
  <w:style w:type="paragraph" w:styleId="30">
    <w:name w:val="Salutation"/>
    <w:basedOn w:val="1"/>
    <w:next w:val="1"/>
    <w:link w:val="304"/>
    <w:qFormat/>
    <w:locked/>
    <w:uiPriority w:val="0"/>
    <w:rPr>
      <w:sz w:val="28"/>
    </w:rPr>
  </w:style>
  <w:style w:type="paragraph" w:styleId="31">
    <w:name w:val="Body Text 3"/>
    <w:basedOn w:val="1"/>
    <w:link w:val="427"/>
    <w:qFormat/>
    <w:locked/>
    <w:uiPriority w:val="0"/>
    <w:pPr>
      <w:spacing w:after="120"/>
    </w:pPr>
    <w:rPr>
      <w:rFonts w:eastAsia="仿宋_GB2312"/>
      <w:sz w:val="16"/>
      <w:szCs w:val="16"/>
    </w:rPr>
  </w:style>
  <w:style w:type="paragraph" w:styleId="32">
    <w:name w:val="Closing"/>
    <w:basedOn w:val="1"/>
    <w:link w:val="1165"/>
    <w:qFormat/>
    <w:locked/>
    <w:uiPriority w:val="0"/>
    <w:pPr>
      <w:adjustRightInd w:val="0"/>
      <w:snapToGrid w:val="0"/>
      <w:spacing w:line="440" w:lineRule="exact"/>
      <w:ind w:left="100" w:leftChars="2100" w:firstLine="832" w:firstLineChars="200"/>
    </w:pPr>
    <w:rPr>
      <w:rFonts w:ascii="宋体" w:hAnsi="Courier New"/>
      <w:sz w:val="26"/>
      <w:szCs w:val="20"/>
    </w:rPr>
  </w:style>
  <w:style w:type="paragraph" w:styleId="33">
    <w:name w:val="List Bullet 3"/>
    <w:basedOn w:val="1"/>
    <w:qFormat/>
    <w:locked/>
    <w:uiPriority w:val="0"/>
    <w:pPr>
      <w:numPr>
        <w:ilvl w:val="0"/>
        <w:numId w:val="5"/>
      </w:numPr>
      <w:adjustRightInd w:val="0"/>
      <w:snapToGrid w:val="0"/>
      <w:spacing w:line="440" w:lineRule="exact"/>
      <w:ind w:firstLine="200" w:firstLineChars="200"/>
    </w:pPr>
    <w:rPr>
      <w:rFonts w:ascii="宋体" w:hAnsi="Courier New"/>
      <w:sz w:val="26"/>
      <w:szCs w:val="20"/>
    </w:rPr>
  </w:style>
  <w:style w:type="paragraph" w:styleId="34">
    <w:name w:val="Body Text"/>
    <w:basedOn w:val="1"/>
    <w:link w:val="118"/>
    <w:qFormat/>
    <w:uiPriority w:val="0"/>
    <w:pPr>
      <w:widowControl/>
      <w:snapToGrid w:val="0"/>
      <w:spacing w:before="60" w:after="160" w:line="259" w:lineRule="auto"/>
      <w:ind w:right="113"/>
    </w:pPr>
    <w:rPr>
      <w:kern w:val="0"/>
      <w:sz w:val="18"/>
      <w:szCs w:val="20"/>
    </w:rPr>
  </w:style>
  <w:style w:type="paragraph" w:styleId="35">
    <w:name w:val="Body Text Indent"/>
    <w:basedOn w:val="1"/>
    <w:link w:val="127"/>
    <w:qFormat/>
    <w:uiPriority w:val="0"/>
    <w:pPr>
      <w:spacing w:after="120"/>
      <w:ind w:left="420" w:leftChars="200"/>
    </w:pPr>
    <w:rPr>
      <w:kern w:val="0"/>
      <w:sz w:val="24"/>
      <w:szCs w:val="20"/>
    </w:rPr>
  </w:style>
  <w:style w:type="paragraph" w:styleId="36">
    <w:name w:val="List Number 3"/>
    <w:basedOn w:val="1"/>
    <w:qFormat/>
    <w:locked/>
    <w:uiPriority w:val="0"/>
    <w:pPr>
      <w:numPr>
        <w:ilvl w:val="0"/>
        <w:numId w:val="6"/>
      </w:numPr>
      <w:tabs>
        <w:tab w:val="left" w:pos="922"/>
        <w:tab w:val="left" w:pos="1200"/>
      </w:tabs>
      <w:spacing w:before="60" w:line="460" w:lineRule="exact"/>
    </w:pPr>
    <w:rPr>
      <w:sz w:val="24"/>
    </w:rPr>
  </w:style>
  <w:style w:type="paragraph" w:styleId="37">
    <w:name w:val="List 2"/>
    <w:basedOn w:val="1"/>
    <w:qFormat/>
    <w:locked/>
    <w:uiPriority w:val="0"/>
    <w:pPr>
      <w:ind w:left="100" w:leftChars="200" w:hanging="200" w:hangingChars="200"/>
    </w:pPr>
  </w:style>
  <w:style w:type="paragraph" w:styleId="38">
    <w:name w:val="List Continue"/>
    <w:basedOn w:val="1"/>
    <w:qFormat/>
    <w:locked/>
    <w:uiPriority w:val="0"/>
    <w:pPr>
      <w:adjustRightInd w:val="0"/>
      <w:snapToGrid w:val="0"/>
      <w:spacing w:after="120" w:line="440" w:lineRule="exact"/>
      <w:ind w:left="420" w:firstLine="832" w:firstLineChars="200"/>
    </w:pPr>
    <w:rPr>
      <w:sz w:val="26"/>
      <w:szCs w:val="20"/>
    </w:rPr>
  </w:style>
  <w:style w:type="paragraph" w:styleId="39">
    <w:name w:val="Block Text"/>
    <w:basedOn w:val="1"/>
    <w:qFormat/>
    <w:locked/>
    <w:uiPriority w:val="0"/>
    <w:pPr>
      <w:spacing w:before="60" w:after="120" w:line="460" w:lineRule="exact"/>
      <w:ind w:left="700" w:leftChars="700" w:right="700" w:rightChars="700"/>
    </w:pPr>
    <w:rPr>
      <w:b/>
      <w:bCs/>
      <w:sz w:val="24"/>
    </w:rPr>
  </w:style>
  <w:style w:type="paragraph" w:styleId="40">
    <w:name w:val="List Bullet 2"/>
    <w:basedOn w:val="1"/>
    <w:qFormat/>
    <w:locked/>
    <w:uiPriority w:val="0"/>
    <w:pPr>
      <w:numPr>
        <w:ilvl w:val="0"/>
        <w:numId w:val="7"/>
      </w:numPr>
      <w:adjustRightInd w:val="0"/>
      <w:snapToGrid w:val="0"/>
      <w:spacing w:line="440" w:lineRule="exact"/>
      <w:ind w:firstLine="200" w:firstLineChars="200"/>
    </w:pPr>
    <w:rPr>
      <w:rFonts w:ascii="宋体" w:hAnsi="Courier New"/>
      <w:sz w:val="26"/>
      <w:szCs w:val="20"/>
    </w:rPr>
  </w:style>
  <w:style w:type="paragraph" w:styleId="41">
    <w:name w:val="HTML Address"/>
    <w:basedOn w:val="1"/>
    <w:link w:val="1166"/>
    <w:qFormat/>
    <w:locked/>
    <w:uiPriority w:val="0"/>
    <w:pPr>
      <w:adjustRightInd w:val="0"/>
      <w:snapToGrid w:val="0"/>
      <w:spacing w:line="440" w:lineRule="exact"/>
      <w:ind w:firstLine="832" w:firstLineChars="200"/>
    </w:pPr>
    <w:rPr>
      <w:rFonts w:ascii="宋体" w:hAnsi="Courier New"/>
      <w:i/>
      <w:iCs/>
      <w:sz w:val="26"/>
      <w:szCs w:val="20"/>
    </w:rPr>
  </w:style>
  <w:style w:type="paragraph" w:styleId="42">
    <w:name w:val="index 4"/>
    <w:basedOn w:val="1"/>
    <w:next w:val="1"/>
    <w:qFormat/>
    <w:locked/>
    <w:uiPriority w:val="0"/>
    <w:pPr>
      <w:adjustRightInd w:val="0"/>
      <w:snapToGrid w:val="0"/>
      <w:spacing w:line="440" w:lineRule="exact"/>
      <w:ind w:left="600" w:leftChars="600" w:firstLine="832" w:firstLineChars="200"/>
    </w:pPr>
    <w:rPr>
      <w:rFonts w:ascii="宋体" w:hAnsi="Courier New"/>
      <w:sz w:val="26"/>
      <w:szCs w:val="20"/>
    </w:rPr>
  </w:style>
  <w:style w:type="paragraph" w:styleId="43">
    <w:name w:val="toc 5"/>
    <w:basedOn w:val="1"/>
    <w:next w:val="1"/>
    <w:qFormat/>
    <w:locked/>
    <w:uiPriority w:val="39"/>
    <w:pPr>
      <w:adjustRightInd w:val="0"/>
      <w:snapToGrid w:val="0"/>
      <w:spacing w:line="440" w:lineRule="exact"/>
      <w:ind w:left="960" w:firstLine="832" w:firstLineChars="200"/>
      <w:jc w:val="left"/>
    </w:pPr>
    <w:rPr>
      <w:rFonts w:ascii="Calibri" w:hAnsi="Calibri" w:cs="Calibri"/>
      <w:sz w:val="18"/>
      <w:szCs w:val="18"/>
    </w:rPr>
  </w:style>
  <w:style w:type="paragraph" w:styleId="44">
    <w:name w:val="toc 3"/>
    <w:basedOn w:val="1"/>
    <w:next w:val="1"/>
    <w:qFormat/>
    <w:locked/>
    <w:uiPriority w:val="39"/>
    <w:pPr>
      <w:ind w:left="840" w:leftChars="400"/>
    </w:pPr>
  </w:style>
  <w:style w:type="paragraph" w:styleId="45">
    <w:name w:val="Plain Text"/>
    <w:basedOn w:val="1"/>
    <w:next w:val="46"/>
    <w:link w:val="132"/>
    <w:qFormat/>
    <w:locked/>
    <w:uiPriority w:val="0"/>
    <w:pPr>
      <w:widowControl/>
      <w:spacing w:line="360" w:lineRule="auto"/>
      <w:ind w:firstLine="200" w:firstLineChars="200"/>
    </w:pPr>
    <w:rPr>
      <w:rFonts w:ascii="宋体" w:hAnsi="Courier New"/>
      <w:sz w:val="24"/>
      <w:szCs w:val="20"/>
    </w:rPr>
  </w:style>
  <w:style w:type="paragraph" w:styleId="46">
    <w:name w:val="toc 1"/>
    <w:basedOn w:val="1"/>
    <w:next w:val="1"/>
    <w:qFormat/>
    <w:locked/>
    <w:uiPriority w:val="39"/>
    <w:pPr>
      <w:jc w:val="center"/>
    </w:pPr>
    <w:rPr>
      <w:sz w:val="24"/>
    </w:rPr>
  </w:style>
  <w:style w:type="paragraph" w:styleId="47">
    <w:name w:val="List Bullet 5"/>
    <w:basedOn w:val="1"/>
    <w:qFormat/>
    <w:locked/>
    <w:uiPriority w:val="0"/>
    <w:pPr>
      <w:numPr>
        <w:ilvl w:val="0"/>
        <w:numId w:val="8"/>
      </w:numPr>
      <w:adjustRightInd w:val="0"/>
      <w:snapToGrid w:val="0"/>
      <w:spacing w:line="440" w:lineRule="exact"/>
      <w:ind w:firstLine="200" w:firstLineChars="200"/>
    </w:pPr>
    <w:rPr>
      <w:rFonts w:ascii="宋体" w:hAnsi="Courier New"/>
      <w:sz w:val="26"/>
      <w:szCs w:val="20"/>
    </w:rPr>
  </w:style>
  <w:style w:type="paragraph" w:styleId="48">
    <w:name w:val="List Number 4"/>
    <w:basedOn w:val="1"/>
    <w:qFormat/>
    <w:locked/>
    <w:uiPriority w:val="0"/>
    <w:pPr>
      <w:numPr>
        <w:ilvl w:val="0"/>
        <w:numId w:val="9"/>
      </w:numPr>
      <w:adjustRightInd w:val="0"/>
      <w:snapToGrid w:val="0"/>
      <w:spacing w:line="440" w:lineRule="exact"/>
      <w:ind w:firstLine="200" w:firstLineChars="200"/>
    </w:pPr>
    <w:rPr>
      <w:rFonts w:ascii="宋体" w:hAnsi="Courier New"/>
      <w:sz w:val="26"/>
      <w:szCs w:val="20"/>
    </w:rPr>
  </w:style>
  <w:style w:type="paragraph" w:styleId="49">
    <w:name w:val="toc 8"/>
    <w:basedOn w:val="1"/>
    <w:next w:val="1"/>
    <w:qFormat/>
    <w:locked/>
    <w:uiPriority w:val="39"/>
    <w:pPr>
      <w:adjustRightInd w:val="0"/>
      <w:snapToGrid w:val="0"/>
      <w:spacing w:line="440" w:lineRule="exact"/>
      <w:ind w:left="1680" w:firstLine="832" w:firstLineChars="200"/>
      <w:jc w:val="left"/>
    </w:pPr>
    <w:rPr>
      <w:rFonts w:ascii="Calibri" w:hAnsi="Calibri" w:cs="Calibri"/>
      <w:sz w:val="18"/>
      <w:szCs w:val="18"/>
    </w:rPr>
  </w:style>
  <w:style w:type="paragraph" w:styleId="50">
    <w:name w:val="index 3"/>
    <w:basedOn w:val="1"/>
    <w:next w:val="1"/>
    <w:qFormat/>
    <w:locked/>
    <w:uiPriority w:val="0"/>
    <w:pPr>
      <w:adjustRightInd w:val="0"/>
      <w:snapToGrid w:val="0"/>
      <w:spacing w:line="440" w:lineRule="exact"/>
      <w:ind w:left="400" w:leftChars="400" w:firstLine="832" w:firstLineChars="200"/>
    </w:pPr>
    <w:rPr>
      <w:rFonts w:ascii="宋体" w:hAnsi="Courier New"/>
      <w:sz w:val="26"/>
      <w:szCs w:val="20"/>
    </w:rPr>
  </w:style>
  <w:style w:type="paragraph" w:styleId="51">
    <w:name w:val="Date"/>
    <w:basedOn w:val="1"/>
    <w:next w:val="1"/>
    <w:link w:val="114"/>
    <w:qFormat/>
    <w:uiPriority w:val="0"/>
    <w:pPr>
      <w:ind w:left="100" w:leftChars="2500"/>
    </w:pPr>
    <w:rPr>
      <w:kern w:val="0"/>
      <w:sz w:val="24"/>
      <w:szCs w:val="20"/>
    </w:rPr>
  </w:style>
  <w:style w:type="paragraph" w:styleId="52">
    <w:name w:val="Body Text Indent 2"/>
    <w:basedOn w:val="1"/>
    <w:link w:val="357"/>
    <w:qFormat/>
    <w:locked/>
    <w:uiPriority w:val="0"/>
    <w:pPr>
      <w:spacing w:line="440" w:lineRule="exact"/>
      <w:ind w:firstLine="509" w:firstLineChars="200"/>
    </w:pPr>
    <w:rPr>
      <w:rFonts w:ascii="宋体" w:hAnsi="宋体"/>
      <w:sz w:val="24"/>
    </w:rPr>
  </w:style>
  <w:style w:type="paragraph" w:styleId="53">
    <w:name w:val="endnote text"/>
    <w:basedOn w:val="1"/>
    <w:link w:val="1046"/>
    <w:qFormat/>
    <w:locked/>
    <w:uiPriority w:val="0"/>
    <w:pPr>
      <w:snapToGrid w:val="0"/>
      <w:jc w:val="left"/>
    </w:pPr>
    <w:rPr>
      <w:kern w:val="0"/>
      <w:sz w:val="20"/>
    </w:rPr>
  </w:style>
  <w:style w:type="paragraph" w:styleId="54">
    <w:name w:val="List Continue 5"/>
    <w:basedOn w:val="1"/>
    <w:qFormat/>
    <w:locked/>
    <w:uiPriority w:val="0"/>
    <w:pPr>
      <w:adjustRightInd w:val="0"/>
      <w:snapToGrid w:val="0"/>
      <w:spacing w:after="120" w:line="440" w:lineRule="exact"/>
      <w:ind w:left="2100" w:leftChars="1000" w:firstLine="832" w:firstLineChars="200"/>
    </w:pPr>
    <w:rPr>
      <w:rFonts w:ascii="宋体" w:hAnsi="Courier New"/>
      <w:sz w:val="26"/>
      <w:szCs w:val="20"/>
    </w:rPr>
  </w:style>
  <w:style w:type="paragraph" w:styleId="55">
    <w:name w:val="Balloon Text"/>
    <w:basedOn w:val="1"/>
    <w:link w:val="123"/>
    <w:qFormat/>
    <w:uiPriority w:val="0"/>
    <w:rPr>
      <w:kern w:val="0"/>
      <w:sz w:val="18"/>
      <w:szCs w:val="20"/>
    </w:rPr>
  </w:style>
  <w:style w:type="paragraph" w:styleId="56">
    <w:name w:val="footer"/>
    <w:basedOn w:val="1"/>
    <w:link w:val="113"/>
    <w:qFormat/>
    <w:uiPriority w:val="99"/>
    <w:pPr>
      <w:tabs>
        <w:tab w:val="center" w:pos="4153"/>
        <w:tab w:val="right" w:pos="8306"/>
      </w:tabs>
      <w:snapToGrid w:val="0"/>
      <w:jc w:val="left"/>
    </w:pPr>
    <w:rPr>
      <w:kern w:val="0"/>
      <w:sz w:val="18"/>
      <w:szCs w:val="20"/>
    </w:rPr>
  </w:style>
  <w:style w:type="paragraph" w:styleId="57">
    <w:name w:val="envelope return"/>
    <w:basedOn w:val="1"/>
    <w:qFormat/>
    <w:locked/>
    <w:uiPriority w:val="0"/>
    <w:pPr>
      <w:snapToGrid w:val="0"/>
    </w:pPr>
    <w:rPr>
      <w:rFonts w:ascii="Arial" w:hAnsi="Arial"/>
    </w:rPr>
  </w:style>
  <w:style w:type="paragraph" w:styleId="58">
    <w:name w:val="header"/>
    <w:basedOn w:val="1"/>
    <w:link w:val="125"/>
    <w:qFormat/>
    <w:uiPriority w:val="0"/>
    <w:pPr>
      <w:pBdr>
        <w:bottom w:val="single" w:color="auto" w:sz="6" w:space="1"/>
      </w:pBdr>
      <w:tabs>
        <w:tab w:val="center" w:pos="4153"/>
        <w:tab w:val="right" w:pos="8306"/>
      </w:tabs>
      <w:snapToGrid w:val="0"/>
      <w:jc w:val="center"/>
    </w:pPr>
    <w:rPr>
      <w:kern w:val="0"/>
      <w:sz w:val="18"/>
      <w:szCs w:val="20"/>
    </w:rPr>
  </w:style>
  <w:style w:type="paragraph" w:styleId="59">
    <w:name w:val="Signature"/>
    <w:basedOn w:val="1"/>
    <w:link w:val="1167"/>
    <w:qFormat/>
    <w:locked/>
    <w:uiPriority w:val="0"/>
    <w:pPr>
      <w:adjustRightInd w:val="0"/>
      <w:snapToGrid w:val="0"/>
      <w:spacing w:line="440" w:lineRule="exact"/>
      <w:ind w:left="100" w:leftChars="2100" w:firstLine="832" w:firstLineChars="200"/>
    </w:pPr>
    <w:rPr>
      <w:rFonts w:ascii="宋体" w:hAnsi="Courier New"/>
      <w:sz w:val="26"/>
      <w:szCs w:val="20"/>
    </w:rPr>
  </w:style>
  <w:style w:type="paragraph" w:styleId="60">
    <w:name w:val="List Continue 4"/>
    <w:basedOn w:val="1"/>
    <w:qFormat/>
    <w:locked/>
    <w:uiPriority w:val="0"/>
    <w:pPr>
      <w:adjustRightInd w:val="0"/>
      <w:snapToGrid w:val="0"/>
      <w:spacing w:after="120" w:line="440" w:lineRule="exact"/>
      <w:ind w:left="1680" w:leftChars="800" w:firstLine="832" w:firstLineChars="200"/>
    </w:pPr>
    <w:rPr>
      <w:rFonts w:ascii="宋体" w:hAnsi="Courier New"/>
      <w:sz w:val="26"/>
      <w:szCs w:val="20"/>
    </w:rPr>
  </w:style>
  <w:style w:type="paragraph" w:styleId="61">
    <w:name w:val="toc 4"/>
    <w:basedOn w:val="1"/>
    <w:next w:val="1"/>
    <w:qFormat/>
    <w:locked/>
    <w:uiPriority w:val="39"/>
    <w:pPr>
      <w:adjustRightInd w:val="0"/>
      <w:snapToGrid w:val="0"/>
      <w:spacing w:line="440" w:lineRule="exact"/>
      <w:ind w:left="720" w:firstLine="832" w:firstLineChars="200"/>
      <w:jc w:val="left"/>
    </w:pPr>
    <w:rPr>
      <w:rFonts w:ascii="Calibri" w:hAnsi="Calibri" w:cs="Calibri"/>
      <w:sz w:val="18"/>
      <w:szCs w:val="18"/>
    </w:rPr>
  </w:style>
  <w:style w:type="paragraph" w:styleId="62">
    <w:name w:val="index heading"/>
    <w:basedOn w:val="1"/>
    <w:next w:val="63"/>
    <w:qFormat/>
    <w:locked/>
    <w:uiPriority w:val="0"/>
  </w:style>
  <w:style w:type="paragraph" w:styleId="63">
    <w:name w:val="index 1"/>
    <w:basedOn w:val="1"/>
    <w:next w:val="1"/>
    <w:qFormat/>
    <w:locked/>
    <w:uiPriority w:val="0"/>
    <w:pPr>
      <w:spacing w:line="320" w:lineRule="exact"/>
      <w:jc w:val="center"/>
    </w:pPr>
    <w:rPr>
      <w:rFonts w:ascii="宋体" w:hAnsi="宋体"/>
      <w:szCs w:val="21"/>
    </w:rPr>
  </w:style>
  <w:style w:type="paragraph" w:styleId="64">
    <w:name w:val="Subtitle"/>
    <w:basedOn w:val="1"/>
    <w:next w:val="1"/>
    <w:link w:val="142"/>
    <w:qFormat/>
    <w:locked/>
    <w:uiPriority w:val="0"/>
    <w:pPr>
      <w:spacing w:before="240" w:after="60" w:line="312" w:lineRule="auto"/>
      <w:jc w:val="center"/>
      <w:outlineLvl w:val="1"/>
    </w:pPr>
    <w:rPr>
      <w:rFonts w:ascii="Cambria" w:hAnsi="Cambria" w:cs="Times New Roman"/>
      <w:b/>
      <w:bCs/>
      <w:kern w:val="28"/>
      <w:sz w:val="32"/>
      <w:szCs w:val="32"/>
    </w:rPr>
  </w:style>
  <w:style w:type="paragraph" w:styleId="65">
    <w:name w:val="List Number 5"/>
    <w:basedOn w:val="1"/>
    <w:qFormat/>
    <w:locked/>
    <w:uiPriority w:val="0"/>
    <w:pPr>
      <w:numPr>
        <w:ilvl w:val="0"/>
        <w:numId w:val="10"/>
      </w:numPr>
      <w:adjustRightInd w:val="0"/>
      <w:snapToGrid w:val="0"/>
      <w:spacing w:line="440" w:lineRule="exact"/>
      <w:ind w:firstLine="200" w:firstLineChars="200"/>
    </w:pPr>
    <w:rPr>
      <w:rFonts w:ascii="宋体" w:hAnsi="Courier New"/>
      <w:sz w:val="26"/>
      <w:szCs w:val="20"/>
    </w:rPr>
  </w:style>
  <w:style w:type="paragraph" w:styleId="66">
    <w:name w:val="List"/>
    <w:basedOn w:val="1"/>
    <w:qFormat/>
    <w:locked/>
    <w:uiPriority w:val="0"/>
    <w:pPr>
      <w:spacing w:line="320" w:lineRule="exact"/>
      <w:jc w:val="center"/>
    </w:pPr>
    <w:rPr>
      <w:sz w:val="22"/>
    </w:rPr>
  </w:style>
  <w:style w:type="paragraph" w:styleId="67">
    <w:name w:val="footnote text"/>
    <w:basedOn w:val="1"/>
    <w:link w:val="483"/>
    <w:qFormat/>
    <w:locked/>
    <w:uiPriority w:val="0"/>
    <w:pPr>
      <w:snapToGrid w:val="0"/>
      <w:jc w:val="left"/>
    </w:pPr>
    <w:rPr>
      <w:sz w:val="18"/>
      <w:szCs w:val="18"/>
    </w:rPr>
  </w:style>
  <w:style w:type="paragraph" w:styleId="68">
    <w:name w:val="toc 6"/>
    <w:basedOn w:val="1"/>
    <w:next w:val="1"/>
    <w:qFormat/>
    <w:locked/>
    <w:uiPriority w:val="39"/>
    <w:pPr>
      <w:adjustRightInd w:val="0"/>
      <w:snapToGrid w:val="0"/>
      <w:spacing w:line="440" w:lineRule="exact"/>
      <w:ind w:left="1200" w:firstLine="832" w:firstLineChars="200"/>
      <w:jc w:val="left"/>
    </w:pPr>
    <w:rPr>
      <w:rFonts w:ascii="Calibri" w:hAnsi="Calibri" w:cs="Calibri"/>
      <w:sz w:val="18"/>
      <w:szCs w:val="18"/>
    </w:rPr>
  </w:style>
  <w:style w:type="paragraph" w:styleId="69">
    <w:name w:val="List 5"/>
    <w:basedOn w:val="1"/>
    <w:qFormat/>
    <w:locked/>
    <w:uiPriority w:val="0"/>
    <w:pPr>
      <w:adjustRightInd w:val="0"/>
      <w:snapToGrid w:val="0"/>
      <w:spacing w:line="440" w:lineRule="exact"/>
      <w:ind w:left="100" w:leftChars="800" w:hanging="200" w:hangingChars="200"/>
    </w:pPr>
    <w:rPr>
      <w:rFonts w:ascii="宋体" w:hAnsi="Courier New"/>
      <w:sz w:val="26"/>
      <w:szCs w:val="20"/>
    </w:rPr>
  </w:style>
  <w:style w:type="paragraph" w:styleId="70">
    <w:name w:val="Body Text Indent 3"/>
    <w:basedOn w:val="1"/>
    <w:link w:val="322"/>
    <w:qFormat/>
    <w:locked/>
    <w:uiPriority w:val="0"/>
    <w:pPr>
      <w:spacing w:line="390" w:lineRule="exact"/>
      <w:ind w:firstLine="509" w:firstLineChars="200"/>
    </w:pPr>
    <w:rPr>
      <w:rFonts w:ascii="宋体" w:hAnsi="宋体"/>
      <w:color w:val="FF0000"/>
      <w:sz w:val="24"/>
    </w:rPr>
  </w:style>
  <w:style w:type="paragraph" w:styleId="71">
    <w:name w:val="index 7"/>
    <w:basedOn w:val="1"/>
    <w:next w:val="1"/>
    <w:qFormat/>
    <w:locked/>
    <w:uiPriority w:val="0"/>
    <w:pPr>
      <w:adjustRightInd w:val="0"/>
      <w:snapToGrid w:val="0"/>
      <w:spacing w:line="440" w:lineRule="exact"/>
      <w:ind w:left="1200" w:leftChars="1200" w:firstLine="832" w:firstLineChars="200"/>
    </w:pPr>
    <w:rPr>
      <w:rFonts w:ascii="宋体" w:hAnsi="Courier New"/>
      <w:sz w:val="26"/>
      <w:szCs w:val="20"/>
    </w:rPr>
  </w:style>
  <w:style w:type="paragraph" w:styleId="72">
    <w:name w:val="index 9"/>
    <w:basedOn w:val="1"/>
    <w:next w:val="1"/>
    <w:qFormat/>
    <w:locked/>
    <w:uiPriority w:val="0"/>
    <w:pPr>
      <w:adjustRightInd w:val="0"/>
      <w:snapToGrid w:val="0"/>
      <w:spacing w:line="440" w:lineRule="exact"/>
      <w:ind w:left="1600" w:leftChars="1600" w:firstLine="832" w:firstLineChars="200"/>
    </w:pPr>
    <w:rPr>
      <w:rFonts w:ascii="宋体" w:hAnsi="Courier New"/>
      <w:sz w:val="26"/>
      <w:szCs w:val="20"/>
    </w:rPr>
  </w:style>
  <w:style w:type="paragraph" w:styleId="73">
    <w:name w:val="table of figures"/>
    <w:basedOn w:val="1"/>
    <w:next w:val="1"/>
    <w:qFormat/>
    <w:locked/>
    <w:uiPriority w:val="0"/>
    <w:pPr>
      <w:ind w:left="200" w:leftChars="200" w:hanging="200" w:hangingChars="200"/>
    </w:pPr>
    <w:rPr>
      <w:rFonts w:ascii="Calibri" w:hAnsi="Calibri"/>
    </w:rPr>
  </w:style>
  <w:style w:type="paragraph" w:styleId="74">
    <w:name w:val="toc 2"/>
    <w:basedOn w:val="1"/>
    <w:next w:val="1"/>
    <w:qFormat/>
    <w:locked/>
    <w:uiPriority w:val="39"/>
    <w:pPr>
      <w:ind w:left="420" w:leftChars="200"/>
    </w:pPr>
  </w:style>
  <w:style w:type="paragraph" w:styleId="75">
    <w:name w:val="toc 9"/>
    <w:basedOn w:val="1"/>
    <w:next w:val="1"/>
    <w:qFormat/>
    <w:locked/>
    <w:uiPriority w:val="39"/>
    <w:pPr>
      <w:adjustRightInd w:val="0"/>
      <w:snapToGrid w:val="0"/>
      <w:spacing w:line="440" w:lineRule="exact"/>
      <w:ind w:left="1920" w:firstLine="832" w:firstLineChars="200"/>
      <w:jc w:val="left"/>
    </w:pPr>
    <w:rPr>
      <w:rFonts w:ascii="Calibri" w:hAnsi="Calibri" w:cs="Calibri"/>
      <w:sz w:val="18"/>
      <w:szCs w:val="18"/>
    </w:rPr>
  </w:style>
  <w:style w:type="paragraph" w:styleId="76">
    <w:name w:val="Body Text 2"/>
    <w:basedOn w:val="1"/>
    <w:link w:val="409"/>
    <w:qFormat/>
    <w:locked/>
    <w:uiPriority w:val="0"/>
    <w:pPr>
      <w:spacing w:after="120" w:line="480" w:lineRule="auto"/>
    </w:pPr>
  </w:style>
  <w:style w:type="paragraph" w:styleId="77">
    <w:name w:val="List 4"/>
    <w:basedOn w:val="1"/>
    <w:qFormat/>
    <w:locked/>
    <w:uiPriority w:val="0"/>
    <w:pPr>
      <w:adjustRightInd w:val="0"/>
      <w:snapToGrid w:val="0"/>
      <w:spacing w:line="440" w:lineRule="exact"/>
      <w:ind w:left="100" w:leftChars="600" w:hanging="200" w:hangingChars="200"/>
    </w:pPr>
    <w:rPr>
      <w:rFonts w:ascii="宋体" w:hAnsi="Courier New"/>
      <w:sz w:val="26"/>
      <w:szCs w:val="20"/>
    </w:rPr>
  </w:style>
  <w:style w:type="paragraph" w:styleId="78">
    <w:name w:val="List Continue 2"/>
    <w:basedOn w:val="1"/>
    <w:qFormat/>
    <w:locked/>
    <w:uiPriority w:val="0"/>
    <w:pPr>
      <w:adjustRightInd w:val="0"/>
      <w:snapToGrid w:val="0"/>
      <w:spacing w:after="120" w:line="440" w:lineRule="exact"/>
      <w:ind w:left="840" w:leftChars="400" w:firstLine="832" w:firstLineChars="200"/>
    </w:pPr>
    <w:rPr>
      <w:rFonts w:ascii="宋体" w:hAnsi="Courier New"/>
      <w:sz w:val="26"/>
      <w:szCs w:val="20"/>
    </w:rPr>
  </w:style>
  <w:style w:type="paragraph" w:styleId="79">
    <w:name w:val="Message Header"/>
    <w:basedOn w:val="1"/>
    <w:link w:val="1170"/>
    <w:qFormat/>
    <w:locked/>
    <w:uiPriority w:val="0"/>
    <w:pPr>
      <w:pBdr>
        <w:top w:val="single" w:color="auto" w:sz="6" w:space="1"/>
        <w:left w:val="single" w:color="auto" w:sz="6" w:space="1"/>
        <w:bottom w:val="single" w:color="auto" w:sz="6" w:space="1"/>
        <w:right w:val="single" w:color="auto" w:sz="6" w:space="1"/>
      </w:pBdr>
      <w:shd w:val="pct20" w:color="auto" w:fill="auto"/>
      <w:adjustRightInd w:val="0"/>
      <w:snapToGrid w:val="0"/>
      <w:spacing w:line="440" w:lineRule="exact"/>
      <w:ind w:left="1080" w:leftChars="500" w:hanging="1080" w:hangingChars="500"/>
    </w:pPr>
    <w:rPr>
      <w:rFonts w:ascii="Arial" w:hAnsi="Arial" w:cs="Arial"/>
      <w:sz w:val="24"/>
    </w:rPr>
  </w:style>
  <w:style w:type="paragraph" w:styleId="80">
    <w:name w:val="HTML Preformatted"/>
    <w:basedOn w:val="1"/>
    <w:link w:val="415"/>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460" w:lineRule="exact"/>
      <w:jc w:val="left"/>
    </w:pPr>
    <w:rPr>
      <w:rFonts w:ascii="黑体" w:eastAsia="黑体" w:cs="Courier New"/>
      <w:kern w:val="0"/>
      <w:sz w:val="20"/>
      <w:szCs w:val="20"/>
    </w:rPr>
  </w:style>
  <w:style w:type="paragraph" w:styleId="81">
    <w:name w:val="Normal (Web)"/>
    <w:basedOn w:val="1"/>
    <w:link w:val="116"/>
    <w:qFormat/>
    <w:uiPriority w:val="99"/>
    <w:pPr>
      <w:widowControl/>
      <w:spacing w:before="100" w:beforeAutospacing="1" w:after="100" w:afterAutospacing="1"/>
      <w:jc w:val="left"/>
    </w:pPr>
    <w:rPr>
      <w:rFonts w:ascii="宋体" w:hAnsi="宋体"/>
      <w:kern w:val="0"/>
      <w:sz w:val="24"/>
      <w:szCs w:val="20"/>
    </w:rPr>
  </w:style>
  <w:style w:type="paragraph" w:styleId="82">
    <w:name w:val="List Continue 3"/>
    <w:basedOn w:val="1"/>
    <w:qFormat/>
    <w:locked/>
    <w:uiPriority w:val="0"/>
    <w:pPr>
      <w:adjustRightInd w:val="0"/>
      <w:snapToGrid w:val="0"/>
      <w:spacing w:after="120" w:line="440" w:lineRule="exact"/>
      <w:ind w:left="1260" w:leftChars="600" w:firstLine="832" w:firstLineChars="200"/>
    </w:pPr>
    <w:rPr>
      <w:rFonts w:ascii="宋体" w:hAnsi="Courier New"/>
      <w:sz w:val="26"/>
      <w:szCs w:val="20"/>
    </w:rPr>
  </w:style>
  <w:style w:type="paragraph" w:styleId="83">
    <w:name w:val="index 2"/>
    <w:basedOn w:val="1"/>
    <w:next w:val="1"/>
    <w:qFormat/>
    <w:locked/>
    <w:uiPriority w:val="0"/>
    <w:pPr>
      <w:adjustRightInd w:val="0"/>
      <w:snapToGrid w:val="0"/>
      <w:spacing w:line="440" w:lineRule="exact"/>
      <w:ind w:left="200" w:leftChars="200" w:firstLine="832" w:firstLineChars="200"/>
    </w:pPr>
    <w:rPr>
      <w:rFonts w:ascii="宋体" w:hAnsi="Courier New"/>
      <w:sz w:val="26"/>
      <w:szCs w:val="20"/>
    </w:rPr>
  </w:style>
  <w:style w:type="paragraph" w:styleId="84">
    <w:name w:val="Title"/>
    <w:basedOn w:val="1"/>
    <w:link w:val="267"/>
    <w:qFormat/>
    <w:locked/>
    <w:uiPriority w:val="0"/>
    <w:pPr>
      <w:spacing w:before="240" w:after="60"/>
      <w:jc w:val="center"/>
      <w:outlineLvl w:val="0"/>
    </w:pPr>
    <w:rPr>
      <w:rFonts w:ascii="Arial" w:hAnsi="Arial"/>
      <w:b/>
      <w:sz w:val="32"/>
      <w:szCs w:val="20"/>
    </w:rPr>
  </w:style>
  <w:style w:type="paragraph" w:styleId="85">
    <w:name w:val="annotation subject"/>
    <w:basedOn w:val="28"/>
    <w:next w:val="28"/>
    <w:link w:val="124"/>
    <w:qFormat/>
    <w:uiPriority w:val="0"/>
    <w:rPr>
      <w:b/>
      <w:sz w:val="24"/>
      <w:szCs w:val="20"/>
    </w:rPr>
  </w:style>
  <w:style w:type="paragraph" w:styleId="86">
    <w:name w:val="Body Text First Indent"/>
    <w:basedOn w:val="34"/>
    <w:link w:val="1035"/>
    <w:qFormat/>
    <w:locked/>
    <w:uiPriority w:val="0"/>
    <w:pPr>
      <w:widowControl w:val="0"/>
      <w:snapToGrid/>
      <w:spacing w:before="0" w:after="120" w:line="240" w:lineRule="auto"/>
      <w:ind w:right="0" w:firstLine="420" w:firstLineChars="100"/>
    </w:pPr>
    <w:rPr>
      <w:kern w:val="2"/>
      <w:sz w:val="21"/>
      <w:szCs w:val="24"/>
    </w:rPr>
  </w:style>
  <w:style w:type="paragraph" w:styleId="87">
    <w:name w:val="Body Text First Indent 2"/>
    <w:basedOn w:val="35"/>
    <w:link w:val="1034"/>
    <w:qFormat/>
    <w:locked/>
    <w:uiPriority w:val="0"/>
    <w:pPr>
      <w:ind w:firstLine="420" w:firstLineChars="200"/>
    </w:pPr>
    <w:rPr>
      <w:rFonts w:ascii="Calibri" w:hAnsi="Calibri"/>
      <w:kern w:val="2"/>
      <w:sz w:val="21"/>
      <w:szCs w:val="24"/>
    </w:rPr>
  </w:style>
  <w:style w:type="table" w:styleId="89">
    <w:name w:val="Table Grid"/>
    <w:basedOn w:val="88"/>
    <w:qFormat/>
    <w:uiPriority w:val="39"/>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0">
    <w:name w:val="Table Theme"/>
    <w:basedOn w:val="8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1">
    <w:name w:val="Table Elegant"/>
    <w:basedOn w:val="88"/>
    <w:qFormat/>
    <w:locked/>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92">
    <w:name w:val="Table List 3"/>
    <w:basedOn w:val="88"/>
    <w:qFormat/>
    <w:locked/>
    <w:uiPriority w:val="0"/>
    <w:pPr>
      <w:widowControl w:val="0"/>
      <w:jc w:val="both"/>
    </w:pPr>
    <w:tblPr>
      <w:tblBorders>
        <w:top w:val="single" w:color="000000" w:sz="12" w:space="0"/>
        <w:bottom w:val="single" w:color="000000" w:sz="12" w:space="0"/>
        <w:insideH w:val="single" w:color="000000" w:sz="6" w:space="0"/>
      </w:tblBorders>
      <w:tblLayout w:type="fixed"/>
    </w:tblPr>
    <w:tcPr>
      <w:shd w:val="clear" w:color="auto" w:fill="auto"/>
    </w:tcPr>
    <w:tblStylePr w:type="firstRow">
      <w:rPr>
        <w:b/>
        <w:bCs/>
        <w:color w:val="000080"/>
      </w:rPr>
      <w:tblPr>
        <w:tblLayout w:type="fixed"/>
      </w:tblPr>
      <w:tcPr>
        <w:tcBorders>
          <w:top w:val="nil"/>
          <w:left w:val="single" w:color="000000" w:sz="12" w:space="0"/>
          <w:bottom w:val="nil"/>
          <w:right w:val="nil"/>
          <w:insideH w:val="nil"/>
          <w:insideV w:val="nil"/>
          <w:tl2br w:val="nil"/>
          <w:tr2bl w:val="nil"/>
        </w:tcBorders>
      </w:tcPr>
    </w:tblStylePr>
    <w:tblStylePr w:type="lastRow">
      <w:tblPr>
        <w:tblLayout w:type="fixed"/>
      </w:tblPr>
      <w:tcPr>
        <w:tcBorders>
          <w:top w:val="single" w:color="000000" w:sz="12" w:space="0"/>
          <w:left w:val="nil"/>
          <w:bottom w:val="nil"/>
          <w:right w:val="nil"/>
          <w:insideH w:val="nil"/>
          <w:insideV w:val="nil"/>
          <w:tl2br w:val="nil"/>
          <w:tr2bl w:val="nil"/>
        </w:tcBorders>
      </w:tcPr>
    </w:tblStylePr>
    <w:tblStylePr w:type="swCell">
      <w:rPr>
        <w:i/>
        <w:iCs/>
        <w:color w:val="000080"/>
      </w:rPr>
      <w:tblPr>
        <w:tblLayout w:type="fixed"/>
      </w:tblPr>
      <w:tcPr>
        <w:tcBorders>
          <w:top w:val="nil"/>
          <w:left w:val="nil"/>
          <w:bottom w:val="nil"/>
          <w:right w:val="nil"/>
          <w:insideH w:val="nil"/>
          <w:insideV w:val="nil"/>
          <w:tl2br w:val="nil"/>
          <w:tr2bl w:val="nil"/>
        </w:tcBorders>
      </w:tcPr>
    </w:tblStylePr>
  </w:style>
  <w:style w:type="table" w:styleId="93">
    <w:name w:val="Table Grid 1"/>
    <w:basedOn w:val="88"/>
    <w:qFormat/>
    <w:locked/>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94">
    <w:name w:val="Table Professional"/>
    <w:basedOn w:val="88"/>
    <w:qFormat/>
    <w:locked/>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character" w:styleId="96">
    <w:name w:val="Strong"/>
    <w:qFormat/>
    <w:locked/>
    <w:uiPriority w:val="0"/>
    <w:rPr>
      <w:b/>
      <w:bCs/>
    </w:rPr>
  </w:style>
  <w:style w:type="character" w:styleId="97">
    <w:name w:val="endnote reference"/>
    <w:qFormat/>
    <w:locked/>
    <w:uiPriority w:val="0"/>
    <w:rPr>
      <w:vertAlign w:val="superscript"/>
    </w:rPr>
  </w:style>
  <w:style w:type="character" w:styleId="98">
    <w:name w:val="page number"/>
    <w:basedOn w:val="95"/>
    <w:qFormat/>
    <w:locked/>
    <w:uiPriority w:val="0"/>
  </w:style>
  <w:style w:type="character" w:styleId="99">
    <w:name w:val="FollowedHyperlink"/>
    <w:qFormat/>
    <w:locked/>
    <w:uiPriority w:val="0"/>
    <w:rPr>
      <w:color w:val="800080"/>
      <w:u w:val="single"/>
    </w:rPr>
  </w:style>
  <w:style w:type="character" w:styleId="100">
    <w:name w:val="Emphasis"/>
    <w:qFormat/>
    <w:locked/>
    <w:uiPriority w:val="20"/>
    <w:rPr>
      <w:color w:val="CC0033"/>
    </w:rPr>
  </w:style>
  <w:style w:type="character" w:styleId="101">
    <w:name w:val="line number"/>
    <w:basedOn w:val="95"/>
    <w:qFormat/>
    <w:locked/>
    <w:uiPriority w:val="0"/>
  </w:style>
  <w:style w:type="character" w:styleId="102">
    <w:name w:val="HTML Definition"/>
    <w:basedOn w:val="95"/>
    <w:qFormat/>
    <w:locked/>
    <w:uiPriority w:val="0"/>
  </w:style>
  <w:style w:type="character" w:styleId="103">
    <w:name w:val="HTML Typewriter"/>
    <w:qFormat/>
    <w:locked/>
    <w:uiPriority w:val="0"/>
    <w:rPr>
      <w:rFonts w:ascii="Courier New" w:hAnsi="Courier New" w:cs="Courier New"/>
      <w:sz w:val="20"/>
      <w:szCs w:val="20"/>
    </w:rPr>
  </w:style>
  <w:style w:type="character" w:styleId="104">
    <w:name w:val="HTML Acronym"/>
    <w:basedOn w:val="95"/>
    <w:qFormat/>
    <w:locked/>
    <w:uiPriority w:val="0"/>
  </w:style>
  <w:style w:type="character" w:styleId="105">
    <w:name w:val="HTML Variable"/>
    <w:basedOn w:val="95"/>
    <w:qFormat/>
    <w:locked/>
    <w:uiPriority w:val="0"/>
  </w:style>
  <w:style w:type="character" w:styleId="106">
    <w:name w:val="Hyperlink"/>
    <w:unhideWhenUsed/>
    <w:qFormat/>
    <w:locked/>
    <w:uiPriority w:val="99"/>
    <w:rPr>
      <w:color w:val="0000FF"/>
      <w:u w:val="single"/>
    </w:rPr>
  </w:style>
  <w:style w:type="character" w:styleId="107">
    <w:name w:val="HTML Code"/>
    <w:qFormat/>
    <w:locked/>
    <w:uiPriority w:val="0"/>
    <w:rPr>
      <w:rFonts w:ascii="黑体" w:eastAsia="黑体" w:cs="Courier New"/>
      <w:sz w:val="24"/>
      <w:szCs w:val="24"/>
      <w:lang w:bidi="ar-SA"/>
    </w:rPr>
  </w:style>
  <w:style w:type="character" w:styleId="108">
    <w:name w:val="annotation reference"/>
    <w:qFormat/>
    <w:uiPriority w:val="0"/>
    <w:rPr>
      <w:sz w:val="21"/>
    </w:rPr>
  </w:style>
  <w:style w:type="character" w:styleId="109">
    <w:name w:val="HTML Cite"/>
    <w:basedOn w:val="95"/>
    <w:qFormat/>
    <w:locked/>
    <w:uiPriority w:val="0"/>
  </w:style>
  <w:style w:type="character" w:styleId="110">
    <w:name w:val="footnote reference"/>
    <w:qFormat/>
    <w:locked/>
    <w:uiPriority w:val="0"/>
    <w:rPr>
      <w:vertAlign w:val="superscript"/>
    </w:rPr>
  </w:style>
  <w:style w:type="character" w:styleId="111">
    <w:name w:val="HTML Keyboard"/>
    <w:qFormat/>
    <w:locked/>
    <w:uiPriority w:val="0"/>
    <w:rPr>
      <w:rFonts w:ascii="monospace" w:hAnsi="monospace" w:eastAsia="monospace" w:cs="monospace"/>
      <w:sz w:val="21"/>
      <w:szCs w:val="21"/>
    </w:rPr>
  </w:style>
  <w:style w:type="character" w:styleId="112">
    <w:name w:val="HTML Sample"/>
    <w:qFormat/>
    <w:locked/>
    <w:uiPriority w:val="0"/>
    <w:rPr>
      <w:rFonts w:ascii="Courier New" w:hAnsi="Courier New" w:cs="Courier New"/>
    </w:rPr>
  </w:style>
  <w:style w:type="character" w:customStyle="1" w:styleId="113">
    <w:name w:val="页脚 Char"/>
    <w:link w:val="56"/>
    <w:qFormat/>
    <w:locked/>
    <w:uiPriority w:val="99"/>
    <w:rPr>
      <w:sz w:val="18"/>
    </w:rPr>
  </w:style>
  <w:style w:type="character" w:customStyle="1" w:styleId="114">
    <w:name w:val="日期 Char"/>
    <w:link w:val="51"/>
    <w:qFormat/>
    <w:locked/>
    <w:uiPriority w:val="0"/>
    <w:rPr>
      <w:rFonts w:ascii="Times New Roman" w:hAnsi="Times New Roman" w:eastAsia="宋体"/>
      <w:sz w:val="24"/>
    </w:rPr>
  </w:style>
  <w:style w:type="character" w:customStyle="1" w:styleId="115">
    <w:name w:val="页脚 字符"/>
    <w:basedOn w:val="95"/>
    <w:qFormat/>
    <w:uiPriority w:val="99"/>
  </w:style>
  <w:style w:type="character" w:customStyle="1" w:styleId="116">
    <w:name w:val="普通(网站) Char"/>
    <w:link w:val="81"/>
    <w:qFormat/>
    <w:locked/>
    <w:uiPriority w:val="0"/>
    <w:rPr>
      <w:rFonts w:ascii="宋体" w:hAnsi="宋体" w:eastAsia="宋体"/>
      <w:sz w:val="24"/>
    </w:rPr>
  </w:style>
  <w:style w:type="character" w:customStyle="1" w:styleId="117">
    <w:name w:val="正文文本 字符1"/>
    <w:semiHidden/>
    <w:qFormat/>
    <w:uiPriority w:val="0"/>
    <w:rPr>
      <w:rFonts w:ascii="Times New Roman" w:hAnsi="Times New Roman" w:eastAsia="宋体"/>
      <w:sz w:val="24"/>
    </w:rPr>
  </w:style>
  <w:style w:type="character" w:customStyle="1" w:styleId="118">
    <w:name w:val="正文文本 Char"/>
    <w:link w:val="34"/>
    <w:qFormat/>
    <w:locked/>
    <w:uiPriority w:val="0"/>
    <w:rPr>
      <w:sz w:val="18"/>
    </w:rPr>
  </w:style>
  <w:style w:type="character" w:customStyle="1" w:styleId="119">
    <w:name w:val="批注文字 Char"/>
    <w:link w:val="28"/>
    <w:qFormat/>
    <w:locked/>
    <w:uiPriority w:val="0"/>
    <w:rPr>
      <w:rFonts w:ascii="Times New Roman" w:hAnsi="Times New Roman" w:eastAsia="宋体"/>
      <w:sz w:val="24"/>
    </w:rPr>
  </w:style>
  <w:style w:type="character" w:customStyle="1" w:styleId="120">
    <w:name w:val="表格 Char"/>
    <w:link w:val="121"/>
    <w:qFormat/>
    <w:locked/>
    <w:uiPriority w:val="0"/>
    <w:rPr>
      <w:rFonts w:ascii="宋体"/>
      <w:sz w:val="21"/>
    </w:rPr>
  </w:style>
  <w:style w:type="paragraph" w:customStyle="1" w:styleId="121">
    <w:name w:val="表格"/>
    <w:basedOn w:val="1"/>
    <w:next w:val="1"/>
    <w:link w:val="120"/>
    <w:qFormat/>
    <w:uiPriority w:val="0"/>
    <w:pPr>
      <w:adjustRightInd w:val="0"/>
      <w:snapToGrid w:val="0"/>
      <w:spacing w:beforeLines="10" w:afterLines="10" w:line="259" w:lineRule="auto"/>
      <w:jc w:val="center"/>
    </w:pPr>
    <w:rPr>
      <w:rFonts w:ascii="宋体"/>
      <w:kern w:val="0"/>
      <w:szCs w:val="20"/>
    </w:rPr>
  </w:style>
  <w:style w:type="character" w:customStyle="1" w:styleId="122">
    <w:name w:val="日期 字符"/>
    <w:qFormat/>
    <w:uiPriority w:val="0"/>
    <w:rPr>
      <w:rFonts w:ascii="Times New Roman" w:hAnsi="Times New Roman" w:eastAsia="宋体"/>
      <w:sz w:val="24"/>
    </w:rPr>
  </w:style>
  <w:style w:type="character" w:customStyle="1" w:styleId="123">
    <w:name w:val="批注框文本 Char"/>
    <w:link w:val="55"/>
    <w:qFormat/>
    <w:locked/>
    <w:uiPriority w:val="0"/>
    <w:rPr>
      <w:rFonts w:ascii="Times New Roman" w:hAnsi="Times New Roman" w:eastAsia="宋体"/>
      <w:sz w:val="18"/>
    </w:rPr>
  </w:style>
  <w:style w:type="character" w:customStyle="1" w:styleId="124">
    <w:name w:val="批注主题 Char"/>
    <w:link w:val="85"/>
    <w:qFormat/>
    <w:locked/>
    <w:uiPriority w:val="0"/>
    <w:rPr>
      <w:rFonts w:ascii="Times New Roman" w:hAnsi="Times New Roman" w:eastAsia="宋体"/>
      <w:b/>
      <w:kern w:val="2"/>
      <w:sz w:val="24"/>
    </w:rPr>
  </w:style>
  <w:style w:type="character" w:customStyle="1" w:styleId="125">
    <w:name w:val="页眉 Char"/>
    <w:link w:val="58"/>
    <w:qFormat/>
    <w:locked/>
    <w:uiPriority w:val="0"/>
    <w:rPr>
      <w:sz w:val="18"/>
    </w:rPr>
  </w:style>
  <w:style w:type="character" w:customStyle="1" w:styleId="126">
    <w:name w:val="批注文字 字符1"/>
    <w:semiHidden/>
    <w:qFormat/>
    <w:uiPriority w:val="0"/>
    <w:rPr>
      <w:rFonts w:ascii="Times New Roman" w:hAnsi="Times New Roman" w:eastAsia="宋体"/>
      <w:sz w:val="24"/>
    </w:rPr>
  </w:style>
  <w:style w:type="character" w:customStyle="1" w:styleId="127">
    <w:name w:val="正文文本缩进 Char"/>
    <w:link w:val="35"/>
    <w:qFormat/>
    <w:locked/>
    <w:uiPriority w:val="0"/>
    <w:rPr>
      <w:rFonts w:ascii="Times New Roman" w:hAnsi="Times New Roman" w:eastAsia="宋体"/>
      <w:sz w:val="24"/>
    </w:rPr>
  </w:style>
  <w:style w:type="paragraph" w:customStyle="1" w:styleId="128">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9">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130">
    <w:name w:val="正文_1 Char"/>
    <w:link w:val="131"/>
    <w:qFormat/>
    <w:uiPriority w:val="0"/>
    <w:rPr>
      <w:kern w:val="2"/>
      <w:sz w:val="24"/>
      <w:szCs w:val="24"/>
    </w:rPr>
  </w:style>
  <w:style w:type="paragraph" w:customStyle="1" w:styleId="131">
    <w:name w:val="正文_1"/>
    <w:basedOn w:val="1"/>
    <w:link w:val="130"/>
    <w:qFormat/>
    <w:uiPriority w:val="0"/>
    <w:pPr>
      <w:spacing w:line="360" w:lineRule="auto"/>
      <w:ind w:firstLine="200" w:firstLineChars="200"/>
      <w:jc w:val="left"/>
    </w:pPr>
    <w:rPr>
      <w:sz w:val="24"/>
    </w:rPr>
  </w:style>
  <w:style w:type="character" w:customStyle="1" w:styleId="132">
    <w:name w:val="纯文本 Char"/>
    <w:link w:val="45"/>
    <w:qFormat/>
    <w:uiPriority w:val="0"/>
    <w:rPr>
      <w:rFonts w:ascii="宋体" w:hAnsi="Courier New"/>
      <w:kern w:val="2"/>
      <w:sz w:val="24"/>
    </w:rPr>
  </w:style>
  <w:style w:type="character" w:customStyle="1" w:styleId="133">
    <w:name w:val="纯文本 Char1"/>
    <w:qFormat/>
    <w:uiPriority w:val="0"/>
    <w:rPr>
      <w:rFonts w:ascii="宋体" w:hAnsi="Courier New" w:cs="Courier New"/>
      <w:kern w:val="2"/>
      <w:sz w:val="21"/>
      <w:szCs w:val="21"/>
    </w:rPr>
  </w:style>
  <w:style w:type="character" w:customStyle="1" w:styleId="134">
    <w:name w:val="正文4 Char"/>
    <w:link w:val="135"/>
    <w:qFormat/>
    <w:uiPriority w:val="0"/>
    <w:rPr>
      <w:rFonts w:ascii="宋体" w:hAnsi="宋体"/>
      <w:color w:val="000000"/>
      <w:kern w:val="2"/>
      <w:sz w:val="24"/>
      <w:szCs w:val="24"/>
    </w:rPr>
  </w:style>
  <w:style w:type="paragraph" w:customStyle="1" w:styleId="135">
    <w:name w:val="正文4"/>
    <w:basedOn w:val="1"/>
    <w:link w:val="134"/>
    <w:qFormat/>
    <w:uiPriority w:val="0"/>
    <w:pPr>
      <w:spacing w:line="360" w:lineRule="auto"/>
      <w:ind w:firstLine="480" w:firstLineChars="200"/>
    </w:pPr>
    <w:rPr>
      <w:rFonts w:ascii="宋体" w:hAnsi="宋体"/>
      <w:color w:val="000000"/>
      <w:sz w:val="24"/>
    </w:rPr>
  </w:style>
  <w:style w:type="character" w:customStyle="1" w:styleId="136">
    <w:name w:val="表格正文 Char"/>
    <w:link w:val="137"/>
    <w:qFormat/>
    <w:uiPriority w:val="0"/>
    <w:rPr>
      <w:kern w:val="2"/>
      <w:sz w:val="21"/>
      <w:szCs w:val="24"/>
    </w:rPr>
  </w:style>
  <w:style w:type="paragraph" w:customStyle="1" w:styleId="137">
    <w:name w:val="表格正文"/>
    <w:basedOn w:val="1"/>
    <w:link w:val="136"/>
    <w:qFormat/>
    <w:uiPriority w:val="0"/>
    <w:pPr>
      <w:widowControl/>
      <w:spacing w:line="360" w:lineRule="exact"/>
      <w:ind w:firstLine="200" w:firstLineChars="200"/>
      <w:jc w:val="center"/>
    </w:pPr>
  </w:style>
  <w:style w:type="character" w:customStyle="1" w:styleId="138">
    <w:name w:val="表格标题 Char"/>
    <w:link w:val="139"/>
    <w:qFormat/>
    <w:uiPriority w:val="0"/>
    <w:rPr>
      <w:rFonts w:ascii="宋体"/>
      <w:kern w:val="2"/>
      <w:sz w:val="24"/>
    </w:rPr>
  </w:style>
  <w:style w:type="paragraph" w:customStyle="1" w:styleId="139">
    <w:name w:val="表格标题"/>
    <w:basedOn w:val="1"/>
    <w:link w:val="138"/>
    <w:qFormat/>
    <w:uiPriority w:val="99"/>
    <w:pPr>
      <w:widowControl/>
      <w:spacing w:before="120" w:line="360" w:lineRule="auto"/>
      <w:ind w:firstLine="200" w:firstLineChars="200"/>
      <w:jc w:val="center"/>
    </w:pPr>
    <w:rPr>
      <w:rFonts w:ascii="宋体"/>
      <w:sz w:val="24"/>
      <w:szCs w:val="20"/>
    </w:rPr>
  </w:style>
  <w:style w:type="character" w:customStyle="1" w:styleId="140">
    <w:name w:val="标题33 Char"/>
    <w:link w:val="141"/>
    <w:qFormat/>
    <w:uiPriority w:val="0"/>
    <w:rPr>
      <w:rFonts w:ascii="Cambria" w:hAnsi="Cambria" w:eastAsia="Times New Roman"/>
      <w:b/>
      <w:bCs/>
      <w:kern w:val="28"/>
      <w:sz w:val="24"/>
      <w:szCs w:val="32"/>
    </w:rPr>
  </w:style>
  <w:style w:type="paragraph" w:customStyle="1" w:styleId="141">
    <w:name w:val="标题33"/>
    <w:basedOn w:val="64"/>
    <w:link w:val="140"/>
    <w:qFormat/>
    <w:uiPriority w:val="0"/>
    <w:pPr>
      <w:widowControl/>
      <w:spacing w:before="0" w:after="0" w:line="360" w:lineRule="auto"/>
      <w:jc w:val="left"/>
      <w:outlineLvl w:val="2"/>
    </w:pPr>
    <w:rPr>
      <w:rFonts w:ascii="Cambria" w:hAnsi="Cambria" w:eastAsia="Times New Roman" w:cs="Times New Roman"/>
      <w:sz w:val="24"/>
    </w:rPr>
  </w:style>
  <w:style w:type="character" w:customStyle="1" w:styleId="142">
    <w:name w:val="副标题 Char"/>
    <w:link w:val="64"/>
    <w:qFormat/>
    <w:uiPriority w:val="0"/>
    <w:rPr>
      <w:rFonts w:ascii="Cambria" w:hAnsi="Cambria" w:cs="Times New Roman"/>
      <w:b/>
      <w:bCs/>
      <w:kern w:val="28"/>
      <w:sz w:val="32"/>
      <w:szCs w:val="32"/>
    </w:rPr>
  </w:style>
  <w:style w:type="character" w:customStyle="1" w:styleId="143">
    <w:name w:val="表格3333 Char"/>
    <w:link w:val="144"/>
    <w:qFormat/>
    <w:uiPriority w:val="0"/>
    <w:rPr>
      <w:color w:val="000000"/>
      <w:kern w:val="2"/>
      <w:sz w:val="21"/>
      <w:szCs w:val="21"/>
    </w:rPr>
  </w:style>
  <w:style w:type="paragraph" w:customStyle="1" w:styleId="144">
    <w:name w:val="表格3333"/>
    <w:basedOn w:val="1"/>
    <w:link w:val="143"/>
    <w:qFormat/>
    <w:uiPriority w:val="0"/>
    <w:pPr>
      <w:widowControl/>
      <w:adjustRightInd w:val="0"/>
      <w:spacing w:line="240" w:lineRule="atLeast"/>
      <w:jc w:val="center"/>
    </w:pPr>
    <w:rPr>
      <w:color w:val="000000"/>
      <w:szCs w:val="21"/>
    </w:rPr>
  </w:style>
  <w:style w:type="character" w:customStyle="1" w:styleId="145">
    <w:name w:val="标题333 Char"/>
    <w:link w:val="146"/>
    <w:qFormat/>
    <w:uiPriority w:val="0"/>
    <w:rPr>
      <w:rFonts w:eastAsia="Times New Roman"/>
      <w:b/>
      <w:bCs/>
      <w:kern w:val="28"/>
      <w:sz w:val="24"/>
      <w:szCs w:val="32"/>
    </w:rPr>
  </w:style>
  <w:style w:type="paragraph" w:customStyle="1" w:styleId="146">
    <w:name w:val="标题333"/>
    <w:basedOn w:val="1"/>
    <w:link w:val="145"/>
    <w:qFormat/>
    <w:uiPriority w:val="0"/>
    <w:pPr>
      <w:widowControl/>
      <w:spacing w:line="360" w:lineRule="auto"/>
      <w:jc w:val="left"/>
      <w:outlineLvl w:val="2"/>
    </w:pPr>
    <w:rPr>
      <w:rFonts w:eastAsia="Times New Roman"/>
      <w:b/>
      <w:bCs/>
      <w:kern w:val="28"/>
      <w:sz w:val="24"/>
      <w:szCs w:val="32"/>
    </w:rPr>
  </w:style>
  <w:style w:type="character" w:customStyle="1" w:styleId="147">
    <w:name w:val="表格1 Char"/>
    <w:link w:val="148"/>
    <w:qFormat/>
    <w:uiPriority w:val="0"/>
    <w:rPr>
      <w:rFonts w:hAnsi="宋体"/>
      <w:color w:val="000000"/>
      <w:sz w:val="21"/>
      <w:szCs w:val="21"/>
    </w:rPr>
  </w:style>
  <w:style w:type="paragraph" w:customStyle="1" w:styleId="148">
    <w:name w:val="表格1"/>
    <w:basedOn w:val="1"/>
    <w:link w:val="147"/>
    <w:qFormat/>
    <w:uiPriority w:val="0"/>
    <w:pPr>
      <w:widowControl/>
      <w:jc w:val="center"/>
    </w:pPr>
    <w:rPr>
      <w:rFonts w:hAnsi="宋体"/>
      <w:color w:val="000000"/>
      <w:kern w:val="0"/>
      <w:szCs w:val="21"/>
    </w:rPr>
  </w:style>
  <w:style w:type="character" w:customStyle="1" w:styleId="149">
    <w:name w:val="标题22 Char"/>
    <w:link w:val="150"/>
    <w:qFormat/>
    <w:uiPriority w:val="0"/>
    <w:rPr>
      <w:rFonts w:ascii="宋体" w:hAnsi="宋体"/>
      <w:b/>
      <w:kern w:val="2"/>
      <w:sz w:val="28"/>
      <w:szCs w:val="28"/>
    </w:rPr>
  </w:style>
  <w:style w:type="paragraph" w:customStyle="1" w:styleId="150">
    <w:name w:val="标题22"/>
    <w:basedOn w:val="1"/>
    <w:link w:val="149"/>
    <w:qFormat/>
    <w:uiPriority w:val="0"/>
    <w:pPr>
      <w:widowControl/>
      <w:spacing w:line="360" w:lineRule="auto"/>
      <w:outlineLvl w:val="1"/>
    </w:pPr>
    <w:rPr>
      <w:rFonts w:ascii="宋体" w:hAnsi="宋体"/>
      <w:b/>
      <w:sz w:val="28"/>
      <w:szCs w:val="28"/>
    </w:rPr>
  </w:style>
  <w:style w:type="character" w:customStyle="1" w:styleId="151">
    <w:name w:val="标题 2 Char"/>
    <w:link w:val="4"/>
    <w:qFormat/>
    <w:uiPriority w:val="0"/>
    <w:rPr>
      <w:rFonts w:ascii="Cambria" w:hAnsi="Cambria" w:eastAsia="宋体" w:cs="Times New Roman"/>
      <w:b/>
      <w:bCs/>
      <w:kern w:val="2"/>
      <w:sz w:val="32"/>
      <w:szCs w:val="32"/>
    </w:rPr>
  </w:style>
  <w:style w:type="character" w:customStyle="1" w:styleId="152">
    <w:name w:val="正文缩进 Char"/>
    <w:link w:val="21"/>
    <w:qFormat/>
    <w:uiPriority w:val="0"/>
    <w:rPr>
      <w:kern w:val="2"/>
      <w:sz w:val="24"/>
    </w:rPr>
  </w:style>
  <w:style w:type="paragraph" w:customStyle="1" w:styleId="1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4">
    <w:name w:val="Normal+2"/>
    <w:basedOn w:val="153"/>
    <w:next w:val="153"/>
    <w:qFormat/>
    <w:uiPriority w:val="99"/>
    <w:rPr>
      <w:rFonts w:cs="Times New Roman"/>
      <w:color w:val="auto"/>
    </w:rPr>
  </w:style>
  <w:style w:type="character" w:customStyle="1" w:styleId="155">
    <w:name w:val="样式2表头 Char"/>
    <w:link w:val="156"/>
    <w:qFormat/>
    <w:locked/>
    <w:uiPriority w:val="0"/>
    <w:rPr>
      <w:rFonts w:eastAsia="Times New Roman"/>
      <w:kern w:val="2"/>
      <w:sz w:val="24"/>
      <w:szCs w:val="18"/>
    </w:rPr>
  </w:style>
  <w:style w:type="paragraph" w:customStyle="1" w:styleId="156">
    <w:name w:val="样式2表头"/>
    <w:basedOn w:val="1"/>
    <w:link w:val="155"/>
    <w:qFormat/>
    <w:uiPriority w:val="0"/>
    <w:pPr>
      <w:widowControl/>
      <w:spacing w:line="480" w:lineRule="exact"/>
      <w:ind w:firstLine="200" w:firstLineChars="200"/>
      <w:jc w:val="center"/>
    </w:pPr>
    <w:rPr>
      <w:rFonts w:eastAsia="Times New Roman"/>
      <w:sz w:val="24"/>
      <w:szCs w:val="18"/>
    </w:rPr>
  </w:style>
  <w:style w:type="character" w:customStyle="1" w:styleId="157">
    <w:name w:val="样式5 正文 Char"/>
    <w:link w:val="158"/>
    <w:qFormat/>
    <w:uiPriority w:val="0"/>
    <w:rPr>
      <w:rFonts w:eastAsia="仿宋"/>
      <w:kern w:val="2"/>
      <w:sz w:val="28"/>
      <w:szCs w:val="28"/>
    </w:rPr>
  </w:style>
  <w:style w:type="paragraph" w:customStyle="1" w:styleId="158">
    <w:name w:val="样式5 正文"/>
    <w:basedOn w:val="1"/>
    <w:link w:val="157"/>
    <w:qFormat/>
    <w:uiPriority w:val="0"/>
    <w:pPr>
      <w:adjustRightInd w:val="0"/>
      <w:snapToGrid w:val="0"/>
      <w:spacing w:line="500" w:lineRule="exact"/>
      <w:ind w:firstLine="200" w:firstLineChars="200"/>
    </w:pPr>
    <w:rPr>
      <w:rFonts w:eastAsia="仿宋"/>
      <w:sz w:val="28"/>
      <w:szCs w:val="28"/>
    </w:rPr>
  </w:style>
  <w:style w:type="paragraph" w:customStyle="1" w:styleId="159">
    <w:name w:val="表格6"/>
    <w:basedOn w:val="1"/>
    <w:link w:val="161"/>
    <w:qFormat/>
    <w:uiPriority w:val="0"/>
    <w:pPr>
      <w:widowControl/>
      <w:spacing w:line="240" w:lineRule="exact"/>
      <w:jc w:val="center"/>
    </w:pPr>
    <w:rPr>
      <w:color w:val="000000"/>
      <w:szCs w:val="21"/>
    </w:rPr>
  </w:style>
  <w:style w:type="paragraph" w:customStyle="1" w:styleId="160">
    <w:name w:val="Char1"/>
    <w:basedOn w:val="1"/>
    <w:qFormat/>
    <w:uiPriority w:val="0"/>
  </w:style>
  <w:style w:type="character" w:customStyle="1" w:styleId="161">
    <w:name w:val="表格6 Char"/>
    <w:link w:val="159"/>
    <w:qFormat/>
    <w:uiPriority w:val="0"/>
    <w:rPr>
      <w:color w:val="000000"/>
      <w:kern w:val="2"/>
      <w:sz w:val="21"/>
      <w:szCs w:val="21"/>
    </w:rPr>
  </w:style>
  <w:style w:type="paragraph" w:customStyle="1" w:styleId="162">
    <w:name w:val=" Char Char Char Char Char Char Char"/>
    <w:basedOn w:val="1"/>
    <w:qFormat/>
    <w:uiPriority w:val="0"/>
    <w:pPr>
      <w:spacing w:line="360" w:lineRule="auto"/>
      <w:ind w:firstLine="200" w:firstLineChars="200"/>
    </w:pPr>
    <w:rPr>
      <w:rFonts w:ascii="宋体" w:hAnsi="宋体" w:eastAsia="汉鼎简书宋"/>
      <w:kern w:val="0"/>
      <w:sz w:val="24"/>
      <w:szCs w:val="20"/>
    </w:rPr>
  </w:style>
  <w:style w:type="character" w:customStyle="1" w:styleId="163">
    <w:name w:val="标题 4 Char"/>
    <w:link w:val="6"/>
    <w:qFormat/>
    <w:uiPriority w:val="0"/>
    <w:rPr>
      <w:rFonts w:ascii="Cambria" w:hAnsi="Cambria"/>
      <w:b/>
      <w:bCs/>
      <w:kern w:val="2"/>
      <w:sz w:val="28"/>
      <w:szCs w:val="28"/>
    </w:rPr>
  </w:style>
  <w:style w:type="character" w:customStyle="1" w:styleId="164">
    <w:name w:val="正文A Char"/>
    <w:link w:val="165"/>
    <w:qFormat/>
    <w:uiPriority w:val="99"/>
    <w:rPr>
      <w:rFonts w:cs="宋体"/>
      <w:kern w:val="2"/>
      <w:sz w:val="24"/>
    </w:rPr>
  </w:style>
  <w:style w:type="paragraph" w:customStyle="1" w:styleId="165">
    <w:name w:val="正文A"/>
    <w:basedOn w:val="1"/>
    <w:link w:val="164"/>
    <w:qFormat/>
    <w:uiPriority w:val="99"/>
    <w:pPr>
      <w:widowControl/>
      <w:spacing w:line="360" w:lineRule="auto"/>
      <w:ind w:firstLine="480" w:firstLineChars="200"/>
    </w:pPr>
    <w:rPr>
      <w:rFonts w:cs="宋体"/>
      <w:sz w:val="24"/>
      <w:szCs w:val="20"/>
    </w:rPr>
  </w:style>
  <w:style w:type="character" w:customStyle="1" w:styleId="166">
    <w:name w:val="正文01 Char"/>
    <w:link w:val="167"/>
    <w:qFormat/>
    <w:locked/>
    <w:uiPriority w:val="0"/>
    <w:rPr>
      <w:kern w:val="2"/>
      <w:sz w:val="24"/>
      <w:szCs w:val="24"/>
    </w:rPr>
  </w:style>
  <w:style w:type="paragraph" w:customStyle="1" w:styleId="167">
    <w:name w:val="正文01"/>
    <w:basedOn w:val="1"/>
    <w:link w:val="166"/>
    <w:qFormat/>
    <w:uiPriority w:val="0"/>
    <w:pPr>
      <w:widowControl/>
      <w:spacing w:before="60" w:line="460" w:lineRule="exact"/>
      <w:ind w:firstLine="200" w:firstLineChars="200"/>
    </w:pPr>
    <w:rPr>
      <w:sz w:val="24"/>
    </w:rPr>
  </w:style>
  <w:style w:type="character" w:customStyle="1" w:styleId="168">
    <w:name w:val="正文1 Char"/>
    <w:link w:val="169"/>
    <w:qFormat/>
    <w:locked/>
    <w:uiPriority w:val="0"/>
    <w:rPr>
      <w:rFonts w:eastAsia="Times New Roman"/>
      <w:kern w:val="2"/>
      <w:sz w:val="24"/>
      <w:szCs w:val="24"/>
    </w:rPr>
  </w:style>
  <w:style w:type="paragraph" w:customStyle="1" w:styleId="169">
    <w:name w:val="正文1"/>
    <w:basedOn w:val="1"/>
    <w:link w:val="168"/>
    <w:qFormat/>
    <w:uiPriority w:val="0"/>
    <w:pPr>
      <w:adjustRightInd w:val="0"/>
      <w:snapToGrid w:val="0"/>
      <w:spacing w:line="360" w:lineRule="auto"/>
      <w:ind w:firstLine="200" w:firstLineChars="200"/>
    </w:pPr>
    <w:rPr>
      <w:rFonts w:eastAsia="Times New Roman"/>
      <w:sz w:val="24"/>
    </w:rPr>
  </w:style>
  <w:style w:type="character" w:customStyle="1" w:styleId="170">
    <w:name w:val="font41"/>
    <w:qFormat/>
    <w:uiPriority w:val="0"/>
    <w:rPr>
      <w:rFonts w:hint="eastAsia" w:ascii="宋体" w:hAnsi="宋体" w:eastAsia="宋体" w:cs="宋体"/>
      <w:color w:val="000000"/>
      <w:sz w:val="21"/>
      <w:szCs w:val="21"/>
      <w:u w:val="none"/>
    </w:rPr>
  </w:style>
  <w:style w:type="paragraph" w:customStyle="1" w:styleId="171">
    <w:name w:val="Table Paragraph"/>
    <w:basedOn w:val="1"/>
    <w:qFormat/>
    <w:uiPriority w:val="1"/>
    <w:rPr>
      <w:rFonts w:ascii="宋体" w:hAnsi="宋体" w:cs="宋体"/>
    </w:rPr>
  </w:style>
  <w:style w:type="character" w:customStyle="1" w:styleId="172">
    <w:name w:val="标题 3 Char"/>
    <w:link w:val="5"/>
    <w:qFormat/>
    <w:uiPriority w:val="0"/>
    <w:rPr>
      <w:rFonts w:ascii="宋体" w:hAnsi="Arial"/>
      <w:color w:val="000000"/>
      <w:spacing w:val="24"/>
      <w:kern w:val="28"/>
      <w:sz w:val="28"/>
    </w:rPr>
  </w:style>
  <w:style w:type="character" w:customStyle="1" w:styleId="173">
    <w:name w:val="标题 5 Char"/>
    <w:link w:val="7"/>
    <w:qFormat/>
    <w:uiPriority w:val="0"/>
    <w:rPr>
      <w:rFonts w:ascii="Arial" w:hAnsi="Arial"/>
      <w:b/>
      <w:color w:val="000000"/>
      <w:kern w:val="28"/>
      <w:sz w:val="24"/>
    </w:rPr>
  </w:style>
  <w:style w:type="character" w:customStyle="1" w:styleId="174">
    <w:name w:val="标题 6 Char"/>
    <w:link w:val="8"/>
    <w:qFormat/>
    <w:uiPriority w:val="0"/>
    <w:rPr>
      <w:rFonts w:ascii="Arial" w:hAnsi="Arial"/>
      <w:b/>
      <w:i/>
      <w:color w:val="000000"/>
      <w:kern w:val="28"/>
      <w:sz w:val="24"/>
    </w:rPr>
  </w:style>
  <w:style w:type="character" w:customStyle="1" w:styleId="175">
    <w:name w:val="标题 7 Char"/>
    <w:link w:val="9"/>
    <w:qFormat/>
    <w:uiPriority w:val="0"/>
    <w:rPr>
      <w:rFonts w:ascii="宋体" w:hAnsi="Arial"/>
      <w:b/>
      <w:color w:val="000000"/>
      <w:kern w:val="28"/>
      <w:sz w:val="24"/>
    </w:rPr>
  </w:style>
  <w:style w:type="character" w:customStyle="1" w:styleId="176">
    <w:name w:val="标题 8 Char"/>
    <w:link w:val="10"/>
    <w:qFormat/>
    <w:uiPriority w:val="0"/>
    <w:rPr>
      <w:rFonts w:ascii="宋体" w:hAnsi="Arial"/>
      <w:b/>
      <w:i/>
      <w:color w:val="000000"/>
      <w:kern w:val="28"/>
      <w:sz w:val="24"/>
    </w:rPr>
  </w:style>
  <w:style w:type="character" w:customStyle="1" w:styleId="177">
    <w:name w:val="标题 9 Char"/>
    <w:link w:val="11"/>
    <w:qFormat/>
    <w:uiPriority w:val="0"/>
    <w:rPr>
      <w:rFonts w:ascii="宋体" w:hAnsi="Arial"/>
      <w:b/>
      <w:i/>
      <w:color w:val="000000"/>
      <w:kern w:val="28"/>
      <w:sz w:val="24"/>
    </w:rPr>
  </w:style>
  <w:style w:type="character" w:customStyle="1" w:styleId="178">
    <w:name w:val="正文(首行缩进) Char"/>
    <w:link w:val="179"/>
    <w:qFormat/>
    <w:uiPriority w:val="0"/>
    <w:rPr>
      <w:sz w:val="24"/>
      <w:szCs w:val="24"/>
    </w:rPr>
  </w:style>
  <w:style w:type="paragraph" w:customStyle="1" w:styleId="179">
    <w:name w:val="正文(首行缩进)"/>
    <w:basedOn w:val="1"/>
    <w:link w:val="178"/>
    <w:qFormat/>
    <w:uiPriority w:val="0"/>
    <w:pPr>
      <w:adjustRightInd w:val="0"/>
      <w:snapToGrid w:val="0"/>
      <w:spacing w:line="360" w:lineRule="auto"/>
      <w:ind w:firstLine="200" w:firstLineChars="200"/>
    </w:pPr>
    <w:rPr>
      <w:kern w:val="0"/>
      <w:sz w:val="24"/>
    </w:rPr>
  </w:style>
  <w:style w:type="character" w:customStyle="1" w:styleId="180">
    <w:name w:val="Char3 Char Char Char"/>
    <w:qFormat/>
    <w:uiPriority w:val="0"/>
    <w:rPr>
      <w:rFonts w:ascii="Times New Roman" w:hAnsi="Times New Roman" w:eastAsia="宋体" w:cs="Times New Roman"/>
      <w:kern w:val="0"/>
      <w:sz w:val="24"/>
      <w:szCs w:val="24"/>
      <w:lang w:bidi="ar-SA"/>
    </w:rPr>
  </w:style>
  <w:style w:type="character" w:customStyle="1" w:styleId="181">
    <w:name w:val="2缩进正文 Char"/>
    <w:link w:val="182"/>
    <w:qFormat/>
    <w:uiPriority w:val="0"/>
    <w:rPr>
      <w:kern w:val="2"/>
      <w:sz w:val="24"/>
      <w:szCs w:val="24"/>
    </w:rPr>
  </w:style>
  <w:style w:type="paragraph" w:customStyle="1" w:styleId="182">
    <w:name w:val="2缩进正文"/>
    <w:basedOn w:val="1"/>
    <w:link w:val="181"/>
    <w:qFormat/>
    <w:uiPriority w:val="0"/>
    <w:pPr>
      <w:spacing w:line="360" w:lineRule="auto"/>
      <w:ind w:firstLine="200" w:firstLineChars="200"/>
    </w:pPr>
    <w:rPr>
      <w:sz w:val="24"/>
    </w:rPr>
  </w:style>
  <w:style w:type="character" w:customStyle="1" w:styleId="183">
    <w:name w:val="blue1"/>
    <w:qFormat/>
    <w:uiPriority w:val="0"/>
    <w:rPr>
      <w:color w:val="3366FF"/>
    </w:rPr>
  </w:style>
  <w:style w:type="character" w:customStyle="1" w:styleId="184">
    <w:name w:val="样式 正文1 + 段前: 0.1 行 Char1"/>
    <w:qFormat/>
    <w:uiPriority w:val="0"/>
    <w:rPr>
      <w:rFonts w:eastAsia="宋体" w:cs="宋体"/>
      <w:kern w:val="2"/>
      <w:sz w:val="24"/>
      <w:lang w:val="en-US" w:eastAsia="zh-CN" w:bidi="ar-SA"/>
    </w:rPr>
  </w:style>
  <w:style w:type="character" w:customStyle="1" w:styleId="185">
    <w:name w:val="样式1 Char"/>
    <w:link w:val="186"/>
    <w:qFormat/>
    <w:uiPriority w:val="0"/>
    <w:rPr>
      <w:rFonts w:ascii="Arial" w:hAnsi="Arial"/>
      <w:b/>
      <w:kern w:val="2"/>
      <w:sz w:val="32"/>
      <w:szCs w:val="24"/>
    </w:rPr>
  </w:style>
  <w:style w:type="paragraph" w:customStyle="1" w:styleId="186">
    <w:name w:val="样式1"/>
    <w:basedOn w:val="1"/>
    <w:link w:val="185"/>
    <w:qFormat/>
    <w:uiPriority w:val="0"/>
    <w:pPr>
      <w:spacing w:before="60" w:line="460" w:lineRule="exact"/>
      <w:outlineLvl w:val="0"/>
    </w:pPr>
    <w:rPr>
      <w:rFonts w:ascii="Arial" w:hAnsi="Arial"/>
      <w:b/>
      <w:sz w:val="32"/>
    </w:rPr>
  </w:style>
  <w:style w:type="character" w:customStyle="1" w:styleId="187">
    <w:name w:val="新正文样式 Char"/>
    <w:link w:val="188"/>
    <w:qFormat/>
    <w:uiPriority w:val="0"/>
    <w:rPr>
      <w:spacing w:val="20"/>
      <w:kern w:val="2"/>
      <w:sz w:val="24"/>
    </w:rPr>
  </w:style>
  <w:style w:type="paragraph" w:customStyle="1" w:styleId="188">
    <w:name w:val="新正文样式"/>
    <w:basedOn w:val="1"/>
    <w:link w:val="187"/>
    <w:qFormat/>
    <w:uiPriority w:val="0"/>
    <w:pPr>
      <w:tabs>
        <w:tab w:val="left" w:pos="567"/>
      </w:tabs>
      <w:spacing w:before="60" w:line="360" w:lineRule="auto"/>
      <w:ind w:firstLine="200" w:firstLineChars="200"/>
    </w:pPr>
    <w:rPr>
      <w:spacing w:val="20"/>
      <w:sz w:val="24"/>
      <w:szCs w:val="20"/>
    </w:rPr>
  </w:style>
  <w:style w:type="character" w:customStyle="1" w:styleId="189">
    <w:name w:val="extended-address"/>
    <w:qFormat/>
    <w:uiPriority w:val="0"/>
  </w:style>
  <w:style w:type="character" w:customStyle="1" w:styleId="190">
    <w:name w:val="标题3"/>
    <w:qFormat/>
    <w:uiPriority w:val="0"/>
    <w:rPr>
      <w:rFonts w:ascii="Times New Roman" w:hAnsi="Times New Roman" w:eastAsia="宋体" w:cs="Times New Roman"/>
      <w:kern w:val="0"/>
      <w:sz w:val="24"/>
      <w:szCs w:val="24"/>
      <w:lang w:bidi="ar-SA"/>
    </w:rPr>
  </w:style>
  <w:style w:type="character" w:customStyle="1" w:styleId="191">
    <w:name w:val="fontstyle21"/>
    <w:qFormat/>
    <w:uiPriority w:val="0"/>
    <w:rPr>
      <w:rFonts w:hint="default" w:ascii="TimesNewRomanPS-BoldMT" w:hAnsi="TimesNewRomanPS-BoldMT"/>
      <w:b/>
      <w:bCs/>
      <w:color w:val="000000"/>
      <w:sz w:val="22"/>
      <w:szCs w:val="22"/>
    </w:rPr>
  </w:style>
  <w:style w:type="character" w:customStyle="1" w:styleId="192">
    <w:name w:val="highlight1"/>
    <w:qFormat/>
    <w:uiPriority w:val="0"/>
    <w:rPr>
      <w:sz w:val="21"/>
      <w:szCs w:val="21"/>
    </w:rPr>
  </w:style>
  <w:style w:type="character" w:customStyle="1" w:styleId="193">
    <w:name w:val="标题 3 Char Char Char1"/>
    <w:qFormat/>
    <w:uiPriority w:val="0"/>
    <w:rPr>
      <w:rFonts w:eastAsia="宋体"/>
      <w:b/>
      <w:sz w:val="32"/>
      <w:szCs w:val="32"/>
    </w:rPr>
  </w:style>
  <w:style w:type="character" w:customStyle="1" w:styleId="194">
    <w:name w:val="样式 正文001 + 首行缩进:  2 字符 Char"/>
    <w:qFormat/>
    <w:uiPriority w:val="99"/>
    <w:rPr>
      <w:rFonts w:eastAsia="宋体" w:cs="宋体"/>
      <w:kern w:val="2"/>
      <w:sz w:val="24"/>
      <w:lang w:val="en-US" w:eastAsia="zh-CN" w:bidi="ar-SA"/>
    </w:rPr>
  </w:style>
  <w:style w:type="character" w:customStyle="1" w:styleId="195">
    <w:name w:val="Char5"/>
    <w:qFormat/>
    <w:uiPriority w:val="0"/>
    <w:rPr>
      <w:rFonts w:ascii="仿宋_GB2312" w:eastAsia="仿宋_GB2312"/>
      <w:kern w:val="2"/>
      <w:sz w:val="21"/>
      <w:szCs w:val="24"/>
    </w:rPr>
  </w:style>
  <w:style w:type="character" w:customStyle="1" w:styleId="196">
    <w:name w:val="f121"/>
    <w:qFormat/>
    <w:uiPriority w:val="0"/>
    <w:rPr>
      <w:sz w:val="18"/>
      <w:szCs w:val="18"/>
      <w:u w:val="none"/>
    </w:rPr>
  </w:style>
  <w:style w:type="character" w:customStyle="1" w:styleId="197">
    <w:name w:val="批注框文本 Char1"/>
    <w:semiHidden/>
    <w:qFormat/>
    <w:uiPriority w:val="99"/>
    <w:rPr>
      <w:kern w:val="2"/>
      <w:sz w:val="18"/>
      <w:szCs w:val="18"/>
    </w:rPr>
  </w:style>
  <w:style w:type="character" w:customStyle="1" w:styleId="198">
    <w:name w:val="正文01 Char Char Char"/>
    <w:qFormat/>
    <w:uiPriority w:val="0"/>
    <w:rPr>
      <w:rFonts w:eastAsia="宋体"/>
      <w:snapToGrid w:val="0"/>
      <w:color w:val="000000"/>
      <w:sz w:val="24"/>
      <w:szCs w:val="24"/>
      <w:lang w:val="en-US" w:eastAsia="zh-CN"/>
    </w:rPr>
  </w:style>
  <w:style w:type="character" w:customStyle="1" w:styleId="199">
    <w:name w:val="三级标题 Char Char"/>
    <w:qFormat/>
    <w:uiPriority w:val="0"/>
    <w:rPr>
      <w:rFonts w:eastAsia="宋体"/>
      <w:b/>
      <w:bCs/>
      <w:snapToGrid w:val="0"/>
      <w:sz w:val="24"/>
      <w:szCs w:val="24"/>
      <w:lang w:val="en-US" w:eastAsia="zh-CN" w:bidi="ar-SA"/>
    </w:rPr>
  </w:style>
  <w:style w:type="character" w:customStyle="1" w:styleId="200">
    <w:name w:val="表格下方正文 Char1"/>
    <w:link w:val="201"/>
    <w:qFormat/>
    <w:uiPriority w:val="0"/>
    <w:rPr>
      <w:rFonts w:ascii="Calibri" w:hAnsi="Calibri"/>
      <w:bCs/>
      <w:kern w:val="2"/>
      <w:sz w:val="24"/>
      <w:szCs w:val="24"/>
    </w:rPr>
  </w:style>
  <w:style w:type="paragraph" w:customStyle="1" w:styleId="201">
    <w:name w:val="表格下方正文"/>
    <w:basedOn w:val="1"/>
    <w:link w:val="200"/>
    <w:qFormat/>
    <w:uiPriority w:val="0"/>
    <w:pPr>
      <w:spacing w:before="300" w:line="420" w:lineRule="exact"/>
      <w:ind w:firstLine="200" w:firstLineChars="200"/>
    </w:pPr>
    <w:rPr>
      <w:rFonts w:ascii="Calibri" w:hAnsi="Calibri"/>
      <w:bCs/>
      <w:sz w:val="24"/>
    </w:rPr>
  </w:style>
  <w:style w:type="character" w:customStyle="1" w:styleId="202">
    <w:name w:val="H34"/>
    <w:qFormat/>
    <w:uiPriority w:val="0"/>
    <w:rPr>
      <w:rFonts w:ascii="Times New Roman" w:hAnsi="Times New Roman" w:eastAsia="宋体" w:cs="Times New Roman"/>
      <w:sz w:val="24"/>
      <w:szCs w:val="24"/>
      <w:lang w:bidi="ar-SA"/>
    </w:rPr>
  </w:style>
  <w:style w:type="character" w:customStyle="1" w:styleId="203">
    <w:name w:val="标题 2 Char1"/>
    <w:semiHidden/>
    <w:qFormat/>
    <w:uiPriority w:val="0"/>
    <w:rPr>
      <w:rFonts w:ascii="Cambria" w:hAnsi="Cambria" w:eastAsia="宋体" w:cs="Times New Roman"/>
      <w:b/>
      <w:bCs/>
      <w:kern w:val="2"/>
      <w:sz w:val="32"/>
      <w:szCs w:val="32"/>
    </w:rPr>
  </w:style>
  <w:style w:type="character" w:customStyle="1" w:styleId="204">
    <w:name w:val="articletitle1"/>
    <w:qFormat/>
    <w:uiPriority w:val="0"/>
    <w:rPr>
      <w:rFonts w:hint="default" w:ascii="MS Shell Dlg" w:hAnsi="MS Shell Dlg" w:cs="MS Shell Dlg"/>
      <w:b/>
      <w:bCs/>
      <w:color w:val="666699"/>
      <w:spacing w:val="288"/>
      <w:sz w:val="22"/>
      <w:szCs w:val="22"/>
    </w:rPr>
  </w:style>
  <w:style w:type="character" w:customStyle="1" w:styleId="205">
    <w:name w:val="at_2"/>
    <w:qFormat/>
    <w:uiPriority w:val="0"/>
  </w:style>
  <w:style w:type="character" w:customStyle="1" w:styleId="206">
    <w:name w:val="headline-content"/>
    <w:qFormat/>
    <w:uiPriority w:val="0"/>
  </w:style>
  <w:style w:type="character" w:customStyle="1" w:styleId="207">
    <w:name w:val="标题31"/>
    <w:qFormat/>
    <w:uiPriority w:val="0"/>
    <w:rPr>
      <w:rFonts w:ascii="Times New Roman" w:hAnsi="Times New Roman" w:eastAsia="宋体" w:cs="Times New Roman"/>
      <w:kern w:val="0"/>
      <w:sz w:val="24"/>
      <w:szCs w:val="24"/>
      <w:lang w:bidi="ar-SA"/>
    </w:rPr>
  </w:style>
  <w:style w:type="character" w:customStyle="1" w:styleId="208">
    <w:name w:val="标题 1 Char1"/>
    <w:qFormat/>
    <w:uiPriority w:val="0"/>
    <w:rPr>
      <w:b/>
      <w:bCs/>
      <w:kern w:val="44"/>
      <w:sz w:val="44"/>
      <w:szCs w:val="44"/>
    </w:rPr>
  </w:style>
  <w:style w:type="character" w:customStyle="1" w:styleId="209">
    <w:name w:val=" Char2"/>
    <w:qFormat/>
    <w:uiPriority w:val="0"/>
    <w:rPr>
      <w:rFonts w:ascii="Arial" w:hAnsi="Arial" w:eastAsia="黑体"/>
      <w:b/>
      <w:bCs/>
      <w:kern w:val="2"/>
      <w:sz w:val="28"/>
      <w:szCs w:val="28"/>
      <w:lang w:val="en-US" w:eastAsia="zh-CN" w:bidi="ar-SA"/>
    </w:rPr>
  </w:style>
  <w:style w:type="character" w:customStyle="1" w:styleId="210">
    <w:name w:val="at_5"/>
    <w:qFormat/>
    <w:uiPriority w:val="0"/>
  </w:style>
  <w:style w:type="character" w:customStyle="1" w:styleId="211">
    <w:name w:val="表格文字2 Char"/>
    <w:link w:val="212"/>
    <w:qFormat/>
    <w:uiPriority w:val="0"/>
    <w:rPr>
      <w:rFonts w:ascii="Calibri" w:hAnsi="Calibri"/>
      <w:sz w:val="21"/>
      <w:szCs w:val="21"/>
    </w:rPr>
  </w:style>
  <w:style w:type="paragraph" w:customStyle="1" w:styleId="212">
    <w:name w:val="表格文字2"/>
    <w:basedOn w:val="1"/>
    <w:link w:val="211"/>
    <w:qFormat/>
    <w:uiPriority w:val="0"/>
    <w:pPr>
      <w:tabs>
        <w:tab w:val="left" w:pos="277"/>
        <w:tab w:val="left" w:pos="600"/>
        <w:tab w:val="left" w:pos="780"/>
        <w:tab w:val="left" w:pos="2517"/>
      </w:tabs>
      <w:adjustRightInd w:val="0"/>
      <w:spacing w:before="60"/>
      <w:jc w:val="center"/>
      <w:textAlignment w:val="baseline"/>
    </w:pPr>
    <w:rPr>
      <w:rFonts w:ascii="Calibri" w:hAnsi="Calibri"/>
      <w:kern w:val="0"/>
      <w:szCs w:val="21"/>
    </w:rPr>
  </w:style>
  <w:style w:type="character" w:customStyle="1" w:styleId="213">
    <w:name w:val="p5"/>
    <w:qFormat/>
    <w:uiPriority w:val="0"/>
  </w:style>
  <w:style w:type="character" w:customStyle="1" w:styleId="214">
    <w:name w:val="样式 样式 正文1 + 段前: 0.1 行 + 段前: 0.1 行 Char1"/>
    <w:qFormat/>
    <w:uiPriority w:val="0"/>
    <w:rPr>
      <w:rFonts w:eastAsia="宋体" w:cs="宋体"/>
      <w:kern w:val="2"/>
      <w:sz w:val="24"/>
      <w:lang w:val="en-US" w:eastAsia="zh-CN" w:bidi="ar-SA"/>
    </w:rPr>
  </w:style>
  <w:style w:type="character" w:customStyle="1" w:styleId="215">
    <w:name w:val=" Char3 Char Char Char"/>
    <w:qFormat/>
    <w:uiPriority w:val="0"/>
    <w:rPr>
      <w:rFonts w:ascii="Times New Roman" w:hAnsi="Times New Roman" w:eastAsia="宋体" w:cs="Times New Roman"/>
      <w:kern w:val="0"/>
      <w:sz w:val="24"/>
      <w:szCs w:val="24"/>
      <w:lang w:bidi="ar-SA"/>
    </w:rPr>
  </w:style>
  <w:style w:type="character" w:customStyle="1" w:styleId="216">
    <w:name w:val="bt21"/>
    <w:qFormat/>
    <w:uiPriority w:val="0"/>
    <w:rPr>
      <w:rFonts w:hint="eastAsia" w:ascii="黑体" w:eastAsia="黑体"/>
      <w:spacing w:val="400"/>
      <w:sz w:val="24"/>
      <w:szCs w:val="24"/>
    </w:rPr>
  </w:style>
  <w:style w:type="character" w:customStyle="1" w:styleId="217">
    <w:name w:val="f14b1"/>
    <w:qFormat/>
    <w:uiPriority w:val="0"/>
    <w:rPr>
      <w:b/>
      <w:bCs/>
      <w:sz w:val="21"/>
      <w:szCs w:val="21"/>
    </w:rPr>
  </w:style>
  <w:style w:type="character" w:customStyle="1" w:styleId="218">
    <w:name w:val="1级标题 Char"/>
    <w:link w:val="219"/>
    <w:qFormat/>
    <w:uiPriority w:val="0"/>
    <w:rPr>
      <w:b/>
      <w:color w:val="000000"/>
      <w:sz w:val="32"/>
    </w:rPr>
  </w:style>
  <w:style w:type="paragraph" w:customStyle="1" w:styleId="219">
    <w:name w:val="1级标题"/>
    <w:basedOn w:val="1"/>
    <w:next w:val="1"/>
    <w:link w:val="218"/>
    <w:qFormat/>
    <w:uiPriority w:val="0"/>
    <w:pPr>
      <w:widowControl/>
      <w:spacing w:before="60" w:line="460" w:lineRule="exact"/>
      <w:outlineLvl w:val="0"/>
    </w:pPr>
    <w:rPr>
      <w:b/>
      <w:color w:val="000000"/>
      <w:kern w:val="0"/>
      <w:sz w:val="32"/>
      <w:szCs w:val="20"/>
    </w:rPr>
  </w:style>
  <w:style w:type="character" w:customStyle="1" w:styleId="220">
    <w:name w:val="表内 Char"/>
    <w:link w:val="221"/>
    <w:qFormat/>
    <w:uiPriority w:val="0"/>
    <w:rPr>
      <w:rFonts w:eastAsia="仿宋_GB2312"/>
      <w:sz w:val="21"/>
      <w:szCs w:val="24"/>
    </w:rPr>
  </w:style>
  <w:style w:type="paragraph" w:customStyle="1" w:styleId="221">
    <w:name w:val="表内"/>
    <w:basedOn w:val="1"/>
    <w:link w:val="220"/>
    <w:qFormat/>
    <w:uiPriority w:val="0"/>
    <w:pPr>
      <w:jc w:val="center"/>
    </w:pPr>
    <w:rPr>
      <w:rFonts w:eastAsia="仿宋_GB2312"/>
      <w:kern w:val="0"/>
    </w:rPr>
  </w:style>
  <w:style w:type="character" w:customStyle="1" w:styleId="222">
    <w:name w:val="s"/>
    <w:qFormat/>
    <w:uiPriority w:val="0"/>
  </w:style>
  <w:style w:type="character" w:customStyle="1" w:styleId="223">
    <w:name w:val="项标题(1) Char Char"/>
    <w:qFormat/>
    <w:uiPriority w:val="0"/>
    <w:rPr>
      <w:rFonts w:ascii="Arial" w:hAnsi="Arial"/>
      <w:b/>
      <w:bCs/>
      <w:color w:val="000000"/>
      <w:kern w:val="2"/>
      <w:sz w:val="24"/>
      <w:szCs w:val="24"/>
    </w:rPr>
  </w:style>
  <w:style w:type="character" w:customStyle="1" w:styleId="224">
    <w:name w:val=" Char20"/>
    <w:qFormat/>
    <w:uiPriority w:val="0"/>
    <w:rPr>
      <w:rFonts w:ascii="Times New Roman" w:hAnsi="Times New Roman" w:eastAsia="宋体" w:cs="Times New Roman"/>
      <w:kern w:val="0"/>
      <w:sz w:val="27"/>
      <w:szCs w:val="24"/>
      <w:lang w:bidi="ar-SA"/>
    </w:rPr>
  </w:style>
  <w:style w:type="character" w:customStyle="1" w:styleId="225">
    <w:name w:val="2级（节）标题 Char"/>
    <w:link w:val="226"/>
    <w:qFormat/>
    <w:uiPriority w:val="0"/>
    <w:rPr>
      <w:rFonts w:ascii="宋体" w:hAnsi="宋体"/>
      <w:b/>
      <w:kern w:val="2"/>
      <w:sz w:val="28"/>
      <w:szCs w:val="28"/>
    </w:rPr>
  </w:style>
  <w:style w:type="paragraph" w:customStyle="1" w:styleId="226">
    <w:name w:val="2级（节）标题"/>
    <w:basedOn w:val="1"/>
    <w:link w:val="225"/>
    <w:qFormat/>
    <w:uiPriority w:val="0"/>
    <w:pPr>
      <w:spacing w:beforeLines="50" w:line="360" w:lineRule="auto"/>
      <w:ind w:firstLine="141" w:firstLineChars="50"/>
      <w:outlineLvl w:val="1"/>
    </w:pPr>
    <w:rPr>
      <w:rFonts w:ascii="宋体" w:hAnsi="宋体"/>
      <w:b/>
      <w:sz w:val="28"/>
      <w:szCs w:val="28"/>
    </w:rPr>
  </w:style>
  <w:style w:type="character" w:customStyle="1" w:styleId="227">
    <w:name w:val="样式2 Char"/>
    <w:qFormat/>
    <w:uiPriority w:val="0"/>
    <w:rPr>
      <w:rFonts w:ascii="仿宋_GB2312" w:hAnsi="Arial" w:eastAsia="宋体"/>
      <w:b/>
      <w:color w:val="000000"/>
      <w:kern w:val="2"/>
      <w:sz w:val="24"/>
      <w:szCs w:val="24"/>
      <w:lang w:val="en-US" w:eastAsia="zh-CN" w:bidi="ar-SA"/>
    </w:rPr>
  </w:style>
  <w:style w:type="character" w:customStyle="1" w:styleId="228">
    <w:name w:val="页眉1"/>
    <w:qFormat/>
    <w:uiPriority w:val="0"/>
    <w:rPr>
      <w:rFonts w:ascii="Times New Roman" w:hAnsi="Times New Roman" w:eastAsia="宋体" w:cs="Times New Roman"/>
      <w:sz w:val="18"/>
      <w:szCs w:val="24"/>
      <w:lang w:bidi="ar-SA"/>
    </w:rPr>
  </w:style>
  <w:style w:type="character" w:customStyle="1" w:styleId="229">
    <w:name w:val=" Char18"/>
    <w:qFormat/>
    <w:uiPriority w:val="0"/>
    <w:rPr>
      <w:rFonts w:ascii="Times New Roman" w:hAnsi="Times New Roman" w:eastAsia="宋体" w:cs="Times New Roman"/>
      <w:sz w:val="24"/>
      <w:szCs w:val="24"/>
      <w:lang w:bidi="ar-SA"/>
    </w:rPr>
  </w:style>
  <w:style w:type="character" w:customStyle="1" w:styleId="230">
    <w:name w:val="常用表头样式 Char"/>
    <w:link w:val="231"/>
    <w:qFormat/>
    <w:uiPriority w:val="0"/>
    <w:rPr>
      <w:rFonts w:ascii="黑体" w:eastAsia="楷体_GB2312"/>
      <w:b/>
      <w:kern w:val="2"/>
      <w:sz w:val="21"/>
      <w:szCs w:val="21"/>
    </w:rPr>
  </w:style>
  <w:style w:type="paragraph" w:customStyle="1" w:styleId="231">
    <w:name w:val="常用表头样式"/>
    <w:basedOn w:val="86"/>
    <w:link w:val="230"/>
    <w:qFormat/>
    <w:uiPriority w:val="0"/>
    <w:pPr>
      <w:overflowPunct w:val="0"/>
      <w:autoSpaceDE w:val="0"/>
      <w:autoSpaceDN w:val="0"/>
      <w:adjustRightInd w:val="0"/>
      <w:spacing w:after="0" w:line="360" w:lineRule="auto"/>
      <w:ind w:firstLine="0" w:firstLineChars="0"/>
      <w:jc w:val="center"/>
      <w:textAlignment w:val="baseline"/>
    </w:pPr>
    <w:rPr>
      <w:rFonts w:ascii="黑体" w:eastAsia="楷体_GB2312"/>
      <w:b/>
      <w:szCs w:val="21"/>
    </w:rPr>
  </w:style>
  <w:style w:type="character" w:customStyle="1" w:styleId="232">
    <w:name w:val=" Char17"/>
    <w:qFormat/>
    <w:uiPriority w:val="0"/>
    <w:rPr>
      <w:rFonts w:ascii="Times New Roman" w:hAnsi="Times New Roman" w:eastAsia="宋体" w:cs="Times New Roman"/>
      <w:sz w:val="24"/>
      <w:szCs w:val="24"/>
      <w:shd w:val="clear" w:color="auto" w:fill="000080"/>
      <w:lang w:bidi="ar-SA"/>
    </w:rPr>
  </w:style>
  <w:style w:type="character" w:customStyle="1" w:styleId="233">
    <w:name w:val="主体 Char"/>
    <w:link w:val="234"/>
    <w:qFormat/>
    <w:uiPriority w:val="0"/>
    <w:rPr>
      <w:rFonts w:eastAsia="仿宋_GB2312"/>
      <w:bCs/>
      <w:kern w:val="2"/>
      <w:sz w:val="24"/>
      <w:szCs w:val="24"/>
    </w:rPr>
  </w:style>
  <w:style w:type="paragraph" w:customStyle="1" w:styleId="234">
    <w:name w:val="主体"/>
    <w:link w:val="233"/>
    <w:qFormat/>
    <w:uiPriority w:val="0"/>
    <w:pPr>
      <w:widowControl w:val="0"/>
      <w:autoSpaceDE w:val="0"/>
      <w:autoSpaceDN w:val="0"/>
      <w:spacing w:line="440" w:lineRule="exact"/>
      <w:ind w:firstLine="480" w:firstLineChars="200"/>
      <w:jc w:val="both"/>
    </w:pPr>
    <w:rPr>
      <w:rFonts w:ascii="Times New Roman" w:hAnsi="Times New Roman" w:eastAsia="仿宋_GB2312" w:cs="Times New Roman"/>
      <w:bCs/>
      <w:kern w:val="2"/>
      <w:sz w:val="24"/>
      <w:szCs w:val="24"/>
      <w:lang w:val="en-US" w:eastAsia="zh-CN" w:bidi="ar-SA"/>
    </w:rPr>
  </w:style>
  <w:style w:type="character" w:customStyle="1" w:styleId="235">
    <w:name w:val=" Char10"/>
    <w:qFormat/>
    <w:uiPriority w:val="0"/>
    <w:rPr>
      <w:rFonts w:ascii="Times New Roman" w:hAnsi="Times New Roman" w:eastAsia="宋体" w:cs="Times New Roman"/>
      <w:sz w:val="24"/>
      <w:szCs w:val="24"/>
      <w:lang w:bidi="ar-SA"/>
    </w:rPr>
  </w:style>
  <w:style w:type="character" w:customStyle="1" w:styleId="236">
    <w:name w:val="报告正文 Char Char"/>
    <w:qFormat/>
    <w:uiPriority w:val="0"/>
    <w:rPr>
      <w:rFonts w:ascii="宋体" w:hAnsi="宋体" w:cs="宋体"/>
      <w:kern w:val="2"/>
      <w:sz w:val="24"/>
    </w:rPr>
  </w:style>
  <w:style w:type="character" w:customStyle="1" w:styleId="237">
    <w:name w:val="z-窗体顶端 Char1"/>
    <w:semiHidden/>
    <w:qFormat/>
    <w:uiPriority w:val="99"/>
    <w:rPr>
      <w:rFonts w:ascii="Arial" w:hAnsi="Arial" w:cs="Arial"/>
      <w:vanish/>
      <w:kern w:val="2"/>
      <w:sz w:val="16"/>
      <w:szCs w:val="16"/>
    </w:rPr>
  </w:style>
  <w:style w:type="character" w:customStyle="1" w:styleId="238">
    <w:name w:val="txt221"/>
    <w:qFormat/>
    <w:uiPriority w:val="0"/>
    <w:rPr>
      <w:color w:val="333333"/>
      <w:spacing w:val="300"/>
      <w:sz w:val="18"/>
      <w:szCs w:val="18"/>
      <w:u w:val="none"/>
    </w:rPr>
  </w:style>
  <w:style w:type="character" w:customStyle="1" w:styleId="239">
    <w:name w:val="表格 Char1"/>
    <w:qFormat/>
    <w:uiPriority w:val="0"/>
    <w:rPr>
      <w:rFonts w:ascii="宋体" w:hAnsi="宋体"/>
      <w:snapToGrid w:val="0"/>
      <w:sz w:val="21"/>
      <w:lang w:val="en-US" w:eastAsia="zh-CN" w:bidi="ar-SA"/>
    </w:rPr>
  </w:style>
  <w:style w:type="character" w:customStyle="1" w:styleId="240">
    <w:name w:val=" Char19"/>
    <w:qFormat/>
    <w:uiPriority w:val="0"/>
    <w:rPr>
      <w:rFonts w:ascii="Times New Roman" w:hAnsi="Times New Roman" w:eastAsia="宋体" w:cs="Times New Roman"/>
      <w:color w:val="000000"/>
      <w:sz w:val="24"/>
      <w:szCs w:val="24"/>
      <w:lang w:bidi="ar-SA"/>
    </w:rPr>
  </w:style>
  <w:style w:type="character" w:customStyle="1" w:styleId="241">
    <w:name w:val="表格 Char Char"/>
    <w:qFormat/>
    <w:uiPriority w:val="0"/>
    <w:rPr>
      <w:kern w:val="24"/>
      <w:sz w:val="24"/>
      <w:szCs w:val="24"/>
    </w:rPr>
  </w:style>
  <w:style w:type="character" w:customStyle="1" w:styleId="242">
    <w:name w:val=" Char12"/>
    <w:qFormat/>
    <w:uiPriority w:val="0"/>
    <w:rPr>
      <w:rFonts w:ascii="Times New Roman" w:hAnsi="Times New Roman" w:eastAsia="宋体" w:cs="Times New Roman"/>
      <w:color w:val="000000"/>
      <w:sz w:val="24"/>
      <w:szCs w:val="24"/>
      <w:lang w:bidi="ar-SA"/>
    </w:rPr>
  </w:style>
  <w:style w:type="character" w:customStyle="1" w:styleId="243">
    <w:name w:val="正文首行缩进 Char3"/>
    <w:qFormat/>
    <w:uiPriority w:val="0"/>
  </w:style>
  <w:style w:type="character" w:customStyle="1" w:styleId="244">
    <w:name w:val="content_11"/>
    <w:qFormat/>
    <w:uiPriority w:val="0"/>
    <w:rPr>
      <w:color w:val="333333"/>
      <w:spacing w:val="340"/>
      <w:sz w:val="18"/>
      <w:szCs w:val="18"/>
    </w:rPr>
  </w:style>
  <w:style w:type="character" w:customStyle="1" w:styleId="245">
    <w:name w:val="正文1 Char Char"/>
    <w:qFormat/>
    <w:uiPriority w:val="0"/>
    <w:rPr>
      <w:rFonts w:eastAsia="宋体"/>
      <w:kern w:val="2"/>
      <w:sz w:val="24"/>
      <w:szCs w:val="24"/>
      <w:lang w:val="en-US" w:eastAsia="zh-CN"/>
    </w:rPr>
  </w:style>
  <w:style w:type="character" w:customStyle="1" w:styleId="246">
    <w:name w:val="样式 正文图表标题 + (西文) Times New Roman Char"/>
    <w:link w:val="247"/>
    <w:qFormat/>
    <w:uiPriority w:val="0"/>
    <w:rPr>
      <w:b/>
      <w:bCs/>
      <w:kern w:val="24"/>
      <w:sz w:val="24"/>
      <w:szCs w:val="24"/>
    </w:rPr>
  </w:style>
  <w:style w:type="paragraph" w:customStyle="1" w:styleId="247">
    <w:name w:val="样式 正文图表标题 + (西文) Times New Roman"/>
    <w:basedOn w:val="248"/>
    <w:link w:val="246"/>
    <w:qFormat/>
    <w:uiPriority w:val="0"/>
    <w:rPr>
      <w:bCs/>
      <w:lang w:val="en-US" w:eastAsia="zh-CN"/>
    </w:rPr>
  </w:style>
  <w:style w:type="paragraph" w:customStyle="1" w:styleId="248">
    <w:name w:val="正文图表标题"/>
    <w:basedOn w:val="1"/>
    <w:link w:val="263"/>
    <w:qFormat/>
    <w:uiPriority w:val="0"/>
    <w:pPr>
      <w:adjustRightInd w:val="0"/>
      <w:snapToGrid w:val="0"/>
      <w:spacing w:line="360" w:lineRule="auto"/>
      <w:jc w:val="center"/>
    </w:pPr>
    <w:rPr>
      <w:b/>
      <w:kern w:val="24"/>
      <w:sz w:val="24"/>
    </w:rPr>
  </w:style>
  <w:style w:type="character" w:customStyle="1" w:styleId="249">
    <w:name w:val="test1"/>
    <w:qFormat/>
    <w:uiPriority w:val="0"/>
    <w:rPr>
      <w:rFonts w:ascii="ˎ̥" w:hAnsi="ˎ̥"/>
      <w:color w:val="000000"/>
      <w:sz w:val="19"/>
      <w:szCs w:val="19"/>
      <w:u w:val="none"/>
    </w:rPr>
  </w:style>
  <w:style w:type="character" w:customStyle="1" w:styleId="250">
    <w:name w:val="正文文本 Char2"/>
    <w:qFormat/>
    <w:uiPriority w:val="0"/>
    <w:rPr>
      <w:kern w:val="2"/>
      <w:sz w:val="21"/>
      <w:szCs w:val="24"/>
    </w:rPr>
  </w:style>
  <w:style w:type="character" w:customStyle="1" w:styleId="251">
    <w:name w:val="hsubsm1"/>
    <w:qFormat/>
    <w:uiPriority w:val="0"/>
    <w:rPr>
      <w:sz w:val="20"/>
      <w:szCs w:val="20"/>
      <w:vertAlign w:val="subscript"/>
    </w:rPr>
  </w:style>
  <w:style w:type="character" w:customStyle="1" w:styleId="252">
    <w:name w:val="标题 Char2"/>
    <w:qFormat/>
    <w:uiPriority w:val="0"/>
    <w:rPr>
      <w:rFonts w:ascii="Cambria" w:hAnsi="Cambria" w:cs="Times New Roman"/>
      <w:b/>
      <w:bCs/>
      <w:kern w:val="2"/>
      <w:sz w:val="32"/>
      <w:szCs w:val="32"/>
    </w:rPr>
  </w:style>
  <w:style w:type="character" w:customStyle="1" w:styleId="253">
    <w:name w:val="Char Char4"/>
    <w:semiHidden/>
    <w:qFormat/>
    <w:uiPriority w:val="0"/>
    <w:rPr>
      <w:rFonts w:eastAsia="宋体"/>
      <w:kern w:val="2"/>
      <w:sz w:val="21"/>
      <w:szCs w:val="24"/>
      <w:lang w:val="en-US" w:eastAsia="zh-CN" w:bidi="ar-SA"/>
    </w:rPr>
  </w:style>
  <w:style w:type="character" w:customStyle="1" w:styleId="254">
    <w:name w:val="燕山正文 Char"/>
    <w:qFormat/>
    <w:uiPriority w:val="0"/>
    <w:rPr>
      <w:rFonts w:ascii="宋体" w:hAnsi="宋体" w:eastAsia="宋体"/>
      <w:color w:val="000000"/>
      <w:kern w:val="2"/>
      <w:sz w:val="28"/>
      <w:szCs w:val="28"/>
      <w:lang w:val="en-US" w:eastAsia="zh-CN" w:bidi="ar-SA"/>
    </w:rPr>
  </w:style>
  <w:style w:type="character" w:customStyle="1" w:styleId="255">
    <w:name w:val="日期 Char2"/>
    <w:qFormat/>
    <w:uiPriority w:val="0"/>
    <w:rPr>
      <w:rFonts w:ascii="Calibri" w:hAnsi="Calibri"/>
      <w:kern w:val="2"/>
      <w:sz w:val="21"/>
      <w:szCs w:val="24"/>
    </w:rPr>
  </w:style>
  <w:style w:type="character" w:customStyle="1" w:styleId="256">
    <w:name w:val="ww1"/>
    <w:qFormat/>
    <w:uiPriority w:val="0"/>
    <w:rPr>
      <w:spacing w:val="300"/>
      <w:sz w:val="18"/>
      <w:szCs w:val="18"/>
    </w:rPr>
  </w:style>
  <w:style w:type="character" w:customStyle="1" w:styleId="257">
    <w:name w:val="nine-11"/>
    <w:qFormat/>
    <w:uiPriority w:val="0"/>
    <w:rPr>
      <w:rFonts w:hint="default"/>
      <w:spacing w:val="320"/>
      <w:sz w:val="18"/>
      <w:szCs w:val="18"/>
    </w:rPr>
  </w:style>
  <w:style w:type="character" w:customStyle="1" w:styleId="258">
    <w:name w:val="正文文本 2 Char2"/>
    <w:qFormat/>
    <w:uiPriority w:val="0"/>
    <w:rPr>
      <w:rFonts w:ascii="Calibri" w:hAnsi="Calibri"/>
      <w:kern w:val="2"/>
      <w:sz w:val="21"/>
      <w:szCs w:val="24"/>
    </w:rPr>
  </w:style>
  <w:style w:type="character" w:customStyle="1" w:styleId="259">
    <w:name w:val="样式 正文文本缩进 + 宋体 13 磅 Char"/>
    <w:qFormat/>
    <w:uiPriority w:val="0"/>
    <w:rPr>
      <w:rFonts w:ascii="宋体" w:hAnsi="宋体" w:eastAsia="宋体"/>
      <w:kern w:val="2"/>
      <w:sz w:val="28"/>
      <w:szCs w:val="28"/>
      <w:lang w:val="en-US" w:eastAsia="zh-CN" w:bidi="ar-SA"/>
    </w:rPr>
  </w:style>
  <w:style w:type="character" w:customStyle="1" w:styleId="260">
    <w:name w:val="yqlink"/>
    <w:qFormat/>
    <w:uiPriority w:val="0"/>
  </w:style>
  <w:style w:type="character" w:customStyle="1" w:styleId="261">
    <w:name w:val="style31"/>
    <w:qFormat/>
    <w:uiPriority w:val="0"/>
    <w:rPr>
      <w:color w:val="666666"/>
      <w:sz w:val="18"/>
      <w:szCs w:val="18"/>
      <w:u w:val="none"/>
    </w:rPr>
  </w:style>
  <w:style w:type="character" w:customStyle="1" w:styleId="262">
    <w:name w:val=" Char8"/>
    <w:qFormat/>
    <w:uiPriority w:val="0"/>
    <w:rPr>
      <w:rFonts w:ascii="Times New Roman" w:hAnsi="Times New Roman" w:eastAsia="宋体" w:cs="Times New Roman"/>
      <w:sz w:val="24"/>
      <w:szCs w:val="24"/>
      <w:lang w:bidi="ar-SA"/>
    </w:rPr>
  </w:style>
  <w:style w:type="character" w:customStyle="1" w:styleId="263">
    <w:name w:val="正文图表标题 Char"/>
    <w:link w:val="248"/>
    <w:qFormat/>
    <w:uiPriority w:val="0"/>
    <w:rPr>
      <w:b/>
      <w:kern w:val="24"/>
      <w:sz w:val="24"/>
      <w:szCs w:val="24"/>
    </w:rPr>
  </w:style>
  <w:style w:type="character" w:customStyle="1" w:styleId="264">
    <w:name w:val="d2"/>
    <w:qFormat/>
    <w:uiPriority w:val="0"/>
  </w:style>
  <w:style w:type="character" w:customStyle="1" w:styleId="265">
    <w:name w:val=" Char Char"/>
    <w:qFormat/>
    <w:uiPriority w:val="0"/>
    <w:rPr>
      <w:rFonts w:ascii="宋体" w:hAnsi="Courier New" w:eastAsia="宋体"/>
      <w:kern w:val="2"/>
      <w:sz w:val="21"/>
      <w:lang w:val="en-US" w:eastAsia="zh-CN" w:bidi="ar-SA"/>
    </w:rPr>
  </w:style>
  <w:style w:type="character" w:customStyle="1" w:styleId="266">
    <w:name w:val="fontstyle11"/>
    <w:qFormat/>
    <w:uiPriority w:val="0"/>
    <w:rPr>
      <w:rFonts w:hint="eastAsia" w:ascii="宋体" w:hAnsi="宋体" w:eastAsia="宋体"/>
      <w:color w:val="000000"/>
      <w:sz w:val="24"/>
      <w:szCs w:val="24"/>
    </w:rPr>
  </w:style>
  <w:style w:type="character" w:customStyle="1" w:styleId="267">
    <w:name w:val="标题 Char"/>
    <w:link w:val="84"/>
    <w:qFormat/>
    <w:uiPriority w:val="0"/>
    <w:rPr>
      <w:rFonts w:ascii="Arial" w:hAnsi="Arial"/>
      <w:b/>
      <w:kern w:val="2"/>
      <w:sz w:val="32"/>
    </w:rPr>
  </w:style>
  <w:style w:type="character" w:customStyle="1" w:styleId="268">
    <w:name w:val=" Char3"/>
    <w:qFormat/>
    <w:uiPriority w:val="0"/>
    <w:rPr>
      <w:rFonts w:ascii="Times New Roman" w:hAnsi="Times New Roman"/>
      <w:b/>
      <w:bCs/>
      <w:kern w:val="2"/>
      <w:sz w:val="24"/>
      <w:szCs w:val="24"/>
    </w:rPr>
  </w:style>
  <w:style w:type="character" w:customStyle="1" w:styleId="269">
    <w:name w:val="big5"/>
    <w:qFormat/>
    <w:uiPriority w:val="0"/>
    <w:rPr>
      <w:sz w:val="21"/>
      <w:szCs w:val="21"/>
    </w:rPr>
  </w:style>
  <w:style w:type="character" w:customStyle="1" w:styleId="270">
    <w:name w:val="表格正文 Char Char"/>
    <w:qFormat/>
    <w:uiPriority w:val="0"/>
    <w:rPr>
      <w:rFonts w:ascii="Arial" w:hAnsi="Arial"/>
      <w:kern w:val="2"/>
      <w:sz w:val="21"/>
      <w:szCs w:val="24"/>
    </w:rPr>
  </w:style>
  <w:style w:type="character" w:customStyle="1" w:styleId="271">
    <w:name w:val="a161"/>
    <w:qFormat/>
    <w:uiPriority w:val="0"/>
    <w:rPr>
      <w:color w:val="000000"/>
      <w:sz w:val="21"/>
      <w:szCs w:val="21"/>
      <w:u w:val="none"/>
    </w:rPr>
  </w:style>
  <w:style w:type="character" w:customStyle="1" w:styleId="272">
    <w:name w:val="样式 正文1 + 段前: 0.1 行 Char2"/>
    <w:qFormat/>
    <w:uiPriority w:val="0"/>
    <w:rPr>
      <w:rFonts w:eastAsia="宋体" w:cs="宋体"/>
      <w:kern w:val="2"/>
      <w:sz w:val="24"/>
      <w:lang w:val="en-US" w:eastAsia="zh-CN" w:bidi="ar-SA"/>
    </w:rPr>
  </w:style>
  <w:style w:type="character" w:customStyle="1" w:styleId="273">
    <w:name w:val="style51"/>
    <w:qFormat/>
    <w:uiPriority w:val="0"/>
    <w:rPr>
      <w:rFonts w:hint="eastAsia" w:ascii="宋体" w:hAnsi="宋体" w:eastAsia="宋体"/>
      <w:spacing w:val="480"/>
      <w:sz w:val="28"/>
      <w:szCs w:val="28"/>
    </w:rPr>
  </w:style>
  <w:style w:type="character" w:customStyle="1" w:styleId="274">
    <w:name w:val="样式2 Char Char"/>
    <w:link w:val="275"/>
    <w:qFormat/>
    <w:uiPriority w:val="0"/>
    <w:rPr>
      <w:rFonts w:ascii="Arial" w:hAnsi="Arial"/>
      <w:b/>
      <w:kern w:val="2"/>
      <w:sz w:val="28"/>
      <w:szCs w:val="24"/>
    </w:rPr>
  </w:style>
  <w:style w:type="paragraph" w:customStyle="1" w:styleId="275">
    <w:name w:val="样式2"/>
    <w:basedOn w:val="1"/>
    <w:link w:val="274"/>
    <w:qFormat/>
    <w:uiPriority w:val="0"/>
    <w:pPr>
      <w:spacing w:before="60" w:line="460" w:lineRule="exact"/>
      <w:outlineLvl w:val="1"/>
    </w:pPr>
    <w:rPr>
      <w:rFonts w:ascii="Arial" w:hAnsi="Arial"/>
      <w:b/>
      <w:sz w:val="28"/>
    </w:rPr>
  </w:style>
  <w:style w:type="character" w:customStyle="1" w:styleId="276">
    <w:name w:val="样式 三级标题 + (符号) 宋体 Char"/>
    <w:qFormat/>
    <w:uiPriority w:val="0"/>
    <w:rPr>
      <w:rFonts w:eastAsia="宋体"/>
      <w:b/>
      <w:bCs/>
      <w:snapToGrid w:val="0"/>
      <w:kern w:val="2"/>
      <w:sz w:val="24"/>
      <w:szCs w:val="24"/>
      <w:lang w:val="en-US" w:eastAsia="zh-CN" w:bidi="ar-SA"/>
    </w:rPr>
  </w:style>
  <w:style w:type="character" w:customStyle="1" w:styleId="277">
    <w:name w:val="正文首行缩进 2 Char"/>
    <w:link w:val="87"/>
    <w:qFormat/>
    <w:uiPriority w:val="0"/>
    <w:rPr>
      <w:rFonts w:ascii="Calibri" w:hAnsi="Calibri" w:eastAsia="宋体"/>
      <w:kern w:val="2"/>
      <w:sz w:val="21"/>
      <w:szCs w:val="24"/>
      <w:lang w:bidi="ar-SA"/>
    </w:rPr>
  </w:style>
  <w:style w:type="character" w:customStyle="1" w:styleId="278">
    <w:name w:val="正文文本缩进 2 Char1"/>
    <w:semiHidden/>
    <w:qFormat/>
    <w:uiPriority w:val="0"/>
    <w:rPr>
      <w:kern w:val="2"/>
      <w:sz w:val="21"/>
      <w:szCs w:val="22"/>
    </w:rPr>
  </w:style>
  <w:style w:type="character" w:customStyle="1" w:styleId="279">
    <w:name w:val="line"/>
    <w:qFormat/>
    <w:uiPriority w:val="0"/>
  </w:style>
  <w:style w:type="character" w:customStyle="1" w:styleId="280">
    <w:name w:val="样式 正文01 + Char"/>
    <w:qFormat/>
    <w:uiPriority w:val="0"/>
    <w:rPr>
      <w:rFonts w:eastAsia="宋体"/>
      <w:b/>
      <w:color w:val="000000"/>
      <w:kern w:val="2"/>
      <w:sz w:val="24"/>
      <w:szCs w:val="24"/>
      <w:lang w:val="en-US" w:eastAsia="zh-CN" w:bidi="ar-SA"/>
    </w:rPr>
  </w:style>
  <w:style w:type="character" w:customStyle="1" w:styleId="281">
    <w:name w:val="lh151"/>
    <w:qFormat/>
    <w:uiPriority w:val="99"/>
    <w:rPr>
      <w:spacing w:val="360"/>
    </w:rPr>
  </w:style>
  <w:style w:type="character" w:customStyle="1" w:styleId="282">
    <w:name w:val="脚注文本 Char1"/>
    <w:semiHidden/>
    <w:qFormat/>
    <w:uiPriority w:val="0"/>
    <w:rPr>
      <w:kern w:val="2"/>
      <w:sz w:val="18"/>
      <w:szCs w:val="18"/>
    </w:rPr>
  </w:style>
  <w:style w:type="character" w:customStyle="1" w:styleId="283">
    <w:name w:val="样式 my + 黑色 Char"/>
    <w:qFormat/>
    <w:uiPriority w:val="0"/>
    <w:rPr>
      <w:color w:val="000000"/>
      <w:sz w:val="24"/>
      <w:lang w:val="en-US" w:eastAsia="zh-CN"/>
    </w:rPr>
  </w:style>
  <w:style w:type="character" w:customStyle="1" w:styleId="284">
    <w:name w:val="Char2"/>
    <w:qFormat/>
    <w:uiPriority w:val="0"/>
    <w:rPr>
      <w:rFonts w:eastAsia="宋体"/>
      <w:kern w:val="2"/>
      <w:sz w:val="21"/>
      <w:szCs w:val="24"/>
      <w:lang w:val="en-US" w:eastAsia="zh-CN"/>
    </w:rPr>
  </w:style>
  <w:style w:type="character" w:customStyle="1" w:styleId="285">
    <w:name w:val="Char4"/>
    <w:qFormat/>
    <w:uiPriority w:val="0"/>
    <w:rPr>
      <w:rFonts w:ascii="仿宋_GB2312" w:eastAsia="仿宋_GB2312"/>
      <w:kern w:val="2"/>
      <w:sz w:val="21"/>
      <w:szCs w:val="24"/>
    </w:rPr>
  </w:style>
  <w:style w:type="character" w:customStyle="1" w:styleId="286">
    <w:name w:val="dl1"/>
    <w:qFormat/>
    <w:uiPriority w:val="0"/>
    <w:rPr>
      <w:color w:val="000000"/>
      <w:spacing w:val="335"/>
      <w:sz w:val="20"/>
      <w:szCs w:val="20"/>
    </w:rPr>
  </w:style>
  <w:style w:type="character" w:customStyle="1" w:styleId="287">
    <w:name w:val="HTML 预设格式 Char2"/>
    <w:qFormat/>
    <w:uiPriority w:val="0"/>
    <w:rPr>
      <w:rFonts w:ascii="Courier New" w:hAnsi="Courier New" w:cs="Courier New"/>
      <w:kern w:val="2"/>
    </w:rPr>
  </w:style>
  <w:style w:type="character" w:customStyle="1" w:styleId="288">
    <w:name w:val="样式 正文001 + Times New Roman Char Char Char Char"/>
    <w:qFormat/>
    <w:uiPriority w:val="0"/>
  </w:style>
  <w:style w:type="character" w:customStyle="1" w:styleId="289">
    <w:name w:val="3级标题 Char"/>
    <w:qFormat/>
    <w:uiPriority w:val="99"/>
    <w:rPr>
      <w:rFonts w:eastAsia="宋体"/>
      <w:b/>
      <w:bCs/>
      <w:kern w:val="2"/>
      <w:sz w:val="24"/>
      <w:szCs w:val="24"/>
      <w:lang w:val="en-US" w:eastAsia="zh-CN"/>
    </w:rPr>
  </w:style>
  <w:style w:type="character" w:customStyle="1" w:styleId="290">
    <w:name w:val="font10"/>
    <w:qFormat/>
    <w:uiPriority w:val="0"/>
  </w:style>
  <w:style w:type="character" w:customStyle="1" w:styleId="291">
    <w:name w:val="表头 Char Char"/>
    <w:link w:val="292"/>
    <w:qFormat/>
    <w:uiPriority w:val="0"/>
    <w:rPr>
      <w:b/>
      <w:kern w:val="2"/>
      <w:sz w:val="24"/>
      <w:szCs w:val="24"/>
    </w:rPr>
  </w:style>
  <w:style w:type="paragraph" w:customStyle="1" w:styleId="292">
    <w:name w:val="表头"/>
    <w:basedOn w:val="1"/>
    <w:link w:val="291"/>
    <w:qFormat/>
    <w:uiPriority w:val="0"/>
    <w:pPr>
      <w:keepNext/>
      <w:snapToGrid w:val="0"/>
      <w:spacing w:before="60" w:line="460" w:lineRule="atLeast"/>
      <w:jc w:val="center"/>
    </w:pPr>
    <w:rPr>
      <w:b/>
      <w:sz w:val="24"/>
    </w:rPr>
  </w:style>
  <w:style w:type="character" w:customStyle="1" w:styleId="293">
    <w:name w:val="12heiwuxian"/>
    <w:qFormat/>
    <w:uiPriority w:val="0"/>
  </w:style>
  <w:style w:type="character" w:customStyle="1" w:styleId="294">
    <w:name w:val="正文首行缩进 2 Char11 Char Char"/>
    <w:qFormat/>
    <w:uiPriority w:val="0"/>
    <w:rPr>
      <w:rFonts w:ascii="Times New Roman" w:hAnsi="Times New Roman" w:eastAsia="宋体" w:cs="Times New Roman"/>
      <w:kern w:val="0"/>
      <w:sz w:val="28"/>
      <w:szCs w:val="24"/>
      <w:lang w:bidi="ar-SA"/>
    </w:rPr>
  </w:style>
  <w:style w:type="character" w:customStyle="1" w:styleId="295">
    <w:name w:val="报告正文 Char"/>
    <w:link w:val="296"/>
    <w:qFormat/>
    <w:uiPriority w:val="0"/>
    <w:rPr>
      <w:kern w:val="2"/>
      <w:sz w:val="24"/>
      <w:szCs w:val="24"/>
    </w:rPr>
  </w:style>
  <w:style w:type="paragraph" w:customStyle="1" w:styleId="296">
    <w:name w:val="报告正文"/>
    <w:basedOn w:val="1"/>
    <w:link w:val="295"/>
    <w:qFormat/>
    <w:uiPriority w:val="0"/>
    <w:pPr>
      <w:spacing w:line="360" w:lineRule="auto"/>
      <w:ind w:firstLine="200" w:firstLineChars="200"/>
      <w:jc w:val="left"/>
    </w:pPr>
    <w:rPr>
      <w:sz w:val="24"/>
    </w:rPr>
  </w:style>
  <w:style w:type="character" w:customStyle="1" w:styleId="297">
    <w:name w:val="text31"/>
    <w:qFormat/>
    <w:uiPriority w:val="0"/>
    <w:rPr>
      <w:rFonts w:hint="eastAsia" w:ascii="宋体" w:hAnsi="宋体" w:eastAsia="宋体"/>
      <w:color w:val="673434"/>
      <w:sz w:val="22"/>
      <w:szCs w:val="22"/>
      <w:u w:val="none"/>
    </w:rPr>
  </w:style>
  <w:style w:type="character" w:customStyle="1" w:styleId="298">
    <w:name w:val="content1"/>
    <w:qFormat/>
    <w:uiPriority w:val="0"/>
    <w:rPr>
      <w:rFonts w:eastAsia="宋体"/>
      <w:color w:val="000000"/>
      <w:spacing w:val="400"/>
      <w:kern w:val="2"/>
      <w:sz w:val="21"/>
      <w:szCs w:val="21"/>
      <w:lang w:val="en-US" w:eastAsia="zh-CN" w:bidi="ar-SA"/>
    </w:rPr>
  </w:style>
  <w:style w:type="character" w:customStyle="1" w:styleId="299">
    <w:name w:val="duanluo2"/>
    <w:qFormat/>
    <w:uiPriority w:val="0"/>
    <w:rPr>
      <w:rFonts w:ascii="??" w:hAnsi="??"/>
      <w:color w:val="000000"/>
      <w:sz w:val="21"/>
    </w:rPr>
  </w:style>
  <w:style w:type="character" w:customStyle="1" w:styleId="300">
    <w:name w:val="正文调整 Char"/>
    <w:link w:val="301"/>
    <w:qFormat/>
    <w:uiPriority w:val="0"/>
    <w:rPr>
      <w:kern w:val="2"/>
      <w:sz w:val="24"/>
    </w:rPr>
  </w:style>
  <w:style w:type="paragraph" w:customStyle="1" w:styleId="301">
    <w:name w:val="正文调整"/>
    <w:basedOn w:val="1"/>
    <w:link w:val="300"/>
    <w:qFormat/>
    <w:uiPriority w:val="0"/>
    <w:pPr>
      <w:spacing w:before="60" w:line="460" w:lineRule="atLeast"/>
      <w:ind w:firstLine="200" w:firstLineChars="200"/>
    </w:pPr>
    <w:rPr>
      <w:sz w:val="24"/>
      <w:szCs w:val="20"/>
    </w:rPr>
  </w:style>
  <w:style w:type="character" w:customStyle="1" w:styleId="302">
    <w:name w:val="标题 Char1"/>
    <w:qFormat/>
    <w:uiPriority w:val="99"/>
    <w:rPr>
      <w:rFonts w:ascii="Cambria" w:hAnsi="Cambria" w:cs="Times New Roman"/>
      <w:b/>
      <w:bCs/>
      <w:kern w:val="2"/>
      <w:sz w:val="32"/>
      <w:szCs w:val="32"/>
    </w:rPr>
  </w:style>
  <w:style w:type="character" w:customStyle="1" w:styleId="303">
    <w:name w:val="Char16"/>
    <w:qFormat/>
    <w:uiPriority w:val="0"/>
    <w:rPr>
      <w:rFonts w:ascii="Times New Roman" w:hAnsi="Times New Roman" w:eastAsia="宋体" w:cs="Times New Roman"/>
      <w:sz w:val="24"/>
      <w:szCs w:val="24"/>
      <w:lang w:bidi="ar-SA"/>
    </w:rPr>
  </w:style>
  <w:style w:type="character" w:customStyle="1" w:styleId="304">
    <w:name w:val="称呼 Char"/>
    <w:link w:val="30"/>
    <w:qFormat/>
    <w:uiPriority w:val="0"/>
    <w:rPr>
      <w:kern w:val="2"/>
      <w:sz w:val="28"/>
      <w:szCs w:val="24"/>
    </w:rPr>
  </w:style>
  <w:style w:type="character" w:customStyle="1" w:styleId="305">
    <w:name w:val="正文001 Char"/>
    <w:link w:val="306"/>
    <w:qFormat/>
    <w:uiPriority w:val="0"/>
    <w:rPr>
      <w:kern w:val="2"/>
      <w:sz w:val="24"/>
    </w:rPr>
  </w:style>
  <w:style w:type="paragraph" w:customStyle="1" w:styleId="306">
    <w:name w:val="正文001"/>
    <w:basedOn w:val="1"/>
    <w:link w:val="305"/>
    <w:qFormat/>
    <w:uiPriority w:val="0"/>
    <w:pPr>
      <w:spacing w:before="60" w:line="420" w:lineRule="exact"/>
      <w:ind w:firstLine="482"/>
    </w:pPr>
    <w:rPr>
      <w:sz w:val="24"/>
      <w:szCs w:val="20"/>
    </w:rPr>
  </w:style>
  <w:style w:type="character" w:customStyle="1" w:styleId="307">
    <w:name w:val="表 Char"/>
    <w:qFormat/>
    <w:uiPriority w:val="0"/>
    <w:rPr>
      <w:rFonts w:eastAsia="宋体"/>
      <w:spacing w:val="2"/>
      <w:kern w:val="2"/>
      <w:sz w:val="24"/>
      <w:lang w:val="en-US" w:eastAsia="zh-CN" w:bidi="ar-SA"/>
    </w:rPr>
  </w:style>
  <w:style w:type="character" w:customStyle="1" w:styleId="308">
    <w:name w:val="称呼 Char2"/>
    <w:qFormat/>
    <w:uiPriority w:val="0"/>
    <w:rPr>
      <w:kern w:val="2"/>
      <w:sz w:val="21"/>
      <w:szCs w:val="24"/>
    </w:rPr>
  </w:style>
  <w:style w:type="character" w:customStyle="1" w:styleId="309">
    <w:name w:val="样式 正文001 + 首行缩进:  2 字符1 Char1"/>
    <w:link w:val="310"/>
    <w:qFormat/>
    <w:uiPriority w:val="99"/>
    <w:rPr>
      <w:kern w:val="2"/>
      <w:sz w:val="24"/>
    </w:rPr>
  </w:style>
  <w:style w:type="paragraph" w:customStyle="1" w:styleId="310">
    <w:name w:val="样式 正文001 + 首行缩进:  2 字符1"/>
    <w:basedOn w:val="1"/>
    <w:link w:val="309"/>
    <w:qFormat/>
    <w:uiPriority w:val="99"/>
    <w:pPr>
      <w:spacing w:before="60" w:line="460" w:lineRule="atLeast"/>
      <w:ind w:firstLine="200" w:firstLineChars="200"/>
    </w:pPr>
    <w:rPr>
      <w:sz w:val="24"/>
      <w:szCs w:val="20"/>
    </w:rPr>
  </w:style>
  <w:style w:type="character" w:customStyle="1" w:styleId="311">
    <w:name w:val="z-窗体底端 Char"/>
    <w:link w:val="312"/>
    <w:qFormat/>
    <w:uiPriority w:val="0"/>
    <w:rPr>
      <w:rFonts w:ascii="Arial" w:hAnsi="Arial" w:cs="Arial"/>
      <w:vanish/>
      <w:color w:val="000000"/>
      <w:sz w:val="16"/>
      <w:szCs w:val="16"/>
    </w:rPr>
  </w:style>
  <w:style w:type="paragraph" w:customStyle="1" w:styleId="312">
    <w:name w:val="_Style 311"/>
    <w:basedOn w:val="1"/>
    <w:next w:val="1"/>
    <w:link w:val="311"/>
    <w:qFormat/>
    <w:uiPriority w:val="0"/>
    <w:pPr>
      <w:widowControl/>
      <w:pBdr>
        <w:top w:val="single" w:color="auto" w:sz="6" w:space="1"/>
      </w:pBdr>
      <w:jc w:val="center"/>
    </w:pPr>
    <w:rPr>
      <w:rFonts w:ascii="Arial" w:hAnsi="Arial" w:cs="Arial"/>
      <w:vanish/>
      <w:color w:val="000000"/>
      <w:kern w:val="0"/>
      <w:sz w:val="16"/>
      <w:szCs w:val="16"/>
    </w:rPr>
  </w:style>
  <w:style w:type="character" w:customStyle="1" w:styleId="313">
    <w:name w:val="正文文本 3 Char2"/>
    <w:qFormat/>
    <w:uiPriority w:val="0"/>
    <w:rPr>
      <w:rFonts w:ascii="Calibri" w:hAnsi="Calibri"/>
      <w:kern w:val="2"/>
      <w:sz w:val="16"/>
      <w:szCs w:val="16"/>
    </w:rPr>
  </w:style>
  <w:style w:type="character" w:customStyle="1" w:styleId="314">
    <w:name w:val="正文文本 2 Char1"/>
    <w:semiHidden/>
    <w:qFormat/>
    <w:uiPriority w:val="0"/>
    <w:rPr>
      <w:kern w:val="2"/>
      <w:sz w:val="21"/>
      <w:szCs w:val="22"/>
    </w:rPr>
  </w:style>
  <w:style w:type="character" w:customStyle="1" w:styleId="315">
    <w:name w:val="fontstyle01"/>
    <w:qFormat/>
    <w:uiPriority w:val="0"/>
    <w:rPr>
      <w:rFonts w:hint="eastAsia" w:ascii="宋体" w:hAnsi="宋体" w:eastAsia="宋体"/>
      <w:color w:val="000000"/>
      <w:sz w:val="22"/>
      <w:szCs w:val="22"/>
    </w:rPr>
  </w:style>
  <w:style w:type="character" w:customStyle="1" w:styleId="316">
    <w:name w:val="样式 3级标题 + Times New Roman Char"/>
    <w:qFormat/>
    <w:uiPriority w:val="0"/>
  </w:style>
  <w:style w:type="character" w:customStyle="1" w:styleId="317">
    <w:name w:val="hei1"/>
    <w:qFormat/>
    <w:uiPriority w:val="0"/>
    <w:rPr>
      <w:color w:val="000000"/>
      <w:spacing w:val="369"/>
      <w:sz w:val="23"/>
      <w:szCs w:val="23"/>
      <w:u w:val="none"/>
    </w:rPr>
  </w:style>
  <w:style w:type="character" w:customStyle="1" w:styleId="318">
    <w:name w:val="Char18"/>
    <w:qFormat/>
    <w:uiPriority w:val="0"/>
    <w:rPr>
      <w:rFonts w:ascii="Times New Roman" w:hAnsi="Times New Roman" w:eastAsia="宋体" w:cs="Times New Roman"/>
      <w:sz w:val="24"/>
      <w:szCs w:val="24"/>
      <w:lang w:bidi="ar-SA"/>
    </w:rPr>
  </w:style>
  <w:style w:type="character" w:customStyle="1" w:styleId="319">
    <w:name w:val="纯文本 Char2"/>
    <w:qFormat/>
    <w:uiPriority w:val="0"/>
    <w:rPr>
      <w:rFonts w:ascii="宋体" w:hAnsi="Courier New" w:eastAsia="宋体"/>
      <w:kern w:val="2"/>
      <w:sz w:val="21"/>
      <w:lang w:val="en-US" w:eastAsia="zh-CN" w:bidi="ar-SA"/>
    </w:rPr>
  </w:style>
  <w:style w:type="character" w:customStyle="1" w:styleId="320">
    <w:name w:val="Char19"/>
    <w:qFormat/>
    <w:uiPriority w:val="0"/>
    <w:rPr>
      <w:rFonts w:ascii="Times New Roman" w:hAnsi="Times New Roman" w:eastAsia="宋体" w:cs="Times New Roman"/>
      <w:color w:val="000000"/>
      <w:sz w:val="24"/>
      <w:szCs w:val="24"/>
      <w:lang w:bidi="ar-SA"/>
    </w:rPr>
  </w:style>
  <w:style w:type="character" w:customStyle="1" w:styleId="321">
    <w:name w:val="hottext1"/>
    <w:qFormat/>
    <w:uiPriority w:val="0"/>
  </w:style>
  <w:style w:type="character" w:customStyle="1" w:styleId="322">
    <w:name w:val="正文文本缩进 3 Char"/>
    <w:link w:val="70"/>
    <w:qFormat/>
    <w:uiPriority w:val="0"/>
    <w:rPr>
      <w:rFonts w:ascii="宋体" w:hAnsi="宋体"/>
      <w:color w:val="FF0000"/>
      <w:kern w:val="2"/>
      <w:sz w:val="24"/>
      <w:szCs w:val="24"/>
    </w:rPr>
  </w:style>
  <w:style w:type="character" w:customStyle="1" w:styleId="323">
    <w:name w:val="正文首行缩进 2 + Times New Roman Char"/>
    <w:qFormat/>
    <w:uiPriority w:val="0"/>
    <w:rPr>
      <w:rFonts w:eastAsia="宋体"/>
      <w:sz w:val="24"/>
      <w:szCs w:val="24"/>
      <w:lang w:val="en-US" w:eastAsia="zh-CN" w:bidi="ar-SA"/>
    </w:rPr>
  </w:style>
  <w:style w:type="character" w:customStyle="1" w:styleId="324">
    <w:name w:val="Char Char1 Char"/>
    <w:link w:val="325"/>
    <w:qFormat/>
    <w:uiPriority w:val="0"/>
    <w:rPr>
      <w:rFonts w:ascii="宋体" w:hAnsi="宋体" w:cs="宋体"/>
      <w:kern w:val="2"/>
      <w:sz w:val="24"/>
      <w:szCs w:val="24"/>
    </w:rPr>
  </w:style>
  <w:style w:type="paragraph" w:customStyle="1" w:styleId="325">
    <w:name w:val="Char Char1"/>
    <w:basedOn w:val="1"/>
    <w:link w:val="324"/>
    <w:qFormat/>
    <w:uiPriority w:val="0"/>
    <w:pPr>
      <w:spacing w:line="360" w:lineRule="auto"/>
      <w:ind w:firstLine="200" w:firstLineChars="200"/>
    </w:pPr>
    <w:rPr>
      <w:rFonts w:ascii="宋体" w:hAnsi="宋体" w:cs="宋体"/>
      <w:sz w:val="24"/>
    </w:rPr>
  </w:style>
  <w:style w:type="character" w:customStyle="1" w:styleId="326">
    <w:name w:val="my Char Char"/>
    <w:qFormat/>
    <w:uiPriority w:val="0"/>
    <w:rPr>
      <w:sz w:val="24"/>
      <w:lang w:val="en-US" w:eastAsia="zh-CN"/>
    </w:rPr>
  </w:style>
  <w:style w:type="character" w:customStyle="1" w:styleId="327">
    <w:name w:val="xb"/>
    <w:qFormat/>
    <w:uiPriority w:val="0"/>
  </w:style>
  <w:style w:type="character" w:customStyle="1" w:styleId="328">
    <w:name w:val="正文BBBB Char"/>
    <w:link w:val="329"/>
    <w:qFormat/>
    <w:uiPriority w:val="0"/>
    <w:rPr>
      <w:rFonts w:ascii="宋体" w:hAnsi="宋体"/>
      <w:kern w:val="2"/>
      <w:sz w:val="24"/>
    </w:rPr>
  </w:style>
  <w:style w:type="paragraph" w:customStyle="1" w:styleId="329">
    <w:name w:val="正文BBBB"/>
    <w:basedOn w:val="1"/>
    <w:link w:val="328"/>
    <w:qFormat/>
    <w:uiPriority w:val="0"/>
    <w:pPr>
      <w:spacing w:line="540" w:lineRule="exact"/>
      <w:ind w:firstLine="480" w:firstLineChars="200"/>
    </w:pPr>
    <w:rPr>
      <w:rFonts w:ascii="宋体" w:hAnsi="宋体"/>
      <w:sz w:val="24"/>
      <w:szCs w:val="20"/>
    </w:rPr>
  </w:style>
  <w:style w:type="character" w:customStyle="1" w:styleId="330">
    <w:name w:val="称呼 Char1"/>
    <w:semiHidden/>
    <w:qFormat/>
    <w:uiPriority w:val="0"/>
    <w:rPr>
      <w:kern w:val="2"/>
      <w:sz w:val="21"/>
      <w:szCs w:val="22"/>
    </w:rPr>
  </w:style>
  <w:style w:type="character" w:customStyle="1" w:styleId="331">
    <w:name w:val="脚注文本 Char2"/>
    <w:qFormat/>
    <w:uiPriority w:val="0"/>
    <w:rPr>
      <w:kern w:val="2"/>
      <w:sz w:val="18"/>
      <w:szCs w:val="18"/>
    </w:rPr>
  </w:style>
  <w:style w:type="character" w:customStyle="1" w:styleId="332">
    <w:name w:val="Char171"/>
    <w:qFormat/>
    <w:uiPriority w:val="0"/>
    <w:rPr>
      <w:rFonts w:ascii="Times New Roman" w:hAnsi="Times New Roman" w:eastAsia="宋体" w:cs="Times New Roman"/>
      <w:sz w:val="24"/>
      <w:szCs w:val="24"/>
      <w:shd w:val="clear" w:color="auto" w:fill="auto"/>
      <w:lang w:bidi="ar-SA"/>
    </w:rPr>
  </w:style>
  <w:style w:type="character" w:customStyle="1" w:styleId="333">
    <w:name w:val="常用正文样式 Char1"/>
    <w:link w:val="334"/>
    <w:qFormat/>
    <w:uiPriority w:val="0"/>
    <w:rPr>
      <w:rFonts w:ascii="宋体" w:hAnsi="新宋体" w:eastAsia="楷体_GB2312"/>
      <w:kern w:val="2"/>
      <w:sz w:val="24"/>
      <w:szCs w:val="24"/>
    </w:rPr>
  </w:style>
  <w:style w:type="paragraph" w:customStyle="1" w:styleId="334">
    <w:name w:val="常用正文样式"/>
    <w:link w:val="333"/>
    <w:qFormat/>
    <w:uiPriority w:val="0"/>
    <w:pPr>
      <w:widowControl w:val="0"/>
      <w:spacing w:line="360" w:lineRule="auto"/>
      <w:ind w:firstLine="454"/>
      <w:jc w:val="both"/>
    </w:pPr>
    <w:rPr>
      <w:rFonts w:ascii="宋体" w:hAnsi="新宋体" w:eastAsia="楷体_GB2312" w:cs="Times New Roman"/>
      <w:kern w:val="2"/>
      <w:sz w:val="24"/>
      <w:szCs w:val="24"/>
      <w:lang w:val="en-US" w:eastAsia="zh-CN" w:bidi="ar-SA"/>
    </w:rPr>
  </w:style>
  <w:style w:type="character" w:customStyle="1" w:styleId="335">
    <w:name w:val=" Char9"/>
    <w:qFormat/>
    <w:uiPriority w:val="0"/>
    <w:rPr>
      <w:rFonts w:ascii="黑体" w:eastAsia="黑体" w:cs="Courier New"/>
      <w:lang w:bidi="ar-SA"/>
    </w:rPr>
  </w:style>
  <w:style w:type="character" w:customStyle="1" w:styleId="336">
    <w:name w:val=" Char5"/>
    <w:qFormat/>
    <w:uiPriority w:val="0"/>
    <w:rPr>
      <w:rFonts w:ascii="仿宋_GB2312" w:eastAsia="仿宋_GB2312"/>
      <w:kern w:val="2"/>
      <w:sz w:val="21"/>
      <w:szCs w:val="24"/>
    </w:rPr>
  </w:style>
  <w:style w:type="character" w:customStyle="1" w:styleId="337">
    <w:name w:val="f24"/>
    <w:qFormat/>
    <w:uiPriority w:val="0"/>
  </w:style>
  <w:style w:type="character" w:customStyle="1" w:styleId="338">
    <w:name w:val="正文首行缩进 2 Char1"/>
    <w:semiHidden/>
    <w:qFormat/>
    <w:uiPriority w:val="0"/>
    <w:rPr>
      <w:rFonts w:ascii="Times New Roman" w:hAnsi="Times New Roman"/>
      <w:sz w:val="24"/>
      <w:szCs w:val="24"/>
    </w:rPr>
  </w:style>
  <w:style w:type="character" w:customStyle="1" w:styleId="339">
    <w:name w:val="middle1"/>
    <w:qFormat/>
    <w:uiPriority w:val="0"/>
    <w:rPr>
      <w:sz w:val="25"/>
      <w:szCs w:val="25"/>
      <w:u w:val="none"/>
    </w:rPr>
  </w:style>
  <w:style w:type="character" w:customStyle="1" w:styleId="340">
    <w:name w:val="样式 正文1 + 段前: 0.1 行 Char Char"/>
    <w:qFormat/>
    <w:uiPriority w:val="0"/>
    <w:rPr>
      <w:rFonts w:eastAsia="宋体" w:cs="宋体"/>
      <w:kern w:val="2"/>
      <w:sz w:val="24"/>
      <w:szCs w:val="24"/>
      <w:lang w:val="en-US" w:eastAsia="zh-CN" w:bidi="ar-SA"/>
    </w:rPr>
  </w:style>
  <w:style w:type="character" w:customStyle="1" w:styleId="341">
    <w:name w:val="big"/>
    <w:qFormat/>
    <w:uiPriority w:val="0"/>
  </w:style>
  <w:style w:type="character" w:customStyle="1" w:styleId="342">
    <w:name w:val="样式 3级标题 + 非加粗 Char"/>
    <w:link w:val="343"/>
    <w:qFormat/>
    <w:uiPriority w:val="0"/>
    <w:rPr>
      <w:b/>
      <w:bCs/>
      <w:kern w:val="2"/>
      <w:sz w:val="24"/>
      <w:szCs w:val="24"/>
    </w:rPr>
  </w:style>
  <w:style w:type="paragraph" w:customStyle="1" w:styleId="343">
    <w:name w:val="样式 3级标题 + 非加粗"/>
    <w:basedOn w:val="344"/>
    <w:link w:val="342"/>
    <w:qFormat/>
    <w:uiPriority w:val="0"/>
    <w:pPr>
      <w:spacing w:before="300"/>
      <w:outlineLvl w:val="2"/>
    </w:pPr>
    <w:rPr>
      <w:rFonts w:ascii="Times New Roman" w:hAnsi="Times New Roman" w:cs="Times New Roman"/>
      <w:bCs/>
    </w:rPr>
  </w:style>
  <w:style w:type="paragraph" w:customStyle="1" w:styleId="344">
    <w:name w:val="3级标题"/>
    <w:basedOn w:val="1"/>
    <w:qFormat/>
    <w:uiPriority w:val="0"/>
    <w:pPr>
      <w:spacing w:before="60" w:line="460" w:lineRule="exact"/>
      <w:outlineLvl w:val="0"/>
    </w:pPr>
    <w:rPr>
      <w:rFonts w:ascii="Calibri" w:hAnsi="Calibri" w:cs="Arial"/>
      <w:b/>
      <w:sz w:val="24"/>
    </w:rPr>
  </w:style>
  <w:style w:type="character" w:customStyle="1" w:styleId="345">
    <w:name w:val="t_tag"/>
    <w:qFormat/>
    <w:uiPriority w:val="0"/>
  </w:style>
  <w:style w:type="character" w:customStyle="1" w:styleId="346">
    <w:name w:val="超链接1"/>
    <w:qFormat/>
    <w:uiPriority w:val="0"/>
    <w:rPr>
      <w:color w:val="0000FF"/>
      <w:u w:val="single"/>
    </w:rPr>
  </w:style>
  <w:style w:type="character" w:customStyle="1" w:styleId="347">
    <w:name w:val="at_3"/>
    <w:qFormat/>
    <w:uiPriority w:val="0"/>
  </w:style>
  <w:style w:type="character" w:customStyle="1" w:styleId="348">
    <w:name w:val="11p"/>
    <w:qFormat/>
    <w:uiPriority w:val="0"/>
  </w:style>
  <w:style w:type="character" w:customStyle="1" w:styleId="349">
    <w:name w:val="Char9"/>
    <w:qFormat/>
    <w:uiPriority w:val="0"/>
    <w:rPr>
      <w:rFonts w:ascii="黑体" w:eastAsia="黑体" w:cs="Courier New"/>
      <w:lang w:bidi="ar-SA"/>
    </w:rPr>
  </w:style>
  <w:style w:type="character" w:customStyle="1" w:styleId="350">
    <w:name w:val="newsobjectlink1"/>
    <w:qFormat/>
    <w:uiPriority w:val="0"/>
    <w:rPr>
      <w:rFonts w:hint="default" w:ascii="ˎ̥" w:hAnsi="ˎ̥"/>
      <w:color w:val="333333"/>
      <w:sz w:val="18"/>
      <w:szCs w:val="18"/>
      <w:u w:val="none"/>
    </w:rPr>
  </w:style>
  <w:style w:type="character" w:customStyle="1" w:styleId="351">
    <w:name w:val="正文01 Char Char"/>
    <w:qFormat/>
    <w:uiPriority w:val="0"/>
    <w:rPr>
      <w:rFonts w:ascii="Arial" w:hAnsi="Arial" w:eastAsia="宋体"/>
      <w:kern w:val="2"/>
      <w:sz w:val="24"/>
      <w:szCs w:val="24"/>
      <w:lang w:val="en-US" w:eastAsia="zh-CN" w:bidi="ar-SA"/>
    </w:rPr>
  </w:style>
  <w:style w:type="character" w:customStyle="1" w:styleId="352">
    <w:name w:val="正文缩进 Char2"/>
    <w:qFormat/>
    <w:uiPriority w:val="0"/>
    <w:rPr>
      <w:rFonts w:ascii="Arial" w:hAnsi="Arial" w:cs="Arial"/>
      <w:spacing w:val="10"/>
      <w:kern w:val="2"/>
      <w:sz w:val="24"/>
    </w:rPr>
  </w:style>
  <w:style w:type="character" w:customStyle="1" w:styleId="353">
    <w:name w:val="正文 首行缩进:  2 字符 Char Char Char"/>
    <w:link w:val="354"/>
    <w:qFormat/>
    <w:uiPriority w:val="0"/>
    <w:rPr>
      <w:rFonts w:ascii="Arial" w:hAnsi="宋体" w:cs="Arial"/>
      <w:b/>
      <w:kern w:val="2"/>
      <w:sz w:val="21"/>
      <w:szCs w:val="21"/>
    </w:rPr>
  </w:style>
  <w:style w:type="paragraph" w:customStyle="1" w:styleId="354">
    <w:name w:val="正文 首行缩进:  2 字符"/>
    <w:basedOn w:val="1"/>
    <w:link w:val="353"/>
    <w:qFormat/>
    <w:uiPriority w:val="0"/>
    <w:pPr>
      <w:spacing w:line="360" w:lineRule="auto"/>
      <w:ind w:firstLine="422" w:firstLineChars="200"/>
      <w:jc w:val="center"/>
    </w:pPr>
    <w:rPr>
      <w:rFonts w:ascii="Arial" w:hAnsi="宋体" w:cs="Arial"/>
      <w:b/>
      <w:szCs w:val="21"/>
    </w:rPr>
  </w:style>
  <w:style w:type="character" w:customStyle="1" w:styleId="355">
    <w:name w:val="正文B Char"/>
    <w:link w:val="356"/>
    <w:qFormat/>
    <w:uiPriority w:val="0"/>
    <w:rPr>
      <w:rFonts w:cs="宋体"/>
      <w:kern w:val="2"/>
      <w:sz w:val="24"/>
    </w:rPr>
  </w:style>
  <w:style w:type="paragraph" w:customStyle="1" w:styleId="356">
    <w:name w:val="正文B"/>
    <w:basedOn w:val="1"/>
    <w:link w:val="355"/>
    <w:qFormat/>
    <w:uiPriority w:val="0"/>
    <w:pPr>
      <w:spacing w:line="360" w:lineRule="auto"/>
      <w:ind w:firstLine="480"/>
    </w:pPr>
    <w:rPr>
      <w:rFonts w:cs="宋体"/>
      <w:sz w:val="24"/>
      <w:szCs w:val="20"/>
    </w:rPr>
  </w:style>
  <w:style w:type="character" w:customStyle="1" w:styleId="357">
    <w:name w:val="正文文本缩进 2 Char"/>
    <w:link w:val="52"/>
    <w:qFormat/>
    <w:uiPriority w:val="0"/>
    <w:rPr>
      <w:rFonts w:ascii="宋体" w:hAnsi="宋体"/>
      <w:kern w:val="2"/>
      <w:sz w:val="24"/>
      <w:szCs w:val="24"/>
    </w:rPr>
  </w:style>
  <w:style w:type="character" w:customStyle="1" w:styleId="358">
    <w:name w:val="无间隔 Char"/>
    <w:link w:val="359"/>
    <w:qFormat/>
    <w:uiPriority w:val="1"/>
    <w:rPr>
      <w:rFonts w:ascii="Calibri" w:hAnsi="Calibri"/>
      <w:sz w:val="22"/>
      <w:szCs w:val="22"/>
    </w:rPr>
  </w:style>
  <w:style w:type="paragraph" w:styleId="359">
    <w:name w:val="No Spacing"/>
    <w:link w:val="358"/>
    <w:qFormat/>
    <w:uiPriority w:val="1"/>
    <w:rPr>
      <w:rFonts w:ascii="Calibri" w:hAnsi="Calibri" w:eastAsia="宋体" w:cs="Times New Roman"/>
      <w:sz w:val="22"/>
      <w:szCs w:val="22"/>
      <w:lang w:val="en-US" w:eastAsia="zh-CN" w:bidi="ar-SA"/>
    </w:rPr>
  </w:style>
  <w:style w:type="character" w:customStyle="1" w:styleId="360">
    <w:name w:val="文档结构图 Char"/>
    <w:link w:val="26"/>
    <w:qFormat/>
    <w:uiPriority w:val="0"/>
    <w:rPr>
      <w:kern w:val="2"/>
      <w:sz w:val="21"/>
      <w:szCs w:val="24"/>
      <w:shd w:val="clear" w:color="auto" w:fill="000080"/>
    </w:rPr>
  </w:style>
  <w:style w:type="character" w:customStyle="1" w:styleId="361">
    <w:name w:val="表格内容 Char"/>
    <w:link w:val="362"/>
    <w:qFormat/>
    <w:uiPriority w:val="99"/>
    <w:rPr>
      <w:bCs/>
      <w:color w:val="000000"/>
      <w:kern w:val="2"/>
      <w:sz w:val="18"/>
      <w:szCs w:val="24"/>
    </w:rPr>
  </w:style>
  <w:style w:type="paragraph" w:customStyle="1" w:styleId="362">
    <w:name w:val="表格内容"/>
    <w:basedOn w:val="21"/>
    <w:link w:val="361"/>
    <w:qFormat/>
    <w:uiPriority w:val="0"/>
    <w:pPr>
      <w:widowControl w:val="0"/>
      <w:tabs>
        <w:tab w:val="left" w:pos="1290"/>
        <w:tab w:val="left" w:pos="8280"/>
      </w:tabs>
      <w:snapToGrid w:val="0"/>
      <w:spacing w:line="240" w:lineRule="auto"/>
      <w:ind w:firstLine="0" w:firstLineChars="0"/>
      <w:jc w:val="center"/>
    </w:pPr>
    <w:rPr>
      <w:bCs/>
      <w:color w:val="000000"/>
      <w:sz w:val="18"/>
      <w:szCs w:val="24"/>
    </w:rPr>
  </w:style>
  <w:style w:type="character" w:customStyle="1" w:styleId="363">
    <w:name w:val="正文B Char Char"/>
    <w:qFormat/>
    <w:uiPriority w:val="0"/>
    <w:rPr>
      <w:rFonts w:cs="宋体"/>
      <w:kern w:val="2"/>
      <w:sz w:val="24"/>
    </w:rPr>
  </w:style>
  <w:style w:type="character" w:customStyle="1" w:styleId="364">
    <w:name w:val="正文001 Char Char Char Char"/>
    <w:qFormat/>
    <w:uiPriority w:val="0"/>
    <w:rPr>
      <w:rFonts w:eastAsia="宋体"/>
      <w:color w:val="000000"/>
      <w:kern w:val="2"/>
      <w:sz w:val="24"/>
      <w:szCs w:val="24"/>
      <w:lang w:val="en-US" w:eastAsia="zh-CN" w:bidi="ar-SA"/>
    </w:rPr>
  </w:style>
  <w:style w:type="character" w:customStyle="1" w:styleId="365">
    <w:name w:val="正文首行缩进 Char1"/>
    <w:link w:val="86"/>
    <w:qFormat/>
    <w:uiPriority w:val="0"/>
    <w:rPr>
      <w:kern w:val="2"/>
      <w:sz w:val="21"/>
      <w:szCs w:val="24"/>
    </w:rPr>
  </w:style>
  <w:style w:type="character" w:customStyle="1" w:styleId="366">
    <w:name w:val="正文01 Char2"/>
    <w:qFormat/>
    <w:uiPriority w:val="0"/>
    <w:rPr>
      <w:rFonts w:eastAsia="宋体"/>
      <w:color w:val="000000"/>
      <w:sz w:val="21"/>
      <w:szCs w:val="21"/>
      <w:lang w:val="en-US" w:eastAsia="zh-CN" w:bidi="ar-SA"/>
    </w:rPr>
  </w:style>
  <w:style w:type="character" w:customStyle="1" w:styleId="367">
    <w:name w:val="3级（次）标题 Char"/>
    <w:link w:val="368"/>
    <w:qFormat/>
    <w:uiPriority w:val="0"/>
    <w:rPr>
      <w:b/>
      <w:kern w:val="2"/>
      <w:sz w:val="24"/>
      <w:szCs w:val="24"/>
    </w:rPr>
  </w:style>
  <w:style w:type="paragraph" w:customStyle="1" w:styleId="368">
    <w:name w:val="3级（次）标题"/>
    <w:basedOn w:val="1"/>
    <w:link w:val="367"/>
    <w:qFormat/>
    <w:uiPriority w:val="0"/>
    <w:pPr>
      <w:spacing w:line="360" w:lineRule="auto"/>
      <w:ind w:firstLine="241" w:firstLineChars="100"/>
      <w:outlineLvl w:val="2"/>
    </w:pPr>
    <w:rPr>
      <w:b/>
      <w:sz w:val="24"/>
    </w:rPr>
  </w:style>
  <w:style w:type="character" w:customStyle="1" w:styleId="369">
    <w:name w:val="标题 3 Char2"/>
    <w:semiHidden/>
    <w:qFormat/>
    <w:uiPriority w:val="0"/>
    <w:rPr>
      <w:b/>
      <w:bCs/>
      <w:kern w:val="2"/>
      <w:sz w:val="32"/>
      <w:szCs w:val="32"/>
    </w:rPr>
  </w:style>
  <w:style w:type="character" w:customStyle="1" w:styleId="370">
    <w:name w:val="style441"/>
    <w:qFormat/>
    <w:uiPriority w:val="99"/>
    <w:rPr>
      <w:sz w:val="20"/>
      <w:szCs w:val="20"/>
    </w:rPr>
  </w:style>
  <w:style w:type="character" w:customStyle="1" w:styleId="371">
    <w:name w:val="正文01 Char1"/>
    <w:qFormat/>
    <w:uiPriority w:val="0"/>
    <w:rPr>
      <w:rFonts w:ascii="Times New Roman" w:hAnsi="Times New Roman"/>
      <w:snapToGrid w:val="0"/>
      <w:sz w:val="24"/>
      <w:szCs w:val="24"/>
    </w:rPr>
  </w:style>
  <w:style w:type="character" w:customStyle="1" w:styleId="372">
    <w:name w:val="tt1"/>
    <w:qFormat/>
    <w:uiPriority w:val="0"/>
  </w:style>
  <w:style w:type="character" w:customStyle="1" w:styleId="373">
    <w:name w:val="表头1 Char"/>
    <w:link w:val="374"/>
    <w:qFormat/>
    <w:uiPriority w:val="0"/>
    <w:rPr>
      <w:rFonts w:eastAsia="黑体"/>
      <w:sz w:val="21"/>
      <w:szCs w:val="28"/>
    </w:rPr>
  </w:style>
  <w:style w:type="paragraph" w:customStyle="1" w:styleId="374">
    <w:name w:val="表头1"/>
    <w:basedOn w:val="1"/>
    <w:next w:val="1"/>
    <w:link w:val="373"/>
    <w:qFormat/>
    <w:uiPriority w:val="0"/>
    <w:pPr>
      <w:tabs>
        <w:tab w:val="left" w:pos="605"/>
      </w:tabs>
      <w:adjustRightInd w:val="0"/>
      <w:snapToGrid w:val="0"/>
      <w:jc w:val="center"/>
    </w:pPr>
    <w:rPr>
      <w:rFonts w:eastAsia="黑体"/>
      <w:kern w:val="0"/>
      <w:szCs w:val="28"/>
    </w:rPr>
  </w:style>
  <w:style w:type="character" w:customStyle="1" w:styleId="375">
    <w:name w:val="正文首行缩进 2 + Times New Roman Char Char"/>
    <w:link w:val="376"/>
    <w:qFormat/>
    <w:uiPriority w:val="0"/>
    <w:rPr>
      <w:rFonts w:ascii="Arial" w:hAnsi="Arial" w:eastAsia="Times New Roman"/>
      <w:sz w:val="24"/>
      <w:szCs w:val="24"/>
    </w:rPr>
  </w:style>
  <w:style w:type="paragraph" w:customStyle="1" w:styleId="376">
    <w:name w:val="正文首行缩进 2 + Times New Roman"/>
    <w:basedOn w:val="1"/>
    <w:link w:val="375"/>
    <w:qFormat/>
    <w:uiPriority w:val="0"/>
    <w:pPr>
      <w:tabs>
        <w:tab w:val="left" w:pos="0"/>
        <w:tab w:val="left" w:pos="870"/>
        <w:tab w:val="left" w:pos="3150"/>
      </w:tabs>
      <w:autoSpaceDE w:val="0"/>
      <w:autoSpaceDN w:val="0"/>
      <w:spacing w:line="460" w:lineRule="exact"/>
      <w:ind w:firstLine="480" w:firstLineChars="200"/>
    </w:pPr>
    <w:rPr>
      <w:rFonts w:ascii="Arial" w:hAnsi="Arial" w:eastAsia="Times New Roman"/>
      <w:kern w:val="0"/>
      <w:sz w:val="24"/>
    </w:rPr>
  </w:style>
  <w:style w:type="character" w:customStyle="1" w:styleId="377">
    <w:name w:val="正文 首行缩进:  2 字符 Char Char"/>
    <w:qFormat/>
    <w:uiPriority w:val="0"/>
    <w:rPr>
      <w:rFonts w:ascii="宋体" w:hAnsi="宋体"/>
      <w:color w:val="000000"/>
      <w:kern w:val="2"/>
      <w:sz w:val="24"/>
    </w:rPr>
  </w:style>
  <w:style w:type="character" w:customStyle="1" w:styleId="378">
    <w:name w:val="正文文字 Char"/>
    <w:link w:val="379"/>
    <w:qFormat/>
    <w:uiPriority w:val="0"/>
    <w:rPr>
      <w:rFonts w:ascii="Times New Roman" w:hAnsi="Times New Roman" w:eastAsia="宋体" w:cs="Times New Roman"/>
      <w:sz w:val="24"/>
      <w:szCs w:val="24"/>
      <w:lang w:bidi="ar-SA"/>
    </w:rPr>
  </w:style>
  <w:style w:type="paragraph" w:customStyle="1" w:styleId="379">
    <w:name w:val="正文文字"/>
    <w:basedOn w:val="1"/>
    <w:link w:val="378"/>
    <w:qFormat/>
    <w:uiPriority w:val="0"/>
    <w:pPr>
      <w:adjustRightInd w:val="0"/>
      <w:snapToGrid w:val="0"/>
      <w:spacing w:line="360" w:lineRule="auto"/>
      <w:ind w:firstLine="480" w:firstLineChars="200"/>
    </w:pPr>
    <w:rPr>
      <w:kern w:val="0"/>
      <w:sz w:val="24"/>
    </w:rPr>
  </w:style>
  <w:style w:type="character" w:customStyle="1" w:styleId="380">
    <w:name w:val="报告正文-连续目录 Char Char"/>
    <w:link w:val="381"/>
    <w:qFormat/>
    <w:uiPriority w:val="0"/>
    <w:rPr>
      <w:rFonts w:ascii="Arial" w:hAnsi="Arial"/>
      <w:sz w:val="24"/>
      <w:szCs w:val="24"/>
    </w:rPr>
  </w:style>
  <w:style w:type="paragraph" w:customStyle="1" w:styleId="381">
    <w:name w:val="报告正文-连续目录"/>
    <w:basedOn w:val="1"/>
    <w:link w:val="380"/>
    <w:qFormat/>
    <w:uiPriority w:val="0"/>
    <w:pPr>
      <w:spacing w:line="440" w:lineRule="exact"/>
      <w:ind w:firstLine="200" w:firstLineChars="200"/>
    </w:pPr>
    <w:rPr>
      <w:rFonts w:ascii="Arial" w:hAnsi="Arial"/>
      <w:kern w:val="0"/>
      <w:sz w:val="24"/>
    </w:rPr>
  </w:style>
  <w:style w:type="character" w:customStyle="1" w:styleId="382">
    <w:name w:val="正文首行缩进 Char"/>
    <w:link w:val="383"/>
    <w:qFormat/>
    <w:uiPriority w:val="0"/>
    <w:rPr>
      <w:kern w:val="2"/>
      <w:sz w:val="21"/>
      <w:szCs w:val="24"/>
    </w:rPr>
  </w:style>
  <w:style w:type="paragraph" w:customStyle="1" w:styleId="383">
    <w:name w:val="正文首行缩进1"/>
    <w:basedOn w:val="1"/>
    <w:next w:val="362"/>
    <w:link w:val="382"/>
    <w:qFormat/>
    <w:uiPriority w:val="0"/>
    <w:pPr>
      <w:spacing w:after="120"/>
      <w:ind w:firstLine="420" w:firstLineChars="100"/>
    </w:pPr>
  </w:style>
  <w:style w:type="character" w:customStyle="1" w:styleId="384">
    <w:name w:val="第四层条"/>
    <w:qFormat/>
    <w:uiPriority w:val="0"/>
    <w:rPr>
      <w:rFonts w:ascii="Times New Roman" w:hAnsi="Times New Roman"/>
      <w:b/>
      <w:kern w:val="2"/>
      <w:sz w:val="24"/>
      <w:szCs w:val="24"/>
    </w:rPr>
  </w:style>
  <w:style w:type="character" w:customStyle="1" w:styleId="385">
    <w:name w:val="三级标题 Char1"/>
    <w:link w:val="386"/>
    <w:qFormat/>
    <w:uiPriority w:val="0"/>
    <w:rPr>
      <w:rFonts w:ascii="Calibri" w:hAnsi="Calibri"/>
      <w:b/>
      <w:bCs/>
      <w:sz w:val="24"/>
      <w:szCs w:val="24"/>
    </w:rPr>
  </w:style>
  <w:style w:type="paragraph" w:customStyle="1" w:styleId="386">
    <w:name w:val="三级标题"/>
    <w:basedOn w:val="1"/>
    <w:link w:val="385"/>
    <w:qFormat/>
    <w:uiPriority w:val="0"/>
    <w:pPr>
      <w:spacing w:before="300" w:line="460" w:lineRule="exact"/>
      <w:outlineLvl w:val="2"/>
    </w:pPr>
    <w:rPr>
      <w:rFonts w:ascii="Calibri" w:hAnsi="Calibri"/>
      <w:b/>
      <w:bCs/>
      <w:kern w:val="0"/>
      <w:sz w:val="24"/>
    </w:rPr>
  </w:style>
  <w:style w:type="character" w:customStyle="1" w:styleId="387">
    <w:name w:val="常用表格样式 Char1"/>
    <w:link w:val="388"/>
    <w:qFormat/>
    <w:uiPriority w:val="0"/>
    <w:rPr>
      <w:rFonts w:ascii="宋体" w:hAnsi="新宋体" w:eastAsia="楷体_GB2312"/>
      <w:sz w:val="18"/>
      <w:szCs w:val="24"/>
    </w:rPr>
  </w:style>
  <w:style w:type="paragraph" w:customStyle="1" w:styleId="388">
    <w:name w:val="常用表格样式"/>
    <w:basedOn w:val="334"/>
    <w:next w:val="334"/>
    <w:link w:val="387"/>
    <w:qFormat/>
    <w:uiPriority w:val="0"/>
    <w:pPr>
      <w:spacing w:line="240" w:lineRule="auto"/>
      <w:ind w:firstLine="0"/>
      <w:jc w:val="center"/>
    </w:pPr>
    <w:rPr>
      <w:kern w:val="0"/>
      <w:sz w:val="18"/>
    </w:rPr>
  </w:style>
  <w:style w:type="character" w:customStyle="1" w:styleId="389">
    <w:name w:val="图表标题 Char"/>
    <w:link w:val="390"/>
    <w:qFormat/>
    <w:uiPriority w:val="0"/>
    <w:rPr>
      <w:rFonts w:ascii="宋体" w:hAnsi="宋体"/>
      <w:b/>
      <w:szCs w:val="24"/>
    </w:rPr>
  </w:style>
  <w:style w:type="paragraph" w:customStyle="1" w:styleId="390">
    <w:name w:val="图表标题"/>
    <w:basedOn w:val="1"/>
    <w:link w:val="389"/>
    <w:qFormat/>
    <w:uiPriority w:val="0"/>
    <w:pPr>
      <w:spacing w:beforeLines="25" w:afterLines="25" w:line="360" w:lineRule="auto"/>
      <w:jc w:val="center"/>
      <w:outlineLvl w:val="4"/>
    </w:pPr>
    <w:rPr>
      <w:rFonts w:ascii="宋体" w:hAnsi="宋体"/>
      <w:b/>
      <w:kern w:val="0"/>
      <w:sz w:val="20"/>
    </w:rPr>
  </w:style>
  <w:style w:type="character" w:customStyle="1" w:styleId="391">
    <w:name w:val="表格正文 Char1"/>
    <w:qFormat/>
    <w:uiPriority w:val="0"/>
    <w:rPr>
      <w:rFonts w:eastAsia="宋体"/>
      <w:kern w:val="2"/>
      <w:sz w:val="21"/>
      <w:szCs w:val="24"/>
      <w:lang w:val="en-US" w:eastAsia="zh-CN" w:bidi="ar-SA"/>
    </w:rPr>
  </w:style>
  <w:style w:type="character" w:customStyle="1" w:styleId="392">
    <w:name w:val="标题 1 Char"/>
    <w:link w:val="3"/>
    <w:qFormat/>
    <w:uiPriority w:val="0"/>
    <w:rPr>
      <w:rFonts w:eastAsia="黑体"/>
      <w:b/>
      <w:bCs/>
      <w:color w:val="000000"/>
      <w:kern w:val="44"/>
      <w:sz w:val="30"/>
      <w:szCs w:val="30"/>
    </w:rPr>
  </w:style>
  <w:style w:type="character" w:customStyle="1" w:styleId="393">
    <w:name w:val="HTML 预设格式 Char1"/>
    <w:semiHidden/>
    <w:qFormat/>
    <w:uiPriority w:val="0"/>
    <w:rPr>
      <w:rFonts w:ascii="Courier New" w:hAnsi="Courier New" w:cs="Courier New"/>
      <w:kern w:val="2"/>
    </w:rPr>
  </w:style>
  <w:style w:type="character" w:customStyle="1" w:styleId="394">
    <w:name w:val="1.标题 1"/>
    <w:qFormat/>
    <w:uiPriority w:val="99"/>
    <w:rPr>
      <w:rFonts w:ascii="Times New Roman" w:hAnsi="Times New Roman" w:eastAsia="宋体" w:cs="Times New Roman"/>
      <w:b/>
      <w:kern w:val="44"/>
      <w:sz w:val="30"/>
      <w:szCs w:val="24"/>
      <w:lang w:bidi="ar-SA"/>
    </w:rPr>
  </w:style>
  <w:style w:type="character" w:customStyle="1" w:styleId="395">
    <w:name w:val="款标题1.1.1.1"/>
    <w:qFormat/>
    <w:uiPriority w:val="0"/>
    <w:rPr>
      <w:rFonts w:ascii="Times New Roman" w:hAnsi="Times New Roman" w:eastAsia="宋体" w:cs="Times New Roman"/>
      <w:sz w:val="24"/>
      <w:szCs w:val="24"/>
      <w:lang w:bidi="ar-SA"/>
    </w:rPr>
  </w:style>
  <w:style w:type="character" w:customStyle="1" w:styleId="396">
    <w:name w:val="款标题1.1.1.1 Char"/>
    <w:qFormat/>
    <w:uiPriority w:val="0"/>
    <w:rPr>
      <w:rFonts w:ascii="宋体" w:eastAsia="宋体"/>
      <w:kern w:val="2"/>
      <w:sz w:val="24"/>
      <w:lang w:val="en-US" w:eastAsia="en-US"/>
    </w:rPr>
  </w:style>
  <w:style w:type="character" w:customStyle="1" w:styleId="397">
    <w:name w:val="标题1.1.1.1.1.1"/>
    <w:qFormat/>
    <w:uiPriority w:val="0"/>
    <w:rPr>
      <w:rFonts w:ascii="Arial" w:hAnsi="Arial" w:eastAsia="黑体"/>
      <w:b/>
      <w:bCs/>
      <w:color w:val="000000"/>
      <w:kern w:val="2"/>
      <w:sz w:val="24"/>
      <w:szCs w:val="24"/>
    </w:rPr>
  </w:style>
  <w:style w:type="character" w:customStyle="1" w:styleId="398">
    <w:name w:val="目标题 1)"/>
    <w:qFormat/>
    <w:uiPriority w:val="0"/>
    <w:rPr>
      <w:rFonts w:ascii="Arial" w:hAnsi="Arial" w:eastAsia="黑体"/>
      <w:color w:val="000000"/>
      <w:kern w:val="2"/>
      <w:sz w:val="24"/>
      <w:szCs w:val="24"/>
    </w:rPr>
  </w:style>
  <w:style w:type="character" w:customStyle="1" w:styleId="399">
    <w:name w:val="Char7"/>
    <w:qFormat/>
    <w:uiPriority w:val="0"/>
    <w:rPr>
      <w:rFonts w:ascii="黑体" w:eastAsia="黑体" w:cs="Courier New"/>
      <w:lang w:bidi="ar-SA"/>
    </w:rPr>
  </w:style>
  <w:style w:type="character" w:customStyle="1" w:styleId="400">
    <w:name w:val="干标题(a)"/>
    <w:qFormat/>
    <w:uiPriority w:val="0"/>
    <w:rPr>
      <w:rFonts w:ascii="Arial" w:hAnsi="Arial" w:eastAsia="黑体"/>
      <w:color w:val="000000"/>
      <w:kern w:val="2"/>
      <w:sz w:val="24"/>
      <w:szCs w:val="21"/>
    </w:rPr>
  </w:style>
  <w:style w:type="character" w:customStyle="1" w:styleId="401">
    <w:name w:val="正文文本 Char1"/>
    <w:qFormat/>
    <w:uiPriority w:val="0"/>
    <w:rPr>
      <w:rFonts w:eastAsia="宋体"/>
      <w:kern w:val="2"/>
      <w:sz w:val="24"/>
      <w:szCs w:val="24"/>
      <w:lang w:val="en-US" w:eastAsia="zh-CN" w:bidi="ar-SA"/>
    </w:rPr>
  </w:style>
  <w:style w:type="character" w:customStyle="1" w:styleId="402">
    <w:name w:val="Char20"/>
    <w:qFormat/>
    <w:uiPriority w:val="0"/>
    <w:rPr>
      <w:rFonts w:ascii="Times New Roman" w:hAnsi="Times New Roman" w:eastAsia="宋体" w:cs="Times New Roman"/>
      <w:kern w:val="0"/>
      <w:sz w:val="27"/>
      <w:szCs w:val="24"/>
      <w:lang w:bidi="ar-SA"/>
    </w:rPr>
  </w:style>
  <w:style w:type="character" w:customStyle="1" w:styleId="403">
    <w:name w:val="文本条款 Char Char Char Char Char"/>
    <w:qFormat/>
    <w:uiPriority w:val="0"/>
    <w:rPr>
      <w:rFonts w:eastAsia="宋体"/>
      <w:color w:val="000000"/>
      <w:kern w:val="2"/>
      <w:sz w:val="24"/>
      <w:szCs w:val="24"/>
      <w:lang w:val="en-US" w:eastAsia="zh-CN" w:bidi="ar-SA"/>
    </w:rPr>
  </w:style>
  <w:style w:type="character" w:customStyle="1" w:styleId="404">
    <w:name w:val="question-title"/>
    <w:qFormat/>
    <w:uiPriority w:val="0"/>
  </w:style>
  <w:style w:type="character" w:customStyle="1" w:styleId="405">
    <w:name w:val="Char8"/>
    <w:qFormat/>
    <w:uiPriority w:val="0"/>
    <w:rPr>
      <w:rFonts w:ascii="Times New Roman" w:hAnsi="Times New Roman" w:eastAsia="宋体" w:cs="Times New Roman"/>
      <w:sz w:val="24"/>
      <w:szCs w:val="24"/>
      <w:lang w:bidi="ar-SA"/>
    </w:rPr>
  </w:style>
  <w:style w:type="character" w:customStyle="1" w:styleId="406">
    <w:name w:val="Char10"/>
    <w:qFormat/>
    <w:uiPriority w:val="0"/>
    <w:rPr>
      <w:rFonts w:ascii="Times New Roman" w:hAnsi="Times New Roman" w:eastAsia="宋体" w:cs="Times New Roman"/>
      <w:sz w:val="24"/>
      <w:szCs w:val="24"/>
      <w:lang w:bidi="ar-SA"/>
    </w:rPr>
  </w:style>
  <w:style w:type="character" w:customStyle="1" w:styleId="407">
    <w:name w:val="Char17"/>
    <w:qFormat/>
    <w:uiPriority w:val="0"/>
    <w:rPr>
      <w:rFonts w:ascii="Times New Roman" w:hAnsi="Times New Roman" w:eastAsia="宋体" w:cs="Times New Roman"/>
      <w:sz w:val="24"/>
      <w:szCs w:val="24"/>
      <w:shd w:val="clear" w:color="auto" w:fill="000080"/>
      <w:lang w:bidi="ar-SA"/>
    </w:rPr>
  </w:style>
  <w:style w:type="character" w:customStyle="1" w:styleId="408">
    <w:name w:val="表格标题 Char1"/>
    <w:qFormat/>
    <w:uiPriority w:val="0"/>
    <w:rPr>
      <w:rFonts w:ascii="Calibri" w:hAnsi="Calibri"/>
      <w:kern w:val="2"/>
      <w:sz w:val="24"/>
      <w:szCs w:val="24"/>
    </w:rPr>
  </w:style>
  <w:style w:type="character" w:customStyle="1" w:styleId="409">
    <w:name w:val="正文文本 2 Char"/>
    <w:link w:val="76"/>
    <w:qFormat/>
    <w:uiPriority w:val="0"/>
    <w:rPr>
      <w:kern w:val="2"/>
      <w:sz w:val="21"/>
      <w:szCs w:val="24"/>
    </w:rPr>
  </w:style>
  <w:style w:type="character" w:customStyle="1" w:styleId="410">
    <w:name w:val="1.标题 11"/>
    <w:qFormat/>
    <w:uiPriority w:val="0"/>
    <w:rPr>
      <w:rFonts w:ascii="Times New Roman" w:hAnsi="Times New Roman" w:eastAsia="宋体" w:cs="Times New Roman"/>
      <w:b/>
      <w:kern w:val="44"/>
      <w:sz w:val="30"/>
      <w:szCs w:val="24"/>
      <w:lang w:bidi="ar-SA"/>
    </w:rPr>
  </w:style>
  <w:style w:type="character" w:customStyle="1" w:styleId="411">
    <w:name w:val="Char4 Char Char Char11"/>
    <w:qFormat/>
    <w:uiPriority w:val="0"/>
    <w:rPr>
      <w:rFonts w:ascii="Times New Roman" w:hAnsi="Times New Roman" w:eastAsia="宋体" w:cs="Times New Roman"/>
      <w:sz w:val="18"/>
      <w:szCs w:val="18"/>
      <w:lang w:bidi="ar-SA"/>
    </w:rPr>
  </w:style>
  <w:style w:type="character" w:customStyle="1" w:styleId="412">
    <w:name w:val="文档结构图 Char1"/>
    <w:semiHidden/>
    <w:qFormat/>
    <w:uiPriority w:val="99"/>
    <w:rPr>
      <w:rFonts w:ascii="宋体"/>
      <w:kern w:val="2"/>
      <w:sz w:val="18"/>
      <w:szCs w:val="18"/>
    </w:rPr>
  </w:style>
  <w:style w:type="character" w:customStyle="1" w:styleId="413">
    <w:name w:val="hangju"/>
    <w:qFormat/>
    <w:uiPriority w:val="0"/>
  </w:style>
  <w:style w:type="character" w:customStyle="1" w:styleId="414">
    <w:name w:val="jq1"/>
    <w:qFormat/>
    <w:uiPriority w:val="0"/>
    <w:rPr>
      <w:rFonts w:ascii="宋体" w:eastAsia="宋体"/>
      <w:sz w:val="18"/>
      <w:szCs w:val="18"/>
    </w:rPr>
  </w:style>
  <w:style w:type="character" w:customStyle="1" w:styleId="415">
    <w:name w:val="HTML 预设格式 Char"/>
    <w:link w:val="80"/>
    <w:qFormat/>
    <w:uiPriority w:val="99"/>
    <w:rPr>
      <w:rFonts w:ascii="黑体" w:eastAsia="黑体" w:cs="Courier New"/>
    </w:rPr>
  </w:style>
  <w:style w:type="character" w:customStyle="1" w:styleId="416">
    <w:name w:val="ourfont3"/>
    <w:qFormat/>
    <w:uiPriority w:val="0"/>
  </w:style>
  <w:style w:type="character" w:customStyle="1" w:styleId="417">
    <w:name w:val="二级标题 Char"/>
    <w:qFormat/>
    <w:uiPriority w:val="0"/>
    <w:rPr>
      <w:rFonts w:eastAsia="宋体"/>
      <w:b/>
      <w:bCs/>
      <w:snapToGrid w:val="0"/>
      <w:sz w:val="28"/>
      <w:szCs w:val="24"/>
      <w:lang w:val="en-US" w:eastAsia="zh-CN" w:bidi="ar-SA"/>
    </w:rPr>
  </w:style>
  <w:style w:type="character" w:customStyle="1" w:styleId="418">
    <w:name w:val="表格内字体 Char"/>
    <w:link w:val="419"/>
    <w:qFormat/>
    <w:uiPriority w:val="0"/>
    <w:rPr>
      <w:rFonts w:eastAsia="仿宋_GB2312"/>
      <w:snapToGrid/>
      <w:kern w:val="21"/>
      <w:szCs w:val="21"/>
    </w:rPr>
  </w:style>
  <w:style w:type="paragraph" w:customStyle="1" w:styleId="419">
    <w:name w:val="表格内字体"/>
    <w:link w:val="418"/>
    <w:qFormat/>
    <w:uiPriority w:val="0"/>
    <w:pPr>
      <w:adjustRightInd w:val="0"/>
      <w:snapToGrid w:val="0"/>
      <w:jc w:val="center"/>
    </w:pPr>
    <w:rPr>
      <w:rFonts w:ascii="Times New Roman" w:hAnsi="Times New Roman" w:eastAsia="仿宋_GB2312" w:cs="Times New Roman"/>
      <w:snapToGrid w:val="0"/>
      <w:kern w:val="21"/>
      <w:szCs w:val="21"/>
      <w:lang w:val="en-US" w:eastAsia="zh-CN" w:bidi="ar-SA"/>
    </w:rPr>
  </w:style>
  <w:style w:type="character" w:customStyle="1" w:styleId="420">
    <w:name w:val="zw1"/>
    <w:qFormat/>
    <w:uiPriority w:val="0"/>
    <w:rPr>
      <w:rFonts w:hint="eastAsia" w:ascii="宋体" w:hAnsi="宋体" w:eastAsia="宋体"/>
      <w:spacing w:val="400"/>
      <w:sz w:val="22"/>
      <w:szCs w:val="22"/>
    </w:rPr>
  </w:style>
  <w:style w:type="character" w:customStyle="1" w:styleId="421">
    <w:name w:val="Char6"/>
    <w:qFormat/>
    <w:uiPriority w:val="0"/>
    <w:rPr>
      <w:rFonts w:ascii="Times New Roman" w:hAnsi="Times New Roman"/>
      <w:kern w:val="2"/>
      <w:sz w:val="21"/>
      <w:szCs w:val="24"/>
    </w:rPr>
  </w:style>
  <w:style w:type="character" w:customStyle="1" w:styleId="422">
    <w:name w:val="正文文字 2 Char Char1"/>
    <w:qFormat/>
    <w:uiPriority w:val="0"/>
    <w:rPr>
      <w:rFonts w:ascii="Times New Roman" w:hAnsi="Times New Roman"/>
      <w:kern w:val="2"/>
      <w:sz w:val="24"/>
      <w:szCs w:val="24"/>
    </w:rPr>
  </w:style>
  <w:style w:type="character" w:customStyle="1" w:styleId="423">
    <w:name w:val="表格数字 Char"/>
    <w:link w:val="424"/>
    <w:qFormat/>
    <w:uiPriority w:val="99"/>
    <w:rPr>
      <w:rFonts w:ascii="Arial" w:hAnsi="Arial"/>
      <w:sz w:val="21"/>
    </w:rPr>
  </w:style>
  <w:style w:type="paragraph" w:customStyle="1" w:styleId="424">
    <w:name w:val="表格数字"/>
    <w:basedOn w:val="1"/>
    <w:link w:val="423"/>
    <w:qFormat/>
    <w:uiPriority w:val="99"/>
    <w:pPr>
      <w:spacing w:line="360" w:lineRule="exact"/>
      <w:jc w:val="center"/>
    </w:pPr>
    <w:rPr>
      <w:rFonts w:ascii="Arial" w:hAnsi="Arial"/>
      <w:kern w:val="0"/>
      <w:szCs w:val="20"/>
    </w:rPr>
  </w:style>
  <w:style w:type="character" w:customStyle="1" w:styleId="425">
    <w:name w:val="title1"/>
    <w:qFormat/>
    <w:uiPriority w:val="0"/>
    <w:rPr>
      <w:rFonts w:ascii="Arial" w:hAnsi="Arial" w:cs="Arial"/>
      <w:b/>
      <w:bCs/>
      <w:color w:val="3366CC"/>
      <w:sz w:val="24"/>
      <w:szCs w:val="24"/>
      <w:lang w:bidi="ar-SA"/>
    </w:rPr>
  </w:style>
  <w:style w:type="character" w:customStyle="1" w:styleId="426">
    <w:name w:val="表头 Char"/>
    <w:qFormat/>
    <w:uiPriority w:val="0"/>
    <w:rPr>
      <w:rFonts w:ascii="Times" w:eastAsia="宋体"/>
      <w:b/>
      <w:kern w:val="2"/>
      <w:sz w:val="21"/>
      <w:szCs w:val="21"/>
      <w:lang w:val="en-US" w:eastAsia="zh-CN" w:bidi="ar-SA"/>
    </w:rPr>
  </w:style>
  <w:style w:type="character" w:customStyle="1" w:styleId="427">
    <w:name w:val="正文文本 3 Char"/>
    <w:link w:val="31"/>
    <w:qFormat/>
    <w:uiPriority w:val="0"/>
    <w:rPr>
      <w:rFonts w:eastAsia="仿宋_GB2312"/>
      <w:kern w:val="2"/>
      <w:sz w:val="16"/>
      <w:szCs w:val="16"/>
    </w:rPr>
  </w:style>
  <w:style w:type="character" w:customStyle="1" w:styleId="428">
    <w:name w:val="title"/>
    <w:qFormat/>
    <w:uiPriority w:val="0"/>
  </w:style>
  <w:style w:type="character" w:customStyle="1" w:styleId="429">
    <w:name w:val="apple-style-span"/>
    <w:qFormat/>
    <w:uiPriority w:val="0"/>
  </w:style>
  <w:style w:type="character" w:customStyle="1" w:styleId="430">
    <w:name w:val="样式 样式 正文1 + 段前: 0.1 行 + 段前: 0.1 行 Char"/>
    <w:qFormat/>
    <w:uiPriority w:val="0"/>
  </w:style>
  <w:style w:type="character" w:customStyle="1" w:styleId="431">
    <w:name w:val="d11"/>
    <w:qFormat/>
    <w:uiPriority w:val="0"/>
    <w:rPr>
      <w:color w:val="000000"/>
      <w:spacing w:val="300"/>
      <w:sz w:val="18"/>
      <w:szCs w:val="18"/>
      <w:u w:val="none"/>
    </w:rPr>
  </w:style>
  <w:style w:type="character" w:customStyle="1" w:styleId="432">
    <w:name w:val="sb"/>
    <w:qFormat/>
    <w:uiPriority w:val="0"/>
  </w:style>
  <w:style w:type="character" w:customStyle="1" w:styleId="433">
    <w:name w:val="标题 7 Char1"/>
    <w:semiHidden/>
    <w:qFormat/>
    <w:uiPriority w:val="0"/>
    <w:rPr>
      <w:b/>
      <w:bCs/>
      <w:kern w:val="2"/>
      <w:sz w:val="24"/>
      <w:szCs w:val="24"/>
    </w:rPr>
  </w:style>
  <w:style w:type="character" w:customStyle="1" w:styleId="434">
    <w:name w:val=" Char7"/>
    <w:qFormat/>
    <w:uiPriority w:val="0"/>
    <w:rPr>
      <w:rFonts w:ascii="黑体" w:eastAsia="黑体" w:cs="Courier New"/>
      <w:lang w:bidi="ar-SA"/>
    </w:rPr>
  </w:style>
  <w:style w:type="character" w:customStyle="1" w:styleId="435">
    <w:name w:val="p111"/>
    <w:qFormat/>
    <w:uiPriority w:val="0"/>
  </w:style>
  <w:style w:type="character" w:customStyle="1" w:styleId="436">
    <w:name w:val="Char3"/>
    <w:qFormat/>
    <w:uiPriority w:val="0"/>
    <w:rPr>
      <w:rFonts w:ascii="Times New Roman" w:hAnsi="Times New Roman"/>
      <w:b/>
      <w:bCs/>
      <w:kern w:val="2"/>
      <w:sz w:val="24"/>
      <w:szCs w:val="24"/>
    </w:rPr>
  </w:style>
  <w:style w:type="character" w:customStyle="1" w:styleId="437">
    <w:name w:val="style451"/>
    <w:qFormat/>
    <w:uiPriority w:val="0"/>
    <w:rPr>
      <w:b/>
      <w:bCs/>
      <w:color w:val="000000"/>
      <w:sz w:val="19"/>
      <w:szCs w:val="19"/>
    </w:rPr>
  </w:style>
  <w:style w:type="character" w:customStyle="1" w:styleId="438">
    <w:name w:val="prod_text_body"/>
    <w:uiPriority w:val="0"/>
  </w:style>
  <w:style w:type="character" w:customStyle="1" w:styleId="439">
    <w:name w:val="z-窗体顶端 Char"/>
    <w:link w:val="440"/>
    <w:uiPriority w:val="0"/>
    <w:rPr>
      <w:rFonts w:ascii="Arial" w:hAnsi="Arial" w:cs="Arial"/>
      <w:vanish/>
      <w:color w:val="000000"/>
      <w:sz w:val="16"/>
      <w:szCs w:val="16"/>
    </w:rPr>
  </w:style>
  <w:style w:type="paragraph" w:customStyle="1" w:styleId="440">
    <w:name w:val="_Style 439"/>
    <w:basedOn w:val="1"/>
    <w:next w:val="1"/>
    <w:link w:val="439"/>
    <w:uiPriority w:val="0"/>
    <w:pPr>
      <w:widowControl/>
      <w:pBdr>
        <w:bottom w:val="single" w:color="auto" w:sz="6" w:space="1"/>
      </w:pBdr>
      <w:jc w:val="center"/>
    </w:pPr>
    <w:rPr>
      <w:rFonts w:ascii="Arial" w:hAnsi="Arial" w:cs="Arial"/>
      <w:vanish/>
      <w:color w:val="000000"/>
      <w:kern w:val="0"/>
      <w:sz w:val="16"/>
      <w:szCs w:val="16"/>
    </w:rPr>
  </w:style>
  <w:style w:type="character" w:customStyle="1" w:styleId="441">
    <w:name w:val="ital1"/>
    <w:uiPriority w:val="0"/>
    <w:rPr>
      <w:i/>
      <w:iCs/>
    </w:rPr>
  </w:style>
  <w:style w:type="character" w:customStyle="1" w:styleId="442">
    <w:name w:val="unnamed21"/>
    <w:qFormat/>
    <w:uiPriority w:val="0"/>
    <w:rPr>
      <w:color w:val="000000"/>
      <w:spacing w:val="360"/>
      <w:sz w:val="20"/>
      <w:szCs w:val="20"/>
    </w:rPr>
  </w:style>
  <w:style w:type="character" w:customStyle="1" w:styleId="443">
    <w:name w:val="unnamed11"/>
    <w:uiPriority w:val="0"/>
    <w:rPr>
      <w:rFonts w:ascii="Arial" w:hAnsi="Arial" w:cs="Arial"/>
      <w:color w:val="000000"/>
      <w:sz w:val="18"/>
      <w:szCs w:val="18"/>
      <w:u w:val="none"/>
      <w:lang w:bidi="ar-SA"/>
    </w:rPr>
  </w:style>
  <w:style w:type="character" w:customStyle="1" w:styleId="444">
    <w:name w:val="promo1"/>
    <w:qFormat/>
    <w:uiPriority w:val="0"/>
    <w:rPr>
      <w:sz w:val="24"/>
      <w:szCs w:val="24"/>
    </w:rPr>
  </w:style>
  <w:style w:type="character" w:customStyle="1" w:styleId="445">
    <w:name w:val="my Char Char1"/>
    <w:uiPriority w:val="0"/>
    <w:rPr>
      <w:rFonts w:eastAsia="宋体"/>
      <w:sz w:val="24"/>
      <w:szCs w:val="24"/>
      <w:lang w:val="en-US" w:eastAsia="zh-CN"/>
    </w:rPr>
  </w:style>
  <w:style w:type="character" w:customStyle="1" w:styleId="446">
    <w:name w:val="正文文本缩进 Char1"/>
    <w:qFormat/>
    <w:uiPriority w:val="0"/>
    <w:rPr>
      <w:b/>
      <w:bCs/>
      <w:kern w:val="2"/>
      <w:sz w:val="24"/>
      <w:szCs w:val="24"/>
    </w:rPr>
  </w:style>
  <w:style w:type="character" w:customStyle="1" w:styleId="447">
    <w:name w:val="style1"/>
    <w:qFormat/>
    <w:uiPriority w:val="0"/>
  </w:style>
  <w:style w:type="character" w:customStyle="1" w:styleId="448">
    <w:name w:val="样式 正文001 + 首行缩进:  2 字符 行距: 固定值 22.5 磅 Char"/>
    <w:link w:val="449"/>
    <w:qFormat/>
    <w:uiPriority w:val="99"/>
    <w:rPr>
      <w:rFonts w:cs="宋体"/>
      <w:kern w:val="2"/>
      <w:sz w:val="24"/>
    </w:rPr>
  </w:style>
  <w:style w:type="paragraph" w:customStyle="1" w:styleId="449">
    <w:name w:val="样式 正文001 + 首行缩进:  2 字符 行距: 固定值 22.5 磅"/>
    <w:basedOn w:val="306"/>
    <w:link w:val="448"/>
    <w:qFormat/>
    <w:uiPriority w:val="99"/>
    <w:pPr>
      <w:spacing w:line="450" w:lineRule="exact"/>
      <w:ind w:firstLine="480" w:firstLineChars="200"/>
    </w:pPr>
    <w:rPr>
      <w:rFonts w:cs="宋体"/>
    </w:rPr>
  </w:style>
  <w:style w:type="character" w:customStyle="1" w:styleId="450">
    <w:name w:val="正文文本缩进 Char2"/>
    <w:qFormat/>
    <w:uiPriority w:val="0"/>
    <w:rPr>
      <w:b/>
      <w:bCs/>
      <w:kern w:val="2"/>
      <w:sz w:val="24"/>
      <w:szCs w:val="24"/>
    </w:rPr>
  </w:style>
  <w:style w:type="character" w:customStyle="1" w:styleId="451">
    <w:name w:val="正文001 Char1"/>
    <w:qFormat/>
    <w:uiPriority w:val="0"/>
    <w:rPr>
      <w:rFonts w:eastAsia="宋体"/>
      <w:kern w:val="2"/>
      <w:sz w:val="24"/>
      <w:szCs w:val="24"/>
      <w:lang w:val="en-US" w:eastAsia="zh-CN" w:bidi="ar-SA"/>
    </w:rPr>
  </w:style>
  <w:style w:type="character" w:customStyle="1" w:styleId="452">
    <w:name w:val="页脚11"/>
    <w:qFormat/>
    <w:uiPriority w:val="0"/>
    <w:rPr>
      <w:rFonts w:ascii="Times New Roman" w:hAnsi="Times New Roman" w:eastAsia="宋体" w:cs="Times New Roman"/>
      <w:sz w:val="18"/>
      <w:szCs w:val="24"/>
      <w:lang w:bidi="ar-SA"/>
    </w:rPr>
  </w:style>
  <w:style w:type="character" w:customStyle="1" w:styleId="453">
    <w:name w:val="Char13"/>
    <w:qFormat/>
    <w:uiPriority w:val="0"/>
    <w:rPr>
      <w:rFonts w:ascii="Times New Roman" w:hAnsi="Times New Roman" w:eastAsia="宋体" w:cs="Times New Roman"/>
      <w:kern w:val="0"/>
      <w:sz w:val="27"/>
      <w:szCs w:val="24"/>
      <w:lang w:bidi="ar-SA"/>
    </w:rPr>
  </w:style>
  <w:style w:type="character" w:customStyle="1" w:styleId="454">
    <w:name w:val="Char12"/>
    <w:qFormat/>
    <w:uiPriority w:val="0"/>
    <w:rPr>
      <w:rFonts w:ascii="Times New Roman" w:hAnsi="Times New Roman" w:eastAsia="宋体" w:cs="Times New Roman"/>
      <w:color w:val="000000"/>
      <w:sz w:val="24"/>
      <w:szCs w:val="24"/>
      <w:lang w:bidi="ar-SA"/>
    </w:rPr>
  </w:style>
  <w:style w:type="character" w:customStyle="1" w:styleId="455">
    <w:name w:val="正文文本缩进 3 Char1"/>
    <w:semiHidden/>
    <w:qFormat/>
    <w:uiPriority w:val="0"/>
    <w:rPr>
      <w:kern w:val="2"/>
      <w:sz w:val="16"/>
      <w:szCs w:val="16"/>
    </w:rPr>
  </w:style>
  <w:style w:type="character" w:customStyle="1" w:styleId="456">
    <w:name w:val="apple-converted-space"/>
    <w:qFormat/>
    <w:uiPriority w:val="0"/>
  </w:style>
  <w:style w:type="character" w:customStyle="1" w:styleId="457">
    <w:name w:val="日期 Char1"/>
    <w:semiHidden/>
    <w:qFormat/>
    <w:uiPriority w:val="99"/>
    <w:rPr>
      <w:kern w:val="2"/>
      <w:sz w:val="21"/>
      <w:szCs w:val="22"/>
    </w:rPr>
  </w:style>
  <w:style w:type="character" w:customStyle="1" w:styleId="458">
    <w:name w:val="正文01 Char Char Char Char1"/>
    <w:uiPriority w:val="0"/>
    <w:rPr>
      <w:rFonts w:eastAsia="宋体"/>
      <w:snapToGrid w:val="0"/>
      <w:color w:val="000000"/>
      <w:kern w:val="2"/>
      <w:sz w:val="24"/>
      <w:szCs w:val="24"/>
      <w:lang w:val="en-US" w:eastAsia="zh-CN"/>
    </w:rPr>
  </w:style>
  <w:style w:type="character" w:customStyle="1" w:styleId="459">
    <w:name w:val="批注文字 Char1"/>
    <w:semiHidden/>
    <w:qFormat/>
    <w:uiPriority w:val="0"/>
    <w:rPr>
      <w:kern w:val="2"/>
      <w:sz w:val="21"/>
      <w:szCs w:val="22"/>
    </w:rPr>
  </w:style>
  <w:style w:type="character" w:customStyle="1" w:styleId="460">
    <w:name w:val="正文首行缩进 Char2"/>
    <w:semiHidden/>
    <w:qFormat/>
    <w:uiPriority w:val="0"/>
    <w:rPr>
      <w:kern w:val="2"/>
      <w:sz w:val="21"/>
      <w:szCs w:val="22"/>
    </w:rPr>
  </w:style>
  <w:style w:type="character" w:customStyle="1" w:styleId="461">
    <w:name w:val="font_14_001"/>
    <w:uiPriority w:val="0"/>
    <w:rPr>
      <w:color w:val="000000"/>
      <w:sz w:val="21"/>
      <w:szCs w:val="21"/>
    </w:rPr>
  </w:style>
  <w:style w:type="character" w:customStyle="1" w:styleId="462">
    <w:name w:val="表体 Char Char"/>
    <w:uiPriority w:val="0"/>
    <w:rPr>
      <w:rFonts w:eastAsia="宋体"/>
      <w:kern w:val="2"/>
      <w:sz w:val="21"/>
      <w:szCs w:val="24"/>
      <w:lang w:val="en-US" w:eastAsia="zh-CN" w:bidi="ar-SA"/>
    </w:rPr>
  </w:style>
  <w:style w:type="character" w:customStyle="1" w:styleId="463">
    <w:name w:val="tpc_content1"/>
    <w:uiPriority w:val="0"/>
    <w:rPr>
      <w:sz w:val="20"/>
      <w:szCs w:val="20"/>
    </w:rPr>
  </w:style>
  <w:style w:type="character" w:customStyle="1" w:styleId="464">
    <w:name w:val="s1"/>
    <w:uiPriority w:val="0"/>
    <w:rPr>
      <w:sz w:val="18"/>
      <w:szCs w:val="18"/>
    </w:rPr>
  </w:style>
  <w:style w:type="character" w:customStyle="1" w:styleId="465">
    <w:name w:val="style11"/>
    <w:uiPriority w:val="0"/>
    <w:rPr>
      <w:color w:val="363636"/>
    </w:rPr>
  </w:style>
  <w:style w:type="character" w:customStyle="1" w:styleId="466">
    <w:name w:val=" Char Char1 Char"/>
    <w:uiPriority w:val="0"/>
    <w:rPr>
      <w:rFonts w:ascii="宋体" w:hAnsi="宋体" w:cs="宋体"/>
      <w:kern w:val="2"/>
      <w:sz w:val="24"/>
      <w:szCs w:val="24"/>
    </w:rPr>
  </w:style>
  <w:style w:type="character" w:customStyle="1" w:styleId="467">
    <w:name w:val="html_txt1"/>
    <w:uiPriority w:val="0"/>
    <w:rPr>
      <w:color w:val="000000"/>
    </w:rPr>
  </w:style>
  <w:style w:type="character" w:customStyle="1" w:styleId="468">
    <w:name w:val="张--正文 Char"/>
    <w:link w:val="469"/>
    <w:uiPriority w:val="0"/>
    <w:rPr>
      <w:kern w:val="2"/>
      <w:sz w:val="28"/>
      <w:szCs w:val="28"/>
    </w:rPr>
  </w:style>
  <w:style w:type="paragraph" w:customStyle="1" w:styleId="469">
    <w:name w:val="张--正文"/>
    <w:basedOn w:val="1"/>
    <w:link w:val="468"/>
    <w:uiPriority w:val="0"/>
    <w:pPr>
      <w:adjustRightInd w:val="0"/>
      <w:snapToGrid w:val="0"/>
      <w:spacing w:line="360" w:lineRule="auto"/>
      <w:ind w:firstLine="200" w:firstLineChars="200"/>
    </w:pPr>
    <w:rPr>
      <w:sz w:val="28"/>
      <w:szCs w:val="28"/>
    </w:rPr>
  </w:style>
  <w:style w:type="character" w:customStyle="1" w:styleId="470">
    <w:name w:val="页眉 Char1"/>
    <w:uiPriority w:val="99"/>
    <w:rPr>
      <w:rFonts w:eastAsia="宋体"/>
      <w:kern w:val="2"/>
      <w:sz w:val="18"/>
      <w:szCs w:val="24"/>
      <w:lang w:val="en-US" w:eastAsia="zh-CN" w:bidi="ar-SA"/>
    </w:rPr>
  </w:style>
  <w:style w:type="character" w:styleId="471">
    <w:name w:val="Placeholder Text"/>
    <w:semiHidden/>
    <w:uiPriority w:val="99"/>
    <w:rPr>
      <w:color w:val="808080"/>
    </w:rPr>
  </w:style>
  <w:style w:type="character" w:customStyle="1" w:styleId="472">
    <w:name w:val="unnamed1"/>
    <w:uiPriority w:val="0"/>
  </w:style>
  <w:style w:type="character" w:customStyle="1" w:styleId="473">
    <w:name w:val="Char Char1 Char Char Char Char Char Char Char Char Char Char Char Char Char Char Char Char Char Char Char Char1 Char Char"/>
    <w:link w:val="474"/>
    <w:qFormat/>
    <w:uiPriority w:val="0"/>
    <w:rPr>
      <w:rFonts w:ascii="宋体" w:hAnsi="宋体" w:cs="宋体"/>
      <w:kern w:val="2"/>
      <w:sz w:val="24"/>
      <w:szCs w:val="24"/>
    </w:rPr>
  </w:style>
  <w:style w:type="paragraph" w:customStyle="1" w:styleId="474">
    <w:name w:val="Char Char1 Char Char Char Char Char Char Char Char Char Char Char Char Char Char Char Char Char Char Char Char1 Char"/>
    <w:basedOn w:val="1"/>
    <w:link w:val="473"/>
    <w:qFormat/>
    <w:uiPriority w:val="0"/>
    <w:pPr>
      <w:spacing w:line="360" w:lineRule="auto"/>
      <w:ind w:firstLine="200" w:firstLineChars="200"/>
    </w:pPr>
    <w:rPr>
      <w:rFonts w:ascii="宋体" w:hAnsi="宋体" w:cs="宋体"/>
      <w:sz w:val="24"/>
    </w:rPr>
  </w:style>
  <w:style w:type="character" w:customStyle="1" w:styleId="475">
    <w:name w:val="正文AAA Char"/>
    <w:link w:val="476"/>
    <w:uiPriority w:val="0"/>
    <w:rPr>
      <w:rFonts w:ascii="宋体" w:hAnsi="宋体" w:cs="宋体"/>
      <w:kern w:val="2"/>
      <w:sz w:val="24"/>
    </w:rPr>
  </w:style>
  <w:style w:type="paragraph" w:customStyle="1" w:styleId="476">
    <w:name w:val="正文AAA"/>
    <w:basedOn w:val="1"/>
    <w:link w:val="475"/>
    <w:uiPriority w:val="0"/>
    <w:pPr>
      <w:spacing w:line="500" w:lineRule="exact"/>
      <w:ind w:firstLine="480" w:firstLineChars="200"/>
    </w:pPr>
    <w:rPr>
      <w:rFonts w:ascii="宋体" w:hAnsi="宋体" w:cs="宋体"/>
      <w:sz w:val="24"/>
      <w:szCs w:val="20"/>
    </w:rPr>
  </w:style>
  <w:style w:type="character" w:customStyle="1" w:styleId="477">
    <w:name w:val="样式4 Char"/>
    <w:uiPriority w:val="0"/>
    <w:rPr>
      <w:rFonts w:eastAsia="宋体"/>
      <w:bCs/>
      <w:color w:val="000000"/>
      <w:sz w:val="24"/>
      <w:szCs w:val="24"/>
      <w:lang w:val="en-US" w:eastAsia="zh-CN" w:bidi="ar-SA"/>
    </w:rPr>
  </w:style>
  <w:style w:type="character" w:customStyle="1" w:styleId="478">
    <w:name w:val="font-blue1"/>
    <w:uiPriority w:val="0"/>
    <w:rPr>
      <w:color w:val="246CBD"/>
      <w:spacing w:val="316"/>
      <w:sz w:val="21"/>
      <w:szCs w:val="21"/>
    </w:rPr>
  </w:style>
  <w:style w:type="character" w:customStyle="1" w:styleId="479">
    <w:name w:val="正文文本 3 Char1"/>
    <w:semiHidden/>
    <w:uiPriority w:val="0"/>
    <w:rPr>
      <w:kern w:val="2"/>
      <w:sz w:val="16"/>
      <w:szCs w:val="16"/>
    </w:rPr>
  </w:style>
  <w:style w:type="character" w:customStyle="1" w:styleId="480">
    <w:name w:val="large1"/>
    <w:uiPriority w:val="0"/>
    <w:rPr>
      <w:rFonts w:hint="eastAsia" w:ascii="宋体" w:hAnsi="宋体" w:eastAsia="宋体"/>
      <w:spacing w:val="384"/>
      <w:sz w:val="26"/>
      <w:szCs w:val="26"/>
    </w:rPr>
  </w:style>
  <w:style w:type="character" w:customStyle="1" w:styleId="481">
    <w:name w:val="a1"/>
    <w:qFormat/>
    <w:uiPriority w:val="99"/>
  </w:style>
  <w:style w:type="character" w:customStyle="1" w:styleId="482">
    <w:name w:val="正文（首行缩进两字） Char Char Char Char Char Char Char Char Char Char Char Char Char Char Char Char Char Char Char Char Char Char Char Char Char Char Char Char Char Char Char Char Char Char Char Char Char Char Char Char Char Char Char Char Char Char Char"/>
    <w:uiPriority w:val="0"/>
    <w:rPr>
      <w:rFonts w:eastAsia="宋体"/>
      <w:kern w:val="2"/>
      <w:sz w:val="24"/>
      <w:lang w:val="en-US" w:eastAsia="zh-CN" w:bidi="ar-SA"/>
    </w:rPr>
  </w:style>
  <w:style w:type="character" w:customStyle="1" w:styleId="483">
    <w:name w:val="脚注文本 Char"/>
    <w:link w:val="67"/>
    <w:uiPriority w:val="0"/>
    <w:rPr>
      <w:kern w:val="2"/>
      <w:sz w:val="18"/>
      <w:szCs w:val="18"/>
    </w:rPr>
  </w:style>
  <w:style w:type="character" w:customStyle="1" w:styleId="484">
    <w:name w:val="fs"/>
    <w:qFormat/>
    <w:uiPriority w:val="99"/>
  </w:style>
  <w:style w:type="character" w:customStyle="1" w:styleId="485">
    <w:name w:val="标题 4 Char1"/>
    <w:semiHidden/>
    <w:uiPriority w:val="0"/>
    <w:rPr>
      <w:rFonts w:ascii="Cambria" w:hAnsi="Cambria" w:eastAsia="宋体" w:cs="Times New Roman"/>
      <w:b/>
      <w:bCs/>
      <w:kern w:val="2"/>
      <w:sz w:val="28"/>
      <w:szCs w:val="28"/>
    </w:rPr>
  </w:style>
  <w:style w:type="character" w:customStyle="1" w:styleId="486">
    <w:name w:val="批注主题 Char1"/>
    <w:semiHidden/>
    <w:uiPriority w:val="99"/>
    <w:rPr>
      <w:b/>
      <w:bCs/>
      <w:kern w:val="2"/>
      <w:sz w:val="21"/>
      <w:szCs w:val="22"/>
    </w:rPr>
  </w:style>
  <w:style w:type="character" w:customStyle="1" w:styleId="487">
    <w:name w:val="正文字体样式1111 Char"/>
    <w:link w:val="488"/>
    <w:uiPriority w:val="0"/>
    <w:rPr>
      <w:rFonts w:hAnsi="宋体" w:cs="宋体"/>
      <w:kern w:val="2"/>
      <w:sz w:val="24"/>
    </w:rPr>
  </w:style>
  <w:style w:type="paragraph" w:customStyle="1" w:styleId="488">
    <w:name w:val="正文字体样式1111"/>
    <w:basedOn w:val="1"/>
    <w:link w:val="487"/>
    <w:uiPriority w:val="0"/>
    <w:pPr>
      <w:spacing w:line="360" w:lineRule="auto"/>
      <w:ind w:firstLine="200" w:firstLineChars="200"/>
    </w:pPr>
    <w:rPr>
      <w:rFonts w:hAnsi="宋体" w:cs="宋体"/>
      <w:sz w:val="24"/>
      <w:szCs w:val="20"/>
    </w:rPr>
  </w:style>
  <w:style w:type="character" w:customStyle="1" w:styleId="489">
    <w:name w:val=" Char16"/>
    <w:uiPriority w:val="0"/>
    <w:rPr>
      <w:rFonts w:ascii="Times New Roman" w:hAnsi="Times New Roman" w:eastAsia="宋体" w:cs="Times New Roman"/>
      <w:sz w:val="24"/>
      <w:szCs w:val="24"/>
      <w:lang w:bidi="ar-SA"/>
    </w:rPr>
  </w:style>
  <w:style w:type="character" w:customStyle="1" w:styleId="490">
    <w:name w:val=" Char6"/>
    <w:uiPriority w:val="0"/>
    <w:rPr>
      <w:rFonts w:ascii="Times New Roman" w:hAnsi="Times New Roman"/>
      <w:kern w:val="2"/>
      <w:sz w:val="21"/>
      <w:szCs w:val="24"/>
    </w:rPr>
  </w:style>
  <w:style w:type="character" w:customStyle="1" w:styleId="491">
    <w:name w:val=" Char4"/>
    <w:uiPriority w:val="0"/>
    <w:rPr>
      <w:rFonts w:ascii="仿宋_GB2312" w:eastAsia="仿宋_GB2312"/>
      <w:kern w:val="2"/>
      <w:sz w:val="21"/>
      <w:szCs w:val="24"/>
    </w:rPr>
  </w:style>
  <w:style w:type="character" w:customStyle="1" w:styleId="492">
    <w:name w:val=" Char13"/>
    <w:qFormat/>
    <w:uiPriority w:val="0"/>
    <w:rPr>
      <w:rFonts w:ascii="Times New Roman" w:hAnsi="Times New Roman" w:eastAsia="宋体" w:cs="Times New Roman"/>
      <w:kern w:val="0"/>
      <w:sz w:val="27"/>
      <w:szCs w:val="24"/>
      <w:lang w:bidi="ar-SA"/>
    </w:rPr>
  </w:style>
  <w:style w:type="character" w:customStyle="1" w:styleId="493">
    <w:name w:val="正文02 Char"/>
    <w:link w:val="494"/>
    <w:qFormat/>
    <w:uiPriority w:val="0"/>
    <w:rPr>
      <w:sz w:val="24"/>
    </w:rPr>
  </w:style>
  <w:style w:type="paragraph" w:customStyle="1" w:styleId="494">
    <w:name w:val="正文02"/>
    <w:basedOn w:val="139"/>
    <w:link w:val="493"/>
    <w:qFormat/>
    <w:uiPriority w:val="0"/>
    <w:pPr>
      <w:widowControl w:val="0"/>
      <w:spacing w:before="300" w:line="440" w:lineRule="exact"/>
      <w:jc w:val="both"/>
    </w:pPr>
    <w:rPr>
      <w:rFonts w:ascii="Times New Roman"/>
      <w:kern w:val="0"/>
    </w:rPr>
  </w:style>
  <w:style w:type="character" w:customStyle="1" w:styleId="495">
    <w:name w:val="3zw1"/>
    <w:uiPriority w:val="0"/>
    <w:rPr>
      <w:color w:val="000000"/>
      <w:sz w:val="21"/>
      <w:szCs w:val="21"/>
    </w:rPr>
  </w:style>
  <w:style w:type="character" w:customStyle="1" w:styleId="496">
    <w:name w:val="样式 正文01 + 首行缩进:  2 字符 Char Char Char"/>
    <w:link w:val="497"/>
    <w:uiPriority w:val="0"/>
    <w:rPr>
      <w:color w:val="000000"/>
      <w:sz w:val="24"/>
      <w:szCs w:val="24"/>
    </w:rPr>
  </w:style>
  <w:style w:type="paragraph" w:customStyle="1" w:styleId="497">
    <w:name w:val="样式 正文01 + 首行缩进:  2 字符 Char Char"/>
    <w:basedOn w:val="1"/>
    <w:link w:val="496"/>
    <w:qFormat/>
    <w:uiPriority w:val="0"/>
    <w:pPr>
      <w:adjustRightInd w:val="0"/>
      <w:snapToGrid w:val="0"/>
      <w:spacing w:before="60" w:line="460" w:lineRule="exact"/>
      <w:ind w:firstLine="480" w:firstLineChars="200"/>
    </w:pPr>
    <w:rPr>
      <w:color w:val="000000"/>
      <w:kern w:val="0"/>
      <w:sz w:val="24"/>
    </w:rPr>
  </w:style>
  <w:style w:type="character" w:customStyle="1" w:styleId="498">
    <w:name w:val="样式 (中文) 仿宋_GB2312 四号"/>
    <w:qFormat/>
    <w:uiPriority w:val="0"/>
    <w:rPr>
      <w:rFonts w:eastAsia="仿宋_GB2312"/>
      <w:sz w:val="24"/>
    </w:rPr>
  </w:style>
  <w:style w:type="character" w:customStyle="1" w:styleId="499">
    <w:name w:val="z-窗体底端 Char1"/>
    <w:semiHidden/>
    <w:qFormat/>
    <w:uiPriority w:val="99"/>
    <w:rPr>
      <w:rFonts w:ascii="Arial" w:hAnsi="Arial" w:cs="Arial"/>
      <w:vanish/>
      <w:kern w:val="2"/>
      <w:sz w:val="16"/>
      <w:szCs w:val="16"/>
    </w:rPr>
  </w:style>
  <w:style w:type="paragraph" w:customStyle="1" w:styleId="500">
    <w:name w:val="Char Char Char1 Char Char Char Char"/>
    <w:basedOn w:val="1"/>
    <w:qFormat/>
    <w:uiPriority w:val="0"/>
    <w:rPr>
      <w:rFonts w:ascii="Tahoma" w:hAnsi="Tahoma"/>
      <w:sz w:val="24"/>
      <w:szCs w:val="20"/>
    </w:rPr>
  </w:style>
  <w:style w:type="paragraph" w:customStyle="1" w:styleId="501">
    <w:name w:val="目录 61"/>
    <w:basedOn w:val="1"/>
    <w:next w:val="502"/>
    <w:qFormat/>
    <w:uiPriority w:val="39"/>
    <w:pPr>
      <w:widowControl/>
      <w:spacing w:before="60" w:line="351" w:lineRule="atLeast"/>
      <w:ind w:firstLine="419"/>
      <w:textAlignment w:val="baseline"/>
    </w:pPr>
    <w:rPr>
      <w:color w:val="000000"/>
      <w:kern w:val="0"/>
      <w:szCs w:val="20"/>
      <w:u w:val="none" w:color="000000"/>
    </w:rPr>
  </w:style>
  <w:style w:type="paragraph" w:styleId="502">
    <w:name w:val="List Paragraph"/>
    <w:basedOn w:val="1"/>
    <w:qFormat/>
    <w:uiPriority w:val="99"/>
    <w:pPr>
      <w:ind w:firstLine="420" w:firstLineChars="200"/>
    </w:pPr>
  </w:style>
  <w:style w:type="paragraph" w:customStyle="1" w:styleId="503">
    <w:name w:val="Char Char Char Char Char Char Char Char Char Char"/>
    <w:basedOn w:val="1"/>
    <w:qFormat/>
    <w:uiPriority w:val="0"/>
    <w:pPr>
      <w:spacing w:line="360" w:lineRule="auto"/>
      <w:ind w:firstLine="200" w:firstLineChars="200"/>
    </w:pPr>
    <w:rPr>
      <w:rFonts w:ascii="宋体" w:hAnsi="宋体" w:cs="宋体"/>
      <w:sz w:val="24"/>
    </w:rPr>
  </w:style>
  <w:style w:type="character" w:customStyle="1" w:styleId="504">
    <w:name w:val="文档结构图 Char2"/>
    <w:qFormat/>
    <w:uiPriority w:val="0"/>
    <w:rPr>
      <w:rFonts w:ascii="宋体"/>
      <w:kern w:val="2"/>
      <w:sz w:val="18"/>
      <w:szCs w:val="18"/>
    </w:rPr>
  </w:style>
  <w:style w:type="character" w:customStyle="1" w:styleId="505">
    <w:name w:val="标题 Char3"/>
    <w:qFormat/>
    <w:uiPriority w:val="0"/>
    <w:rPr>
      <w:rFonts w:ascii="Cambria" w:hAnsi="Cambria" w:cs="Times New Roman"/>
      <w:b/>
      <w:bCs/>
      <w:kern w:val="2"/>
      <w:sz w:val="32"/>
      <w:szCs w:val="32"/>
    </w:rPr>
  </w:style>
  <w:style w:type="paragraph" w:customStyle="1" w:styleId="506">
    <w:name w:val="默认段落字体 Para Char Char Char Char"/>
    <w:basedOn w:val="1"/>
    <w:qFormat/>
    <w:uiPriority w:val="0"/>
    <w:pPr>
      <w:spacing w:line="360" w:lineRule="auto"/>
      <w:ind w:firstLine="200" w:firstLineChars="200"/>
    </w:pPr>
    <w:rPr>
      <w:rFonts w:ascii="宋体" w:hAnsi="宋体" w:cs="宋体"/>
      <w:sz w:val="24"/>
    </w:rPr>
  </w:style>
  <w:style w:type="paragraph" w:customStyle="1" w:styleId="507">
    <w:name w:val="正文五"/>
    <w:basedOn w:val="1"/>
    <w:qFormat/>
    <w:uiPriority w:val="0"/>
    <w:pPr>
      <w:snapToGrid w:val="0"/>
      <w:jc w:val="center"/>
    </w:pPr>
    <w:rPr>
      <w:szCs w:val="28"/>
    </w:rPr>
  </w:style>
  <w:style w:type="character" w:customStyle="1" w:styleId="508">
    <w:name w:val="正文文本缩进 2 Char2"/>
    <w:qFormat/>
    <w:uiPriority w:val="0"/>
    <w:rPr>
      <w:kern w:val="2"/>
      <w:sz w:val="21"/>
      <w:szCs w:val="24"/>
    </w:rPr>
  </w:style>
  <w:style w:type="character" w:customStyle="1" w:styleId="509">
    <w:name w:val="称呼 Char3"/>
    <w:qFormat/>
    <w:uiPriority w:val="0"/>
    <w:rPr>
      <w:kern w:val="2"/>
      <w:sz w:val="21"/>
      <w:szCs w:val="24"/>
    </w:rPr>
  </w:style>
  <w:style w:type="paragraph" w:customStyle="1" w:styleId="510">
    <w:name w:val="样式 居中"/>
    <w:basedOn w:val="1"/>
    <w:qFormat/>
    <w:uiPriority w:val="0"/>
    <w:pPr>
      <w:widowControl/>
      <w:spacing w:line="360" w:lineRule="auto"/>
      <w:jc w:val="center"/>
    </w:pPr>
    <w:rPr>
      <w:rFonts w:cs="宋体"/>
      <w:kern w:val="0"/>
      <w:sz w:val="24"/>
      <w:szCs w:val="20"/>
      <w:lang w:eastAsia="en-US" w:bidi="en-US"/>
    </w:rPr>
  </w:style>
  <w:style w:type="character" w:customStyle="1" w:styleId="511">
    <w:name w:val="正文文本缩进 3 Char2"/>
    <w:qFormat/>
    <w:uiPriority w:val="0"/>
    <w:rPr>
      <w:kern w:val="2"/>
      <w:sz w:val="16"/>
      <w:szCs w:val="16"/>
    </w:rPr>
  </w:style>
  <w:style w:type="character" w:customStyle="1" w:styleId="512">
    <w:name w:val="正文文本 2 Char3"/>
    <w:qFormat/>
    <w:uiPriority w:val="0"/>
    <w:rPr>
      <w:kern w:val="2"/>
      <w:sz w:val="21"/>
      <w:szCs w:val="24"/>
    </w:rPr>
  </w:style>
  <w:style w:type="paragraph" w:customStyle="1" w:styleId="513">
    <w:name w:val="表文"/>
    <w:basedOn w:val="34"/>
    <w:next w:val="21"/>
    <w:qFormat/>
    <w:uiPriority w:val="0"/>
    <w:pPr>
      <w:widowControl w:val="0"/>
      <w:snapToGrid/>
      <w:spacing w:before="0" w:after="0" w:line="360" w:lineRule="exact"/>
      <w:ind w:right="0"/>
      <w:jc w:val="center"/>
    </w:pPr>
    <w:rPr>
      <w:rFonts w:ascii="宋体" w:hAnsi="宋体"/>
      <w:color w:val="000000"/>
      <w:kern w:val="2"/>
      <w:sz w:val="21"/>
      <w:szCs w:val="21"/>
    </w:rPr>
  </w:style>
  <w:style w:type="paragraph" w:customStyle="1" w:styleId="514">
    <w:name w:val="标题3 Char Char Char Char"/>
    <w:basedOn w:val="1"/>
    <w:qFormat/>
    <w:uiPriority w:val="0"/>
    <w:pPr>
      <w:spacing w:after="156" w:afterLines="50" w:line="560" w:lineRule="exact"/>
    </w:pPr>
    <w:rPr>
      <w:rFonts w:eastAsia="黑体"/>
      <w:sz w:val="30"/>
      <w:szCs w:val="30"/>
    </w:rPr>
  </w:style>
  <w:style w:type="paragraph" w:customStyle="1" w:styleId="515">
    <w:name w:val="正文缩近"/>
    <w:basedOn w:val="1"/>
    <w:qFormat/>
    <w:uiPriority w:val="0"/>
    <w:pPr>
      <w:spacing w:line="360" w:lineRule="auto"/>
      <w:ind w:firstLine="560" w:firstLineChars="200"/>
    </w:pPr>
    <w:rPr>
      <w:rFonts w:ascii="Calibri" w:hAnsi="Calibri"/>
      <w:sz w:val="28"/>
      <w:szCs w:val="28"/>
    </w:rPr>
  </w:style>
  <w:style w:type="paragraph" w:customStyle="1" w:styleId="516">
    <w:name w:val="表图题"/>
    <w:basedOn w:val="1"/>
    <w:qFormat/>
    <w:uiPriority w:val="99"/>
    <w:pPr>
      <w:spacing w:line="440" w:lineRule="exact"/>
      <w:jc w:val="center"/>
    </w:pPr>
    <w:rPr>
      <w:rFonts w:eastAsia="华文细黑"/>
      <w:b/>
      <w:szCs w:val="28"/>
    </w:rPr>
  </w:style>
  <w:style w:type="character" w:customStyle="1" w:styleId="517">
    <w:name w:val="脚注文本 Char3"/>
    <w:qFormat/>
    <w:uiPriority w:val="0"/>
    <w:rPr>
      <w:kern w:val="2"/>
      <w:sz w:val="18"/>
      <w:szCs w:val="18"/>
    </w:rPr>
  </w:style>
  <w:style w:type="paragraph" w:customStyle="1" w:styleId="518">
    <w:name w:val="居中正文"/>
    <w:basedOn w:val="86"/>
    <w:link w:val="984"/>
    <w:qFormat/>
    <w:uiPriority w:val="99"/>
    <w:pPr>
      <w:adjustRightInd w:val="0"/>
      <w:spacing w:before="120" w:after="0" w:line="360" w:lineRule="auto"/>
      <w:ind w:firstLine="0" w:firstLineChars="0"/>
      <w:jc w:val="center"/>
      <w:textAlignment w:val="baseline"/>
    </w:pPr>
    <w:rPr>
      <w:rFonts w:ascii="宋体"/>
      <w:kern w:val="28"/>
      <w:sz w:val="24"/>
      <w:szCs w:val="20"/>
    </w:rPr>
  </w:style>
  <w:style w:type="paragraph" w:customStyle="1" w:styleId="519">
    <w:name w:val="标题3.5"/>
    <w:basedOn w:val="1"/>
    <w:qFormat/>
    <w:uiPriority w:val="0"/>
    <w:rPr>
      <w:rFonts w:eastAsia="仿宋_GB2312"/>
      <w:sz w:val="24"/>
    </w:rPr>
  </w:style>
  <w:style w:type="paragraph" w:customStyle="1" w:styleId="520">
    <w:name w:val="xl49"/>
    <w:basedOn w:val="1"/>
    <w:qFormat/>
    <w:uiPriority w:val="0"/>
    <w:pPr>
      <w:widowControl/>
      <w:pBdr>
        <w:bottom w:val="single" w:color="auto" w:sz="8" w:space="0"/>
      </w:pBdr>
      <w:spacing w:before="100" w:beforeAutospacing="1" w:after="100" w:afterAutospacing="1"/>
      <w:jc w:val="center"/>
    </w:pPr>
    <w:rPr>
      <w:rFonts w:ascii="宋体" w:hAnsi="宋体"/>
      <w:kern w:val="0"/>
      <w:sz w:val="24"/>
    </w:rPr>
  </w:style>
  <w:style w:type="paragraph" w:customStyle="1" w:styleId="521">
    <w:name w:val="样式 正文001 + 首行缩进:  2 字符"/>
    <w:basedOn w:val="1"/>
    <w:qFormat/>
    <w:uiPriority w:val="99"/>
    <w:pPr>
      <w:spacing w:line="500" w:lineRule="atLeast"/>
      <w:ind w:firstLine="480" w:firstLineChars="200"/>
    </w:pPr>
    <w:rPr>
      <w:rFonts w:ascii="Calibri" w:hAnsi="Calibri"/>
      <w:sz w:val="24"/>
    </w:rPr>
  </w:style>
  <w:style w:type="paragraph" w:customStyle="1" w:styleId="522">
    <w:name w:val="正文2"/>
    <w:basedOn w:val="1"/>
    <w:link w:val="1080"/>
    <w:qFormat/>
    <w:uiPriority w:val="0"/>
    <w:pPr>
      <w:adjustRightInd w:val="0"/>
      <w:snapToGrid w:val="0"/>
      <w:spacing w:line="440" w:lineRule="atLeast"/>
      <w:ind w:firstLine="567"/>
    </w:pPr>
    <w:rPr>
      <w:sz w:val="24"/>
      <w:szCs w:val="20"/>
    </w:rPr>
  </w:style>
  <w:style w:type="character" w:customStyle="1" w:styleId="523">
    <w:name w:val="正文文本 3 Char3"/>
    <w:qFormat/>
    <w:uiPriority w:val="0"/>
    <w:rPr>
      <w:kern w:val="2"/>
      <w:sz w:val="16"/>
      <w:szCs w:val="16"/>
    </w:rPr>
  </w:style>
  <w:style w:type="paragraph" w:customStyle="1" w:styleId="524">
    <w:name w:val="yu"/>
    <w:basedOn w:val="1"/>
    <w:qFormat/>
    <w:uiPriority w:val="0"/>
    <w:pPr>
      <w:widowControl/>
      <w:spacing w:before="100" w:beforeAutospacing="1" w:after="100" w:afterAutospacing="1" w:line="384" w:lineRule="auto"/>
      <w:ind w:firstLine="480"/>
      <w:jc w:val="left"/>
    </w:pPr>
    <w:rPr>
      <w:rFonts w:ascii="Arial Unicode MS" w:hAnsi="Arial Unicode MS" w:eastAsia="Arial Unicode MS" w:cs="Arial Unicode MS"/>
      <w:color w:val="000000"/>
      <w:kern w:val="0"/>
      <w:sz w:val="18"/>
      <w:szCs w:val="18"/>
    </w:rPr>
  </w:style>
  <w:style w:type="paragraph" w:customStyle="1" w:styleId="525">
    <w:name w:val=" Char Char Char Char Char Char1 Char Char Char Char"/>
    <w:basedOn w:val="1"/>
    <w:qFormat/>
    <w:uiPriority w:val="0"/>
    <w:rPr>
      <w:sz w:val="24"/>
    </w:rPr>
  </w:style>
  <w:style w:type="character" w:customStyle="1" w:styleId="526">
    <w:name w:val="HTML 预设格式 Char3"/>
    <w:qFormat/>
    <w:uiPriority w:val="0"/>
    <w:rPr>
      <w:rFonts w:ascii="Courier New" w:hAnsi="Courier New" w:cs="Courier New"/>
      <w:kern w:val="2"/>
    </w:rPr>
  </w:style>
  <w:style w:type="paragraph" w:customStyle="1" w:styleId="527">
    <w:name w:val="_Style 70"/>
    <w:basedOn w:val="1"/>
    <w:qFormat/>
    <w:uiPriority w:val="0"/>
    <w:pPr>
      <w:spacing w:after="156" w:afterLines="50" w:line="560" w:lineRule="exact"/>
    </w:pPr>
    <w:rPr>
      <w:rFonts w:eastAsia="黑体"/>
      <w:sz w:val="30"/>
      <w:szCs w:val="30"/>
    </w:rPr>
  </w:style>
  <w:style w:type="paragraph" w:customStyle="1" w:styleId="528">
    <w:name w:val="标题C"/>
    <w:basedOn w:val="1"/>
    <w:qFormat/>
    <w:uiPriority w:val="0"/>
    <w:pPr>
      <w:spacing w:line="360" w:lineRule="auto"/>
      <w:outlineLvl w:val="2"/>
    </w:pPr>
    <w:rPr>
      <w:rFonts w:ascii="Calibri" w:hAnsi="Calibri" w:cs="宋体"/>
      <w:b/>
      <w:bCs/>
      <w:sz w:val="24"/>
      <w:szCs w:val="20"/>
    </w:rPr>
  </w:style>
  <w:style w:type="paragraph" w:customStyle="1" w:styleId="529">
    <w:name w:val="xl2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szCs w:val="21"/>
    </w:rPr>
  </w:style>
  <w:style w:type="character" w:customStyle="1" w:styleId="530">
    <w:name w:val="z-窗体顶端 Char2"/>
    <w:semiHidden/>
    <w:qFormat/>
    <w:uiPriority w:val="99"/>
    <w:rPr>
      <w:rFonts w:ascii="Arial" w:hAnsi="Arial" w:cs="Arial"/>
      <w:vanish/>
      <w:kern w:val="2"/>
      <w:sz w:val="16"/>
      <w:szCs w:val="16"/>
    </w:rPr>
  </w:style>
  <w:style w:type="paragraph" w:customStyle="1" w:styleId="531">
    <w:name w:val="热电厂正文"/>
    <w:basedOn w:val="1"/>
    <w:qFormat/>
    <w:uiPriority w:val="0"/>
    <w:pPr>
      <w:spacing w:line="440" w:lineRule="exact"/>
      <w:ind w:firstLine="480" w:firstLineChars="200"/>
    </w:pPr>
    <w:rPr>
      <w:sz w:val="24"/>
    </w:rPr>
  </w:style>
  <w:style w:type="paragraph" w:customStyle="1" w:styleId="532">
    <w:name w:val="CM104"/>
    <w:basedOn w:val="1"/>
    <w:next w:val="1"/>
    <w:qFormat/>
    <w:uiPriority w:val="0"/>
    <w:pPr>
      <w:autoSpaceDE w:val="0"/>
      <w:autoSpaceDN w:val="0"/>
      <w:adjustRightInd w:val="0"/>
      <w:spacing w:after="175"/>
      <w:jc w:val="left"/>
    </w:pPr>
    <w:rPr>
      <w:rFonts w:ascii="楷体_GB2312" w:hAnsi="Calibri" w:eastAsia="楷体_GB2312"/>
      <w:kern w:val="0"/>
      <w:sz w:val="24"/>
    </w:rPr>
  </w:style>
  <w:style w:type="paragraph" w:customStyle="1" w:styleId="533">
    <w:name w:val="my Char1"/>
    <w:qFormat/>
    <w:uiPriority w:val="0"/>
    <w:pPr>
      <w:widowControl w:val="0"/>
      <w:spacing w:before="60" w:line="460" w:lineRule="exact"/>
      <w:ind w:firstLine="200" w:firstLineChars="200"/>
      <w:jc w:val="both"/>
    </w:pPr>
    <w:rPr>
      <w:rFonts w:ascii="Times New Roman" w:hAnsi="Times New Roman" w:eastAsia="宋体" w:cs="Times New Roman"/>
      <w:sz w:val="24"/>
      <w:szCs w:val="24"/>
      <w:lang w:val="en-US" w:eastAsia="zh-CN" w:bidi="ar-SA"/>
    </w:rPr>
  </w:style>
  <w:style w:type="paragraph" w:customStyle="1" w:styleId="534">
    <w:name w:val="正文31"/>
    <w:basedOn w:val="1"/>
    <w:semiHidden/>
    <w:qFormat/>
    <w:uiPriority w:val="0"/>
    <w:pPr>
      <w:keepNext/>
      <w:adjustRightInd w:val="0"/>
      <w:jc w:val="center"/>
      <w:textAlignment w:val="baseline"/>
    </w:pPr>
    <w:rPr>
      <w:kern w:val="0"/>
      <w:sz w:val="28"/>
      <w:szCs w:val="20"/>
    </w:rPr>
  </w:style>
  <w:style w:type="paragraph" w:customStyle="1" w:styleId="535">
    <w:name w:val="正文文本 211"/>
    <w:basedOn w:val="1"/>
    <w:qFormat/>
    <w:uiPriority w:val="0"/>
    <w:pPr>
      <w:adjustRightInd w:val="0"/>
      <w:spacing w:before="60" w:after="120" w:line="460" w:lineRule="exact"/>
      <w:ind w:left="420" w:firstLine="200" w:firstLineChars="200"/>
      <w:textAlignment w:val="baseline"/>
    </w:pPr>
    <w:rPr>
      <w:rFonts w:ascii="宋体"/>
      <w:sz w:val="24"/>
      <w:szCs w:val="20"/>
    </w:rPr>
  </w:style>
  <w:style w:type="paragraph" w:customStyle="1" w:styleId="536">
    <w:name w:val="Char Char Char Char Char Char Char1 Char Char Char Char Char Char Char"/>
    <w:basedOn w:val="1"/>
    <w:qFormat/>
    <w:uiPriority w:val="0"/>
    <w:pPr>
      <w:tabs>
        <w:tab w:val="left" w:pos="432"/>
      </w:tabs>
      <w:ind w:left="432" w:hanging="432"/>
    </w:pPr>
    <w:rPr>
      <w:rFonts w:ascii="Tahoma" w:hAnsi="Tahoma"/>
      <w:sz w:val="24"/>
      <w:szCs w:val="20"/>
    </w:rPr>
  </w:style>
  <w:style w:type="paragraph" w:customStyle="1" w:styleId="537">
    <w:name w:val="nw"/>
    <w:basedOn w:val="1"/>
    <w:qFormat/>
    <w:uiPriority w:val="0"/>
    <w:pPr>
      <w:widowControl/>
      <w:adjustRightInd w:val="0"/>
      <w:spacing w:before="100" w:after="100" w:line="460" w:lineRule="exact"/>
      <w:ind w:firstLine="200" w:firstLineChars="200"/>
      <w:jc w:val="left"/>
      <w:textAlignment w:val="baseline"/>
    </w:pPr>
    <w:rPr>
      <w:rFonts w:ascii="宋体"/>
      <w:color w:val="000000"/>
      <w:kern w:val="0"/>
      <w:szCs w:val="20"/>
    </w:rPr>
  </w:style>
  <w:style w:type="paragraph" w:customStyle="1" w:styleId="538">
    <w:name w:val="2级标题"/>
    <w:basedOn w:val="1"/>
    <w:qFormat/>
    <w:uiPriority w:val="0"/>
    <w:pPr>
      <w:spacing w:before="60" w:line="460" w:lineRule="exact"/>
      <w:outlineLvl w:val="1"/>
    </w:pPr>
    <w:rPr>
      <w:rFonts w:ascii="Calibri" w:hAnsi="Calibri"/>
      <w:b/>
      <w:sz w:val="28"/>
    </w:rPr>
  </w:style>
  <w:style w:type="paragraph" w:customStyle="1" w:styleId="539">
    <w:name w:val="样式 正文1 + 段前: 0.1 行"/>
    <w:basedOn w:val="1"/>
    <w:qFormat/>
    <w:uiPriority w:val="0"/>
    <w:pPr>
      <w:snapToGrid w:val="0"/>
      <w:spacing w:beforeLines="10" w:line="440" w:lineRule="atLeast"/>
      <w:ind w:firstLine="200" w:firstLineChars="200"/>
    </w:pPr>
    <w:rPr>
      <w:sz w:val="24"/>
      <w:szCs w:val="20"/>
    </w:rPr>
  </w:style>
  <w:style w:type="paragraph" w:customStyle="1" w:styleId="540">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541">
    <w:name w:val="样式 标题 1标题章标题 1 Char标题章 Char Char Char Char标题 1 Char Char章标题..."/>
    <w:basedOn w:val="3"/>
    <w:qFormat/>
    <w:uiPriority w:val="0"/>
    <w:pPr>
      <w:keepLines/>
      <w:pageBreakBefore/>
      <w:tabs>
        <w:tab w:val="left" w:pos="933"/>
      </w:tabs>
      <w:overflowPunct/>
      <w:snapToGrid/>
      <w:spacing w:before="240" w:after="240" w:line="360" w:lineRule="auto"/>
      <w:ind w:left="933" w:hanging="720"/>
      <w:jc w:val="center"/>
    </w:pPr>
    <w:rPr>
      <w:rFonts w:ascii="Arial" w:hAnsi="Arial" w:eastAsia="宋体" w:cs="宋体"/>
      <w:color w:val="auto"/>
      <w:kern w:val="32"/>
      <w:sz w:val="32"/>
      <w:szCs w:val="32"/>
    </w:rPr>
  </w:style>
  <w:style w:type="paragraph" w:customStyle="1" w:styleId="54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543">
    <w:name w:val="2"/>
    <w:basedOn w:val="1"/>
    <w:next w:val="45"/>
    <w:qFormat/>
    <w:uiPriority w:val="0"/>
    <w:rPr>
      <w:rFonts w:ascii="宋体" w:hAnsi="Courier New"/>
    </w:rPr>
  </w:style>
  <w:style w:type="paragraph" w:customStyle="1" w:styleId="544">
    <w:name w:val="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545">
    <w:name w:val="xl24"/>
    <w:basedOn w:val="1"/>
    <w:qFormat/>
    <w:uiPriority w:val="0"/>
    <w:pPr>
      <w:widowControl/>
      <w:spacing w:before="100" w:beforeAutospacing="1" w:after="100" w:afterAutospacing="1"/>
      <w:jc w:val="left"/>
    </w:pPr>
    <w:rPr>
      <w:rFonts w:eastAsia="Arial Unicode MS"/>
      <w:i/>
      <w:iCs/>
      <w:kern w:val="0"/>
      <w:sz w:val="20"/>
      <w:szCs w:val="20"/>
    </w:rPr>
  </w:style>
  <w:style w:type="paragraph" w:customStyle="1" w:styleId="546">
    <w:name w:val="二级标题"/>
    <w:basedOn w:val="1"/>
    <w:qFormat/>
    <w:uiPriority w:val="0"/>
    <w:pPr>
      <w:spacing w:before="60" w:line="460" w:lineRule="exact"/>
      <w:outlineLvl w:val="1"/>
    </w:pPr>
    <w:rPr>
      <w:rFonts w:ascii="Calibri" w:hAnsi="Calibri"/>
      <w:b/>
      <w:sz w:val="28"/>
    </w:rPr>
  </w:style>
  <w:style w:type="paragraph" w:customStyle="1" w:styleId="547">
    <w:name w:val="正文 + 宋体"/>
    <w:basedOn w:val="522"/>
    <w:qFormat/>
    <w:uiPriority w:val="0"/>
    <w:rPr>
      <w:rFonts w:ascii="宋体" w:hAnsi="宋体"/>
      <w:spacing w:val="-4"/>
    </w:rPr>
  </w:style>
  <w:style w:type="paragraph" w:customStyle="1" w:styleId="548">
    <w:name w:val=" Char Char1 Char Char Char Char Char Char Char Char Char Char Char Char Char Char Char Char Char Char Char Char1 Char"/>
    <w:basedOn w:val="1"/>
    <w:qFormat/>
    <w:uiPriority w:val="0"/>
    <w:pPr>
      <w:spacing w:line="360" w:lineRule="auto"/>
      <w:ind w:firstLine="200" w:firstLineChars="200"/>
    </w:pPr>
    <w:rPr>
      <w:rFonts w:ascii="宋体" w:hAnsi="宋体" w:cs="宋体"/>
      <w:sz w:val="24"/>
    </w:rPr>
  </w:style>
  <w:style w:type="paragraph" w:customStyle="1" w:styleId="549">
    <w:name w:val="1"/>
    <w:basedOn w:val="1"/>
    <w:next w:val="35"/>
    <w:qFormat/>
    <w:uiPriority w:val="0"/>
    <w:pPr>
      <w:spacing w:line="360" w:lineRule="auto"/>
      <w:ind w:firstLine="480" w:firstLineChars="200"/>
    </w:pPr>
    <w:rPr>
      <w:rFonts w:ascii="仿宋_GB2312" w:eastAsia="仿宋_GB2312"/>
      <w:sz w:val="24"/>
    </w:rPr>
  </w:style>
  <w:style w:type="paragraph" w:customStyle="1" w:styleId="550">
    <w:name w:val="表格文字"/>
    <w:basedOn w:val="45"/>
    <w:link w:val="1175"/>
    <w:qFormat/>
    <w:uiPriority w:val="0"/>
    <w:pPr>
      <w:widowControl w:val="0"/>
      <w:spacing w:line="280" w:lineRule="exact"/>
      <w:ind w:firstLine="0" w:firstLineChars="0"/>
      <w:jc w:val="center"/>
    </w:pPr>
    <w:rPr>
      <w:rFonts w:ascii="仿宋_GB2312" w:hAnsi="宋体" w:eastAsia="仿宋_GB2312"/>
      <w:sz w:val="21"/>
      <w:szCs w:val="21"/>
    </w:rPr>
  </w:style>
  <w:style w:type="paragraph" w:customStyle="1" w:styleId="551">
    <w:name w:val="内容文字"/>
    <w:basedOn w:val="1"/>
    <w:qFormat/>
    <w:uiPriority w:val="0"/>
    <w:pPr>
      <w:spacing w:line="360" w:lineRule="auto"/>
      <w:ind w:firstLine="560" w:firstLineChars="200"/>
    </w:pPr>
    <w:rPr>
      <w:rFonts w:cs="宋体"/>
      <w:sz w:val="28"/>
      <w:szCs w:val="20"/>
    </w:rPr>
  </w:style>
  <w:style w:type="paragraph" w:customStyle="1" w:styleId="552">
    <w:name w:val=" Char Char Char Char Char Char"/>
    <w:basedOn w:val="1"/>
    <w:next w:val="1"/>
    <w:qFormat/>
    <w:uiPriority w:val="0"/>
  </w:style>
  <w:style w:type="paragraph" w:customStyle="1" w:styleId="553">
    <w:name w:val="_Style 552"/>
    <w:basedOn w:val="3"/>
    <w:next w:val="1"/>
    <w:qFormat/>
    <w:uiPriority w:val="39"/>
    <w:pPr>
      <w:keepLines/>
      <w:widowControl/>
      <w:overflowPunct/>
      <w:snapToGrid/>
      <w:spacing w:before="480" w:after="0" w:line="276" w:lineRule="auto"/>
      <w:ind w:left="0" w:firstLine="0"/>
      <w:jc w:val="left"/>
      <w:outlineLvl w:val="9"/>
    </w:pPr>
    <w:rPr>
      <w:rFonts w:ascii="Cambria" w:hAnsi="Cambria" w:eastAsia="宋体"/>
      <w:color w:val="365F91"/>
      <w:kern w:val="0"/>
      <w:sz w:val="28"/>
      <w:szCs w:val="28"/>
    </w:rPr>
  </w:style>
  <w:style w:type="paragraph" w:customStyle="1" w:styleId="554">
    <w:name w:val=" Char Char Char Char Char Char Char Char Char Char Char Char Char Char"/>
    <w:basedOn w:val="1"/>
    <w:qFormat/>
    <w:uiPriority w:val="0"/>
    <w:rPr>
      <w:sz w:val="24"/>
    </w:rPr>
  </w:style>
  <w:style w:type="paragraph" w:customStyle="1" w:styleId="555">
    <w:name w:val="标题A"/>
    <w:basedOn w:val="1"/>
    <w:qFormat/>
    <w:uiPriority w:val="0"/>
    <w:pPr>
      <w:spacing w:line="360" w:lineRule="auto"/>
      <w:outlineLvl w:val="0"/>
    </w:pPr>
    <w:rPr>
      <w:rFonts w:cs="宋体"/>
      <w:b/>
      <w:bCs/>
      <w:sz w:val="32"/>
      <w:szCs w:val="20"/>
    </w:rPr>
  </w:style>
  <w:style w:type="paragraph" w:customStyle="1" w:styleId="556">
    <w:name w:val="Char Char1 Char Char Char1 Char Char Char Char Char Char Char Char Char Char Char Char Char"/>
    <w:basedOn w:val="1"/>
    <w:qFormat/>
    <w:uiPriority w:val="0"/>
    <w:pPr>
      <w:spacing w:beforeLines="20" w:line="440" w:lineRule="atLeast"/>
      <w:ind w:firstLine="200" w:firstLineChars="200"/>
    </w:pPr>
    <w:rPr>
      <w:sz w:val="24"/>
    </w:rPr>
  </w:style>
  <w:style w:type="paragraph" w:customStyle="1" w:styleId="557">
    <w:name w:val="标题 22"/>
    <w:basedOn w:val="3"/>
    <w:qFormat/>
    <w:uiPriority w:val="0"/>
    <w:pPr>
      <w:keepNext w:val="0"/>
      <w:pageBreakBefore/>
      <w:overflowPunct/>
      <w:snapToGrid/>
      <w:spacing w:before="0" w:beforeLines="50" w:after="0" w:afterLines="50" w:line="240" w:lineRule="auto"/>
      <w:ind w:left="117" w:firstLine="0"/>
    </w:pPr>
    <w:rPr>
      <w:rFonts w:ascii="宋体" w:hAnsi="宋体"/>
      <w:b w:val="0"/>
      <w:bCs w:val="0"/>
      <w:color w:val="auto"/>
      <w:kern w:val="2"/>
      <w:sz w:val="24"/>
      <w:szCs w:val="32"/>
    </w:rPr>
  </w:style>
  <w:style w:type="paragraph" w:customStyle="1" w:styleId="558">
    <w:name w:val="表文字"/>
    <w:basedOn w:val="1"/>
    <w:link w:val="1205"/>
    <w:qFormat/>
    <w:uiPriority w:val="0"/>
    <w:pPr>
      <w:topLinePunct/>
      <w:adjustRightInd w:val="0"/>
      <w:spacing w:line="240" w:lineRule="exact"/>
      <w:jc w:val="center"/>
      <w:textAlignment w:val="baseline"/>
    </w:pPr>
    <w:rPr>
      <w:szCs w:val="21"/>
    </w:rPr>
  </w:style>
  <w:style w:type="paragraph" w:customStyle="1" w:styleId="559">
    <w:name w:val="一级标题"/>
    <w:basedOn w:val="1"/>
    <w:qFormat/>
    <w:uiPriority w:val="0"/>
    <w:pPr>
      <w:adjustRightInd w:val="0"/>
      <w:snapToGrid w:val="0"/>
      <w:jc w:val="center"/>
      <w:outlineLvl w:val="0"/>
    </w:pPr>
    <w:rPr>
      <w:rFonts w:ascii="Calibri" w:hAnsi="Calibri" w:eastAsia="方正小标宋简体"/>
      <w:bCs/>
      <w:snapToGrid w:val="0"/>
      <w:kern w:val="0"/>
      <w:sz w:val="36"/>
    </w:rPr>
  </w:style>
  <w:style w:type="paragraph" w:customStyle="1" w:styleId="560">
    <w:name w:val="样式4"/>
    <w:basedOn w:val="21"/>
    <w:uiPriority w:val="0"/>
    <w:pPr>
      <w:widowControl w:val="0"/>
      <w:ind w:firstLine="480"/>
    </w:pPr>
    <w:rPr>
      <w:rFonts w:ascii="Arial" w:hAnsi="Arial" w:cs="Arial"/>
      <w:szCs w:val="24"/>
    </w:rPr>
  </w:style>
  <w:style w:type="paragraph" w:customStyle="1" w:styleId="561">
    <w:name w:val="Char Char Char Char Char Char Char Char"/>
    <w:basedOn w:val="1"/>
    <w:qFormat/>
    <w:uiPriority w:val="0"/>
    <w:pPr>
      <w:spacing w:line="360" w:lineRule="auto"/>
      <w:ind w:firstLine="200" w:firstLineChars="200"/>
    </w:pPr>
    <w:rPr>
      <w:rFonts w:ascii="宋体" w:hAnsi="宋体" w:cs="宋体"/>
      <w:sz w:val="24"/>
    </w:rPr>
  </w:style>
  <w:style w:type="paragraph" w:customStyle="1" w:styleId="562">
    <w:name w:val="小四表格"/>
    <w:basedOn w:val="1"/>
    <w:qFormat/>
    <w:uiPriority w:val="99"/>
    <w:pPr>
      <w:snapToGrid w:val="0"/>
      <w:jc w:val="center"/>
    </w:pPr>
    <w:rPr>
      <w:kern w:val="0"/>
      <w:sz w:val="24"/>
      <w:szCs w:val="20"/>
    </w:rPr>
  </w:style>
  <w:style w:type="paragraph" w:customStyle="1" w:styleId="563">
    <w:name w:val="法规列表"/>
    <w:basedOn w:val="1"/>
    <w:semiHidden/>
    <w:uiPriority w:val="0"/>
    <w:pPr>
      <w:tabs>
        <w:tab w:val="left" w:pos="420"/>
      </w:tabs>
      <w:spacing w:beforeLines="50"/>
      <w:ind w:left="420" w:hanging="420"/>
    </w:pPr>
    <w:rPr>
      <w:rFonts w:eastAsia="仿宋_GB2312"/>
      <w:sz w:val="24"/>
    </w:rPr>
  </w:style>
  <w:style w:type="paragraph" w:customStyle="1" w:styleId="564">
    <w:name w:val="my"/>
    <w:qFormat/>
    <w:uiPriority w:val="99"/>
    <w:pPr>
      <w:widowControl w:val="0"/>
      <w:spacing w:before="60" w:line="460" w:lineRule="exact"/>
      <w:ind w:firstLine="200" w:firstLineChars="200"/>
    </w:pPr>
    <w:rPr>
      <w:rFonts w:ascii="Times New Roman" w:hAnsi="Times New Roman" w:eastAsia="宋体" w:cs="Times New Roman"/>
      <w:sz w:val="24"/>
      <w:szCs w:val="24"/>
      <w:lang w:val="en-US" w:eastAsia="zh-CN" w:bidi="ar-SA"/>
    </w:rPr>
  </w:style>
  <w:style w:type="paragraph" w:customStyle="1" w:styleId="565">
    <w:name w:val="正文一"/>
    <w:basedOn w:val="1"/>
    <w:qFormat/>
    <w:uiPriority w:val="0"/>
    <w:pPr>
      <w:spacing w:before="60" w:line="440" w:lineRule="atLeast"/>
      <w:ind w:firstLine="200" w:firstLineChars="200"/>
    </w:pPr>
    <w:rPr>
      <w:sz w:val="24"/>
    </w:rPr>
  </w:style>
  <w:style w:type="paragraph" w:customStyle="1" w:styleId="566">
    <w:name w:val="Char Char Char2 Char Char Char Char Char Char Char Char Char Char Char"/>
    <w:basedOn w:val="1"/>
    <w:qFormat/>
    <w:uiPriority w:val="0"/>
    <w:pPr>
      <w:spacing w:beforeLines="20" w:line="440" w:lineRule="atLeast"/>
      <w:ind w:firstLine="200" w:firstLineChars="200"/>
    </w:pPr>
    <w:rPr>
      <w:sz w:val="24"/>
    </w:rPr>
  </w:style>
  <w:style w:type="paragraph" w:customStyle="1" w:styleId="567">
    <w:name w:val="生态表格正文"/>
    <w:basedOn w:val="1"/>
    <w:qFormat/>
    <w:uiPriority w:val="99"/>
    <w:pPr>
      <w:widowControl/>
      <w:spacing w:line="400" w:lineRule="exact"/>
      <w:ind w:firstLine="200" w:firstLineChars="200"/>
      <w:jc w:val="center"/>
    </w:pPr>
    <w:rPr>
      <w:rFonts w:ascii="Calibri" w:hAnsi="Calibri" w:eastAsia="仿宋_GB2312"/>
      <w:kern w:val="0"/>
      <w:sz w:val="24"/>
      <w:szCs w:val="21"/>
    </w:rPr>
  </w:style>
  <w:style w:type="paragraph" w:customStyle="1" w:styleId="568">
    <w:name w:val="宏文本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60" w:line="460" w:lineRule="exact"/>
      <w:ind w:firstLine="482"/>
      <w:jc w:val="center"/>
    </w:pPr>
    <w:rPr>
      <w:rFonts w:ascii="Courier New" w:hAnsi="Courier New" w:eastAsia="宋体" w:cs="Times New Roman"/>
      <w:kern w:val="2"/>
      <w:sz w:val="24"/>
      <w:lang w:val="en-US" w:eastAsia="zh-CN" w:bidi="ar-SA"/>
    </w:rPr>
  </w:style>
  <w:style w:type="paragraph" w:customStyle="1" w:styleId="569">
    <w:name w:val="表格内部的标题"/>
    <w:basedOn w:val="1"/>
    <w:qFormat/>
    <w:uiPriority w:val="0"/>
    <w:pPr>
      <w:keepNext/>
      <w:keepLines/>
      <w:jc w:val="center"/>
    </w:pPr>
    <w:rPr>
      <w:rFonts w:ascii="黑体" w:eastAsia="黑体" w:cs="黑体"/>
      <w:sz w:val="20"/>
      <w:szCs w:val="20"/>
    </w:rPr>
  </w:style>
  <w:style w:type="paragraph" w:customStyle="1" w:styleId="570">
    <w:name w:val="标题001"/>
    <w:basedOn w:val="1"/>
    <w:qFormat/>
    <w:uiPriority w:val="0"/>
    <w:pPr>
      <w:spacing w:before="60" w:line="460" w:lineRule="exact"/>
      <w:outlineLvl w:val="0"/>
    </w:pPr>
    <w:rPr>
      <w:rFonts w:ascii="Calibri" w:hAnsi="Calibri"/>
      <w:b/>
      <w:sz w:val="32"/>
      <w:szCs w:val="20"/>
    </w:rPr>
  </w:style>
  <w:style w:type="paragraph" w:customStyle="1" w:styleId="571">
    <w:name w:val="标题3 Char"/>
    <w:basedOn w:val="1"/>
    <w:next w:val="522"/>
    <w:qFormat/>
    <w:uiPriority w:val="0"/>
    <w:pPr>
      <w:snapToGrid w:val="0"/>
      <w:spacing w:before="60" w:line="500" w:lineRule="atLeast"/>
      <w:ind w:firstLine="200" w:firstLineChars="200"/>
      <w:outlineLvl w:val="2"/>
    </w:pPr>
    <w:rPr>
      <w:b/>
      <w:bCs/>
      <w:sz w:val="24"/>
      <w:szCs w:val="20"/>
    </w:rPr>
  </w:style>
  <w:style w:type="paragraph" w:customStyle="1" w:styleId="572">
    <w:name w:val="影响评价正文"/>
    <w:basedOn w:val="1"/>
    <w:qFormat/>
    <w:uiPriority w:val="0"/>
    <w:pPr>
      <w:spacing w:line="400" w:lineRule="exact"/>
      <w:ind w:firstLine="567"/>
    </w:pPr>
    <w:rPr>
      <w:snapToGrid w:val="0"/>
      <w:spacing w:val="4"/>
      <w:kern w:val="0"/>
      <w:sz w:val="24"/>
      <w:szCs w:val="20"/>
    </w:rPr>
  </w:style>
  <w:style w:type="paragraph" w:customStyle="1" w:styleId="573">
    <w:name w:val="样式 3级标题 + 段前: 3 磅"/>
    <w:basedOn w:val="344"/>
    <w:qFormat/>
    <w:uiPriority w:val="99"/>
    <w:pPr>
      <w:outlineLvl w:val="2"/>
    </w:pPr>
    <w:rPr>
      <w:rFonts w:cs="宋体"/>
      <w:bCs/>
      <w:szCs w:val="20"/>
    </w:rPr>
  </w:style>
  <w:style w:type="paragraph" w:customStyle="1" w:styleId="574">
    <w:name w:val="正文小四首缩1.3行距"/>
    <w:basedOn w:val="1"/>
    <w:qFormat/>
    <w:uiPriority w:val="0"/>
    <w:pPr>
      <w:spacing w:line="312" w:lineRule="auto"/>
      <w:ind w:firstLine="420" w:firstLineChars="200"/>
    </w:pPr>
    <w:rPr>
      <w:rFonts w:ascii="Calibri" w:hAnsi="Calibri"/>
      <w:sz w:val="24"/>
    </w:rPr>
  </w:style>
  <w:style w:type="paragraph" w:customStyle="1" w:styleId="575">
    <w:name w:val=" Char Char Char2 Char Char Char Char"/>
    <w:basedOn w:val="1"/>
    <w:qFormat/>
    <w:uiPriority w:val="0"/>
    <w:pPr>
      <w:spacing w:before="20" w:beforeLines="20" w:line="440" w:lineRule="atLeast"/>
      <w:ind w:firstLine="200" w:firstLineChars="200"/>
    </w:pPr>
    <w:rPr>
      <w:sz w:val="24"/>
    </w:rPr>
  </w:style>
  <w:style w:type="paragraph" w:customStyle="1" w:styleId="576">
    <w:name w:val="表格字体"/>
    <w:basedOn w:val="1"/>
    <w:qFormat/>
    <w:uiPriority w:val="0"/>
    <w:pPr>
      <w:jc w:val="center"/>
    </w:pPr>
    <w:rPr>
      <w:rFonts w:ascii="Calibri" w:hAnsi="Calibri" w:cs="宋体"/>
      <w:szCs w:val="20"/>
    </w:rPr>
  </w:style>
  <w:style w:type="paragraph" w:customStyle="1" w:styleId="577">
    <w:name w:val="简单回函地址"/>
    <w:basedOn w:val="1"/>
    <w:qFormat/>
    <w:uiPriority w:val="0"/>
    <w:pPr>
      <w:spacing w:before="60" w:line="460" w:lineRule="exact"/>
      <w:ind w:firstLine="200" w:firstLineChars="200"/>
    </w:pPr>
    <w:rPr>
      <w:szCs w:val="20"/>
    </w:rPr>
  </w:style>
  <w:style w:type="paragraph" w:customStyle="1" w:styleId="578">
    <w:name w:val="文字缩进"/>
    <w:basedOn w:val="21"/>
    <w:qFormat/>
    <w:uiPriority w:val="0"/>
    <w:pPr>
      <w:widowControl w:val="0"/>
      <w:tabs>
        <w:tab w:val="left" w:pos="840"/>
        <w:tab w:val="left" w:pos="4802"/>
      </w:tabs>
      <w:topLinePunct/>
      <w:adjustRightInd w:val="0"/>
      <w:snapToGrid w:val="0"/>
      <w:spacing w:line="240" w:lineRule="auto"/>
      <w:ind w:left="1134"/>
    </w:pPr>
    <w:rPr>
      <w:rFonts w:eastAsia="仿宋_GB2312"/>
      <w:szCs w:val="24"/>
      <w:lang w:val="es-ES"/>
    </w:rPr>
  </w:style>
  <w:style w:type="paragraph" w:customStyle="1" w:styleId="579">
    <w:name w:val="表标题"/>
    <w:next w:val="1"/>
    <w:qFormat/>
    <w:uiPriority w:val="0"/>
    <w:pPr>
      <w:widowControl w:val="0"/>
      <w:adjustRightInd w:val="0"/>
      <w:spacing w:before="60" w:line="480" w:lineRule="atLeast"/>
      <w:jc w:val="center"/>
    </w:pPr>
    <w:rPr>
      <w:rFonts w:ascii="黑体" w:hAnsi="Times New Roman" w:eastAsia="黑体" w:cs="Times New Roman"/>
      <w:sz w:val="24"/>
      <w:szCs w:val="22"/>
      <w:lang w:val="en-US" w:eastAsia="zh-CN" w:bidi="ar-SA"/>
    </w:rPr>
  </w:style>
  <w:style w:type="paragraph" w:customStyle="1" w:styleId="580">
    <w:name w:val="p0"/>
    <w:basedOn w:val="1"/>
    <w:qFormat/>
    <w:uiPriority w:val="0"/>
    <w:pPr>
      <w:widowControl/>
      <w:jc w:val="left"/>
    </w:pPr>
    <w:rPr>
      <w:kern w:val="0"/>
      <w:szCs w:val="21"/>
    </w:rPr>
  </w:style>
  <w:style w:type="paragraph" w:customStyle="1" w:styleId="581">
    <w:name w:val="图形标题"/>
    <w:basedOn w:val="21"/>
    <w:next w:val="1"/>
    <w:qFormat/>
    <w:uiPriority w:val="0"/>
    <w:pPr>
      <w:widowControl w:val="0"/>
      <w:topLinePunct/>
      <w:snapToGrid w:val="0"/>
      <w:spacing w:before="120" w:after="120" w:line="240" w:lineRule="auto"/>
      <w:ind w:firstLine="0"/>
      <w:jc w:val="center"/>
    </w:pPr>
    <w:rPr>
      <w:rFonts w:ascii="Times" w:hAnsi="Times"/>
      <w:b/>
      <w:sz w:val="21"/>
      <w:szCs w:val="24"/>
    </w:rPr>
  </w:style>
  <w:style w:type="paragraph" w:customStyle="1" w:styleId="582">
    <w:name w:val="xl31"/>
    <w:basedOn w:val="1"/>
    <w:qFormat/>
    <w:uiPriority w:val="0"/>
    <w:pPr>
      <w:widowControl/>
      <w:pBdr>
        <w:right w:val="single" w:color="auto" w:sz="4" w:space="0"/>
      </w:pBdr>
      <w:spacing w:before="100" w:beforeAutospacing="1" w:after="100" w:afterAutospacing="1" w:line="460" w:lineRule="exact"/>
      <w:jc w:val="center"/>
    </w:pPr>
    <w:rPr>
      <w:rFonts w:ascii="Arial Unicode MS" w:eastAsia="Arial Unicode MS" w:cs="Arial Unicode MS"/>
      <w:color w:val="000000"/>
      <w:kern w:val="0"/>
      <w:sz w:val="24"/>
    </w:rPr>
  </w:style>
  <w:style w:type="paragraph" w:customStyle="1" w:styleId="583">
    <w:name w:val="正文my"/>
    <w:basedOn w:val="35"/>
    <w:qFormat/>
    <w:uiPriority w:val="0"/>
    <w:pPr>
      <w:spacing w:before="60" w:after="0" w:line="480" w:lineRule="exact"/>
      <w:ind w:left="0" w:leftChars="0" w:firstLine="200" w:firstLineChars="200"/>
    </w:pPr>
    <w:rPr>
      <w:rFonts w:ascii="Calibri" w:hAnsi="Calibri"/>
      <w:kern w:val="2"/>
      <w:szCs w:val="24"/>
    </w:rPr>
  </w:style>
  <w:style w:type="paragraph" w:customStyle="1" w:styleId="584">
    <w:name w:val="reader-word-layer reader-word-s1-17"/>
    <w:basedOn w:val="1"/>
    <w:qFormat/>
    <w:uiPriority w:val="0"/>
    <w:pPr>
      <w:widowControl/>
      <w:spacing w:before="100" w:beforeAutospacing="1" w:after="100" w:afterAutospacing="1"/>
      <w:jc w:val="left"/>
    </w:pPr>
    <w:rPr>
      <w:rFonts w:ascii="宋体" w:hAnsi="宋体" w:cs="宋体"/>
      <w:kern w:val="0"/>
      <w:sz w:val="24"/>
    </w:rPr>
  </w:style>
  <w:style w:type="paragraph" w:customStyle="1" w:styleId="585">
    <w:name w:val=" Char1 Char Char Char"/>
    <w:basedOn w:val="1"/>
    <w:qFormat/>
    <w:uiPriority w:val="0"/>
    <w:rPr>
      <w:sz w:val="24"/>
    </w:rPr>
  </w:style>
  <w:style w:type="paragraph" w:customStyle="1" w:styleId="586">
    <w:name w:val="Char"/>
    <w:basedOn w:val="1"/>
    <w:next w:val="1"/>
    <w:qFormat/>
    <w:uiPriority w:val="0"/>
    <w:rPr>
      <w:rFonts w:ascii="Calibri" w:hAnsi="Calibri"/>
    </w:rPr>
  </w:style>
  <w:style w:type="paragraph" w:customStyle="1" w:styleId="587">
    <w:name w:val="注释"/>
    <w:basedOn w:val="219"/>
    <w:qFormat/>
    <w:uiPriority w:val="0"/>
    <w:pPr>
      <w:widowControl w:val="0"/>
      <w:spacing w:line="360" w:lineRule="exact"/>
      <w:ind w:firstLine="200" w:firstLineChars="200"/>
      <w:outlineLvl w:val="9"/>
    </w:pPr>
    <w:rPr>
      <w:b w:val="0"/>
      <w:color w:val="auto"/>
      <w:sz w:val="21"/>
      <w:szCs w:val="24"/>
    </w:rPr>
  </w:style>
  <w:style w:type="paragraph" w:customStyle="1" w:styleId="588">
    <w:name w:val="标题B"/>
    <w:basedOn w:val="1"/>
    <w:qFormat/>
    <w:uiPriority w:val="0"/>
    <w:pPr>
      <w:spacing w:line="360" w:lineRule="auto"/>
      <w:outlineLvl w:val="1"/>
    </w:pPr>
    <w:rPr>
      <w:rFonts w:cs="宋体"/>
      <w:b/>
      <w:bCs/>
      <w:sz w:val="28"/>
      <w:szCs w:val="20"/>
    </w:rPr>
  </w:style>
  <w:style w:type="paragraph" w:customStyle="1" w:styleId="589">
    <w:name w:val="表格内文字"/>
    <w:basedOn w:val="1"/>
    <w:qFormat/>
    <w:uiPriority w:val="0"/>
    <w:pPr>
      <w:spacing w:before="100" w:after="100" w:line="320" w:lineRule="exact"/>
      <w:ind w:firstLine="200" w:firstLineChars="200"/>
      <w:jc w:val="center"/>
    </w:pPr>
    <w:rPr>
      <w:spacing w:val="10"/>
      <w:sz w:val="24"/>
      <w:szCs w:val="20"/>
    </w:rPr>
  </w:style>
  <w:style w:type="paragraph" w:customStyle="1" w:styleId="590">
    <w:name w:val="章"/>
    <w:basedOn w:val="1"/>
    <w:qFormat/>
    <w:uiPriority w:val="0"/>
    <w:pPr>
      <w:spacing w:before="60" w:line="360" w:lineRule="auto"/>
      <w:ind w:firstLine="200" w:firstLineChars="200"/>
    </w:pPr>
    <w:rPr>
      <w:szCs w:val="20"/>
    </w:rPr>
  </w:style>
  <w:style w:type="paragraph" w:customStyle="1" w:styleId="591">
    <w:name w:val="表号"/>
    <w:basedOn w:val="592"/>
    <w:next w:val="592"/>
    <w:link w:val="1193"/>
    <w:qFormat/>
    <w:uiPriority w:val="0"/>
    <w:pPr>
      <w:tabs>
        <w:tab w:val="left" w:pos="4500"/>
      </w:tabs>
      <w:spacing w:before="120" w:after="120" w:line="240" w:lineRule="atLeast"/>
      <w:ind w:left="3549" w:firstLine="231"/>
    </w:pPr>
    <w:rPr>
      <w:rFonts w:ascii="黑体" w:eastAsia="黑体"/>
      <w:b/>
      <w:color w:val="auto"/>
      <w:sz w:val="28"/>
    </w:rPr>
  </w:style>
  <w:style w:type="paragraph" w:customStyle="1" w:styleId="592">
    <w:name w:val="表内字"/>
    <w:qFormat/>
    <w:uiPriority w:val="0"/>
    <w:pPr>
      <w:spacing w:line="312" w:lineRule="auto"/>
      <w:jc w:val="center"/>
    </w:pPr>
    <w:rPr>
      <w:rFonts w:ascii="Times New Roman" w:hAnsi="Times New Roman" w:eastAsia="宋体" w:cs="Times New Roman"/>
      <w:color w:val="000000"/>
      <w:sz w:val="21"/>
      <w:lang w:val="en-US" w:eastAsia="zh-CN" w:bidi="ar-SA"/>
    </w:rPr>
  </w:style>
  <w:style w:type="paragraph" w:customStyle="1" w:styleId="593">
    <w:name w:val="reader-word-layer reader-word-s1-15"/>
    <w:basedOn w:val="1"/>
    <w:qFormat/>
    <w:uiPriority w:val="0"/>
    <w:pPr>
      <w:widowControl/>
      <w:spacing w:before="100" w:beforeAutospacing="1" w:after="100" w:afterAutospacing="1"/>
      <w:jc w:val="left"/>
    </w:pPr>
    <w:rPr>
      <w:rFonts w:ascii="宋体" w:hAnsi="宋体" w:cs="宋体"/>
      <w:kern w:val="0"/>
      <w:sz w:val="24"/>
    </w:rPr>
  </w:style>
  <w:style w:type="paragraph" w:customStyle="1" w:styleId="594">
    <w:name w:val="表格后文"/>
    <w:basedOn w:val="137"/>
    <w:qFormat/>
    <w:uiPriority w:val="0"/>
    <w:pPr>
      <w:widowControl w:val="0"/>
      <w:spacing w:before="300" w:after="10" w:afterLines="10" w:line="460" w:lineRule="exact"/>
      <w:jc w:val="both"/>
    </w:pPr>
    <w:rPr>
      <w:snapToGrid w:val="0"/>
      <w:kern w:val="0"/>
      <w:sz w:val="24"/>
    </w:rPr>
  </w:style>
  <w:style w:type="paragraph" w:customStyle="1" w:styleId="595">
    <w:name w:val="五号框图文字"/>
    <w:basedOn w:val="1"/>
    <w:qFormat/>
    <w:uiPriority w:val="0"/>
    <w:pPr>
      <w:tabs>
        <w:tab w:val="left" w:pos="567"/>
      </w:tabs>
      <w:jc w:val="center"/>
    </w:pPr>
    <w:rPr>
      <w:rFonts w:eastAsia="华文中宋"/>
      <w:szCs w:val="21"/>
    </w:rPr>
  </w:style>
  <w:style w:type="paragraph" w:customStyle="1" w:styleId="596">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597">
    <w:name w:val="样式 正文1 + 段前: 0.1 行 Char"/>
    <w:basedOn w:val="1"/>
    <w:qFormat/>
    <w:uiPriority w:val="99"/>
    <w:pPr>
      <w:snapToGrid w:val="0"/>
      <w:spacing w:beforeLines="10" w:line="440" w:lineRule="atLeast"/>
      <w:ind w:firstLine="200" w:firstLineChars="200"/>
    </w:pPr>
    <w:rPr>
      <w:sz w:val="24"/>
      <w:szCs w:val="20"/>
    </w:rPr>
  </w:style>
  <w:style w:type="paragraph" w:customStyle="1" w:styleId="598">
    <w:name w:val=" Char Char Char2 Char Char Char Char Char Char Char Char Char Char Char"/>
    <w:basedOn w:val="1"/>
    <w:qFormat/>
    <w:uiPriority w:val="0"/>
    <w:pPr>
      <w:spacing w:before="20" w:beforeLines="20" w:line="440" w:lineRule="atLeast"/>
      <w:ind w:firstLine="200" w:firstLineChars="200"/>
    </w:pPr>
    <w:rPr>
      <w:sz w:val="24"/>
    </w:rPr>
  </w:style>
  <w:style w:type="paragraph" w:customStyle="1" w:styleId="599">
    <w:name w:val="SEK level 2"/>
    <w:basedOn w:val="600"/>
    <w:semiHidden/>
    <w:qFormat/>
    <w:uiPriority w:val="0"/>
    <w:pPr>
      <w:numPr>
        <w:ilvl w:val="0"/>
        <w:numId w:val="11"/>
      </w:numPr>
      <w:tabs>
        <w:tab w:val="left" w:pos="567"/>
        <w:tab w:val="left" w:pos="1080"/>
        <w:tab w:val="clear" w:pos="1440"/>
      </w:tabs>
      <w:ind w:left="567" w:hanging="567"/>
      <w:outlineLvl w:val="1"/>
    </w:pPr>
    <w:rPr>
      <w:caps w:val="0"/>
    </w:rPr>
  </w:style>
  <w:style w:type="paragraph" w:customStyle="1" w:styleId="600">
    <w:name w:val="SEK level 1"/>
    <w:basedOn w:val="1"/>
    <w:next w:val="601"/>
    <w:semiHidden/>
    <w:qFormat/>
    <w:uiPriority w:val="0"/>
    <w:pPr>
      <w:keepNext/>
      <w:widowControl/>
      <w:tabs>
        <w:tab w:val="left" w:pos="1080"/>
      </w:tabs>
      <w:spacing w:before="380" w:line="360" w:lineRule="auto"/>
      <w:ind w:left="1080" w:hanging="1080" w:firstLineChars="200"/>
      <w:jc w:val="left"/>
      <w:outlineLvl w:val="0"/>
    </w:pPr>
    <w:rPr>
      <w:rFonts w:ascii="Arial" w:hAnsi="Arial" w:eastAsia="PMingLiU"/>
      <w:b/>
      <w:caps/>
      <w:kern w:val="0"/>
      <w:sz w:val="24"/>
      <w:szCs w:val="20"/>
      <w:lang w:val="en-GB" w:eastAsia="zh-TW"/>
    </w:rPr>
  </w:style>
  <w:style w:type="paragraph" w:customStyle="1" w:styleId="601">
    <w:name w:val="Report Text"/>
    <w:basedOn w:val="1"/>
    <w:semiHidden/>
    <w:qFormat/>
    <w:uiPriority w:val="0"/>
    <w:pPr>
      <w:widowControl/>
      <w:tabs>
        <w:tab w:val="left" w:pos="1134"/>
      </w:tabs>
      <w:spacing w:before="138" w:line="360" w:lineRule="auto"/>
      <w:ind w:left="1134" w:firstLine="200" w:firstLineChars="200"/>
      <w:jc w:val="left"/>
    </w:pPr>
    <w:rPr>
      <w:rFonts w:eastAsia="PMingLiU"/>
      <w:kern w:val="0"/>
      <w:sz w:val="22"/>
      <w:szCs w:val="20"/>
      <w:lang w:val="en-GB" w:eastAsia="zh-TW"/>
    </w:rPr>
  </w:style>
  <w:style w:type="paragraph" w:customStyle="1" w:styleId="602">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textAlignment w:val="top"/>
    </w:pPr>
    <w:rPr>
      <w:rFonts w:ascii="Arial Unicode MS" w:eastAsia="Arial Unicode MS" w:cs="Arial Unicode MS"/>
      <w:color w:val="FF0000"/>
      <w:kern w:val="0"/>
      <w:szCs w:val="21"/>
    </w:rPr>
  </w:style>
  <w:style w:type="paragraph" w:customStyle="1" w:styleId="603">
    <w:name w:val="Char Char Char Char Char Char Char1"/>
    <w:basedOn w:val="1"/>
    <w:qFormat/>
    <w:uiPriority w:val="0"/>
  </w:style>
  <w:style w:type="paragraph" w:customStyle="1" w:styleId="60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line="460" w:lineRule="exact"/>
      <w:jc w:val="center"/>
      <w:textAlignment w:val="top"/>
    </w:pPr>
    <w:rPr>
      <w:rFonts w:ascii="Arial" w:hAnsi="Arial" w:cs="Arial"/>
      <w:kern w:val="0"/>
      <w:sz w:val="18"/>
      <w:szCs w:val="18"/>
    </w:rPr>
  </w:style>
  <w:style w:type="paragraph" w:customStyle="1" w:styleId="605">
    <w:name w:val="正文01 Char Char Char Char"/>
    <w:basedOn w:val="1"/>
    <w:qFormat/>
    <w:uiPriority w:val="0"/>
    <w:pPr>
      <w:spacing w:before="60" w:line="460" w:lineRule="exact"/>
      <w:ind w:firstLine="200" w:firstLineChars="200"/>
    </w:pPr>
    <w:rPr>
      <w:sz w:val="24"/>
    </w:rPr>
  </w:style>
  <w:style w:type="paragraph" w:customStyle="1" w:styleId="606">
    <w:name w:val="ljx正文1"/>
    <w:basedOn w:val="35"/>
    <w:qFormat/>
    <w:uiPriority w:val="0"/>
    <w:pPr>
      <w:spacing w:after="0"/>
      <w:ind w:left="0" w:leftChars="0"/>
    </w:pPr>
    <w:rPr>
      <w:kern w:val="2"/>
      <w:sz w:val="28"/>
    </w:rPr>
  </w:style>
  <w:style w:type="paragraph" w:customStyle="1" w:styleId="607">
    <w:name w:val="Char Char Char Char Char Char Char Char Char Char Char Char Char1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608">
    <w:name w:val="二级条标题"/>
    <w:basedOn w:val="609"/>
    <w:next w:val="1"/>
    <w:qFormat/>
    <w:uiPriority w:val="0"/>
    <w:pPr>
      <w:tabs>
        <w:tab w:val="left" w:pos="360"/>
        <w:tab w:val="left" w:pos="1260"/>
        <w:tab w:val="left" w:pos="1680"/>
      </w:tabs>
      <w:ind w:left="1680"/>
      <w:outlineLvl w:val="3"/>
    </w:pPr>
  </w:style>
  <w:style w:type="paragraph" w:customStyle="1" w:styleId="609">
    <w:name w:val="一级条标题"/>
    <w:basedOn w:val="3"/>
    <w:next w:val="1"/>
    <w:qFormat/>
    <w:uiPriority w:val="0"/>
    <w:pPr>
      <w:keepNext w:val="0"/>
      <w:widowControl/>
      <w:tabs>
        <w:tab w:val="left" w:pos="360"/>
        <w:tab w:val="left" w:pos="1260"/>
      </w:tabs>
      <w:overflowPunct/>
      <w:snapToGrid/>
      <w:spacing w:before="0" w:after="0" w:line="460" w:lineRule="exact"/>
      <w:ind w:left="1260" w:hanging="420"/>
      <w:outlineLvl w:val="2"/>
    </w:pPr>
    <w:rPr>
      <w:rFonts w:ascii="黑体"/>
      <w:b w:val="0"/>
      <w:bCs w:val="0"/>
      <w:color w:val="auto"/>
      <w:kern w:val="0"/>
      <w:sz w:val="21"/>
      <w:szCs w:val="20"/>
    </w:rPr>
  </w:style>
  <w:style w:type="paragraph" w:customStyle="1" w:styleId="610">
    <w:name w:val="样式 正文缩进 + 首行缩进:  2 字符 行距: 1.5 倍行距"/>
    <w:basedOn w:val="21"/>
    <w:qFormat/>
    <w:uiPriority w:val="0"/>
    <w:pPr>
      <w:widowControl w:val="0"/>
      <w:adjustRightInd w:val="0"/>
      <w:spacing w:line="300" w:lineRule="auto"/>
      <w:ind w:firstLine="200"/>
      <w:textAlignment w:val="baseline"/>
    </w:pPr>
    <w:rPr>
      <w:rFonts w:cs="宋体"/>
    </w:rPr>
  </w:style>
  <w:style w:type="paragraph" w:customStyle="1" w:styleId="611">
    <w:name w:val="标题5"/>
    <w:next w:val="21"/>
    <w:qFormat/>
    <w:uiPriority w:val="0"/>
    <w:pPr>
      <w:spacing w:line="360" w:lineRule="auto"/>
    </w:pPr>
    <w:rPr>
      <w:rFonts w:ascii="宋体" w:hAnsi="宋体" w:eastAsia="宋体" w:cs="Times New Roman"/>
      <w:b/>
      <w:bCs/>
      <w:kern w:val="2"/>
      <w:sz w:val="24"/>
      <w:szCs w:val="24"/>
      <w:lang w:val="en-US" w:eastAsia="zh-CN" w:bidi="ar-SA"/>
    </w:rPr>
  </w:style>
  <w:style w:type="paragraph" w:customStyle="1" w:styleId="612">
    <w:name w:val="reader-word-layer reader-word-s1-18"/>
    <w:basedOn w:val="1"/>
    <w:qFormat/>
    <w:uiPriority w:val="0"/>
    <w:pPr>
      <w:widowControl/>
      <w:spacing w:before="100" w:beforeAutospacing="1" w:after="100" w:afterAutospacing="1"/>
      <w:jc w:val="left"/>
    </w:pPr>
    <w:rPr>
      <w:rFonts w:ascii="宋体" w:hAnsi="宋体" w:cs="宋体"/>
      <w:kern w:val="0"/>
      <w:sz w:val="24"/>
    </w:rPr>
  </w:style>
  <w:style w:type="paragraph" w:customStyle="1" w:styleId="613">
    <w:name w:val=" Char Char Char Char Char Char Char Char Char Char Char Char Char1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614">
    <w:name w:val=" Char Char Char Char Char Char Char Char Char Char Char"/>
    <w:basedOn w:val="1"/>
    <w:qFormat/>
    <w:uiPriority w:val="0"/>
    <w:rPr>
      <w:sz w:val="24"/>
    </w:rPr>
  </w:style>
  <w:style w:type="paragraph" w:customStyle="1" w:styleId="615">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616">
    <w:name w:val="样式 标题 3标题 3 Char Char + 黑体 四号 非加粗"/>
    <w:basedOn w:val="5"/>
    <w:qFormat/>
    <w:uiPriority w:val="0"/>
    <w:pPr>
      <w:keepLines/>
      <w:widowControl w:val="0"/>
      <w:tabs>
        <w:tab w:val="left" w:pos="3780"/>
      </w:tabs>
      <w:overflowPunct/>
      <w:autoSpaceDE/>
      <w:autoSpaceDN/>
      <w:adjustRightInd/>
      <w:spacing w:before="260" w:beforeLines="50" w:after="260" w:afterLines="50" w:line="415" w:lineRule="auto"/>
      <w:ind w:left="0" w:firstLine="0"/>
      <w:textAlignment w:val="auto"/>
    </w:pPr>
    <w:rPr>
      <w:rFonts w:ascii="黑体" w:hAnsi="黑体"/>
      <w:color w:val="auto"/>
      <w:spacing w:val="0"/>
      <w:kern w:val="2"/>
      <w:szCs w:val="32"/>
    </w:rPr>
  </w:style>
  <w:style w:type="paragraph" w:customStyle="1" w:styleId="617">
    <w:name w:val="aaa"/>
    <w:basedOn w:val="1"/>
    <w:uiPriority w:val="0"/>
    <w:pPr>
      <w:spacing w:line="360" w:lineRule="auto"/>
      <w:ind w:firstLine="200" w:firstLineChars="200"/>
    </w:pPr>
    <w:rPr>
      <w:b/>
      <w:sz w:val="24"/>
    </w:rPr>
  </w:style>
  <w:style w:type="paragraph" w:customStyle="1" w:styleId="618">
    <w:name w:val=" Char Char Char Char Char Char Char1 Char Char Char Char Char Char Char"/>
    <w:basedOn w:val="1"/>
    <w:qFormat/>
    <w:uiPriority w:val="0"/>
    <w:pPr>
      <w:tabs>
        <w:tab w:val="left" w:pos="432"/>
      </w:tabs>
      <w:ind w:left="432" w:hanging="432"/>
    </w:pPr>
    <w:rPr>
      <w:rFonts w:ascii="Tahoma" w:hAnsi="Tahoma"/>
      <w:sz w:val="24"/>
      <w:szCs w:val="20"/>
    </w:rPr>
  </w:style>
  <w:style w:type="paragraph" w:customStyle="1" w:styleId="619">
    <w:name w:val=" Char Char Char Char Char Char Char Char Char Char Char Char Char1 Char Char Char Char Char Char Char Char Char Char Char"/>
    <w:basedOn w:val="1"/>
    <w:uiPriority w:val="0"/>
    <w:pPr>
      <w:spacing w:line="360" w:lineRule="auto"/>
      <w:ind w:firstLine="200" w:firstLineChars="200"/>
    </w:pPr>
    <w:rPr>
      <w:rFonts w:ascii="宋体" w:hAnsi="宋体" w:cs="宋体"/>
      <w:sz w:val="24"/>
    </w:rPr>
  </w:style>
  <w:style w:type="paragraph" w:customStyle="1" w:styleId="620">
    <w:name w:val=" Char Char Char2 Char Char Char Char Char Char Char Char Char Char"/>
    <w:basedOn w:val="1"/>
    <w:uiPriority w:val="0"/>
    <w:pPr>
      <w:spacing w:before="20" w:beforeLines="20" w:line="440" w:lineRule="atLeast"/>
      <w:ind w:firstLine="200" w:firstLineChars="200"/>
    </w:pPr>
    <w:rPr>
      <w:sz w:val="24"/>
    </w:rPr>
  </w:style>
  <w:style w:type="paragraph" w:customStyle="1" w:styleId="621">
    <w:name w:val="Char Char Char Char Char Char Char Char Char Char Char Char Char1 Char Char Char Char Char Char Char Char Char Char Char"/>
    <w:basedOn w:val="1"/>
    <w:uiPriority w:val="0"/>
    <w:pPr>
      <w:spacing w:line="360" w:lineRule="auto"/>
      <w:ind w:firstLine="200" w:firstLineChars="200"/>
    </w:pPr>
    <w:rPr>
      <w:rFonts w:ascii="宋体" w:hAnsi="宋体" w:cs="宋体"/>
      <w:sz w:val="24"/>
    </w:rPr>
  </w:style>
  <w:style w:type="paragraph" w:customStyle="1" w:styleId="62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3">
    <w:name w:val="表格题注"/>
    <w:basedOn w:val="1"/>
    <w:uiPriority w:val="0"/>
    <w:pPr>
      <w:jc w:val="center"/>
    </w:pPr>
  </w:style>
  <w:style w:type="paragraph" w:customStyle="1" w:styleId="624">
    <w:name w:val="单元格"/>
    <w:basedOn w:val="1"/>
    <w:semiHidden/>
    <w:qFormat/>
    <w:uiPriority w:val="0"/>
    <w:pPr>
      <w:jc w:val="center"/>
    </w:pPr>
    <w:rPr>
      <w:rFonts w:ascii="楷体_GB2312" w:eastAsia="楷体_GB2312"/>
      <w:szCs w:val="20"/>
    </w:rPr>
  </w:style>
  <w:style w:type="paragraph" w:customStyle="1" w:styleId="625">
    <w:name w:val="a01"/>
    <w:basedOn w:val="1"/>
    <w:qFormat/>
    <w:uiPriority w:val="0"/>
    <w:pPr>
      <w:widowControl/>
      <w:spacing w:before="100" w:beforeAutospacing="1" w:after="100" w:afterAutospacing="1" w:line="385" w:lineRule="atLeast"/>
      <w:jc w:val="left"/>
    </w:pPr>
    <w:rPr>
      <w:rFonts w:ascii="Arial Unicode MS" w:hAnsi="Arial Unicode MS"/>
      <w:color w:val="000000"/>
      <w:kern w:val="0"/>
      <w:sz w:val="23"/>
      <w:szCs w:val="23"/>
    </w:rPr>
  </w:style>
  <w:style w:type="paragraph" w:customStyle="1" w:styleId="626">
    <w:name w:val="表格式"/>
    <w:basedOn w:val="66"/>
    <w:semiHidden/>
    <w:uiPriority w:val="0"/>
    <w:pPr>
      <w:spacing w:before="60" w:beforeLines="50" w:afterLines="50" w:line="240" w:lineRule="exact"/>
    </w:pPr>
    <w:rPr>
      <w:rFonts w:ascii="宋体"/>
      <w:sz w:val="21"/>
      <w:szCs w:val="20"/>
    </w:rPr>
  </w:style>
  <w:style w:type="paragraph" w:customStyle="1" w:styleId="627">
    <w:name w:val="样式 正文缩进正文（首行缩进两字） + 宋体 行距: 1.5 倍行距"/>
    <w:basedOn w:val="21"/>
    <w:qFormat/>
    <w:uiPriority w:val="0"/>
    <w:pPr>
      <w:widowControl w:val="0"/>
      <w:adjustRightInd w:val="0"/>
      <w:spacing w:line="300" w:lineRule="auto"/>
      <w:ind w:firstLine="482" w:firstLineChars="0"/>
      <w:jc w:val="left"/>
      <w:textAlignment w:val="baseline"/>
    </w:pPr>
    <w:rPr>
      <w:rFonts w:ascii="宋体"/>
    </w:rPr>
  </w:style>
  <w:style w:type="paragraph" w:customStyle="1" w:styleId="628">
    <w:name w:val="表中文字1"/>
    <w:qFormat/>
    <w:uiPriority w:val="0"/>
    <w:pPr>
      <w:widowControl w:val="0"/>
      <w:adjustRightInd w:val="0"/>
      <w:snapToGrid w:val="0"/>
      <w:jc w:val="center"/>
    </w:pPr>
    <w:rPr>
      <w:rFonts w:ascii="仿宋_GB2312" w:hAnsi="华文仿宋" w:eastAsia="仿宋_GB2312" w:cs="Times New Roman"/>
      <w:b/>
      <w:kern w:val="2"/>
      <w:sz w:val="21"/>
      <w:szCs w:val="21"/>
      <w:lang w:val="en-US" w:eastAsia="zh-CN" w:bidi="ar-SA"/>
    </w:rPr>
  </w:style>
  <w:style w:type="paragraph" w:customStyle="1" w:styleId="629">
    <w:name w:val="方程式"/>
    <w:basedOn w:val="1"/>
    <w:qFormat/>
    <w:uiPriority w:val="0"/>
    <w:pPr>
      <w:overflowPunct w:val="0"/>
      <w:autoSpaceDE w:val="0"/>
      <w:autoSpaceDN w:val="0"/>
      <w:adjustRightInd w:val="0"/>
      <w:spacing w:before="60" w:after="60" w:line="340" w:lineRule="exact"/>
      <w:jc w:val="left"/>
      <w:textAlignment w:val="bottom"/>
    </w:pPr>
    <w:rPr>
      <w:rFonts w:ascii="宋体"/>
      <w:kern w:val="0"/>
      <w:sz w:val="24"/>
      <w:szCs w:val="20"/>
    </w:rPr>
  </w:style>
  <w:style w:type="paragraph" w:customStyle="1" w:styleId="630">
    <w:name w:val="样式3"/>
    <w:basedOn w:val="1"/>
    <w:qFormat/>
    <w:uiPriority w:val="0"/>
    <w:pPr>
      <w:spacing w:before="300" w:line="460" w:lineRule="exact"/>
      <w:outlineLvl w:val="2"/>
    </w:pPr>
    <w:rPr>
      <w:rFonts w:ascii="Arial" w:hAnsi="Arial"/>
      <w:b/>
      <w:sz w:val="24"/>
    </w:rPr>
  </w:style>
  <w:style w:type="paragraph" w:customStyle="1" w:styleId="631">
    <w:name w:val="项目编号"/>
    <w:basedOn w:val="1"/>
    <w:next w:val="1"/>
    <w:qFormat/>
    <w:uiPriority w:val="0"/>
    <w:pPr>
      <w:spacing w:before="120" w:after="120" w:line="360" w:lineRule="auto"/>
    </w:pPr>
    <w:rPr>
      <w:b/>
      <w:sz w:val="24"/>
      <w:szCs w:val="20"/>
    </w:rPr>
  </w:style>
  <w:style w:type="paragraph" w:customStyle="1" w:styleId="632">
    <w:name w:val="注解"/>
    <w:basedOn w:val="139"/>
    <w:qFormat/>
    <w:uiPriority w:val="0"/>
    <w:pPr>
      <w:widowControl w:val="0"/>
      <w:spacing w:before="60" w:line="360" w:lineRule="exact"/>
      <w:jc w:val="both"/>
    </w:pPr>
    <w:rPr>
      <w:rFonts w:ascii="Times New Roman"/>
      <w:kern w:val="0"/>
      <w:sz w:val="21"/>
    </w:rPr>
  </w:style>
  <w:style w:type="paragraph" w:customStyle="1" w:styleId="633">
    <w:name w:val="Char Char Char2 Char Char Char Char Char Char Char Char Char Char Char Char Char"/>
    <w:basedOn w:val="1"/>
    <w:qFormat/>
    <w:uiPriority w:val="0"/>
    <w:pPr>
      <w:spacing w:beforeLines="20" w:line="440" w:lineRule="atLeast"/>
      <w:ind w:firstLine="200" w:firstLineChars="200"/>
    </w:pPr>
    <w:rPr>
      <w:sz w:val="24"/>
    </w:rPr>
  </w:style>
  <w:style w:type="paragraph" w:customStyle="1" w:styleId="634">
    <w:name w:val="xl36"/>
    <w:basedOn w:val="1"/>
    <w:qFormat/>
    <w:uiPriority w:val="0"/>
    <w:pPr>
      <w:widowControl/>
      <w:spacing w:before="100" w:after="100" w:line="460" w:lineRule="exact"/>
      <w:jc w:val="center"/>
    </w:pPr>
    <w:rPr>
      <w:rFonts w:ascii="宋体"/>
      <w:kern w:val="0"/>
      <w:sz w:val="24"/>
    </w:rPr>
  </w:style>
  <w:style w:type="paragraph" w:customStyle="1" w:styleId="635">
    <w:name w:val="标题002"/>
    <w:basedOn w:val="1"/>
    <w:qFormat/>
    <w:uiPriority w:val="0"/>
    <w:pPr>
      <w:adjustRightInd w:val="0"/>
      <w:spacing w:before="160" w:line="480" w:lineRule="exact"/>
      <w:textAlignment w:val="baseline"/>
      <w:outlineLvl w:val="1"/>
    </w:pPr>
    <w:rPr>
      <w:b/>
      <w:kern w:val="0"/>
      <w:sz w:val="28"/>
    </w:rPr>
  </w:style>
  <w:style w:type="paragraph" w:customStyle="1" w:styleId="636">
    <w:name w:val="表2-1"/>
    <w:basedOn w:val="1"/>
    <w:qFormat/>
    <w:uiPriority w:val="0"/>
    <w:pPr>
      <w:tabs>
        <w:tab w:val="center" w:pos="1051"/>
        <w:tab w:val="left" w:pos="2251"/>
      </w:tabs>
      <w:adjustRightInd w:val="0"/>
      <w:snapToGrid w:val="0"/>
      <w:spacing w:before="60" w:line="360" w:lineRule="auto"/>
      <w:ind w:left="420" w:hanging="420"/>
      <w:jc w:val="center"/>
      <w:textAlignment w:val="baseline"/>
    </w:pPr>
    <w:rPr>
      <w:rFonts w:eastAsia="黑体"/>
      <w:sz w:val="28"/>
      <w:szCs w:val="28"/>
    </w:rPr>
  </w:style>
  <w:style w:type="paragraph" w:customStyle="1" w:styleId="637">
    <w:name w:val="标题111 Char Char Char Char"/>
    <w:basedOn w:val="1"/>
    <w:qFormat/>
    <w:uiPriority w:val="99"/>
    <w:pPr>
      <w:spacing w:line="360" w:lineRule="auto"/>
      <w:ind w:firstLine="200" w:firstLineChars="200"/>
    </w:pPr>
    <w:rPr>
      <w:rFonts w:ascii="宋体" w:hAnsi="宋体" w:cs="宋体"/>
      <w:sz w:val="24"/>
    </w:rPr>
  </w:style>
  <w:style w:type="paragraph" w:customStyle="1" w:styleId="638">
    <w:name w:val="表文左对齐"/>
    <w:basedOn w:val="513"/>
    <w:semiHidden/>
    <w:qFormat/>
    <w:uiPriority w:val="0"/>
    <w:pPr>
      <w:adjustRightInd w:val="0"/>
      <w:spacing w:after="120" w:line="240" w:lineRule="auto"/>
      <w:jc w:val="left"/>
    </w:pPr>
    <w:rPr>
      <w:rFonts w:ascii="Times" w:hAnsi="Times" w:eastAsia="仿宋_GB2312"/>
      <w:color w:val="auto"/>
      <w:sz w:val="18"/>
      <w:szCs w:val="24"/>
    </w:rPr>
  </w:style>
  <w:style w:type="paragraph" w:customStyle="1" w:styleId="639">
    <w:name w:val="正文报告"/>
    <w:basedOn w:val="1"/>
    <w:uiPriority w:val="0"/>
    <w:pPr>
      <w:tabs>
        <w:tab w:val="left" w:pos="510"/>
      </w:tabs>
      <w:adjustRightInd w:val="0"/>
      <w:spacing w:before="60" w:line="460" w:lineRule="exact"/>
      <w:ind w:firstLine="200" w:firstLineChars="200"/>
      <w:textAlignment w:val="baseline"/>
    </w:pPr>
    <w:rPr>
      <w:kern w:val="0"/>
      <w:sz w:val="24"/>
      <w:szCs w:val="20"/>
    </w:rPr>
  </w:style>
  <w:style w:type="paragraph" w:customStyle="1" w:styleId="640">
    <w:name w:val="表头字体宋"/>
    <w:basedOn w:val="1"/>
    <w:qFormat/>
    <w:uiPriority w:val="0"/>
    <w:pPr>
      <w:spacing w:line="500" w:lineRule="exact"/>
      <w:jc w:val="center"/>
    </w:pPr>
    <w:rPr>
      <w:rFonts w:ascii="宋体" w:hAnsi="宋体" w:cs="宋体"/>
      <w:b/>
      <w:bCs/>
      <w:sz w:val="24"/>
      <w:szCs w:val="20"/>
    </w:rPr>
  </w:style>
  <w:style w:type="paragraph" w:customStyle="1" w:styleId="641">
    <w:name w:val="图注"/>
    <w:basedOn w:val="1"/>
    <w:next w:val="1"/>
    <w:qFormat/>
    <w:uiPriority w:val="0"/>
    <w:pPr>
      <w:spacing w:before="60" w:line="320" w:lineRule="exact"/>
      <w:jc w:val="center"/>
    </w:pPr>
    <w:rPr>
      <w:bCs/>
      <w:sz w:val="20"/>
    </w:rPr>
  </w:style>
  <w:style w:type="paragraph" w:customStyle="1" w:styleId="642">
    <w:name w:val="样式14"/>
    <w:basedOn w:val="1"/>
    <w:qFormat/>
    <w:uiPriority w:val="0"/>
    <w:pPr>
      <w:spacing w:before="60" w:line="500" w:lineRule="exact"/>
      <w:ind w:firstLine="200" w:firstLineChars="200"/>
    </w:pPr>
    <w:rPr>
      <w:sz w:val="24"/>
    </w:rPr>
  </w:style>
  <w:style w:type="paragraph" w:customStyle="1" w:styleId="643">
    <w:name w:val="标题003"/>
    <w:basedOn w:val="1"/>
    <w:qFormat/>
    <w:uiPriority w:val="0"/>
    <w:pPr>
      <w:adjustRightInd w:val="0"/>
      <w:spacing w:before="120" w:line="440" w:lineRule="exact"/>
      <w:textAlignment w:val="baseline"/>
      <w:outlineLvl w:val="2"/>
    </w:pPr>
    <w:rPr>
      <w:b/>
      <w:kern w:val="0"/>
      <w:sz w:val="27"/>
    </w:rPr>
  </w:style>
  <w:style w:type="paragraph" w:customStyle="1" w:styleId="644">
    <w:name w:val="批注框文本 Char Char"/>
    <w:basedOn w:val="1"/>
    <w:qFormat/>
    <w:uiPriority w:val="0"/>
    <w:rPr>
      <w:sz w:val="18"/>
      <w:szCs w:val="20"/>
    </w:rPr>
  </w:style>
  <w:style w:type="paragraph" w:customStyle="1" w:styleId="645">
    <w:name w:val="普通 (Web)"/>
    <w:basedOn w:val="1"/>
    <w:qFormat/>
    <w:uiPriority w:val="0"/>
    <w:pPr>
      <w:widowControl/>
      <w:spacing w:before="100" w:beforeAutospacing="1" w:after="100" w:afterAutospacing="1" w:line="460" w:lineRule="exact"/>
      <w:jc w:val="left"/>
    </w:pPr>
    <w:rPr>
      <w:rFonts w:ascii="宋体"/>
      <w:kern w:val="0"/>
      <w:sz w:val="18"/>
      <w:szCs w:val="18"/>
    </w:rPr>
  </w:style>
  <w:style w:type="paragraph" w:customStyle="1" w:styleId="646">
    <w:name w:val="文本框"/>
    <w:basedOn w:val="1"/>
    <w:qFormat/>
    <w:uiPriority w:val="0"/>
    <w:pPr>
      <w:adjustRightInd w:val="0"/>
      <w:snapToGrid w:val="0"/>
      <w:spacing w:before="60" w:line="300" w:lineRule="exact"/>
      <w:ind w:firstLine="200" w:firstLineChars="200"/>
      <w:jc w:val="center"/>
    </w:pPr>
    <w:rPr>
      <w:sz w:val="24"/>
    </w:rPr>
  </w:style>
  <w:style w:type="paragraph" w:customStyle="1" w:styleId="647">
    <w:name w:val="Char Char Char Char Char Char Char Char Char Char Char Char Char1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648">
    <w:name w:val="宏福4"/>
    <w:basedOn w:val="1"/>
    <w:qFormat/>
    <w:uiPriority w:val="0"/>
    <w:pPr>
      <w:adjustRightInd w:val="0"/>
      <w:spacing w:before="60" w:line="400" w:lineRule="atLeast"/>
      <w:ind w:firstLine="200" w:firstLineChars="200"/>
      <w:jc w:val="left"/>
      <w:textAlignment w:val="baseline"/>
    </w:pPr>
    <w:rPr>
      <w:sz w:val="28"/>
      <w:szCs w:val="20"/>
    </w:rPr>
  </w:style>
  <w:style w:type="paragraph" w:customStyle="1" w:styleId="649">
    <w:name w:val="xl27"/>
    <w:basedOn w:val="1"/>
    <w:qFormat/>
    <w:uiPriority w:val="0"/>
    <w:pPr>
      <w:widowControl/>
      <w:pBdr>
        <w:bottom w:val="single" w:color="auto" w:sz="4" w:space="0"/>
        <w:right w:val="single" w:color="auto" w:sz="4" w:space="0"/>
      </w:pBdr>
      <w:spacing w:before="100" w:beforeAutospacing="1" w:after="100" w:afterAutospacing="1" w:line="460" w:lineRule="exact"/>
      <w:jc w:val="center"/>
      <w:textAlignment w:val="top"/>
    </w:pPr>
    <w:rPr>
      <w:kern w:val="0"/>
      <w:szCs w:val="21"/>
    </w:rPr>
  </w:style>
  <w:style w:type="paragraph" w:customStyle="1" w:styleId="650">
    <w:name w:val=" Char Char Char2"/>
    <w:basedOn w:val="1"/>
    <w:qFormat/>
    <w:uiPriority w:val="0"/>
    <w:pPr>
      <w:spacing w:before="20" w:beforeLines="20" w:line="440" w:lineRule="atLeast"/>
      <w:ind w:firstLine="200" w:firstLineChars="200"/>
    </w:pPr>
    <w:rPr>
      <w:sz w:val="24"/>
    </w:rPr>
  </w:style>
  <w:style w:type="paragraph" w:customStyle="1" w:styleId="651">
    <w:name w:val="表格正文 Char Char Char Char Char"/>
    <w:basedOn w:val="1"/>
    <w:qFormat/>
    <w:uiPriority w:val="0"/>
    <w:pPr>
      <w:spacing w:line="360" w:lineRule="exact"/>
      <w:jc w:val="center"/>
    </w:pPr>
  </w:style>
  <w:style w:type="paragraph" w:customStyle="1" w:styleId="652">
    <w:name w:val="样式 小四 首行缩进:  24 磅 行距: 多倍行距 1.25 字行"/>
    <w:basedOn w:val="1"/>
    <w:qFormat/>
    <w:uiPriority w:val="0"/>
    <w:pPr>
      <w:adjustRightInd w:val="0"/>
      <w:spacing w:line="440" w:lineRule="exact"/>
      <w:ind w:firstLine="480"/>
      <w:textAlignment w:val="baseline"/>
    </w:pPr>
    <w:rPr>
      <w:rFonts w:cs="宋体"/>
      <w:kern w:val="0"/>
      <w:sz w:val="24"/>
      <w:szCs w:val="20"/>
    </w:rPr>
  </w:style>
  <w:style w:type="paragraph" w:customStyle="1" w:styleId="653">
    <w:name w:val="正文2 Char Char Char Char Char Char Char Char Char Char Char Char1 Char Char Char Char Char Char Char Char1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654">
    <w:name w:val="yz"/>
    <w:basedOn w:val="34"/>
    <w:qFormat/>
    <w:uiPriority w:val="0"/>
    <w:pPr>
      <w:widowControl w:val="0"/>
      <w:tabs>
        <w:tab w:val="left" w:pos="900"/>
      </w:tabs>
      <w:adjustRightInd w:val="0"/>
      <w:snapToGrid/>
      <w:spacing w:after="0" w:line="460" w:lineRule="exact"/>
      <w:ind w:right="0" w:firstLine="200" w:firstLineChars="200"/>
      <w:textAlignment w:val="baseline"/>
    </w:pPr>
    <w:rPr>
      <w:rFonts w:ascii="宋体"/>
      <w:kern w:val="2"/>
      <w:sz w:val="24"/>
    </w:rPr>
  </w:style>
  <w:style w:type="paragraph" w:customStyle="1" w:styleId="655">
    <w:name w:val="Char Char Char1 Char Char Char"/>
    <w:basedOn w:val="1"/>
    <w:qFormat/>
    <w:uiPriority w:val="0"/>
    <w:pPr>
      <w:spacing w:beforeLines="20" w:line="440" w:lineRule="atLeast"/>
      <w:ind w:firstLine="200" w:firstLineChars="200"/>
    </w:pPr>
    <w:rPr>
      <w:sz w:val="24"/>
    </w:rPr>
  </w:style>
  <w:style w:type="paragraph" w:customStyle="1" w:styleId="656">
    <w:name w:val="Char Char2"/>
    <w:basedOn w:val="1"/>
    <w:qFormat/>
    <w:uiPriority w:val="0"/>
    <w:pPr>
      <w:spacing w:before="60" w:line="360" w:lineRule="auto"/>
      <w:ind w:firstLine="200" w:firstLineChars="200"/>
    </w:pPr>
    <w:rPr>
      <w:rFonts w:ascii="宋体" w:cs="宋体"/>
      <w:sz w:val="24"/>
    </w:rPr>
  </w:style>
  <w:style w:type="paragraph" w:customStyle="1" w:styleId="657">
    <w:name w:val="普通(网站)1"/>
    <w:basedOn w:val="1"/>
    <w:qFormat/>
    <w:uiPriority w:val="0"/>
    <w:pPr>
      <w:adjustRightInd w:val="0"/>
      <w:spacing w:before="60" w:line="460" w:lineRule="exact"/>
      <w:ind w:firstLine="200" w:firstLineChars="200"/>
      <w:textAlignment w:val="baseline"/>
    </w:pPr>
    <w:rPr>
      <w:sz w:val="24"/>
      <w:szCs w:val="20"/>
    </w:rPr>
  </w:style>
  <w:style w:type="paragraph" w:customStyle="1" w:styleId="658">
    <w:name w:val="样式 表3－1 + 段前: 0.5 行 段后: 0.5 行"/>
    <w:basedOn w:val="659"/>
    <w:qFormat/>
    <w:uiPriority w:val="0"/>
    <w:pPr>
      <w:tabs>
        <w:tab w:val="center" w:pos="992"/>
        <w:tab w:val="left" w:pos="3690"/>
      </w:tabs>
      <w:spacing w:beforeLines="0" w:afterLines="0"/>
      <w:ind w:left="100" w:leftChars="100" w:right="100" w:rightChars="100"/>
    </w:pPr>
    <w:rPr>
      <w:rFonts w:cs="宋体"/>
    </w:rPr>
  </w:style>
  <w:style w:type="paragraph" w:customStyle="1" w:styleId="659">
    <w:name w:val="表3－1"/>
    <w:basedOn w:val="1"/>
    <w:qFormat/>
    <w:uiPriority w:val="0"/>
    <w:pPr>
      <w:tabs>
        <w:tab w:val="center" w:pos="992"/>
        <w:tab w:val="left" w:pos="3690"/>
      </w:tabs>
      <w:adjustRightInd w:val="0"/>
      <w:spacing w:beforeLines="50" w:afterLines="50" w:line="460" w:lineRule="exact"/>
      <w:ind w:left="3102" w:hanging="132"/>
      <w:jc w:val="center"/>
      <w:textAlignment w:val="baseline"/>
    </w:pPr>
    <w:rPr>
      <w:sz w:val="24"/>
      <w:szCs w:val="20"/>
    </w:rPr>
  </w:style>
  <w:style w:type="paragraph" w:customStyle="1" w:styleId="660">
    <w:name w:val=" Char Char Char1 Char Char Char"/>
    <w:basedOn w:val="1"/>
    <w:qFormat/>
    <w:uiPriority w:val="0"/>
    <w:pPr>
      <w:spacing w:before="20" w:beforeLines="20" w:line="440" w:lineRule="atLeast"/>
      <w:ind w:firstLine="200" w:firstLineChars="200"/>
    </w:pPr>
    <w:rPr>
      <w:sz w:val="24"/>
    </w:rPr>
  </w:style>
  <w:style w:type="paragraph" w:customStyle="1" w:styleId="661">
    <w:name w:val="环评正文"/>
    <w:basedOn w:val="1"/>
    <w:qFormat/>
    <w:uiPriority w:val="0"/>
    <w:pPr>
      <w:spacing w:line="360" w:lineRule="auto"/>
    </w:pPr>
    <w:rPr>
      <w:rFonts w:ascii="宋体" w:hAnsi="宋体" w:cs="宋体"/>
      <w:sz w:val="24"/>
    </w:rPr>
  </w:style>
  <w:style w:type="paragraph" w:customStyle="1" w:styleId="662">
    <w:name w:val="三级"/>
    <w:basedOn w:val="52"/>
    <w:next w:val="1"/>
    <w:qFormat/>
    <w:uiPriority w:val="99"/>
    <w:pPr>
      <w:spacing w:before="60" w:line="460" w:lineRule="exact"/>
      <w:ind w:firstLine="200"/>
    </w:pPr>
    <w:rPr>
      <w:rFonts w:ascii="Times New Roman" w:hAnsi="Times New Roman"/>
      <w:bCs/>
    </w:rPr>
  </w:style>
  <w:style w:type="paragraph" w:customStyle="1" w:styleId="663">
    <w:name w:val="Char Char1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664">
    <w:name w:val="Char Char Char Char1"/>
    <w:basedOn w:val="1"/>
    <w:qFormat/>
    <w:uiPriority w:val="0"/>
    <w:pPr>
      <w:spacing w:beforeLines="20" w:line="440" w:lineRule="atLeast"/>
      <w:ind w:firstLine="200" w:firstLineChars="200"/>
    </w:pPr>
    <w:rPr>
      <w:sz w:val="24"/>
    </w:rPr>
  </w:style>
  <w:style w:type="paragraph" w:customStyle="1" w:styleId="665">
    <w:name w:val="表中正文居中"/>
    <w:semiHidden/>
    <w:qFormat/>
    <w:uiPriority w:val="0"/>
    <w:pPr>
      <w:spacing w:before="120" w:after="120" w:line="240" w:lineRule="atLeast"/>
      <w:jc w:val="center"/>
    </w:pPr>
    <w:rPr>
      <w:rFonts w:ascii="宋体" w:hAnsi="Times New Roman" w:eastAsia="宋体" w:cs="Times New Roman"/>
      <w:kern w:val="2"/>
      <w:sz w:val="21"/>
      <w:lang w:val="en-US" w:eastAsia="zh-CN" w:bidi="ar-SA"/>
    </w:rPr>
  </w:style>
  <w:style w:type="paragraph" w:customStyle="1" w:styleId="666">
    <w:name w:val="样式 my + 黑色"/>
    <w:basedOn w:val="667"/>
    <w:qFormat/>
    <w:uiPriority w:val="0"/>
    <w:rPr>
      <w:color w:val="000000"/>
    </w:rPr>
  </w:style>
  <w:style w:type="paragraph" w:customStyle="1" w:styleId="667">
    <w:name w:val="my Char"/>
    <w:qFormat/>
    <w:uiPriority w:val="0"/>
    <w:pPr>
      <w:widowControl w:val="0"/>
      <w:spacing w:before="60" w:line="460" w:lineRule="exact"/>
      <w:ind w:firstLine="200" w:firstLineChars="200"/>
      <w:jc w:val="both"/>
    </w:pPr>
    <w:rPr>
      <w:rFonts w:ascii="Times New Roman" w:hAnsi="Times New Roman" w:eastAsia="宋体" w:cs="Times New Roman"/>
      <w:sz w:val="24"/>
      <w:lang w:val="en-US" w:eastAsia="zh-CN" w:bidi="ar-SA"/>
    </w:rPr>
  </w:style>
  <w:style w:type="paragraph" w:customStyle="1" w:styleId="668">
    <w:name w:val="样式 标题2 + 首行缩进:  1 字符 段前: 0.5 行"/>
    <w:basedOn w:val="1"/>
    <w:qFormat/>
    <w:uiPriority w:val="0"/>
    <w:pPr>
      <w:spacing w:beforeLines="50" w:line="500" w:lineRule="atLeast"/>
      <w:ind w:firstLine="100" w:firstLineChars="100"/>
      <w:jc w:val="left"/>
      <w:outlineLvl w:val="1"/>
    </w:pPr>
    <w:rPr>
      <w:b/>
      <w:bCs/>
      <w:sz w:val="28"/>
      <w:szCs w:val="20"/>
    </w:rPr>
  </w:style>
  <w:style w:type="paragraph" w:customStyle="1" w:styleId="669">
    <w:name w:val=" Char Char Char2 Char Char Char Char Char Char Char Char Char Char Char Char Char"/>
    <w:basedOn w:val="1"/>
    <w:qFormat/>
    <w:uiPriority w:val="0"/>
    <w:pPr>
      <w:spacing w:before="20" w:beforeLines="20" w:line="440" w:lineRule="atLeast"/>
      <w:ind w:firstLine="200" w:firstLineChars="200"/>
    </w:pPr>
    <w:rPr>
      <w:sz w:val="24"/>
    </w:rPr>
  </w:style>
  <w:style w:type="paragraph" w:customStyle="1" w:styleId="670">
    <w:name w:val="样式8"/>
    <w:basedOn w:val="1"/>
    <w:uiPriority w:val="0"/>
    <w:pPr>
      <w:ind w:firstLine="499"/>
    </w:pPr>
    <w:rPr>
      <w:rFonts w:ascii="宋体"/>
      <w:sz w:val="24"/>
      <w:szCs w:val="20"/>
    </w:rPr>
  </w:style>
  <w:style w:type="paragraph" w:customStyle="1" w:styleId="671">
    <w:name w:val="Char2 Char Char Char Char Char Char Char Char Char Char Char Char1"/>
    <w:basedOn w:val="1"/>
    <w:qFormat/>
    <w:uiPriority w:val="0"/>
    <w:pPr>
      <w:spacing w:beforeLines="20" w:line="440" w:lineRule="atLeast"/>
      <w:ind w:firstLine="200" w:firstLineChars="200"/>
    </w:pPr>
    <w:rPr>
      <w:sz w:val="24"/>
    </w:rPr>
  </w:style>
  <w:style w:type="paragraph" w:customStyle="1" w:styleId="672">
    <w:name w:val="正文缩进11"/>
    <w:basedOn w:val="1"/>
    <w:qFormat/>
    <w:uiPriority w:val="0"/>
    <w:pPr>
      <w:spacing w:beforeLines="50" w:afterLines="50" w:line="460" w:lineRule="exact"/>
      <w:ind w:firstLine="1411" w:firstLineChars="588"/>
    </w:pPr>
    <w:rPr>
      <w:sz w:val="24"/>
      <w:szCs w:val="20"/>
    </w:rPr>
  </w:style>
  <w:style w:type="paragraph" w:customStyle="1" w:styleId="673">
    <w:name w:val="样式 样式 正文1 + 段前: 0.1 行1 + 段前: 0.1 行"/>
    <w:basedOn w:val="674"/>
    <w:qFormat/>
    <w:uiPriority w:val="0"/>
    <w:pPr>
      <w:spacing w:beforeLines="0"/>
      <w:ind w:firstLine="200" w:firstLineChars="200"/>
    </w:pPr>
    <w:rPr>
      <w:rFonts w:cs="Times New Roman"/>
      <w:szCs w:val="20"/>
    </w:rPr>
  </w:style>
  <w:style w:type="paragraph" w:customStyle="1" w:styleId="674">
    <w:name w:val="样式 正文1 + 段前: 0.1 行1"/>
    <w:basedOn w:val="169"/>
    <w:qFormat/>
    <w:uiPriority w:val="0"/>
    <w:pPr>
      <w:adjustRightInd/>
      <w:spacing w:before="60" w:beforeLines="10" w:line="440" w:lineRule="atLeast"/>
      <w:ind w:firstLine="567" w:firstLineChars="0"/>
    </w:pPr>
    <w:rPr>
      <w:rFonts w:eastAsia="宋体" w:cs="宋体"/>
    </w:rPr>
  </w:style>
  <w:style w:type="paragraph" w:customStyle="1" w:styleId="675">
    <w:name w:val="表格方案样式2"/>
    <w:basedOn w:val="1"/>
    <w:qFormat/>
    <w:uiPriority w:val="0"/>
    <w:pPr>
      <w:jc w:val="center"/>
    </w:pPr>
    <w:rPr>
      <w:rFonts w:eastAsia="华文中宋"/>
      <w:kern w:val="0"/>
      <w:sz w:val="24"/>
    </w:rPr>
  </w:style>
  <w:style w:type="paragraph" w:customStyle="1" w:styleId="676">
    <w:name w:val="Char1 Char Char Char Char Char"/>
    <w:basedOn w:val="1"/>
    <w:qFormat/>
    <w:uiPriority w:val="0"/>
    <w:rPr>
      <w:sz w:val="24"/>
    </w:rPr>
  </w:style>
  <w:style w:type="paragraph" w:customStyle="1" w:styleId="677">
    <w:name w:val="正文001 Char Char Char"/>
    <w:basedOn w:val="1"/>
    <w:qFormat/>
    <w:uiPriority w:val="0"/>
    <w:pPr>
      <w:spacing w:line="500" w:lineRule="atLeast"/>
      <w:ind w:firstLine="200" w:firstLineChars="200"/>
    </w:pPr>
    <w:rPr>
      <w:color w:val="000000"/>
      <w:sz w:val="24"/>
    </w:rPr>
  </w:style>
  <w:style w:type="paragraph" w:customStyle="1" w:styleId="678">
    <w:name w:val="样式 3级标题 + 非加粗 段前: 3 磅"/>
    <w:basedOn w:val="344"/>
    <w:qFormat/>
    <w:uiPriority w:val="0"/>
    <w:pPr>
      <w:adjustRightInd w:val="0"/>
      <w:snapToGrid w:val="0"/>
      <w:ind w:firstLine="200" w:firstLineChars="200"/>
      <w:outlineLvl w:val="9"/>
    </w:pPr>
    <w:rPr>
      <w:rFonts w:ascii="Times New Roman" w:hAnsi="Times New Roman" w:cs="宋体"/>
      <w:b w:val="0"/>
      <w:szCs w:val="20"/>
    </w:rPr>
  </w:style>
  <w:style w:type="paragraph" w:customStyle="1" w:styleId="679">
    <w:name w:val="图文框"/>
    <w:basedOn w:val="1"/>
    <w:qFormat/>
    <w:uiPriority w:val="0"/>
    <w:pPr>
      <w:autoSpaceDE w:val="0"/>
      <w:autoSpaceDN w:val="0"/>
      <w:adjustRightInd w:val="0"/>
      <w:snapToGrid w:val="0"/>
      <w:spacing w:before="60" w:line="460" w:lineRule="exact"/>
      <w:ind w:firstLine="200" w:firstLineChars="200"/>
      <w:jc w:val="center"/>
      <w:textAlignment w:val="baseline"/>
    </w:pPr>
    <w:rPr>
      <w:kern w:val="0"/>
      <w:szCs w:val="21"/>
    </w:rPr>
  </w:style>
  <w:style w:type="paragraph" w:customStyle="1" w:styleId="680">
    <w:name w:val="ST20_1"/>
    <w:basedOn w:val="1"/>
    <w:qFormat/>
    <w:uiPriority w:val="0"/>
    <w:pPr>
      <w:autoSpaceDE w:val="0"/>
      <w:autoSpaceDN w:val="0"/>
      <w:adjustRightInd w:val="0"/>
      <w:spacing w:before="60" w:line="312" w:lineRule="atLeast"/>
      <w:ind w:firstLine="200" w:firstLineChars="200"/>
      <w:jc w:val="center"/>
      <w:textAlignment w:val="baseline"/>
    </w:pPr>
    <w:rPr>
      <w:rFonts w:ascii="宋体"/>
      <w:kern w:val="0"/>
      <w:sz w:val="24"/>
      <w:szCs w:val="20"/>
    </w:rPr>
  </w:style>
  <w:style w:type="paragraph" w:customStyle="1" w:styleId="681">
    <w:name w:val="6表(图)头(治)"/>
    <w:next w:val="1"/>
    <w:qFormat/>
    <w:uiPriority w:val="0"/>
    <w:pPr>
      <w:widowControl w:val="0"/>
      <w:spacing w:before="60" w:line="460" w:lineRule="exact"/>
      <w:jc w:val="center"/>
    </w:pPr>
    <w:rPr>
      <w:rFonts w:ascii="Times New Roman" w:hAnsi="Times New Roman" w:eastAsia="宋体" w:cs="Times New Roman"/>
      <w:sz w:val="24"/>
      <w:szCs w:val="24"/>
      <w:lang w:val="en-US" w:eastAsia="zh-CN" w:bidi="ar-SA"/>
    </w:rPr>
  </w:style>
  <w:style w:type="paragraph" w:customStyle="1" w:styleId="682">
    <w:name w:val="正文表标题"/>
    <w:next w:val="1"/>
    <w:qFormat/>
    <w:uiPriority w:val="0"/>
    <w:pPr>
      <w:numPr>
        <w:ilvl w:val="0"/>
        <w:numId w:val="12"/>
      </w:numPr>
      <w:jc w:val="center"/>
    </w:pPr>
    <w:rPr>
      <w:rFonts w:ascii="黑体" w:hAnsi="Times New Roman" w:eastAsia="黑体" w:cs="Times New Roman"/>
      <w:sz w:val="21"/>
      <w:lang w:val="en-US" w:eastAsia="zh-CN" w:bidi="ar-SA"/>
    </w:rPr>
  </w:style>
  <w:style w:type="paragraph" w:customStyle="1" w:styleId="683">
    <w:name w:val="文本条款 Char Char"/>
    <w:basedOn w:val="167"/>
    <w:qFormat/>
    <w:uiPriority w:val="0"/>
    <w:pPr>
      <w:widowControl w:val="0"/>
      <w:spacing w:before="40" w:after="60" w:line="420" w:lineRule="exact"/>
      <w:ind w:firstLine="0" w:firstLineChars="0"/>
      <w:jc w:val="center"/>
    </w:pPr>
    <w:rPr>
      <w:color w:val="000000"/>
    </w:rPr>
  </w:style>
  <w:style w:type="paragraph" w:customStyle="1" w:styleId="684">
    <w:name w:val="Char Char1 Char Char Char1 Char Char Char Char"/>
    <w:basedOn w:val="1"/>
    <w:qFormat/>
    <w:uiPriority w:val="0"/>
    <w:pPr>
      <w:spacing w:beforeLines="20" w:line="440" w:lineRule="atLeast"/>
      <w:ind w:firstLine="200" w:firstLineChars="200"/>
    </w:pPr>
    <w:rPr>
      <w:sz w:val="24"/>
    </w:rPr>
  </w:style>
  <w:style w:type="paragraph" w:customStyle="1" w:styleId="685">
    <w:name w:val="zhang正文"/>
    <w:basedOn w:val="35"/>
    <w:qFormat/>
    <w:uiPriority w:val="0"/>
    <w:pPr>
      <w:autoSpaceDE w:val="0"/>
      <w:autoSpaceDN w:val="0"/>
      <w:adjustRightInd w:val="0"/>
      <w:snapToGrid w:val="0"/>
      <w:spacing w:before="60" w:beforeLines="50" w:after="0" w:line="460" w:lineRule="exact"/>
      <w:ind w:left="0" w:leftChars="0" w:firstLine="539"/>
      <w:textAlignment w:val="baseline"/>
    </w:pPr>
    <w:rPr>
      <w:rFonts w:ascii="宋体"/>
      <w:szCs w:val="24"/>
    </w:rPr>
  </w:style>
  <w:style w:type="paragraph" w:customStyle="1" w:styleId="686">
    <w:name w:val="正文bg"/>
    <w:basedOn w:val="1"/>
    <w:qFormat/>
    <w:uiPriority w:val="0"/>
    <w:pPr>
      <w:spacing w:before="60" w:line="316" w:lineRule="exact"/>
      <w:jc w:val="center"/>
    </w:pPr>
    <w:rPr>
      <w:rFonts w:ascii="仿宋_GB2312" w:eastAsia="仿宋_GB2312"/>
      <w:color w:val="000000"/>
      <w:szCs w:val="20"/>
    </w:rPr>
  </w:style>
  <w:style w:type="paragraph" w:customStyle="1" w:styleId="687">
    <w:name w:val="样式 表格 + 左侧:  -0.5 字符 首行缩进:  0.74 厘米 右侧:  -0.5 字符"/>
    <w:basedOn w:val="1"/>
    <w:qFormat/>
    <w:uiPriority w:val="0"/>
    <w:pPr>
      <w:ind w:left="-50" w:leftChars="-50" w:right="-50" w:rightChars="-50"/>
      <w:jc w:val="center"/>
    </w:pPr>
    <w:rPr>
      <w:rFonts w:cs="宋体"/>
      <w:kern w:val="0"/>
      <w:szCs w:val="20"/>
    </w:rPr>
  </w:style>
  <w:style w:type="paragraph" w:customStyle="1" w:styleId="688">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689">
    <w:name w:val="报告书表格"/>
    <w:basedOn w:val="1"/>
    <w:qFormat/>
    <w:uiPriority w:val="0"/>
    <w:pPr>
      <w:adjustRightInd w:val="0"/>
      <w:spacing w:before="60" w:after="60" w:line="240" w:lineRule="atLeast"/>
      <w:jc w:val="center"/>
      <w:textAlignment w:val="baseline"/>
    </w:pPr>
    <w:rPr>
      <w:kern w:val="0"/>
      <w:szCs w:val="20"/>
    </w:rPr>
  </w:style>
  <w:style w:type="paragraph" w:customStyle="1" w:styleId="690">
    <w:name w:val=" Char Char Char Char Char Char Char Char Char Char Char Char"/>
    <w:basedOn w:val="1"/>
    <w:uiPriority w:val="0"/>
    <w:pPr>
      <w:spacing w:line="360" w:lineRule="auto"/>
      <w:ind w:firstLine="200" w:firstLineChars="200"/>
    </w:pPr>
    <w:rPr>
      <w:rFonts w:ascii="宋体" w:hAnsi="宋体" w:cs="宋体"/>
      <w:sz w:val="24"/>
    </w:rPr>
  </w:style>
  <w:style w:type="paragraph" w:customStyle="1" w:styleId="691">
    <w:name w:val="Char Char Char Char Char Char1 Char Char Char Char"/>
    <w:basedOn w:val="1"/>
    <w:uiPriority w:val="0"/>
    <w:rPr>
      <w:sz w:val="24"/>
    </w:rPr>
  </w:style>
  <w:style w:type="paragraph" w:customStyle="1" w:styleId="692">
    <w:name w:val="Char Char Char2 Char Char Char Char"/>
    <w:basedOn w:val="1"/>
    <w:uiPriority w:val="0"/>
    <w:pPr>
      <w:spacing w:beforeLines="20" w:line="440" w:lineRule="atLeast"/>
      <w:ind w:firstLine="200" w:firstLineChars="200"/>
    </w:pPr>
    <w:rPr>
      <w:sz w:val="24"/>
    </w:rPr>
  </w:style>
  <w:style w:type="paragraph" w:customStyle="1" w:styleId="693">
    <w:name w:val="久不通函，至以为念。"/>
    <w:uiPriority w:val="0"/>
    <w:pPr>
      <w:widowControl w:val="0"/>
      <w:spacing w:before="60" w:line="460" w:lineRule="exact"/>
      <w:jc w:val="both"/>
    </w:pPr>
    <w:rPr>
      <w:rFonts w:ascii="Times New Roman" w:hAnsi="Times New Roman" w:eastAsia="宋体" w:cs="Times New Roman"/>
      <w:kern w:val="2"/>
      <w:sz w:val="21"/>
      <w:szCs w:val="24"/>
      <w:lang w:val="en-US" w:eastAsia="zh-CN" w:bidi="ar-SA"/>
    </w:rPr>
  </w:style>
  <w:style w:type="paragraph" w:customStyle="1" w:styleId="694">
    <w:name w:val="样式 样式 样式 首行缩进:  2 字符 + 首行缩进:  2 字符2 + 仿宋_GB2312 行距: 1.5 倍行距"/>
    <w:basedOn w:val="1"/>
    <w:uiPriority w:val="0"/>
    <w:pPr>
      <w:spacing w:line="440" w:lineRule="exact"/>
      <w:ind w:firstLine="200" w:firstLineChars="200"/>
    </w:pPr>
    <w:rPr>
      <w:rFonts w:eastAsia="楷体_GB2312"/>
      <w:spacing w:val="6"/>
      <w:kern w:val="0"/>
      <w:sz w:val="28"/>
      <w:szCs w:val="28"/>
    </w:rPr>
  </w:style>
  <w:style w:type="paragraph" w:customStyle="1" w:styleId="695">
    <w:name w:val="编号正文"/>
    <w:basedOn w:val="1"/>
    <w:uiPriority w:val="0"/>
    <w:pPr>
      <w:tabs>
        <w:tab w:val="left" w:pos="1200"/>
      </w:tabs>
      <w:ind w:left="1200" w:hanging="720"/>
    </w:pPr>
    <w:rPr>
      <w:rFonts w:eastAsia="仿宋_GB2312"/>
      <w:sz w:val="28"/>
      <w:szCs w:val="20"/>
    </w:rPr>
  </w:style>
  <w:style w:type="paragraph" w:customStyle="1" w:styleId="696">
    <w:name w:val="文本"/>
    <w:basedOn w:val="1"/>
    <w:uiPriority w:val="0"/>
    <w:pPr>
      <w:spacing w:line="360" w:lineRule="auto"/>
      <w:ind w:firstLine="200" w:firstLineChars="200"/>
    </w:pPr>
    <w:rPr>
      <w:sz w:val="24"/>
    </w:rPr>
  </w:style>
  <w:style w:type="paragraph" w:customStyle="1" w:styleId="697">
    <w:name w:val="题目2"/>
    <w:basedOn w:val="1"/>
    <w:next w:val="522"/>
    <w:qFormat/>
    <w:uiPriority w:val="0"/>
    <w:pPr>
      <w:snapToGrid w:val="0"/>
      <w:spacing w:before="600" w:line="600" w:lineRule="atLeast"/>
      <w:ind w:firstLine="200" w:firstLineChars="200"/>
      <w:jc w:val="left"/>
    </w:pPr>
    <w:rPr>
      <w:b/>
      <w:sz w:val="28"/>
      <w:szCs w:val="20"/>
    </w:rPr>
  </w:style>
  <w:style w:type="paragraph" w:customStyle="1" w:styleId="698">
    <w:name w:val="xl32"/>
    <w:basedOn w:val="1"/>
    <w:uiPriority w:val="0"/>
    <w:pPr>
      <w:widowControl/>
      <w:spacing w:before="100" w:beforeAutospacing="1" w:after="100" w:afterAutospacing="1" w:line="440" w:lineRule="exact"/>
      <w:ind w:firstLine="200" w:firstLineChars="200"/>
      <w:jc w:val="center"/>
    </w:pPr>
    <w:rPr>
      <w:rFonts w:ascii="宋体"/>
      <w:kern w:val="0"/>
      <w:sz w:val="28"/>
      <w:szCs w:val="28"/>
    </w:rPr>
  </w:style>
  <w:style w:type="paragraph" w:customStyle="1" w:styleId="699">
    <w:name w:val=" Char Char Char Char Char Char Char Char Char Char Char Char Char Char Char Char Char Char Char Char Char Char Char Char Char Char Char Char Char Char Char"/>
    <w:basedOn w:val="1"/>
    <w:uiPriority w:val="0"/>
    <w:pPr>
      <w:spacing w:line="360" w:lineRule="auto"/>
      <w:ind w:firstLine="200" w:firstLineChars="200"/>
    </w:pPr>
    <w:rPr>
      <w:rFonts w:ascii="宋体" w:cs="宋体"/>
      <w:sz w:val="24"/>
    </w:rPr>
  </w:style>
  <w:style w:type="paragraph" w:customStyle="1" w:styleId="700">
    <w:name w:val="正文a"/>
    <w:basedOn w:val="356"/>
    <w:uiPriority w:val="0"/>
    <w:pPr>
      <w:ind w:firstLine="0"/>
    </w:pPr>
    <w:rPr>
      <w:rFonts w:cs="宋体"/>
      <w:lang w:val="en-US" w:eastAsia="zh-CN"/>
    </w:rPr>
  </w:style>
  <w:style w:type="paragraph" w:customStyle="1" w:styleId="701">
    <w:name w:val=" Char Char Char Char Char Char Char Char Char Char Char Char Char Char Char Char"/>
    <w:basedOn w:val="1"/>
    <w:uiPriority w:val="0"/>
    <w:pPr>
      <w:spacing w:before="60" w:line="460" w:lineRule="exact"/>
    </w:pPr>
    <w:rPr>
      <w:sz w:val="24"/>
    </w:rPr>
  </w:style>
  <w:style w:type="paragraph" w:customStyle="1" w:styleId="702">
    <w:name w:val="1表格"/>
    <w:basedOn w:val="1"/>
    <w:uiPriority w:val="0"/>
    <w:pPr>
      <w:adjustRightInd w:val="0"/>
      <w:snapToGrid w:val="0"/>
      <w:spacing w:before="60" w:line="460" w:lineRule="exact"/>
      <w:ind w:firstLine="200" w:firstLineChars="200"/>
      <w:jc w:val="center"/>
      <w:textAlignment w:val="baseline"/>
    </w:pPr>
    <w:rPr>
      <w:rFonts w:ascii="宋体"/>
      <w:spacing w:val="4"/>
      <w:sz w:val="24"/>
      <w:szCs w:val="20"/>
    </w:rPr>
  </w:style>
  <w:style w:type="paragraph" w:customStyle="1" w:styleId="703">
    <w:name w:val="表注"/>
    <w:basedOn w:val="1"/>
    <w:qFormat/>
    <w:uiPriority w:val="0"/>
    <w:pPr>
      <w:adjustRightInd w:val="0"/>
      <w:spacing w:before="120" w:after="40" w:line="320" w:lineRule="exact"/>
      <w:ind w:firstLine="200" w:firstLineChars="200"/>
      <w:textAlignment w:val="baseline"/>
    </w:pPr>
    <w:rPr>
      <w:kern w:val="0"/>
      <w:szCs w:val="20"/>
    </w:rPr>
  </w:style>
  <w:style w:type="paragraph" w:customStyle="1" w:styleId="704">
    <w:name w:val="xl33"/>
    <w:basedOn w:val="1"/>
    <w:qFormat/>
    <w:uiPriority w:val="0"/>
    <w:pPr>
      <w:widowControl/>
      <w:pBdr>
        <w:left w:val="single" w:color="auto" w:sz="4" w:space="0"/>
        <w:bottom w:val="single" w:color="auto" w:sz="4" w:space="0"/>
        <w:right w:val="single" w:color="auto" w:sz="4" w:space="0"/>
      </w:pBdr>
      <w:spacing w:before="100" w:after="100" w:line="460" w:lineRule="exact"/>
      <w:jc w:val="center"/>
      <w:textAlignment w:val="center"/>
    </w:pPr>
    <w:rPr>
      <w:rFonts w:ascii="宋体"/>
      <w:kern w:val="0"/>
      <w:sz w:val="24"/>
      <w:szCs w:val="20"/>
    </w:rPr>
  </w:style>
  <w:style w:type="paragraph" w:customStyle="1" w:styleId="705">
    <w:name w:val="样式 样式 标题2 + 首行缩进:  1 字符 段前: 0.5 行 + 段前: 0.5 行"/>
    <w:basedOn w:val="668"/>
    <w:qFormat/>
    <w:uiPriority w:val="0"/>
    <w:pPr>
      <w:spacing w:beforeLines="0"/>
    </w:pPr>
  </w:style>
  <w:style w:type="paragraph" w:customStyle="1" w:styleId="706">
    <w:name w:val="表格表题"/>
    <w:basedOn w:val="1"/>
    <w:qFormat/>
    <w:uiPriority w:val="0"/>
    <w:pPr>
      <w:spacing w:before="60" w:line="460" w:lineRule="exact"/>
      <w:ind w:firstLine="200" w:firstLineChars="200"/>
      <w:jc w:val="center"/>
    </w:pPr>
    <w:rPr>
      <w:bCs/>
      <w:snapToGrid w:val="0"/>
      <w:kern w:val="0"/>
      <w:sz w:val="24"/>
    </w:rPr>
  </w:style>
  <w:style w:type="paragraph" w:customStyle="1" w:styleId="707">
    <w:name w:val="Char Char Char2 Char Char Char Char Char Char Char Char Char Char"/>
    <w:basedOn w:val="1"/>
    <w:qFormat/>
    <w:uiPriority w:val="0"/>
    <w:pPr>
      <w:spacing w:beforeLines="20" w:line="440" w:lineRule="atLeast"/>
      <w:ind w:firstLine="200" w:firstLineChars="200"/>
    </w:pPr>
    <w:rPr>
      <w:sz w:val="24"/>
    </w:rPr>
  </w:style>
  <w:style w:type="paragraph" w:customStyle="1" w:styleId="70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709">
    <w:name w:val="样式 标题 1 + 段前: 2 行"/>
    <w:basedOn w:val="3"/>
    <w:qFormat/>
    <w:uiPriority w:val="0"/>
    <w:pPr>
      <w:keepLines/>
      <w:widowControl/>
      <w:overflowPunct/>
      <w:snapToGrid/>
      <w:spacing w:before="0" w:after="0" w:line="312" w:lineRule="auto"/>
      <w:ind w:left="0" w:firstLine="0"/>
      <w:jc w:val="center"/>
    </w:pPr>
    <w:rPr>
      <w:rFonts w:ascii="黑体"/>
      <w:bCs w:val="0"/>
      <w:color w:val="auto"/>
      <w:spacing w:val="10"/>
      <w:kern w:val="0"/>
      <w:sz w:val="32"/>
      <w:szCs w:val="20"/>
    </w:rPr>
  </w:style>
  <w:style w:type="paragraph" w:customStyle="1" w:styleId="710">
    <w:name w:val="样式 标题1 + 段前: 0.5 行"/>
    <w:basedOn w:val="1"/>
    <w:qFormat/>
    <w:uiPriority w:val="0"/>
    <w:pPr>
      <w:spacing w:beforeLines="50" w:line="500" w:lineRule="exact"/>
      <w:ind w:firstLine="200" w:firstLineChars="200"/>
      <w:jc w:val="left"/>
      <w:outlineLvl w:val="0"/>
    </w:pPr>
    <w:rPr>
      <w:b/>
      <w:bCs/>
      <w:sz w:val="32"/>
      <w:szCs w:val="20"/>
    </w:rPr>
  </w:style>
  <w:style w:type="paragraph" w:customStyle="1" w:styleId="711">
    <w:name w:val="假设列表"/>
    <w:semiHidden/>
    <w:qFormat/>
    <w:uiPriority w:val="0"/>
    <w:pPr>
      <w:tabs>
        <w:tab w:val="left" w:pos="1200"/>
      </w:tabs>
      <w:spacing w:before="156"/>
      <w:ind w:left="1200" w:hanging="720"/>
    </w:pPr>
    <w:rPr>
      <w:rFonts w:ascii="仿宋_GB2312" w:hAnsi="Times New Roman" w:eastAsia="仿宋_GB2312" w:cs="Times New Roman"/>
      <w:sz w:val="24"/>
      <w:lang w:val="en-US" w:eastAsia="zh-CN" w:bidi="ar-SA"/>
    </w:rPr>
  </w:style>
  <w:style w:type="paragraph" w:customStyle="1" w:styleId="712">
    <w:name w:val=" Char Char Char2 Char Char Char Char Char"/>
    <w:basedOn w:val="1"/>
    <w:qFormat/>
    <w:uiPriority w:val="0"/>
    <w:pPr>
      <w:spacing w:before="20" w:beforeLines="20" w:line="440" w:lineRule="atLeast"/>
      <w:ind w:firstLine="200" w:firstLineChars="200"/>
    </w:pPr>
    <w:rPr>
      <w:sz w:val="24"/>
    </w:rPr>
  </w:style>
  <w:style w:type="paragraph" w:customStyle="1" w:styleId="713">
    <w:name w:val="样式 (中文) 仿宋_GB2312 四号 黑色"/>
    <w:basedOn w:val="1"/>
    <w:qFormat/>
    <w:uiPriority w:val="99"/>
    <w:pPr>
      <w:spacing w:line="580" w:lineRule="exact"/>
      <w:ind w:left="178" w:leftChars="85" w:firstLine="496" w:firstLineChars="177"/>
    </w:pPr>
    <w:rPr>
      <w:rFonts w:eastAsia="仿宋_GB2312" w:cs="宋体"/>
      <w:color w:val="000000"/>
      <w:sz w:val="28"/>
      <w:szCs w:val="20"/>
    </w:rPr>
  </w:style>
  <w:style w:type="paragraph" w:customStyle="1" w:styleId="714">
    <w:name w:val="Char Char Char Char Char Char Char Char Char Char Char Char Char Char Char"/>
    <w:basedOn w:val="1"/>
    <w:qFormat/>
    <w:uiPriority w:val="0"/>
    <w:pPr>
      <w:spacing w:before="60" w:line="460" w:lineRule="exact"/>
    </w:pPr>
    <w:rPr>
      <w:szCs w:val="20"/>
    </w:rPr>
  </w:style>
  <w:style w:type="paragraph" w:customStyle="1" w:styleId="715">
    <w:name w:val="样式10"/>
    <w:basedOn w:val="716"/>
    <w:qFormat/>
    <w:uiPriority w:val="0"/>
    <w:pPr>
      <w:spacing w:before="0" w:line="500" w:lineRule="exact"/>
      <w:ind w:firstLine="480" w:firstLineChars="200"/>
      <w:jc w:val="both"/>
    </w:pPr>
    <w:rPr>
      <w:rFonts w:hAnsi="宋体"/>
    </w:rPr>
  </w:style>
  <w:style w:type="paragraph" w:customStyle="1" w:styleId="716">
    <w:name w:val="样式5"/>
    <w:basedOn w:val="1"/>
    <w:qFormat/>
    <w:uiPriority w:val="0"/>
    <w:pPr>
      <w:spacing w:before="60" w:line="460" w:lineRule="exact"/>
      <w:jc w:val="center"/>
    </w:pPr>
    <w:rPr>
      <w:sz w:val="24"/>
    </w:rPr>
  </w:style>
  <w:style w:type="paragraph" w:customStyle="1" w:styleId="717">
    <w:name w:val="Filename"/>
    <w:basedOn w:val="56"/>
    <w:semiHidden/>
    <w:qFormat/>
    <w:uiPriority w:val="0"/>
    <w:pPr>
      <w:widowControl/>
      <w:numPr>
        <w:ilvl w:val="0"/>
        <w:numId w:val="13"/>
      </w:numPr>
      <w:tabs>
        <w:tab w:val="clear" w:pos="1080"/>
      </w:tabs>
      <w:snapToGrid/>
      <w:spacing w:before="72"/>
      <w:ind w:left="0" w:firstLine="0" w:firstLineChars="200"/>
    </w:pPr>
    <w:rPr>
      <w:rFonts w:eastAsia="PMingLiU"/>
      <w:caps/>
      <w:sz w:val="12"/>
      <w:lang w:val="en-GB" w:eastAsia="zh-TW"/>
    </w:rPr>
  </w:style>
  <w:style w:type="paragraph" w:customStyle="1" w:styleId="718">
    <w:name w:val=" Char Char 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719">
    <w:name w:val="表格01"/>
    <w:basedOn w:val="1"/>
    <w:qFormat/>
    <w:uiPriority w:val="0"/>
    <w:pPr>
      <w:spacing w:before="60" w:line="460" w:lineRule="exact"/>
      <w:jc w:val="center"/>
    </w:pPr>
    <w:rPr>
      <w:sz w:val="24"/>
      <w:szCs w:val="20"/>
    </w:rPr>
  </w:style>
  <w:style w:type="paragraph" w:customStyle="1" w:styleId="720">
    <w:name w:val="Char Char Char2 Char Char Char Char Char"/>
    <w:basedOn w:val="1"/>
    <w:qFormat/>
    <w:uiPriority w:val="0"/>
    <w:pPr>
      <w:spacing w:beforeLines="20" w:line="440" w:lineRule="atLeast"/>
      <w:ind w:firstLine="200" w:firstLineChars="200"/>
    </w:pPr>
    <w:rPr>
      <w:sz w:val="24"/>
    </w:rPr>
  </w:style>
  <w:style w:type="paragraph" w:customStyle="1" w:styleId="721">
    <w:name w:val="批注主题 Char Char"/>
    <w:basedOn w:val="28"/>
    <w:next w:val="28"/>
    <w:qFormat/>
    <w:uiPriority w:val="0"/>
    <w:rPr>
      <w:b/>
      <w:kern w:val="2"/>
      <w:sz w:val="21"/>
    </w:rPr>
  </w:style>
  <w:style w:type="paragraph" w:customStyle="1" w:styleId="722">
    <w:name w:val="biao2"/>
    <w:basedOn w:val="1"/>
    <w:qFormat/>
    <w:uiPriority w:val="0"/>
    <w:pPr>
      <w:widowControl/>
      <w:adjustRightInd w:val="0"/>
      <w:spacing w:before="100" w:after="100" w:line="460" w:lineRule="exact"/>
      <w:ind w:firstLine="200" w:firstLineChars="200"/>
      <w:jc w:val="center"/>
      <w:textAlignment w:val="center"/>
    </w:pPr>
    <w:rPr>
      <w:rFonts w:ascii="??" w:hAnsi="??"/>
      <w:color w:val="000000"/>
      <w:kern w:val="0"/>
      <w:sz w:val="27"/>
      <w:szCs w:val="20"/>
    </w:rPr>
  </w:style>
  <w:style w:type="paragraph" w:customStyle="1" w:styleId="723">
    <w:name w:val="标题1"/>
    <w:basedOn w:val="1"/>
    <w:next w:val="4"/>
    <w:qFormat/>
    <w:uiPriority w:val="0"/>
    <w:pPr>
      <w:adjustRightInd w:val="0"/>
      <w:snapToGrid w:val="0"/>
      <w:spacing w:before="480" w:line="440" w:lineRule="exact"/>
      <w:ind w:firstLine="200" w:firstLineChars="200"/>
      <w:jc w:val="center"/>
    </w:pPr>
    <w:rPr>
      <w:rFonts w:eastAsia="黑体"/>
      <w:b/>
      <w:sz w:val="32"/>
      <w:szCs w:val="20"/>
    </w:rPr>
  </w:style>
  <w:style w:type="paragraph" w:customStyle="1" w:styleId="724">
    <w:name w:val="In Table (II)"/>
    <w:basedOn w:val="725"/>
    <w:qFormat/>
    <w:uiPriority w:val="0"/>
    <w:pPr>
      <w:tabs>
        <w:tab w:val="left" w:pos="2200"/>
        <w:tab w:val="left" w:pos="3960"/>
        <w:tab w:val="left" w:pos="5280"/>
      </w:tabs>
      <w:spacing w:before="60" w:after="60"/>
      <w:ind w:left="52" w:leftChars="20" w:right="-588"/>
      <w:jc w:val="both"/>
    </w:pPr>
    <w:rPr>
      <w:sz w:val="18"/>
    </w:rPr>
  </w:style>
  <w:style w:type="paragraph" w:customStyle="1" w:styleId="725">
    <w:name w:val="In Table"/>
    <w:basedOn w:val="1"/>
    <w:qFormat/>
    <w:uiPriority w:val="0"/>
    <w:pPr>
      <w:tabs>
        <w:tab w:val="left" w:pos="2200"/>
        <w:tab w:val="left" w:pos="3960"/>
        <w:tab w:val="left" w:pos="5280"/>
      </w:tabs>
      <w:spacing w:before="96" w:after="96" w:line="0" w:lineRule="atLeast"/>
      <w:jc w:val="center"/>
    </w:pPr>
    <w:rPr>
      <w:rFonts w:hint="eastAsia" w:ascii="Tahoma" w:hAnsi="Tahoma" w:eastAsia="华文中宋"/>
      <w:szCs w:val="20"/>
    </w:rPr>
  </w:style>
  <w:style w:type="paragraph" w:customStyle="1" w:styleId="726">
    <w:name w:val="样式7"/>
    <w:basedOn w:val="727"/>
    <w:qFormat/>
    <w:uiPriority w:val="0"/>
    <w:pPr>
      <w:spacing w:line="440" w:lineRule="exact"/>
    </w:pPr>
    <w:rPr>
      <w:snapToGrid/>
      <w:kern w:val="2"/>
    </w:rPr>
  </w:style>
  <w:style w:type="paragraph" w:customStyle="1" w:styleId="727">
    <w:name w:val="三级标题 Char"/>
    <w:basedOn w:val="1"/>
    <w:qFormat/>
    <w:uiPriority w:val="0"/>
    <w:pPr>
      <w:spacing w:before="260" w:line="460" w:lineRule="exact"/>
      <w:outlineLvl w:val="2"/>
    </w:pPr>
    <w:rPr>
      <w:b/>
      <w:bCs/>
      <w:snapToGrid w:val="0"/>
      <w:kern w:val="0"/>
      <w:sz w:val="24"/>
    </w:rPr>
  </w:style>
  <w:style w:type="paragraph" w:customStyle="1" w:styleId="728">
    <w:name w:val="表格文字居中"/>
    <w:basedOn w:val="1"/>
    <w:qFormat/>
    <w:uiPriority w:val="0"/>
    <w:pPr>
      <w:adjustRightInd w:val="0"/>
      <w:snapToGrid w:val="0"/>
      <w:spacing w:before="60" w:line="440" w:lineRule="exact"/>
      <w:ind w:firstLine="200" w:firstLineChars="200"/>
      <w:jc w:val="center"/>
    </w:pPr>
    <w:rPr>
      <w:rFonts w:ascii="宋体"/>
      <w:szCs w:val="20"/>
    </w:rPr>
  </w:style>
  <w:style w:type="paragraph" w:customStyle="1" w:styleId="729">
    <w:name w:val="zg1"/>
    <w:basedOn w:val="1"/>
    <w:qFormat/>
    <w:uiPriority w:val="0"/>
    <w:pPr>
      <w:adjustRightInd w:val="0"/>
      <w:spacing w:before="60" w:line="500" w:lineRule="exact"/>
      <w:ind w:firstLine="200" w:firstLineChars="200"/>
      <w:textAlignment w:val="baseline"/>
    </w:pPr>
    <w:rPr>
      <w:rFonts w:ascii="宋体"/>
      <w:sz w:val="24"/>
      <w:szCs w:val="20"/>
    </w:rPr>
  </w:style>
  <w:style w:type="paragraph" w:customStyle="1" w:styleId="730">
    <w:name w:val="样式 1级标题 + Times New Roman"/>
    <w:basedOn w:val="219"/>
    <w:uiPriority w:val="0"/>
    <w:pPr>
      <w:widowControl w:val="0"/>
    </w:pPr>
    <w:rPr>
      <w:bCs/>
      <w:color w:val="auto"/>
      <w:kern w:val="2"/>
      <w:szCs w:val="32"/>
      <w:lang w:val="en-US" w:eastAsia="zh-CN"/>
    </w:rPr>
  </w:style>
  <w:style w:type="paragraph" w:customStyle="1" w:styleId="731">
    <w:name w:val="_Style 1"/>
    <w:basedOn w:val="1"/>
    <w:next w:val="21"/>
    <w:uiPriority w:val="0"/>
    <w:pPr>
      <w:adjustRightInd w:val="0"/>
      <w:spacing w:before="60" w:line="288" w:lineRule="auto"/>
      <w:ind w:firstLine="200" w:firstLineChars="200"/>
      <w:textAlignment w:val="baseline"/>
    </w:pPr>
    <w:rPr>
      <w:rFonts w:ascii="宋体"/>
      <w:sz w:val="24"/>
      <w:szCs w:val="20"/>
    </w:rPr>
  </w:style>
  <w:style w:type="paragraph" w:customStyle="1" w:styleId="732">
    <w:name w:val="Char Char Char1 Char"/>
    <w:basedOn w:val="1"/>
    <w:qFormat/>
    <w:uiPriority w:val="0"/>
  </w:style>
  <w:style w:type="paragraph" w:customStyle="1" w:styleId="733">
    <w:name w:val="Body Text 22"/>
    <w:basedOn w:val="1"/>
    <w:qFormat/>
    <w:uiPriority w:val="99"/>
    <w:pPr>
      <w:adjustRightInd w:val="0"/>
      <w:spacing w:before="60" w:line="440" w:lineRule="atLeast"/>
      <w:ind w:firstLine="480"/>
      <w:textAlignment w:val="baseline"/>
    </w:pPr>
    <w:rPr>
      <w:rFonts w:eastAsia="仿宋_GB2312"/>
      <w:sz w:val="24"/>
      <w:szCs w:val="20"/>
    </w:rPr>
  </w:style>
  <w:style w:type="paragraph" w:customStyle="1" w:styleId="734">
    <w:name w:val="1标题2级"/>
    <w:basedOn w:val="1"/>
    <w:uiPriority w:val="0"/>
    <w:pPr>
      <w:keepNext/>
      <w:snapToGrid w:val="0"/>
      <w:spacing w:before="60" w:line="420" w:lineRule="auto"/>
      <w:ind w:firstLine="200" w:firstLineChars="200"/>
    </w:pPr>
    <w:rPr>
      <w:rFonts w:eastAsia="黑体"/>
      <w:b/>
      <w:sz w:val="30"/>
      <w:szCs w:val="20"/>
    </w:rPr>
  </w:style>
  <w:style w:type="paragraph" w:customStyle="1" w:styleId="735">
    <w:name w:val="Char Char1 Char Char Char1 Char Char Char Char Char Char Char Char Char Char Char Char Char Char Char Char Char Char Char Char Char Char"/>
    <w:basedOn w:val="1"/>
    <w:uiPriority w:val="0"/>
    <w:pPr>
      <w:spacing w:beforeLines="20" w:line="440" w:lineRule="atLeast"/>
      <w:ind w:firstLine="200" w:firstLineChars="200"/>
    </w:pPr>
    <w:rPr>
      <w:sz w:val="24"/>
    </w:rPr>
  </w:style>
  <w:style w:type="paragraph" w:customStyle="1" w:styleId="736">
    <w:name w:val="font0"/>
    <w:basedOn w:val="1"/>
    <w:uiPriority w:val="0"/>
    <w:pPr>
      <w:widowControl/>
      <w:spacing w:before="100" w:beforeAutospacing="1" w:after="100" w:afterAutospacing="1"/>
      <w:jc w:val="left"/>
    </w:pPr>
    <w:rPr>
      <w:rFonts w:hint="eastAsia" w:ascii="宋体" w:hAnsi="宋体"/>
      <w:kern w:val="0"/>
      <w:sz w:val="24"/>
    </w:rPr>
  </w:style>
  <w:style w:type="paragraph" w:customStyle="1" w:styleId="737">
    <w:name w:val="表1"/>
    <w:basedOn w:val="1"/>
    <w:next w:val="1"/>
    <w:uiPriority w:val="0"/>
    <w:pPr>
      <w:spacing w:line="300" w:lineRule="auto"/>
      <w:ind w:left="900" w:leftChars="200" w:hanging="480" w:hangingChars="200"/>
      <w:jc w:val="center"/>
    </w:pPr>
    <w:rPr>
      <w:sz w:val="24"/>
    </w:rPr>
  </w:style>
  <w:style w:type="paragraph" w:customStyle="1" w:styleId="738">
    <w:name w:val="表文_M5"/>
    <w:qFormat/>
    <w:uiPriority w:val="0"/>
    <w:pPr>
      <w:widowControl w:val="0"/>
      <w:spacing w:line="360" w:lineRule="exact"/>
      <w:jc w:val="center"/>
    </w:pPr>
    <w:rPr>
      <w:rFonts w:ascii="Garamond" w:hAnsi="Garamond" w:eastAsia="楷体_GB2312" w:cs="Times New Roman"/>
      <w:bCs/>
      <w:color w:val="000000"/>
      <w:sz w:val="21"/>
      <w:szCs w:val="21"/>
      <w:lang w:val="en-US" w:eastAsia="zh-CN" w:bidi="ar-SA"/>
    </w:rPr>
  </w:style>
  <w:style w:type="paragraph" w:customStyle="1" w:styleId="739">
    <w:name w:val="样式9"/>
    <w:basedOn w:val="6"/>
    <w:uiPriority w:val="0"/>
    <w:pPr>
      <w:widowControl w:val="0"/>
      <w:tabs>
        <w:tab w:val="left" w:pos="2903"/>
      </w:tabs>
      <w:spacing w:before="120" w:after="0" w:line="240" w:lineRule="auto"/>
      <w:ind w:left="2903" w:hanging="563" w:firstLineChars="0"/>
      <w:jc w:val="center"/>
    </w:pPr>
    <w:rPr>
      <w:rFonts w:ascii="Arial" w:hAnsi="Arial" w:eastAsia="仿宋_GB2312"/>
      <w:bCs w:val="0"/>
      <w:kern w:val="0"/>
      <w:sz w:val="24"/>
      <w:szCs w:val="20"/>
    </w:rPr>
  </w:style>
  <w:style w:type="paragraph" w:customStyle="1" w:styleId="740">
    <w:name w:val="title2"/>
    <w:basedOn w:val="1"/>
    <w:uiPriority w:val="0"/>
    <w:pPr>
      <w:widowControl/>
      <w:spacing w:before="100" w:beforeAutospacing="1" w:after="100" w:afterAutospacing="1" w:line="312" w:lineRule="auto"/>
      <w:jc w:val="left"/>
    </w:pPr>
    <w:rPr>
      <w:kern w:val="0"/>
      <w:szCs w:val="21"/>
    </w:rPr>
  </w:style>
  <w:style w:type="paragraph" w:customStyle="1" w:styleId="741">
    <w:name w:val="燕山正文"/>
    <w:basedOn w:val="1"/>
    <w:qFormat/>
    <w:uiPriority w:val="0"/>
    <w:pPr>
      <w:tabs>
        <w:tab w:val="left" w:pos="4680"/>
      </w:tabs>
      <w:adjustRightInd w:val="0"/>
      <w:snapToGrid w:val="0"/>
      <w:spacing w:line="360" w:lineRule="auto"/>
      <w:ind w:firstLine="560" w:firstLineChars="200"/>
    </w:pPr>
    <w:rPr>
      <w:rFonts w:ascii="宋体" w:hAnsi="宋体"/>
      <w:color w:val="000000"/>
      <w:sz w:val="28"/>
      <w:szCs w:val="28"/>
    </w:rPr>
  </w:style>
  <w:style w:type="paragraph" w:customStyle="1" w:styleId="742">
    <w:name w:val="表格样式"/>
    <w:basedOn w:val="1"/>
    <w:qFormat/>
    <w:uiPriority w:val="0"/>
    <w:pPr>
      <w:adjustRightInd w:val="0"/>
      <w:snapToGrid w:val="0"/>
    </w:pPr>
    <w:rPr>
      <w:sz w:val="24"/>
    </w:rPr>
  </w:style>
  <w:style w:type="paragraph" w:customStyle="1" w:styleId="743">
    <w:name w:val="Char Char Char2 Char Char Char"/>
    <w:basedOn w:val="1"/>
    <w:qFormat/>
    <w:uiPriority w:val="0"/>
    <w:pPr>
      <w:spacing w:beforeLines="20" w:line="440" w:lineRule="atLeast"/>
      <w:ind w:firstLine="200" w:firstLineChars="200"/>
    </w:pPr>
    <w:rPr>
      <w:sz w:val="24"/>
    </w:rPr>
  </w:style>
  <w:style w:type="paragraph" w:customStyle="1" w:styleId="744">
    <w:name w:val="f&lt;4&gt;23.5"/>
    <w:qFormat/>
    <w:uiPriority w:val="0"/>
    <w:pPr>
      <w:widowControl w:val="0"/>
      <w:adjustRightInd w:val="0"/>
      <w:spacing w:line="470" w:lineRule="atLeast"/>
      <w:textAlignment w:val="baseline"/>
    </w:pPr>
    <w:rPr>
      <w:rFonts w:ascii="仿宋体" w:hAnsi="Times New Roman" w:eastAsia="仿宋体" w:cs="Times New Roman"/>
      <w:kern w:val="24"/>
      <w:sz w:val="24"/>
      <w:lang w:val="en-US" w:eastAsia="zh-CN" w:bidi="ar-SA"/>
    </w:rPr>
  </w:style>
  <w:style w:type="paragraph" w:customStyle="1" w:styleId="745">
    <w:name w:val="新正文"/>
    <w:basedOn w:val="1"/>
    <w:qFormat/>
    <w:uiPriority w:val="0"/>
    <w:pPr>
      <w:spacing w:before="60" w:line="460" w:lineRule="exact"/>
      <w:ind w:firstLine="200" w:firstLineChars="200"/>
    </w:pPr>
    <w:rPr>
      <w:sz w:val="24"/>
    </w:rPr>
  </w:style>
  <w:style w:type="paragraph" w:customStyle="1" w:styleId="746">
    <w:name w:val="正文3"/>
    <w:qFormat/>
    <w:uiPriority w:val="0"/>
    <w:pPr>
      <w:widowControl w:val="0"/>
      <w:adjustRightInd w:val="0"/>
      <w:spacing w:before="60" w:line="360" w:lineRule="atLeast"/>
      <w:jc w:val="both"/>
      <w:textAlignment w:val="baseline"/>
    </w:pPr>
    <w:rPr>
      <w:rFonts w:ascii="宋体" w:hAnsi="Times New Roman" w:eastAsia="宋体" w:cs="Times New Roman"/>
      <w:sz w:val="24"/>
      <w:lang w:val="en-US" w:eastAsia="zh-CN" w:bidi="ar-SA"/>
    </w:rPr>
  </w:style>
  <w:style w:type="paragraph" w:customStyle="1" w:styleId="747">
    <w:name w:val="4"/>
    <w:basedOn w:val="1"/>
    <w:next w:val="39"/>
    <w:qFormat/>
    <w:uiPriority w:val="0"/>
    <w:pPr>
      <w:spacing w:before="60" w:line="20" w:lineRule="atLeast"/>
      <w:ind w:left="-85" w:leftChars="-85" w:right="-187" w:rightChars="-187" w:firstLine="200" w:firstLineChars="200"/>
    </w:pPr>
    <w:rPr>
      <w:bCs/>
      <w:sz w:val="28"/>
    </w:rPr>
  </w:style>
  <w:style w:type="paragraph" w:customStyle="1" w:styleId="748">
    <w:name w:val="_Style 747"/>
    <w:qFormat/>
    <w:uiPriority w:val="99"/>
    <w:rPr>
      <w:rFonts w:ascii="Calibri" w:hAnsi="Calibri" w:eastAsia="宋体" w:cs="Times New Roman"/>
      <w:kern w:val="2"/>
      <w:sz w:val="21"/>
      <w:szCs w:val="22"/>
      <w:lang w:val="en-US" w:eastAsia="zh-CN" w:bidi="ar-SA"/>
    </w:rPr>
  </w:style>
  <w:style w:type="paragraph" w:customStyle="1" w:styleId="749">
    <w:name w:val="正文文本 21"/>
    <w:basedOn w:val="1"/>
    <w:qFormat/>
    <w:uiPriority w:val="0"/>
    <w:pPr>
      <w:adjustRightInd w:val="0"/>
      <w:spacing w:before="60" w:line="460" w:lineRule="exact"/>
      <w:ind w:right="9" w:firstLine="630"/>
      <w:textAlignment w:val="baseline"/>
    </w:pPr>
    <w:rPr>
      <w:rFonts w:ascii="楷体_GB2312" w:eastAsia="楷体_GB2312"/>
      <w:sz w:val="28"/>
      <w:szCs w:val="20"/>
    </w:rPr>
  </w:style>
  <w:style w:type="paragraph" w:customStyle="1" w:styleId="750">
    <w:name w:val="表格_表头"/>
    <w:next w:val="1"/>
    <w:qFormat/>
    <w:uiPriority w:val="0"/>
    <w:pPr>
      <w:widowControl w:val="0"/>
      <w:spacing w:line="258" w:lineRule="atLeast"/>
      <w:jc w:val="center"/>
    </w:pPr>
    <w:rPr>
      <w:rFonts w:ascii="Times New Roman" w:hAnsi="Times New Roman" w:eastAsia="宋体" w:cs="Times New Roman"/>
      <w:b/>
      <w:bCs/>
      <w:kern w:val="2"/>
      <w:sz w:val="21"/>
      <w:szCs w:val="16"/>
      <w:lang w:val="en-US" w:eastAsia="zh-CN" w:bidi="ar-SA"/>
    </w:rPr>
  </w:style>
  <w:style w:type="paragraph" w:customStyle="1" w:styleId="751">
    <w:name w:val="Char Char Char Char Char Char Char Char Char Char Char Char Char1"/>
    <w:basedOn w:val="1"/>
    <w:qFormat/>
    <w:uiPriority w:val="0"/>
    <w:pPr>
      <w:spacing w:line="360" w:lineRule="auto"/>
      <w:ind w:firstLine="200" w:firstLineChars="200"/>
    </w:pPr>
    <w:rPr>
      <w:rFonts w:ascii="宋体" w:hAnsi="宋体" w:cs="宋体"/>
      <w:sz w:val="24"/>
    </w:rPr>
  </w:style>
  <w:style w:type="paragraph" w:customStyle="1" w:styleId="752">
    <w:name w:val="样式 正文001 + Times New Roman Char Char Char"/>
    <w:basedOn w:val="677"/>
    <w:qFormat/>
    <w:uiPriority w:val="0"/>
    <w:pPr>
      <w:spacing w:before="60" w:line="460" w:lineRule="exact"/>
      <w:ind w:firstLine="482" w:firstLineChars="0"/>
    </w:pPr>
  </w:style>
  <w:style w:type="paragraph" w:customStyle="1" w:styleId="753">
    <w:name w:val="Char Char Char Char Char Char Char Char Char1"/>
    <w:basedOn w:val="1"/>
    <w:qFormat/>
    <w:uiPriority w:val="0"/>
    <w:pPr>
      <w:spacing w:line="360" w:lineRule="auto"/>
      <w:ind w:firstLine="200" w:firstLineChars="200"/>
    </w:pPr>
    <w:rPr>
      <w:rFonts w:ascii="宋体" w:hAnsi="宋体"/>
      <w:sz w:val="24"/>
      <w:szCs w:val="20"/>
    </w:rPr>
  </w:style>
  <w:style w:type="paragraph" w:customStyle="1" w:styleId="754">
    <w:name w:val="正文（首行缩进）"/>
    <w:basedOn w:val="1"/>
    <w:qFormat/>
    <w:uiPriority w:val="0"/>
    <w:pPr>
      <w:autoSpaceDE w:val="0"/>
      <w:autoSpaceDN w:val="0"/>
      <w:adjustRightInd w:val="0"/>
      <w:snapToGrid w:val="0"/>
      <w:spacing w:before="60" w:afterLines="50" w:line="460" w:lineRule="exact"/>
      <w:ind w:firstLine="200" w:firstLineChars="200"/>
    </w:pPr>
    <w:rPr>
      <w:rFonts w:ascii="仿宋_GB2312" w:eastAsia="仿宋_GB2312"/>
      <w:kern w:val="0"/>
      <w:sz w:val="24"/>
      <w:szCs w:val="25"/>
    </w:rPr>
  </w:style>
  <w:style w:type="paragraph" w:customStyle="1" w:styleId="755">
    <w:name w:val="标题03"/>
    <w:basedOn w:val="1"/>
    <w:next w:val="1"/>
    <w:qFormat/>
    <w:uiPriority w:val="0"/>
    <w:pPr>
      <w:spacing w:line="480" w:lineRule="atLeast"/>
      <w:ind w:firstLine="480"/>
    </w:pPr>
    <w:rPr>
      <w:b/>
      <w:sz w:val="24"/>
      <w:szCs w:val="20"/>
    </w:rPr>
  </w:style>
  <w:style w:type="paragraph" w:customStyle="1" w:styleId="756">
    <w:name w:val="标题 31"/>
    <w:basedOn w:val="1"/>
    <w:next w:val="1"/>
    <w:qFormat/>
    <w:uiPriority w:val="0"/>
    <w:pPr>
      <w:keepNext/>
      <w:keepLines/>
      <w:adjustRightInd w:val="0"/>
      <w:spacing w:before="120" w:after="120" w:line="500" w:lineRule="exact"/>
      <w:ind w:firstLine="200" w:firstLineChars="200"/>
      <w:textAlignment w:val="baseline"/>
    </w:pPr>
    <w:rPr>
      <w:rFonts w:ascii="宋体" w:hAnsi="宋体" w:eastAsia="黑体"/>
      <w:sz w:val="30"/>
      <w:szCs w:val="20"/>
    </w:rPr>
  </w:style>
  <w:style w:type="paragraph" w:customStyle="1" w:styleId="757">
    <w:name w:val="框图"/>
    <w:basedOn w:val="1"/>
    <w:uiPriority w:val="0"/>
    <w:pPr>
      <w:adjustRightInd w:val="0"/>
      <w:snapToGrid w:val="0"/>
      <w:spacing w:before="60" w:line="320" w:lineRule="exact"/>
      <w:ind w:firstLine="200" w:firstLineChars="200"/>
      <w:jc w:val="center"/>
    </w:pPr>
    <w:rPr>
      <w:kern w:val="0"/>
      <w:szCs w:val="20"/>
    </w:rPr>
  </w:style>
  <w:style w:type="paragraph" w:customStyle="1" w:styleId="758">
    <w:name w:val="Char2 Char Char Char Char Char Char Char Char Char Char Char Char"/>
    <w:basedOn w:val="1"/>
    <w:uiPriority w:val="0"/>
    <w:pPr>
      <w:spacing w:beforeLines="20" w:line="440" w:lineRule="atLeast"/>
      <w:ind w:firstLine="200" w:firstLineChars="200"/>
    </w:pPr>
    <w:rPr>
      <w:sz w:val="24"/>
    </w:rPr>
  </w:style>
  <w:style w:type="paragraph" w:customStyle="1" w:styleId="759">
    <w:name w:val=" Char1 Char Char Char Char Char"/>
    <w:basedOn w:val="1"/>
    <w:uiPriority w:val="0"/>
    <w:rPr>
      <w:sz w:val="24"/>
    </w:rPr>
  </w:style>
  <w:style w:type="paragraph" w:customStyle="1" w:styleId="760">
    <w:name w:val="基准页眉样式"/>
    <w:basedOn w:val="34"/>
    <w:qFormat/>
    <w:uiPriority w:val="0"/>
    <w:pPr>
      <w:widowControl w:val="0"/>
      <w:spacing w:before="80" w:after="80" w:line="460" w:lineRule="exact"/>
      <w:ind w:right="0" w:firstLine="200" w:firstLineChars="200"/>
      <w:jc w:val="center"/>
    </w:pPr>
    <w:rPr>
      <w:color w:val="000000"/>
      <w:kern w:val="2"/>
      <w:sz w:val="24"/>
    </w:rPr>
  </w:style>
  <w:style w:type="paragraph" w:customStyle="1" w:styleId="761">
    <w:name w:val="样式 2级标题 + Times New Roman"/>
    <w:basedOn w:val="538"/>
    <w:qFormat/>
    <w:uiPriority w:val="0"/>
    <w:rPr>
      <w:rFonts w:ascii="Times New Roman" w:hAnsi="Times New Roman"/>
      <w:bCs/>
      <w:szCs w:val="28"/>
    </w:rPr>
  </w:style>
  <w:style w:type="paragraph" w:customStyle="1" w:styleId="762">
    <w:name w:val="标题样式"/>
    <w:basedOn w:val="763"/>
    <w:qFormat/>
    <w:uiPriority w:val="0"/>
    <w:pPr>
      <w:keepLines/>
      <w:adjustRightInd w:val="0"/>
      <w:spacing w:before="0" w:line="360" w:lineRule="auto"/>
      <w:ind w:firstLine="0" w:firstLineChars="0"/>
      <w:jc w:val="left"/>
      <w:textAlignment w:val="baseline"/>
    </w:pPr>
    <w:rPr>
      <w:rFonts w:ascii="宋体" w:hAnsi="宋体"/>
      <w:szCs w:val="18"/>
    </w:rPr>
  </w:style>
  <w:style w:type="paragraph" w:customStyle="1" w:styleId="763">
    <w:name w:val="正文样式1"/>
    <w:basedOn w:val="1"/>
    <w:qFormat/>
    <w:uiPriority w:val="0"/>
    <w:pPr>
      <w:spacing w:before="60" w:line="460" w:lineRule="exact"/>
      <w:ind w:firstLine="200" w:firstLineChars="200"/>
    </w:pPr>
    <w:rPr>
      <w:kern w:val="0"/>
      <w:sz w:val="24"/>
    </w:rPr>
  </w:style>
  <w:style w:type="paragraph" w:customStyle="1" w:styleId="764">
    <w:name w:val=" Char Char Char Char Char Char Char Char Char Char Char Char Char1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765">
    <w:name w:val="Char Char Char Char Char Char Char Char Char1 Char Char Char Char Char Char Char1"/>
    <w:basedOn w:val="1"/>
    <w:qFormat/>
    <w:uiPriority w:val="0"/>
    <w:pPr>
      <w:spacing w:line="360" w:lineRule="auto"/>
      <w:ind w:firstLine="200" w:firstLineChars="200"/>
    </w:pPr>
    <w:rPr>
      <w:rFonts w:ascii="宋体" w:hAnsi="宋体" w:cs="宋体"/>
      <w:sz w:val="24"/>
    </w:rPr>
  </w:style>
  <w:style w:type="paragraph" w:customStyle="1" w:styleId="766">
    <w:name w:val="Char Char Char2 Char Char Char Char Char Char Char Char Char Char Char Char Char Char Char"/>
    <w:basedOn w:val="1"/>
    <w:qFormat/>
    <w:uiPriority w:val="0"/>
    <w:pPr>
      <w:spacing w:beforeLines="20" w:line="440" w:lineRule="atLeast"/>
      <w:ind w:firstLine="200" w:firstLineChars="200"/>
    </w:pPr>
    <w:rPr>
      <w:sz w:val="24"/>
    </w:rPr>
  </w:style>
  <w:style w:type="paragraph" w:customStyle="1" w:styleId="767">
    <w:name w:val="font6"/>
    <w:basedOn w:val="1"/>
    <w:uiPriority w:val="0"/>
    <w:pPr>
      <w:widowControl/>
      <w:spacing w:before="100" w:beforeAutospacing="1" w:after="100" w:afterAutospacing="1" w:line="460" w:lineRule="exact"/>
      <w:jc w:val="left"/>
    </w:pPr>
    <w:rPr>
      <w:rFonts w:ascii="宋体"/>
      <w:kern w:val="0"/>
      <w:szCs w:val="21"/>
    </w:rPr>
  </w:style>
  <w:style w:type="paragraph" w:customStyle="1" w:styleId="768">
    <w:name w:val="lsw表格文字"/>
    <w:basedOn w:val="1"/>
    <w:uiPriority w:val="0"/>
    <w:pPr>
      <w:ind w:left="-32" w:leftChars="-32" w:hanging="67" w:hangingChars="32"/>
      <w:jc w:val="center"/>
    </w:pPr>
  </w:style>
  <w:style w:type="paragraph" w:customStyle="1" w:styleId="769">
    <w:name w:val="表格_正文"/>
    <w:qFormat/>
    <w:uiPriority w:val="0"/>
    <w:pPr>
      <w:snapToGrid w:val="0"/>
      <w:spacing w:before="60" w:after="60"/>
    </w:pPr>
    <w:rPr>
      <w:rFonts w:ascii="Times New Roman" w:hAnsi="Times New Roman" w:eastAsia="宋体" w:cs="Times New Roman"/>
      <w:sz w:val="21"/>
      <w:lang w:val="en-US" w:eastAsia="zh-CN" w:bidi="ar-SA"/>
    </w:rPr>
  </w:style>
  <w:style w:type="paragraph" w:customStyle="1" w:styleId="770">
    <w:name w:val="前言、引言标题"/>
    <w:next w:val="1"/>
    <w:uiPriority w:val="0"/>
    <w:pPr>
      <w:shd w:val="clear" w:color="FFFFFF" w:fill="FFFFFF"/>
      <w:tabs>
        <w:tab w:val="left" w:pos="903"/>
      </w:tabs>
      <w:spacing w:before="640" w:after="560" w:line="460" w:lineRule="exact"/>
      <w:ind w:left="903" w:hanging="315"/>
      <w:jc w:val="center"/>
      <w:outlineLvl w:val="0"/>
    </w:pPr>
    <w:rPr>
      <w:rFonts w:ascii="黑体" w:hAnsi="Times New Roman" w:eastAsia="黑体" w:cs="Times New Roman"/>
      <w:sz w:val="32"/>
      <w:lang w:val="en-US" w:eastAsia="zh-CN" w:bidi="ar-SA"/>
    </w:rPr>
  </w:style>
  <w:style w:type="paragraph" w:customStyle="1" w:styleId="771">
    <w:name w:val="Char Char1 Char Char Char Char Char Char Char Char Char Char Char Char Char Char Char Char Char Char Char Char1 Char1"/>
    <w:basedOn w:val="1"/>
    <w:uiPriority w:val="0"/>
    <w:pPr>
      <w:spacing w:line="360" w:lineRule="auto"/>
      <w:ind w:firstLine="200" w:firstLineChars="200"/>
    </w:pPr>
    <w:rPr>
      <w:rFonts w:ascii="宋体" w:hAnsi="宋体" w:cs="宋体"/>
      <w:sz w:val="24"/>
    </w:rPr>
  </w:style>
  <w:style w:type="paragraph" w:customStyle="1" w:styleId="772">
    <w:name w:val="Report List 1"/>
    <w:basedOn w:val="66"/>
    <w:semiHidden/>
    <w:uiPriority w:val="0"/>
    <w:pPr>
      <w:widowControl/>
      <w:numPr>
        <w:ilvl w:val="0"/>
        <w:numId w:val="14"/>
      </w:numPr>
      <w:tabs>
        <w:tab w:val="left" w:pos="1440"/>
        <w:tab w:val="clear" w:pos="420"/>
      </w:tabs>
      <w:spacing w:before="138" w:line="360" w:lineRule="auto"/>
      <w:ind w:left="1440" w:hanging="360" w:firstLineChars="200"/>
      <w:jc w:val="left"/>
    </w:pPr>
    <w:rPr>
      <w:rFonts w:eastAsia="PMingLiU"/>
      <w:kern w:val="0"/>
      <w:szCs w:val="20"/>
      <w:lang w:val="en-GB" w:eastAsia="zh-TW"/>
    </w:rPr>
  </w:style>
  <w:style w:type="paragraph" w:customStyle="1" w:styleId="773">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DFKai-SB" w:eastAsia="DFKai-SB"/>
      <w:kern w:val="0"/>
      <w:sz w:val="24"/>
      <w:lang w:eastAsia="zh-TW"/>
    </w:rPr>
  </w:style>
  <w:style w:type="paragraph" w:customStyle="1" w:styleId="774">
    <w:name w:val="五号表格"/>
    <w:basedOn w:val="1"/>
    <w:qFormat/>
    <w:uiPriority w:val="99"/>
    <w:pPr>
      <w:spacing w:line="360" w:lineRule="auto"/>
      <w:jc w:val="center"/>
    </w:pPr>
    <w:rPr>
      <w:kern w:val="0"/>
      <w:sz w:val="24"/>
      <w:szCs w:val="20"/>
    </w:rPr>
  </w:style>
  <w:style w:type="paragraph" w:customStyle="1" w:styleId="775">
    <w:name w:val="表居中（中文）"/>
    <w:basedOn w:val="1"/>
    <w:qFormat/>
    <w:uiPriority w:val="0"/>
    <w:pPr>
      <w:adjustRightInd w:val="0"/>
      <w:spacing w:before="60" w:line="380" w:lineRule="atLeast"/>
      <w:ind w:firstLine="200" w:firstLineChars="200"/>
      <w:jc w:val="center"/>
    </w:pPr>
    <w:rPr>
      <w:rFonts w:eastAsia="楷体_GB2312"/>
      <w:kern w:val="0"/>
      <w:szCs w:val="20"/>
    </w:rPr>
  </w:style>
  <w:style w:type="paragraph" w:customStyle="1" w:styleId="776">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460" w:lineRule="exact"/>
      <w:jc w:val="center"/>
      <w:textAlignment w:val="top"/>
    </w:pPr>
    <w:rPr>
      <w:kern w:val="0"/>
      <w:sz w:val="18"/>
      <w:szCs w:val="18"/>
    </w:rPr>
  </w:style>
  <w:style w:type="paragraph" w:customStyle="1" w:styleId="777">
    <w:name w:val="表2"/>
    <w:basedOn w:val="37"/>
    <w:uiPriority w:val="0"/>
    <w:pPr>
      <w:tabs>
        <w:tab w:val="left" w:pos="8304"/>
      </w:tabs>
      <w:autoSpaceDE w:val="0"/>
      <w:autoSpaceDN w:val="0"/>
      <w:adjustRightInd w:val="0"/>
      <w:ind w:left="2" w:leftChars="0" w:rightChars="-32" w:firstLine="0" w:firstLineChars="0"/>
      <w:jc w:val="center"/>
    </w:pPr>
    <w:rPr>
      <w:rFonts w:ascii="宋体" w:hAnsi="宋体"/>
      <w:bCs/>
      <w:color w:val="000000"/>
      <w:kern w:val="0"/>
      <w:szCs w:val="21"/>
    </w:rPr>
  </w:style>
  <w:style w:type="paragraph" w:customStyle="1" w:styleId="778">
    <w:name w:val="正文缩进1"/>
    <w:basedOn w:val="1"/>
    <w:uiPriority w:val="0"/>
    <w:pPr>
      <w:widowControl/>
      <w:overflowPunct w:val="0"/>
      <w:autoSpaceDE w:val="0"/>
      <w:autoSpaceDN w:val="0"/>
      <w:adjustRightInd w:val="0"/>
      <w:spacing w:before="60" w:line="460" w:lineRule="exact"/>
      <w:ind w:firstLine="200"/>
      <w:textAlignment w:val="baseline"/>
    </w:pPr>
    <w:rPr>
      <w:kern w:val="0"/>
      <w:sz w:val="24"/>
    </w:rPr>
  </w:style>
  <w:style w:type="paragraph" w:customStyle="1" w:styleId="779">
    <w:name w:val="表题"/>
    <w:basedOn w:val="1"/>
    <w:qFormat/>
    <w:uiPriority w:val="0"/>
    <w:pPr>
      <w:snapToGrid w:val="0"/>
      <w:spacing w:before="60" w:line="460" w:lineRule="exact"/>
      <w:ind w:firstLine="200" w:firstLineChars="200"/>
      <w:jc w:val="center"/>
    </w:pPr>
    <w:rPr>
      <w:rFonts w:eastAsia="黑体"/>
      <w:sz w:val="24"/>
      <w:szCs w:val="20"/>
    </w:rPr>
  </w:style>
  <w:style w:type="paragraph" w:customStyle="1" w:styleId="780">
    <w:name w:val="表格编号"/>
    <w:basedOn w:val="1"/>
    <w:next w:val="1"/>
    <w:uiPriority w:val="0"/>
    <w:pPr>
      <w:tabs>
        <w:tab w:val="left" w:pos="720"/>
      </w:tabs>
      <w:spacing w:before="300" w:after="200" w:line="460" w:lineRule="exact"/>
      <w:ind w:firstLine="200" w:firstLineChars="200"/>
      <w:jc w:val="center"/>
    </w:pPr>
    <w:rPr>
      <w:sz w:val="24"/>
      <w:szCs w:val="20"/>
    </w:rPr>
  </w:style>
  <w:style w:type="paragraph" w:customStyle="1" w:styleId="781">
    <w:name w:val="小四表文左齐"/>
    <w:basedOn w:val="1"/>
    <w:qFormat/>
    <w:uiPriority w:val="0"/>
    <w:pPr>
      <w:spacing w:before="60" w:line="460" w:lineRule="exact"/>
      <w:ind w:firstLine="200" w:firstLineChars="200"/>
      <w:jc w:val="center"/>
    </w:pPr>
  </w:style>
  <w:style w:type="paragraph" w:customStyle="1" w:styleId="782">
    <w:name w:val="批注框文本1"/>
    <w:basedOn w:val="1"/>
    <w:uiPriority w:val="0"/>
    <w:pPr>
      <w:spacing w:before="60" w:line="460" w:lineRule="exact"/>
    </w:pPr>
    <w:rPr>
      <w:sz w:val="18"/>
      <w:szCs w:val="18"/>
    </w:rPr>
  </w:style>
  <w:style w:type="paragraph" w:customStyle="1" w:styleId="783">
    <w:name w:val="样式 首行缩进:  0.77 厘米 段前: 7.8 磅 段后: 0.5 行"/>
    <w:basedOn w:val="1"/>
    <w:uiPriority w:val="0"/>
    <w:pPr>
      <w:snapToGrid w:val="0"/>
      <w:spacing w:after="120" w:line="480" w:lineRule="exact"/>
      <w:ind w:firstLine="437"/>
    </w:pPr>
    <w:rPr>
      <w:rFonts w:eastAsia="仿宋_GB2312"/>
      <w:sz w:val="28"/>
      <w:szCs w:val="20"/>
    </w:rPr>
  </w:style>
  <w:style w:type="paragraph" w:customStyle="1" w:styleId="784">
    <w:name w:val="brdrw15brsp20 tqctx4153t"/>
    <w:uiPriority w:val="0"/>
    <w:pPr>
      <w:widowControl w:val="0"/>
      <w:pBdr>
        <w:bottom w:val="single" w:color="auto" w:sz="6" w:space="0"/>
      </w:pBdr>
      <w:adjustRightInd w:val="0"/>
      <w:spacing w:before="60" w:line="312" w:lineRule="atLeast"/>
      <w:jc w:val="center"/>
      <w:textAlignment w:val="baseline"/>
    </w:pPr>
    <w:rPr>
      <w:rFonts w:ascii="Times New Roman" w:hAnsi="Times New Roman" w:eastAsia="宋体" w:cs="Times New Roman"/>
      <w:sz w:val="21"/>
      <w:lang w:val="en-US" w:eastAsia="zh-CN" w:bidi="ar-SA"/>
    </w:rPr>
  </w:style>
  <w:style w:type="paragraph" w:customStyle="1" w:styleId="785">
    <w:name w:val="表格样式2"/>
    <w:basedOn w:val="1"/>
    <w:qFormat/>
    <w:uiPriority w:val="0"/>
    <w:pPr>
      <w:spacing w:before="60" w:line="320" w:lineRule="exact"/>
      <w:jc w:val="center"/>
    </w:pPr>
    <w:rPr>
      <w:color w:val="000000"/>
      <w:szCs w:val="21"/>
    </w:rPr>
  </w:style>
  <w:style w:type="paragraph" w:customStyle="1" w:styleId="786">
    <w:name w:val="p15"/>
    <w:basedOn w:val="1"/>
    <w:qFormat/>
    <w:uiPriority w:val="0"/>
    <w:pPr>
      <w:widowControl/>
      <w:spacing w:before="60" w:line="460" w:lineRule="atLeast"/>
      <w:jc w:val="left"/>
    </w:pPr>
    <w:rPr>
      <w:kern w:val="0"/>
      <w:szCs w:val="21"/>
    </w:rPr>
  </w:style>
  <w:style w:type="paragraph" w:customStyle="1" w:styleId="787">
    <w:name w:val="样式20"/>
    <w:basedOn w:val="1"/>
    <w:qFormat/>
    <w:uiPriority w:val="0"/>
    <w:pPr>
      <w:spacing w:line="500" w:lineRule="exact"/>
      <w:ind w:firstLine="141" w:firstLineChars="50"/>
      <w:outlineLvl w:val="1"/>
    </w:pPr>
    <w:rPr>
      <w:rFonts w:eastAsia="Times New Roman"/>
      <w:b/>
      <w:sz w:val="28"/>
    </w:rPr>
  </w:style>
  <w:style w:type="paragraph" w:customStyle="1" w:styleId="788">
    <w:name w:val="正文文本缩进 21"/>
    <w:basedOn w:val="1"/>
    <w:qFormat/>
    <w:uiPriority w:val="0"/>
    <w:pPr>
      <w:adjustRightInd w:val="0"/>
      <w:spacing w:before="60" w:after="120" w:line="480" w:lineRule="auto"/>
      <w:ind w:left="420" w:firstLine="200" w:firstLineChars="200"/>
      <w:textAlignment w:val="baseline"/>
    </w:pPr>
    <w:rPr>
      <w:rFonts w:ascii="宋体"/>
      <w:sz w:val="24"/>
      <w:szCs w:val="20"/>
    </w:rPr>
  </w:style>
  <w:style w:type="paragraph" w:customStyle="1" w:styleId="789">
    <w:name w:val="my1"/>
    <w:basedOn w:val="564"/>
    <w:uiPriority w:val="0"/>
    <w:pPr>
      <w:widowControl/>
      <w:spacing w:before="240" w:line="440" w:lineRule="exact"/>
      <w:ind w:firstLine="0" w:firstLineChars="0"/>
    </w:pPr>
    <w:rPr>
      <w:szCs w:val="20"/>
    </w:rPr>
  </w:style>
  <w:style w:type="paragraph" w:customStyle="1" w:styleId="790">
    <w:name w:val=" Char Char Char2 Char Char Char Char Char Char Char Char Char Char Char Char Char Char Char Char Char Char Char Char"/>
    <w:basedOn w:val="1"/>
    <w:uiPriority w:val="0"/>
    <w:pPr>
      <w:spacing w:before="20" w:beforeLines="20" w:line="440" w:lineRule="atLeast"/>
      <w:ind w:firstLine="200" w:firstLineChars="200"/>
    </w:pPr>
    <w:rPr>
      <w:sz w:val="24"/>
    </w:rPr>
  </w:style>
  <w:style w:type="paragraph" w:customStyle="1" w:styleId="791">
    <w:name w:val="环正文"/>
    <w:basedOn w:val="1"/>
    <w:uiPriority w:val="0"/>
    <w:pPr>
      <w:widowControl/>
      <w:tabs>
        <w:tab w:val="left" w:pos="5094"/>
      </w:tabs>
      <w:adjustRightInd w:val="0"/>
      <w:snapToGrid w:val="0"/>
      <w:spacing w:beforeLines="50" w:line="360" w:lineRule="auto"/>
      <w:ind w:firstLine="218" w:firstLineChars="218"/>
      <w:textAlignment w:val="baseline"/>
    </w:pPr>
    <w:rPr>
      <w:rFonts w:ascii="宋体"/>
      <w:kern w:val="0"/>
      <w:sz w:val="24"/>
      <w:szCs w:val="20"/>
    </w:rPr>
  </w:style>
  <w:style w:type="paragraph" w:customStyle="1" w:styleId="792">
    <w:name w:val="td"/>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793">
    <w:name w:val="正文文本 31"/>
    <w:basedOn w:val="1"/>
    <w:semiHidden/>
    <w:uiPriority w:val="0"/>
    <w:pPr>
      <w:adjustRightInd w:val="0"/>
      <w:spacing w:line="360" w:lineRule="atLeast"/>
      <w:jc w:val="center"/>
      <w:textAlignment w:val="baseline"/>
    </w:pPr>
    <w:rPr>
      <w:rFonts w:ascii="仿宋体" w:eastAsia="仿宋体"/>
      <w:kern w:val="0"/>
      <w:sz w:val="24"/>
      <w:szCs w:val="20"/>
    </w:rPr>
  </w:style>
  <w:style w:type="paragraph" w:customStyle="1" w:styleId="794">
    <w:name w:val="reader-word-layer reader-word-s1-19"/>
    <w:basedOn w:val="1"/>
    <w:qFormat/>
    <w:uiPriority w:val="0"/>
    <w:pPr>
      <w:widowControl/>
      <w:spacing w:before="100" w:beforeAutospacing="1" w:after="100" w:afterAutospacing="1"/>
      <w:jc w:val="left"/>
    </w:pPr>
    <w:rPr>
      <w:rFonts w:ascii="宋体" w:hAnsi="宋体" w:cs="宋体"/>
      <w:kern w:val="0"/>
      <w:sz w:val="24"/>
    </w:rPr>
  </w:style>
  <w:style w:type="paragraph" w:customStyle="1" w:styleId="795">
    <w:name w:val="y表格"/>
    <w:basedOn w:val="34"/>
    <w:uiPriority w:val="0"/>
    <w:pPr>
      <w:adjustRightInd w:val="0"/>
      <w:spacing w:after="0" w:line="460" w:lineRule="exact"/>
      <w:ind w:right="0" w:firstLine="200" w:firstLineChars="200"/>
      <w:jc w:val="center"/>
      <w:textAlignment w:val="baseline"/>
    </w:pPr>
    <w:rPr>
      <w:rFonts w:ascii="宋体"/>
      <w:sz w:val="24"/>
    </w:rPr>
  </w:style>
  <w:style w:type="paragraph" w:customStyle="1" w:styleId="796">
    <w:name w:val="1 Char Char Char"/>
    <w:basedOn w:val="1"/>
    <w:uiPriority w:val="0"/>
    <w:pPr>
      <w:spacing w:before="60" w:line="360" w:lineRule="auto"/>
      <w:ind w:firstLine="200" w:firstLineChars="200"/>
    </w:pPr>
    <w:rPr>
      <w:rFonts w:ascii="宋体" w:cs="宋体"/>
      <w:sz w:val="24"/>
    </w:rPr>
  </w:style>
  <w:style w:type="paragraph" w:customStyle="1" w:styleId="797">
    <w:name w:val="样式 题注 + 小四"/>
    <w:basedOn w:val="22"/>
    <w:uiPriority w:val="0"/>
    <w:pPr>
      <w:keepNext/>
      <w:tabs>
        <w:tab w:val="left" w:pos="1727"/>
        <w:tab w:val="left" w:pos="1884"/>
      </w:tabs>
      <w:spacing w:before="0" w:after="0" w:line="360" w:lineRule="auto"/>
    </w:pPr>
    <w:rPr>
      <w:rFonts w:hint="eastAsia" w:ascii="Times New Roman" w:hAnsi="Times New Roman" w:cs="Times New Roman"/>
      <w:sz w:val="24"/>
      <w:szCs w:val="20"/>
    </w:rPr>
  </w:style>
  <w:style w:type="paragraph" w:customStyle="1" w:styleId="798">
    <w:name w:val="样式 正文缩进首行缩进两字标题4正文不缩进s4正文（首行缩进两字） Char Char Char Char Char ..."/>
    <w:basedOn w:val="21"/>
    <w:uiPriority w:val="0"/>
    <w:pPr>
      <w:widowControl w:val="0"/>
      <w:ind w:firstLine="480"/>
    </w:pPr>
    <w:rPr>
      <w:rFonts w:ascii="Arial" w:hAnsi="Arial"/>
      <w:color w:val="FF0000"/>
    </w:rPr>
  </w:style>
  <w:style w:type="paragraph" w:customStyle="1" w:styleId="799">
    <w:name w:val="zxz5"/>
    <w:next w:val="1"/>
    <w:uiPriority w:val="0"/>
    <w:pPr>
      <w:tabs>
        <w:tab w:val="left" w:pos="0"/>
      </w:tabs>
      <w:jc w:val="center"/>
    </w:pPr>
    <w:rPr>
      <w:rFonts w:ascii="宋体" w:hAnsi="宋体" w:eastAsia="Times New Roman" w:cs="宋体"/>
      <w:bCs/>
      <w:kern w:val="2"/>
      <w:sz w:val="18"/>
      <w:szCs w:val="18"/>
      <w:lang w:val="en-US" w:eastAsia="zh-CN" w:bidi="ar-SA"/>
    </w:rPr>
  </w:style>
  <w:style w:type="paragraph" w:customStyle="1" w:styleId="800">
    <w:name w:val="二级无标题条"/>
    <w:basedOn w:val="1"/>
    <w:qFormat/>
    <w:uiPriority w:val="0"/>
    <w:pPr>
      <w:spacing w:before="60" w:line="460" w:lineRule="exact"/>
    </w:pPr>
  </w:style>
  <w:style w:type="paragraph" w:customStyle="1" w:styleId="801">
    <w:name w:val="List Paragraph1"/>
    <w:basedOn w:val="1"/>
    <w:uiPriority w:val="0"/>
    <w:pPr>
      <w:ind w:firstLine="420" w:firstLineChars="200"/>
    </w:pPr>
    <w:rPr>
      <w:szCs w:val="21"/>
    </w:rPr>
  </w:style>
  <w:style w:type="paragraph" w:customStyle="1" w:styleId="802">
    <w:name w:val="CM4"/>
    <w:basedOn w:val="1"/>
    <w:next w:val="1"/>
    <w:uiPriority w:val="0"/>
    <w:pPr>
      <w:autoSpaceDE w:val="0"/>
      <w:autoSpaceDN w:val="0"/>
      <w:adjustRightInd w:val="0"/>
      <w:spacing w:line="468" w:lineRule="atLeast"/>
      <w:jc w:val="left"/>
    </w:pPr>
    <w:rPr>
      <w:rFonts w:ascii="楷体_GB2312" w:eastAsia="楷体_GB2312"/>
      <w:kern w:val="0"/>
      <w:sz w:val="24"/>
    </w:rPr>
  </w:style>
  <w:style w:type="paragraph" w:customStyle="1" w:styleId="803">
    <w:name w:val="样式 四号 首行缩进:  2 字符"/>
    <w:basedOn w:val="1"/>
    <w:uiPriority w:val="0"/>
    <w:pPr>
      <w:spacing w:line="480" w:lineRule="atLeast"/>
      <w:ind w:firstLine="200" w:firstLineChars="200"/>
    </w:pPr>
    <w:rPr>
      <w:sz w:val="24"/>
      <w:szCs w:val="20"/>
    </w:rPr>
  </w:style>
  <w:style w:type="paragraph" w:customStyle="1" w:styleId="804">
    <w:name w:val="样式 样式 正文1 + 段前: 0.1 行 + 段前: 0.1 行"/>
    <w:basedOn w:val="1"/>
    <w:qFormat/>
    <w:uiPriority w:val="99"/>
    <w:pPr>
      <w:snapToGrid w:val="0"/>
      <w:spacing w:beforeLines="10" w:line="440" w:lineRule="atLeast"/>
      <w:ind w:firstLine="567"/>
    </w:pPr>
    <w:rPr>
      <w:rFonts w:cs="宋体"/>
      <w:sz w:val="24"/>
      <w:szCs w:val="20"/>
    </w:rPr>
  </w:style>
  <w:style w:type="paragraph" w:customStyle="1" w:styleId="805">
    <w:name w:val="Char Char21"/>
    <w:basedOn w:val="1"/>
    <w:uiPriority w:val="0"/>
    <w:pPr>
      <w:spacing w:before="60" w:line="360" w:lineRule="auto"/>
      <w:ind w:firstLine="200" w:firstLineChars="200"/>
    </w:pPr>
    <w:rPr>
      <w:rFonts w:ascii="宋体" w:cs="宋体"/>
      <w:sz w:val="24"/>
    </w:rPr>
  </w:style>
  <w:style w:type="paragraph" w:customStyle="1" w:styleId="806">
    <w:name w:val="xl7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kern w:val="0"/>
      <w:sz w:val="24"/>
    </w:rPr>
  </w:style>
  <w:style w:type="paragraph" w:customStyle="1" w:styleId="807">
    <w:name w:val="CM13"/>
    <w:basedOn w:val="1"/>
    <w:next w:val="1"/>
    <w:qFormat/>
    <w:uiPriority w:val="0"/>
    <w:pPr>
      <w:autoSpaceDE w:val="0"/>
      <w:autoSpaceDN w:val="0"/>
      <w:adjustRightInd w:val="0"/>
      <w:jc w:val="left"/>
    </w:pPr>
    <w:rPr>
      <w:rFonts w:ascii="楷体_GB2312" w:eastAsia="楷体_GB2312"/>
      <w:kern w:val="0"/>
      <w:sz w:val="24"/>
    </w:rPr>
  </w:style>
  <w:style w:type="paragraph" w:customStyle="1" w:styleId="808">
    <w:name w:val="正文b"/>
    <w:basedOn w:val="1"/>
    <w:uiPriority w:val="0"/>
    <w:pPr>
      <w:spacing w:line="360" w:lineRule="auto"/>
      <w:ind w:firstLine="200" w:firstLineChars="200"/>
    </w:pPr>
    <w:rPr>
      <w:rFonts w:cs="宋体"/>
      <w:sz w:val="24"/>
      <w:szCs w:val="20"/>
    </w:rPr>
  </w:style>
  <w:style w:type="paragraph" w:customStyle="1" w:styleId="809">
    <w:name w:val="四级标题"/>
    <w:basedOn w:val="559"/>
    <w:uiPriority w:val="0"/>
    <w:pPr>
      <w:adjustRightInd/>
      <w:snapToGrid/>
      <w:spacing w:before="60" w:line="460" w:lineRule="exact"/>
      <w:jc w:val="both"/>
      <w:outlineLvl w:val="9"/>
    </w:pPr>
    <w:rPr>
      <w:rFonts w:ascii="Times New Roman" w:hAnsi="Times New Roman" w:eastAsia="宋体"/>
      <w:b/>
      <w:snapToGrid/>
      <w:kern w:val="2"/>
      <w:sz w:val="24"/>
    </w:rPr>
  </w:style>
  <w:style w:type="paragraph" w:customStyle="1" w:styleId="810">
    <w:name w:val="表格001"/>
    <w:basedOn w:val="1"/>
    <w:uiPriority w:val="0"/>
    <w:pPr>
      <w:spacing w:before="60" w:line="360" w:lineRule="exact"/>
      <w:jc w:val="center"/>
    </w:pPr>
    <w:rPr>
      <w:rFonts w:ascii="Arial" w:hAnsi="Arial"/>
      <w:sz w:val="24"/>
    </w:rPr>
  </w:style>
  <w:style w:type="paragraph" w:customStyle="1" w:styleId="811">
    <w:name w:val="zxj三级节标题"/>
    <w:basedOn w:val="1"/>
    <w:next w:val="1"/>
    <w:qFormat/>
    <w:uiPriority w:val="0"/>
    <w:pPr>
      <w:tabs>
        <w:tab w:val="left" w:pos="1425"/>
      </w:tabs>
      <w:snapToGrid w:val="0"/>
      <w:spacing w:beforeLines="100" w:afterLines="50" w:line="360" w:lineRule="auto"/>
      <w:ind w:left="420" w:leftChars="200"/>
      <w:outlineLvl w:val="2"/>
    </w:pPr>
    <w:rPr>
      <w:rFonts w:ascii="楷体_GB2312" w:eastAsia="黑体"/>
      <w:b/>
      <w:sz w:val="24"/>
      <w:szCs w:val="21"/>
    </w:rPr>
  </w:style>
  <w:style w:type="paragraph" w:customStyle="1" w:styleId="812">
    <w:name w:val="报告表格"/>
    <w:basedOn w:val="1"/>
    <w:uiPriority w:val="0"/>
    <w:pPr>
      <w:autoSpaceDE w:val="0"/>
      <w:autoSpaceDN w:val="0"/>
      <w:adjustRightInd w:val="0"/>
      <w:spacing w:before="40" w:after="40"/>
      <w:jc w:val="center"/>
      <w:textAlignment w:val="bottom"/>
    </w:pPr>
    <w:rPr>
      <w:kern w:val="0"/>
      <w:szCs w:val="20"/>
    </w:rPr>
  </w:style>
  <w:style w:type="paragraph" w:customStyle="1" w:styleId="813">
    <w:name w:val="标1"/>
    <w:basedOn w:val="1"/>
    <w:qFormat/>
    <w:uiPriority w:val="0"/>
    <w:pPr>
      <w:spacing w:before="60" w:line="460" w:lineRule="exact"/>
      <w:ind w:firstLine="200" w:firstLineChars="200"/>
      <w:outlineLvl w:val="0"/>
    </w:pPr>
    <w:rPr>
      <w:b/>
      <w:sz w:val="32"/>
      <w:szCs w:val="20"/>
    </w:rPr>
  </w:style>
  <w:style w:type="paragraph" w:customStyle="1" w:styleId="814">
    <w:name w:val="样式 样式 标题1 + 段前: 0.5 行 + 段前: 0.5 行"/>
    <w:basedOn w:val="710"/>
    <w:uiPriority w:val="0"/>
    <w:pPr>
      <w:spacing w:beforeLines="0"/>
    </w:pPr>
  </w:style>
  <w:style w:type="paragraph" w:customStyle="1" w:styleId="815">
    <w:name w:val="样式 左侧:  -0.21 厘米 首行缩进:  0.85 厘米 右侧:  -0.21 厘米1"/>
    <w:basedOn w:val="1"/>
    <w:uiPriority w:val="0"/>
    <w:pPr>
      <w:spacing w:line="360" w:lineRule="auto"/>
      <w:ind w:left="-119" w:right="-119" w:firstLine="482"/>
    </w:pPr>
    <w:rPr>
      <w:rFonts w:cs="宋体"/>
      <w:kern w:val="0"/>
      <w:sz w:val="24"/>
      <w:szCs w:val="20"/>
    </w:rPr>
  </w:style>
  <w:style w:type="paragraph" w:customStyle="1" w:styleId="816">
    <w:name w:val="Char Char Char Char Char Char Char Char Char Char Char Char Char Char Char Char"/>
    <w:basedOn w:val="1"/>
    <w:qFormat/>
    <w:uiPriority w:val="99"/>
    <w:pPr>
      <w:spacing w:before="60" w:line="460" w:lineRule="exact"/>
    </w:pPr>
    <w:rPr>
      <w:sz w:val="24"/>
    </w:rPr>
  </w:style>
  <w:style w:type="paragraph" w:customStyle="1" w:styleId="817">
    <w:name w:val="表格标题居中"/>
    <w:basedOn w:val="728"/>
    <w:uiPriority w:val="0"/>
    <w:pPr>
      <w:tabs>
        <w:tab w:val="left" w:pos="180"/>
        <w:tab w:val="center" w:pos="279"/>
      </w:tabs>
      <w:adjustRightInd/>
      <w:snapToGrid/>
      <w:spacing w:before="0" w:line="240" w:lineRule="auto"/>
      <w:ind w:firstLine="0" w:firstLineChars="0"/>
    </w:pPr>
    <w:rPr>
      <w:rFonts w:hint="eastAsia" w:ascii="Times New Roman" w:hAnsi="宋体" w:eastAsia="黑体"/>
      <w:color w:val="000000"/>
      <w:szCs w:val="21"/>
    </w:rPr>
  </w:style>
  <w:style w:type="paragraph" w:customStyle="1" w:styleId="818">
    <w:name w:val="表"/>
    <w:basedOn w:val="1"/>
    <w:qFormat/>
    <w:uiPriority w:val="0"/>
    <w:pPr>
      <w:snapToGrid w:val="0"/>
      <w:spacing w:before="60" w:line="440" w:lineRule="exact"/>
      <w:ind w:firstLine="200" w:firstLineChars="200"/>
      <w:jc w:val="center"/>
    </w:pPr>
    <w:rPr>
      <w:spacing w:val="2"/>
      <w:sz w:val="24"/>
      <w:szCs w:val="20"/>
    </w:rPr>
  </w:style>
  <w:style w:type="paragraph" w:customStyle="1" w:styleId="819">
    <w:name w:val="表格一"/>
    <w:basedOn w:val="1"/>
    <w:qFormat/>
    <w:uiPriority w:val="0"/>
    <w:pPr>
      <w:spacing w:line="360" w:lineRule="auto"/>
      <w:jc w:val="center"/>
    </w:pPr>
    <w:rPr>
      <w:rFonts w:ascii="宋体" w:hAnsi="宋体" w:cs="宋体"/>
      <w:szCs w:val="20"/>
    </w:rPr>
  </w:style>
  <w:style w:type="paragraph" w:customStyle="1" w:styleId="820">
    <w:name w:val="正文新"/>
    <w:basedOn w:val="1"/>
    <w:qFormat/>
    <w:uiPriority w:val="0"/>
    <w:pPr>
      <w:spacing w:before="80" w:after="60" w:line="300" w:lineRule="auto"/>
      <w:ind w:firstLine="510"/>
    </w:pPr>
    <w:rPr>
      <w:snapToGrid w:val="0"/>
      <w:sz w:val="24"/>
    </w:rPr>
  </w:style>
  <w:style w:type="paragraph" w:customStyle="1" w:styleId="821">
    <w:name w:val="样式 正文一 + 首行缩进:  2 字符"/>
    <w:basedOn w:val="565"/>
    <w:uiPriority w:val="0"/>
  </w:style>
  <w:style w:type="paragraph" w:customStyle="1" w:styleId="822">
    <w:name w:val="项目编号文字"/>
    <w:basedOn w:val="1"/>
    <w:next w:val="21"/>
    <w:uiPriority w:val="0"/>
    <w:pPr>
      <w:spacing w:before="120" w:after="120" w:line="360" w:lineRule="auto"/>
      <w:ind w:left="1077" w:firstLine="200" w:firstLineChars="200"/>
    </w:pPr>
    <w:rPr>
      <w:sz w:val="24"/>
      <w:szCs w:val="20"/>
    </w:rPr>
  </w:style>
  <w:style w:type="paragraph" w:customStyle="1" w:styleId="823">
    <w:name w:val="样式 正文01 +"/>
    <w:basedOn w:val="167"/>
    <w:uiPriority w:val="0"/>
    <w:pPr>
      <w:widowControl w:val="0"/>
    </w:pPr>
    <w:rPr>
      <w:b/>
      <w:kern w:val="0"/>
      <w:szCs w:val="20"/>
    </w:rPr>
  </w:style>
  <w:style w:type="paragraph" w:customStyle="1" w:styleId="824">
    <w:name w:val="三级条标题"/>
    <w:basedOn w:val="608"/>
    <w:next w:val="1"/>
    <w:uiPriority w:val="0"/>
    <w:pPr>
      <w:tabs>
        <w:tab w:val="left" w:pos="2100"/>
      </w:tabs>
      <w:ind w:left="2100"/>
      <w:outlineLvl w:val="4"/>
    </w:pPr>
  </w:style>
  <w:style w:type="paragraph" w:customStyle="1" w:styleId="825">
    <w:name w:val="表格后正文"/>
    <w:basedOn w:val="1"/>
    <w:uiPriority w:val="0"/>
    <w:pPr>
      <w:spacing w:before="260" w:line="460" w:lineRule="exact"/>
      <w:ind w:firstLine="200" w:firstLineChars="200"/>
    </w:pPr>
    <w:rPr>
      <w:sz w:val="24"/>
    </w:rPr>
  </w:style>
  <w:style w:type="paragraph" w:customStyle="1" w:styleId="826">
    <w:name w:val="Char Char Char Char Char Char Char Char Char Char Char Char Char1 Char Char Char Char Char Char Char Char"/>
    <w:basedOn w:val="1"/>
    <w:qFormat/>
    <w:uiPriority w:val="0"/>
    <w:pPr>
      <w:spacing w:line="360" w:lineRule="auto"/>
      <w:ind w:firstLine="200" w:firstLineChars="200"/>
    </w:pPr>
    <w:rPr>
      <w:rFonts w:ascii="宋体" w:hAnsi="宋体" w:cs="宋体"/>
      <w:sz w:val="24"/>
    </w:rPr>
  </w:style>
  <w:style w:type="paragraph" w:customStyle="1" w:styleId="827">
    <w:name w:val="标准表格"/>
    <w:basedOn w:val="121"/>
    <w:uiPriority w:val="0"/>
    <w:pPr>
      <w:adjustRightInd/>
      <w:snapToGrid/>
      <w:spacing w:beforeLines="0" w:afterLines="0" w:line="240" w:lineRule="auto"/>
    </w:pPr>
    <w:rPr>
      <w:rFonts w:ascii="Times New Roman" w:cs="宋体"/>
      <w:kern w:val="2"/>
    </w:rPr>
  </w:style>
  <w:style w:type="paragraph" w:customStyle="1" w:styleId="828">
    <w:name w:val="Char Char Char Char Char Char Char Char Char Char Char Char Char1 Char Char Char Char Char Char Char Char Char Char Char Char Char Char"/>
    <w:basedOn w:val="1"/>
    <w:uiPriority w:val="0"/>
    <w:pPr>
      <w:spacing w:line="360" w:lineRule="auto"/>
      <w:ind w:firstLine="200" w:firstLineChars="200"/>
    </w:pPr>
    <w:rPr>
      <w:rFonts w:ascii="宋体" w:hAnsi="宋体" w:cs="宋体"/>
      <w:sz w:val="24"/>
    </w:rPr>
  </w:style>
  <w:style w:type="paragraph" w:customStyle="1" w:styleId="829">
    <w:name w:val="王向东正文"/>
    <w:uiPriority w:val="0"/>
    <w:pPr>
      <w:spacing w:before="60" w:line="460" w:lineRule="exact"/>
      <w:ind w:firstLine="560"/>
      <w:jc w:val="both"/>
    </w:pPr>
    <w:rPr>
      <w:rFonts w:ascii="Times New Roman" w:hAnsi="Times New Roman" w:eastAsia="宋体" w:cs="Times New Roman"/>
      <w:sz w:val="24"/>
      <w:szCs w:val="24"/>
      <w:lang w:val="en-US" w:eastAsia="zh-CN" w:bidi="ar-SA"/>
    </w:rPr>
  </w:style>
  <w:style w:type="paragraph" w:customStyle="1" w:styleId="830">
    <w:name w:val="样式 标题 + 黑体 小三 两端对齐 左侧:  0 厘米 首行缩进:  0 厘米 段前: 0 磅 段后: 0 磅 ...1"/>
    <w:basedOn w:val="84"/>
    <w:qFormat/>
    <w:uiPriority w:val="0"/>
    <w:pPr>
      <w:pageBreakBefore/>
      <w:tabs>
        <w:tab w:val="left" w:pos="425"/>
      </w:tabs>
      <w:spacing w:before="100" w:beforeAutospacing="1" w:after="100" w:afterAutospacing="1" w:line="360" w:lineRule="auto"/>
      <w:ind w:left="425" w:hanging="425"/>
      <w:jc w:val="both"/>
    </w:pPr>
    <w:rPr>
      <w:rFonts w:ascii="黑体" w:eastAsia="黑体"/>
      <w:bCs/>
    </w:rPr>
  </w:style>
  <w:style w:type="paragraph" w:customStyle="1" w:styleId="831">
    <w:name w:val="Char1 Char Char Char"/>
    <w:basedOn w:val="1"/>
    <w:uiPriority w:val="0"/>
    <w:rPr>
      <w:rFonts w:ascii="Tahoma" w:hAnsi="Tahoma"/>
      <w:sz w:val="24"/>
      <w:szCs w:val="20"/>
    </w:rPr>
  </w:style>
  <w:style w:type="paragraph" w:customStyle="1" w:styleId="832">
    <w:name w:val="样式 三级标题 + (符号) 宋体"/>
    <w:basedOn w:val="727"/>
    <w:qFormat/>
    <w:uiPriority w:val="0"/>
    <w:pPr>
      <w:spacing w:line="440" w:lineRule="exact"/>
    </w:pPr>
    <w:rPr>
      <w:kern w:val="2"/>
    </w:rPr>
  </w:style>
  <w:style w:type="character" w:customStyle="1" w:styleId="833">
    <w:name w:val="z-窗体底端 Char2"/>
    <w:semiHidden/>
    <w:uiPriority w:val="99"/>
    <w:rPr>
      <w:rFonts w:ascii="Arial" w:hAnsi="Arial" w:cs="Arial"/>
      <w:vanish/>
      <w:kern w:val="2"/>
      <w:sz w:val="16"/>
      <w:szCs w:val="16"/>
    </w:rPr>
  </w:style>
  <w:style w:type="paragraph" w:customStyle="1" w:styleId="834">
    <w:name w:val=" Char Char Char Char"/>
    <w:basedOn w:val="1"/>
    <w:uiPriority w:val="0"/>
    <w:pPr>
      <w:tabs>
        <w:tab w:val="left" w:pos="360"/>
      </w:tabs>
    </w:pPr>
  </w:style>
  <w:style w:type="paragraph" w:customStyle="1" w:styleId="835">
    <w:name w:val="流程图"/>
    <w:basedOn w:val="1"/>
    <w:qFormat/>
    <w:uiPriority w:val="0"/>
    <w:pPr>
      <w:suppressAutoHyphens/>
      <w:spacing w:before="60" w:line="460" w:lineRule="exact"/>
      <w:ind w:firstLine="200" w:firstLineChars="200"/>
      <w:jc w:val="center"/>
    </w:pPr>
    <w:rPr>
      <w:rFonts w:ascii="宋体"/>
      <w:szCs w:val="20"/>
    </w:rPr>
  </w:style>
  <w:style w:type="paragraph" w:customStyle="1" w:styleId="836">
    <w:name w:val="样式 正文1 Char + 段前: 0.1 行"/>
    <w:basedOn w:val="1"/>
    <w:uiPriority w:val="0"/>
    <w:pPr>
      <w:snapToGrid w:val="0"/>
      <w:spacing w:line="440" w:lineRule="atLeast"/>
      <w:ind w:firstLine="200" w:firstLineChars="200"/>
    </w:pPr>
    <w:rPr>
      <w:sz w:val="24"/>
      <w:szCs w:val="20"/>
    </w:rPr>
  </w:style>
  <w:style w:type="paragraph" w:customStyle="1" w:styleId="837">
    <w:name w:val="h"/>
    <w:basedOn w:val="1"/>
    <w:qFormat/>
    <w:uiPriority w:val="0"/>
    <w:pPr>
      <w:adjustRightInd w:val="0"/>
      <w:spacing w:before="60" w:line="460" w:lineRule="exact"/>
      <w:ind w:firstLine="200" w:firstLineChars="200"/>
      <w:textAlignment w:val="baseline"/>
    </w:pPr>
    <w:rPr>
      <w:rFonts w:ascii="Arial" w:hAnsi="Arial" w:eastAsia="仿宋_GB2312"/>
      <w:sz w:val="24"/>
      <w:szCs w:val="20"/>
    </w:rPr>
  </w:style>
  <w:style w:type="paragraph" w:customStyle="1" w:styleId="838">
    <w:name w:val="table1"/>
    <w:basedOn w:val="1"/>
    <w:qFormat/>
    <w:uiPriority w:val="0"/>
    <w:pPr>
      <w:adjustRightInd w:val="0"/>
      <w:spacing w:before="60" w:line="240" w:lineRule="atLeast"/>
      <w:ind w:firstLine="200" w:firstLineChars="200"/>
      <w:jc w:val="center"/>
      <w:textAlignment w:val="baseline"/>
    </w:pPr>
    <w:rPr>
      <w:rFonts w:eastAsia="黑体"/>
      <w:kern w:val="0"/>
      <w:sz w:val="24"/>
      <w:szCs w:val="20"/>
    </w:rPr>
  </w:style>
  <w:style w:type="paragraph" w:customStyle="1" w:styleId="839">
    <w:name w:val="Date1"/>
    <w:basedOn w:val="1"/>
    <w:next w:val="1"/>
    <w:uiPriority w:val="0"/>
    <w:pPr>
      <w:adjustRightInd w:val="0"/>
      <w:spacing w:before="60" w:line="460" w:lineRule="exact"/>
      <w:ind w:firstLine="200" w:firstLineChars="200"/>
      <w:textAlignment w:val="baseline"/>
    </w:pPr>
    <w:rPr>
      <w:szCs w:val="20"/>
    </w:rPr>
  </w:style>
  <w:style w:type="paragraph" w:customStyle="1" w:styleId="840">
    <w:name w:val=" Char Char Char2 Char Char Char"/>
    <w:basedOn w:val="1"/>
    <w:uiPriority w:val="0"/>
    <w:pPr>
      <w:spacing w:before="20" w:beforeLines="20" w:line="440" w:lineRule="atLeast"/>
      <w:ind w:firstLine="200" w:firstLineChars="200"/>
    </w:pPr>
    <w:rPr>
      <w:sz w:val="24"/>
    </w:rPr>
  </w:style>
  <w:style w:type="paragraph" w:customStyle="1" w:styleId="841">
    <w:name w:val="Char Char Char21"/>
    <w:basedOn w:val="1"/>
    <w:uiPriority w:val="0"/>
    <w:pPr>
      <w:spacing w:beforeLines="20" w:line="440" w:lineRule="atLeast"/>
      <w:ind w:firstLine="200" w:firstLineChars="200"/>
    </w:pPr>
    <w:rPr>
      <w:sz w:val="24"/>
    </w:rPr>
  </w:style>
  <w:style w:type="paragraph" w:customStyle="1" w:styleId="842">
    <w:name w:val="Char Char Char Char Char Char"/>
    <w:basedOn w:val="1"/>
    <w:next w:val="1"/>
    <w:qFormat/>
    <w:uiPriority w:val="0"/>
  </w:style>
  <w:style w:type="paragraph" w:customStyle="1" w:styleId="843">
    <w:name w:val="样式 样式4 + (中文) 宋体 左侧:  0 厘米 行距: 1.5 倍行距"/>
    <w:basedOn w:val="560"/>
    <w:uiPriority w:val="0"/>
    <w:rPr>
      <w:rFonts w:ascii="Times New Roman" w:hAnsi="Times New Roman" w:cs="Times New Roman"/>
      <w:snapToGrid w:val="0"/>
      <w:szCs w:val="20"/>
    </w:rPr>
  </w:style>
  <w:style w:type="paragraph" w:customStyle="1" w:styleId="844">
    <w:name w:val="样式6"/>
    <w:basedOn w:val="34"/>
    <w:link w:val="1221"/>
    <w:uiPriority w:val="0"/>
    <w:pPr>
      <w:widowControl w:val="0"/>
      <w:tabs>
        <w:tab w:val="left" w:pos="1218"/>
      </w:tabs>
      <w:adjustRightInd w:val="0"/>
      <w:spacing w:after="0" w:line="460" w:lineRule="exact"/>
      <w:ind w:right="0"/>
      <w:jc w:val="center"/>
    </w:pPr>
    <w:rPr>
      <w:color w:val="0000FF"/>
      <w:sz w:val="21"/>
      <w:szCs w:val="24"/>
    </w:rPr>
  </w:style>
  <w:style w:type="paragraph" w:customStyle="1" w:styleId="845">
    <w:name w:val="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846">
    <w:name w:val="样式 样式 标题1 + 段前: 0.5 行 + 段前: 0.5 行1"/>
    <w:basedOn w:val="1"/>
    <w:uiPriority w:val="0"/>
    <w:pPr>
      <w:spacing w:beforeLines="50" w:line="500" w:lineRule="exact"/>
      <w:ind w:firstLine="200" w:firstLineChars="200"/>
      <w:jc w:val="left"/>
      <w:outlineLvl w:val="0"/>
    </w:pPr>
    <w:rPr>
      <w:b/>
      <w:bCs/>
      <w:sz w:val="32"/>
      <w:szCs w:val="32"/>
    </w:rPr>
  </w:style>
  <w:style w:type="paragraph" w:customStyle="1" w:styleId="847">
    <w:name w:val=" Char Char Char Char Char Char Char Char"/>
    <w:basedOn w:val="1"/>
    <w:uiPriority w:val="0"/>
    <w:pPr>
      <w:spacing w:line="360" w:lineRule="auto"/>
      <w:ind w:firstLine="200" w:firstLineChars="200"/>
    </w:pPr>
    <w:rPr>
      <w:rFonts w:ascii="宋体" w:hAnsi="宋体" w:cs="宋体"/>
      <w:sz w:val="24"/>
    </w:rPr>
  </w:style>
  <w:style w:type="paragraph" w:customStyle="1" w:styleId="848">
    <w:name w:val="Char Char Char Char Char Char1 Char Char Char Char1"/>
    <w:basedOn w:val="1"/>
    <w:qFormat/>
    <w:uiPriority w:val="0"/>
    <w:rPr>
      <w:sz w:val="24"/>
    </w:rPr>
  </w:style>
  <w:style w:type="paragraph" w:customStyle="1" w:styleId="849">
    <w:name w:val="TABLE2"/>
    <w:basedOn w:val="838"/>
    <w:uiPriority w:val="0"/>
    <w:pPr>
      <w:spacing w:before="0"/>
    </w:pPr>
    <w:rPr>
      <w:rFonts w:eastAsia="宋体"/>
      <w:szCs w:val="24"/>
    </w:rPr>
  </w:style>
  <w:style w:type="paragraph" w:customStyle="1" w:styleId="850">
    <w:name w:val="样式 四号 黑色 行距: 1.5 倍行距 首行缩进:  2 字符"/>
    <w:basedOn w:val="1"/>
    <w:qFormat/>
    <w:uiPriority w:val="0"/>
    <w:pPr>
      <w:spacing w:line="360" w:lineRule="auto"/>
      <w:ind w:firstLine="560" w:firstLineChars="200"/>
    </w:pPr>
    <w:rPr>
      <w:rFonts w:eastAsia="仿宋_GB2312"/>
      <w:color w:val="000000"/>
      <w:sz w:val="28"/>
      <w:szCs w:val="28"/>
    </w:rPr>
  </w:style>
  <w:style w:type="paragraph" w:customStyle="1" w:styleId="851">
    <w:name w:val="样式 表格2 + 行距: 最小值 16 磅"/>
    <w:basedOn w:val="1"/>
    <w:uiPriority w:val="0"/>
    <w:pPr>
      <w:spacing w:before="60" w:line="360" w:lineRule="atLeast"/>
      <w:ind w:firstLine="200" w:firstLineChars="200"/>
      <w:jc w:val="center"/>
    </w:pPr>
    <w:rPr>
      <w:szCs w:val="20"/>
    </w:rPr>
  </w:style>
  <w:style w:type="paragraph" w:customStyle="1" w:styleId="852">
    <w:name w:val="表文_L5"/>
    <w:uiPriority w:val="0"/>
    <w:rPr>
      <w:rFonts w:ascii="Garamond" w:hAnsi="Garamond" w:eastAsia="楷体_GB2312" w:cs="Times New Roman"/>
      <w:bCs/>
      <w:kern w:val="2"/>
      <w:sz w:val="21"/>
      <w:szCs w:val="21"/>
      <w:lang w:val="en-US" w:eastAsia="zh-CN" w:bidi="ar-SA"/>
    </w:rPr>
  </w:style>
  <w:style w:type="paragraph" w:customStyle="1" w:styleId="853">
    <w:name w:val="reader-word-layer reader-word-s1-6"/>
    <w:basedOn w:val="1"/>
    <w:qFormat/>
    <w:uiPriority w:val="99"/>
    <w:pPr>
      <w:widowControl/>
      <w:spacing w:before="100" w:beforeAutospacing="1" w:after="100" w:afterAutospacing="1"/>
      <w:jc w:val="left"/>
    </w:pPr>
    <w:rPr>
      <w:rFonts w:ascii="宋体" w:hAnsi="宋体" w:cs="宋体"/>
      <w:kern w:val="0"/>
      <w:sz w:val="24"/>
    </w:rPr>
  </w:style>
  <w:style w:type="paragraph" w:customStyle="1" w:styleId="854">
    <w:name w:val="标题004"/>
    <w:basedOn w:val="306"/>
    <w:uiPriority w:val="0"/>
    <w:pPr>
      <w:ind w:firstLine="0"/>
      <w:outlineLvl w:val="3"/>
    </w:pPr>
    <w:rPr>
      <w:b/>
      <w:bCs/>
    </w:rPr>
  </w:style>
  <w:style w:type="paragraph" w:customStyle="1" w:styleId="855">
    <w:name w:val=" Char Char Char Char Char Char Char Char Char Char Char Char Char Char Char"/>
    <w:basedOn w:val="1"/>
    <w:uiPriority w:val="0"/>
    <w:pPr>
      <w:spacing w:before="60" w:line="460" w:lineRule="exact"/>
    </w:pPr>
    <w:rPr>
      <w:szCs w:val="20"/>
    </w:rPr>
  </w:style>
  <w:style w:type="paragraph" w:customStyle="1" w:styleId="856">
    <w:name w:val="样式 表格标题 + 首行缩进:  0.93 厘米"/>
    <w:basedOn w:val="139"/>
    <w:qFormat/>
    <w:uiPriority w:val="0"/>
    <w:pPr>
      <w:widowControl w:val="0"/>
      <w:snapToGrid w:val="0"/>
      <w:spacing w:before="0" w:beforeLines="10" w:line="440" w:lineRule="atLeast"/>
      <w:ind w:firstLine="528" w:firstLineChars="0"/>
    </w:pPr>
    <w:rPr>
      <w:rFonts w:ascii="Times New Roman"/>
      <w:kern w:val="0"/>
    </w:rPr>
  </w:style>
  <w:style w:type="paragraph" w:customStyle="1" w:styleId="857">
    <w:name w:val="样式 3级标题 + Times New Roman"/>
    <w:basedOn w:val="344"/>
    <w:qFormat/>
    <w:uiPriority w:val="0"/>
    <w:pPr>
      <w:outlineLvl w:val="2"/>
    </w:pPr>
    <w:rPr>
      <w:rFonts w:ascii="Times New Roman" w:hAnsi="Times New Roman" w:cs="Times New Roman"/>
      <w:bCs/>
    </w:rPr>
  </w:style>
  <w:style w:type="paragraph" w:customStyle="1" w:styleId="858">
    <w:name w:val="表格下方文字"/>
    <w:basedOn w:val="1"/>
    <w:uiPriority w:val="0"/>
    <w:pPr>
      <w:adjustRightInd w:val="0"/>
      <w:snapToGrid w:val="0"/>
      <w:spacing w:before="400" w:line="460" w:lineRule="exact"/>
      <w:ind w:firstLine="200" w:firstLineChars="200"/>
    </w:pPr>
    <w:rPr>
      <w:sz w:val="24"/>
    </w:rPr>
  </w:style>
  <w:style w:type="paragraph" w:customStyle="1" w:styleId="859">
    <w:name w:val="样式 居中 行距: 固定值 20 磅"/>
    <w:basedOn w:val="1"/>
    <w:uiPriority w:val="0"/>
    <w:pPr>
      <w:spacing w:line="400" w:lineRule="exact"/>
      <w:jc w:val="center"/>
    </w:pPr>
    <w:rPr>
      <w:sz w:val="24"/>
    </w:rPr>
  </w:style>
  <w:style w:type="paragraph" w:customStyle="1" w:styleId="860">
    <w:name w:val="表格下文正文"/>
    <w:basedOn w:val="1"/>
    <w:qFormat/>
    <w:uiPriority w:val="0"/>
    <w:pPr>
      <w:spacing w:before="300" w:line="420" w:lineRule="exact"/>
      <w:ind w:firstLine="200" w:firstLineChars="200"/>
    </w:pPr>
    <w:rPr>
      <w:bCs/>
      <w:color w:val="000000"/>
      <w:sz w:val="24"/>
      <w:szCs w:val="20"/>
    </w:rPr>
  </w:style>
  <w:style w:type="paragraph" w:customStyle="1" w:styleId="861">
    <w:name w:val="c"/>
    <w:uiPriority w:val="0"/>
    <w:pPr>
      <w:widowControl w:val="0"/>
      <w:autoSpaceDE w:val="0"/>
      <w:autoSpaceDN w:val="0"/>
      <w:adjustRightInd w:val="0"/>
      <w:jc w:val="both"/>
    </w:pPr>
    <w:rPr>
      <w:rFonts w:hint="eastAsia" w:ascii="Arial" w:hAnsi="Arial" w:eastAsia="宋体" w:cs="Times New Roman"/>
      <w:sz w:val="24"/>
      <w:lang w:val="en-US" w:eastAsia="zh-CN" w:bidi="ar-SA"/>
    </w:rPr>
  </w:style>
  <w:style w:type="paragraph" w:customStyle="1" w:styleId="862">
    <w:name w:val="注"/>
    <w:basedOn w:val="1"/>
    <w:next w:val="1"/>
    <w:uiPriority w:val="0"/>
    <w:pPr>
      <w:widowControl/>
      <w:spacing w:before="60" w:after="60" w:line="324" w:lineRule="auto"/>
      <w:jc w:val="left"/>
    </w:pPr>
    <w:rPr>
      <w:rFonts w:ascii="黑体" w:eastAsia="黑体"/>
      <w:kern w:val="0"/>
      <w:szCs w:val="20"/>
    </w:rPr>
  </w:style>
  <w:style w:type="paragraph" w:customStyle="1" w:styleId="863">
    <w:name w:val="xl40"/>
    <w:basedOn w:val="1"/>
    <w:qFormat/>
    <w:uiPriority w:val="0"/>
    <w:pPr>
      <w:widowControl/>
      <w:spacing w:before="100" w:after="100" w:line="440" w:lineRule="exact"/>
      <w:ind w:firstLine="200" w:firstLineChars="200"/>
      <w:jc w:val="center"/>
    </w:pPr>
    <w:rPr>
      <w:rFonts w:ascii="宋体"/>
      <w:kern w:val="0"/>
      <w:szCs w:val="20"/>
    </w:rPr>
  </w:style>
  <w:style w:type="paragraph" w:customStyle="1" w:styleId="864">
    <w:name w:val="表中正文"/>
    <w:basedOn w:val="1"/>
    <w:semiHidden/>
    <w:uiPriority w:val="0"/>
    <w:pPr>
      <w:tabs>
        <w:tab w:val="left" w:pos="958"/>
        <w:tab w:val="left" w:pos="7320"/>
        <w:tab w:val="left" w:pos="8160"/>
      </w:tabs>
      <w:adjustRightInd w:val="0"/>
      <w:spacing w:line="360" w:lineRule="atLeast"/>
      <w:ind w:right="113"/>
      <w:jc w:val="center"/>
      <w:textAlignment w:val="baseline"/>
    </w:pPr>
    <w:rPr>
      <w:rFonts w:ascii="宋体" w:hAnsi="宋体"/>
      <w:spacing w:val="6"/>
      <w:kern w:val="20"/>
    </w:rPr>
  </w:style>
  <w:style w:type="paragraph" w:customStyle="1" w:styleId="865">
    <w:name w:val="CM16"/>
    <w:basedOn w:val="1"/>
    <w:next w:val="1"/>
    <w:uiPriority w:val="0"/>
    <w:pPr>
      <w:autoSpaceDE w:val="0"/>
      <w:autoSpaceDN w:val="0"/>
      <w:adjustRightInd w:val="0"/>
      <w:spacing w:line="466" w:lineRule="atLeast"/>
      <w:jc w:val="left"/>
    </w:pPr>
    <w:rPr>
      <w:rFonts w:ascii="楷体_GB2312" w:eastAsia="楷体_GB2312"/>
      <w:kern w:val="0"/>
      <w:sz w:val="24"/>
    </w:rPr>
  </w:style>
  <w:style w:type="paragraph" w:customStyle="1" w:styleId="866">
    <w:name w:val="Char Char Char Char Char Char Char Char Char Char Char Char Char"/>
    <w:basedOn w:val="1"/>
    <w:qFormat/>
    <w:uiPriority w:val="99"/>
    <w:pPr>
      <w:spacing w:line="360" w:lineRule="auto"/>
      <w:ind w:firstLine="200" w:firstLineChars="200"/>
    </w:pPr>
    <w:rPr>
      <w:rFonts w:ascii="宋体" w:hAnsi="宋体" w:cs="宋体"/>
      <w:sz w:val="24"/>
    </w:rPr>
  </w:style>
  <w:style w:type="paragraph" w:customStyle="1" w:styleId="867">
    <w:name w:val="保留正文"/>
    <w:basedOn w:val="1"/>
    <w:qFormat/>
    <w:uiPriority w:val="0"/>
    <w:pPr>
      <w:keepNext/>
      <w:widowControl/>
      <w:overflowPunct w:val="0"/>
      <w:autoSpaceDE w:val="0"/>
      <w:autoSpaceDN w:val="0"/>
      <w:adjustRightInd w:val="0"/>
      <w:spacing w:before="60" w:after="160" w:line="480" w:lineRule="auto"/>
      <w:jc w:val="left"/>
      <w:textAlignment w:val="baseline"/>
    </w:pPr>
    <w:rPr>
      <w:rFonts w:ascii="@宋体" w:hAnsi="@宋体"/>
      <w:kern w:val="0"/>
      <w:sz w:val="28"/>
      <w:szCs w:val="20"/>
    </w:rPr>
  </w:style>
  <w:style w:type="paragraph" w:customStyle="1" w:styleId="868">
    <w:name w:val="Char Char Char Char Char Char Char Char Char Char Char Char Char Char Char Char Char Char Char Char Char Char Char Char Char Char Char Char Char Char Char Char Char"/>
    <w:basedOn w:val="1"/>
    <w:uiPriority w:val="0"/>
    <w:pPr>
      <w:spacing w:line="360" w:lineRule="auto"/>
      <w:ind w:firstLine="200" w:firstLineChars="200"/>
    </w:pPr>
    <w:rPr>
      <w:rFonts w:ascii="宋体" w:hAnsi="宋体" w:cs="宋体"/>
      <w:sz w:val="24"/>
    </w:rPr>
  </w:style>
  <w:style w:type="paragraph" w:customStyle="1" w:styleId="869">
    <w:name w:val="xl28"/>
    <w:basedOn w:val="1"/>
    <w:qFormat/>
    <w:uiPriority w:val="0"/>
    <w:pPr>
      <w:widowControl/>
      <w:pBdr>
        <w:bottom w:val="single" w:color="auto" w:sz="4" w:space="0"/>
        <w:right w:val="single" w:color="auto" w:sz="4" w:space="0"/>
      </w:pBdr>
      <w:spacing w:before="100" w:beforeAutospacing="1" w:after="100" w:afterAutospacing="1" w:line="460" w:lineRule="exact"/>
      <w:jc w:val="center"/>
    </w:pPr>
    <w:rPr>
      <w:rFonts w:ascii="宋体"/>
      <w:kern w:val="0"/>
      <w:szCs w:val="21"/>
    </w:rPr>
  </w:style>
  <w:style w:type="paragraph" w:customStyle="1" w:styleId="870">
    <w:name w:val="Char Char1 Char Char Char Char Char Char Char Char Char Char Char Char Char Char Char Char Char Char Char Char1 Char3"/>
    <w:basedOn w:val="1"/>
    <w:uiPriority w:val="0"/>
    <w:pPr>
      <w:spacing w:before="60" w:line="360" w:lineRule="auto"/>
      <w:ind w:firstLine="200" w:firstLineChars="200"/>
    </w:pPr>
    <w:rPr>
      <w:rFonts w:ascii="宋体" w:hAnsi="宋体" w:cs="宋体"/>
      <w:sz w:val="24"/>
    </w:rPr>
  </w:style>
  <w:style w:type="paragraph" w:customStyle="1" w:styleId="871">
    <w:name w:val="_Style 2"/>
    <w:basedOn w:val="1"/>
    <w:next w:val="70"/>
    <w:uiPriority w:val="0"/>
    <w:pPr>
      <w:adjustRightInd w:val="0"/>
      <w:spacing w:before="60" w:line="460" w:lineRule="exact"/>
      <w:ind w:firstLine="200" w:firstLineChars="200"/>
      <w:textAlignment w:val="baseline"/>
    </w:pPr>
    <w:rPr>
      <w:rFonts w:ascii="宋体"/>
      <w:sz w:val="24"/>
      <w:szCs w:val="20"/>
    </w:rPr>
  </w:style>
  <w:style w:type="paragraph" w:customStyle="1" w:styleId="872">
    <w:name w:val="正文文字缩进1"/>
    <w:basedOn w:val="1"/>
    <w:next w:val="35"/>
    <w:qFormat/>
    <w:uiPriority w:val="0"/>
    <w:pPr>
      <w:autoSpaceDE w:val="0"/>
      <w:autoSpaceDN w:val="0"/>
      <w:adjustRightInd w:val="0"/>
      <w:spacing w:before="60" w:line="360" w:lineRule="atLeast"/>
      <w:ind w:firstLine="200" w:firstLineChars="200"/>
      <w:textAlignment w:val="baseline"/>
    </w:pPr>
    <w:rPr>
      <w:rFonts w:ascii="宋体"/>
      <w:kern w:val="0"/>
      <w:sz w:val="28"/>
      <w:szCs w:val="28"/>
    </w:rPr>
  </w:style>
  <w:style w:type="paragraph" w:customStyle="1" w:styleId="873">
    <w:name w:val="默认段落字体 Para Char"/>
    <w:basedOn w:val="1"/>
    <w:uiPriority w:val="0"/>
    <w:pPr>
      <w:spacing w:line="360" w:lineRule="auto"/>
      <w:ind w:firstLine="200" w:firstLineChars="200"/>
    </w:pPr>
    <w:rPr>
      <w:rFonts w:ascii="宋体" w:hAnsi="宋体" w:cs="宋体"/>
      <w:sz w:val="24"/>
    </w:rPr>
  </w:style>
  <w:style w:type="paragraph" w:customStyle="1" w:styleId="874">
    <w:name w:val="首行缩进"/>
    <w:basedOn w:val="1"/>
    <w:qFormat/>
    <w:uiPriority w:val="0"/>
    <w:pPr>
      <w:snapToGrid w:val="0"/>
      <w:ind w:firstLine="425"/>
    </w:pPr>
    <w:rPr>
      <w:rFonts w:ascii="宋体"/>
      <w:sz w:val="24"/>
      <w:szCs w:val="20"/>
    </w:rPr>
  </w:style>
  <w:style w:type="paragraph" w:customStyle="1" w:styleId="875">
    <w:name w:val="样式 正文001 + Times New Roman"/>
    <w:basedOn w:val="1"/>
    <w:qFormat/>
    <w:uiPriority w:val="0"/>
    <w:pPr>
      <w:spacing w:before="60" w:line="460" w:lineRule="exact"/>
      <w:ind w:firstLine="482"/>
    </w:pPr>
    <w:rPr>
      <w:sz w:val="24"/>
      <w:szCs w:val="20"/>
    </w:rPr>
  </w:style>
  <w:style w:type="paragraph" w:customStyle="1" w:styleId="876">
    <w:name w:val="font7"/>
    <w:basedOn w:val="1"/>
    <w:uiPriority w:val="0"/>
    <w:pPr>
      <w:widowControl/>
      <w:spacing w:before="100" w:beforeAutospacing="1" w:after="100" w:afterAutospacing="1" w:line="460" w:lineRule="exact"/>
      <w:ind w:firstLine="200" w:firstLineChars="200"/>
      <w:jc w:val="left"/>
    </w:pPr>
    <w:rPr>
      <w:rFonts w:eastAsia="Arial Unicode MS"/>
      <w:kern w:val="0"/>
      <w:sz w:val="24"/>
    </w:rPr>
  </w:style>
  <w:style w:type="paragraph" w:customStyle="1" w:styleId="877">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jc w:val="center"/>
      <w:textAlignment w:val="top"/>
    </w:pPr>
    <w:rPr>
      <w:rFonts w:ascii="Arial" w:hAnsi="Arial" w:cs="Arial"/>
      <w:kern w:val="0"/>
      <w:sz w:val="18"/>
      <w:szCs w:val="18"/>
    </w:rPr>
  </w:style>
  <w:style w:type="paragraph" w:customStyle="1" w:styleId="878">
    <w:name w:val="表格目录"/>
    <w:basedOn w:val="1"/>
    <w:next w:val="1"/>
    <w:qFormat/>
    <w:uiPriority w:val="0"/>
    <w:pPr>
      <w:widowControl/>
      <w:spacing w:line="240" w:lineRule="atLeast"/>
      <w:jc w:val="center"/>
    </w:pPr>
    <w:rPr>
      <w:b/>
      <w:bCs/>
      <w:kern w:val="0"/>
      <w:szCs w:val="20"/>
    </w:rPr>
  </w:style>
  <w:style w:type="paragraph" w:customStyle="1" w:styleId="879">
    <w:name w:val=" Char Char Char Char Char Char Char Char Char"/>
    <w:basedOn w:val="1"/>
    <w:uiPriority w:val="0"/>
    <w:pPr>
      <w:spacing w:line="360" w:lineRule="auto"/>
      <w:ind w:firstLine="200" w:firstLineChars="200"/>
    </w:pPr>
    <w:rPr>
      <w:rFonts w:ascii="宋体" w:hAnsi="宋体" w:cs="宋体"/>
      <w:sz w:val="24"/>
    </w:rPr>
  </w:style>
  <w:style w:type="paragraph" w:customStyle="1" w:styleId="880">
    <w:name w:val="y表头"/>
    <w:basedOn w:val="34"/>
    <w:uiPriority w:val="0"/>
    <w:pPr>
      <w:widowControl w:val="0"/>
      <w:tabs>
        <w:tab w:val="left" w:pos="900"/>
      </w:tabs>
      <w:adjustRightInd w:val="0"/>
      <w:snapToGrid/>
      <w:spacing w:after="0" w:line="460" w:lineRule="exact"/>
      <w:ind w:right="0" w:firstLine="200" w:firstLineChars="200"/>
      <w:jc w:val="center"/>
      <w:textAlignment w:val="baseline"/>
    </w:pPr>
    <w:rPr>
      <w:rFonts w:ascii="宋体" w:hAnsi="宋体" w:eastAsia="楷体_GB2312"/>
      <w:b/>
      <w:kern w:val="2"/>
      <w:sz w:val="24"/>
    </w:rPr>
  </w:style>
  <w:style w:type="paragraph" w:customStyle="1" w:styleId="881">
    <w:name w:val=" Char Char1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882">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83">
    <w:name w:val="Char Char Char Char Char Char Char Char Char Char Char Char Char Char Char Char Char Char Char Char Char Char Char Char Char Char Char Char Char Char Char"/>
    <w:basedOn w:val="1"/>
    <w:uiPriority w:val="0"/>
    <w:pPr>
      <w:spacing w:line="360" w:lineRule="auto"/>
      <w:ind w:firstLine="200" w:firstLineChars="200"/>
    </w:pPr>
    <w:rPr>
      <w:rFonts w:ascii="宋体" w:cs="宋体"/>
      <w:sz w:val="24"/>
    </w:rPr>
  </w:style>
  <w:style w:type="paragraph" w:customStyle="1" w:styleId="88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85">
    <w:name w:val="WPS Plain"/>
    <w:qFormat/>
    <w:uiPriority w:val="0"/>
    <w:rPr>
      <w:rFonts w:ascii="Times New Roman" w:hAnsi="Times New Roman" w:eastAsia="宋体" w:cs="Times New Roman"/>
      <w:lang w:val="en-US" w:eastAsia="zh-CN" w:bidi="ar-SA"/>
    </w:rPr>
  </w:style>
  <w:style w:type="paragraph" w:customStyle="1" w:styleId="886">
    <w:name w:val="样式 1级标题 + 行距: 单倍行距"/>
    <w:basedOn w:val="219"/>
    <w:uiPriority w:val="0"/>
    <w:pPr>
      <w:widowControl w:val="0"/>
      <w:spacing w:line="480" w:lineRule="exact"/>
    </w:pPr>
    <w:rPr>
      <w:rFonts w:ascii="Arial" w:hAnsi="Arial" w:cs="宋体"/>
      <w:bCs/>
      <w:kern w:val="2"/>
      <w:lang w:val="en-US" w:eastAsia="zh-CN"/>
    </w:rPr>
  </w:style>
  <w:style w:type="paragraph" w:customStyle="1" w:styleId="887">
    <w:name w:val="font5"/>
    <w:basedOn w:val="1"/>
    <w:qFormat/>
    <w:uiPriority w:val="0"/>
    <w:pPr>
      <w:widowControl/>
      <w:spacing w:before="100" w:beforeAutospacing="1" w:after="100" w:afterAutospacing="1" w:line="460" w:lineRule="exact"/>
      <w:jc w:val="left"/>
    </w:pPr>
    <w:rPr>
      <w:rFonts w:ascii="宋体" w:cs="Arial Unicode MS"/>
      <w:kern w:val="0"/>
      <w:sz w:val="18"/>
      <w:szCs w:val="18"/>
    </w:rPr>
  </w:style>
  <w:style w:type="paragraph" w:customStyle="1" w:styleId="888">
    <w:name w:val="gao"/>
    <w:basedOn w:val="1"/>
    <w:uiPriority w:val="0"/>
    <w:pPr>
      <w:autoSpaceDE w:val="0"/>
      <w:autoSpaceDN w:val="0"/>
      <w:adjustRightInd w:val="0"/>
      <w:spacing w:line="360" w:lineRule="auto"/>
    </w:pPr>
    <w:rPr>
      <w:rFonts w:ascii="宋体"/>
      <w:spacing w:val="-20"/>
      <w:kern w:val="0"/>
      <w:sz w:val="28"/>
    </w:rPr>
  </w:style>
  <w:style w:type="paragraph" w:customStyle="1" w:styleId="889">
    <w:name w:val="CM35"/>
    <w:basedOn w:val="1"/>
    <w:next w:val="1"/>
    <w:qFormat/>
    <w:uiPriority w:val="0"/>
    <w:pPr>
      <w:autoSpaceDE w:val="0"/>
      <w:autoSpaceDN w:val="0"/>
      <w:adjustRightInd w:val="0"/>
      <w:spacing w:line="363" w:lineRule="atLeast"/>
      <w:jc w:val="left"/>
    </w:pPr>
    <w:rPr>
      <w:rFonts w:ascii="楷体_GB2312" w:eastAsia="楷体_GB2312"/>
      <w:kern w:val="0"/>
      <w:sz w:val="24"/>
    </w:rPr>
  </w:style>
  <w:style w:type="paragraph" w:customStyle="1" w:styleId="890">
    <w:name w:val="四级条标题"/>
    <w:basedOn w:val="824"/>
    <w:next w:val="1"/>
    <w:qFormat/>
    <w:uiPriority w:val="0"/>
    <w:pPr>
      <w:tabs>
        <w:tab w:val="left" w:pos="2520"/>
      </w:tabs>
      <w:ind w:left="2520"/>
      <w:outlineLvl w:val="5"/>
    </w:pPr>
  </w:style>
  <w:style w:type="paragraph" w:customStyle="1" w:styleId="891">
    <w:name w:val="文字段落10"/>
    <w:basedOn w:val="1"/>
    <w:uiPriority w:val="0"/>
    <w:pPr>
      <w:overflowPunct w:val="0"/>
      <w:autoSpaceDE w:val="0"/>
      <w:autoSpaceDN w:val="0"/>
      <w:adjustRightInd w:val="0"/>
      <w:snapToGrid w:val="0"/>
      <w:spacing w:beforeLines="50" w:afterLines="50" w:line="360" w:lineRule="auto"/>
      <w:ind w:firstLine="200" w:firstLineChars="200"/>
      <w:textAlignment w:val="baseline"/>
    </w:pPr>
    <w:rPr>
      <w:sz w:val="28"/>
      <w:szCs w:val="20"/>
    </w:rPr>
  </w:style>
  <w:style w:type="paragraph" w:customStyle="1" w:styleId="892">
    <w:name w:val="Char Char Char Char Char Char Char Char Char Char Char"/>
    <w:basedOn w:val="1"/>
    <w:qFormat/>
    <w:uiPriority w:val="0"/>
    <w:rPr>
      <w:sz w:val="24"/>
    </w:rPr>
  </w:style>
  <w:style w:type="paragraph" w:customStyle="1" w:styleId="893">
    <w:name w:val="Main"/>
    <w:basedOn w:val="1"/>
    <w:uiPriority w:val="0"/>
    <w:pPr>
      <w:spacing w:line="480" w:lineRule="atLeast"/>
      <w:ind w:left="400" w:leftChars="400" w:right="400" w:rightChars="400" w:firstLine="200" w:firstLineChars="200"/>
    </w:pPr>
    <w:rPr>
      <w:rFonts w:ascii="Tahoma" w:hAnsi="Tahoma"/>
      <w:sz w:val="28"/>
      <w:szCs w:val="28"/>
    </w:rPr>
  </w:style>
  <w:style w:type="paragraph" w:customStyle="1" w:styleId="894">
    <w:name w:val="Char Char Char Char Char Char Char Char Char Char Char Char Char Char"/>
    <w:basedOn w:val="1"/>
    <w:uiPriority w:val="0"/>
    <w:rPr>
      <w:sz w:val="24"/>
    </w:rPr>
  </w:style>
  <w:style w:type="paragraph" w:customStyle="1" w:styleId="895">
    <w:name w:val="1标题4级"/>
    <w:basedOn w:val="896"/>
    <w:qFormat/>
    <w:uiPriority w:val="0"/>
  </w:style>
  <w:style w:type="paragraph" w:customStyle="1" w:styleId="896">
    <w:name w:val="1标题3级"/>
    <w:basedOn w:val="1"/>
    <w:qFormat/>
    <w:uiPriority w:val="0"/>
    <w:pPr>
      <w:keepNext/>
      <w:adjustRightInd w:val="0"/>
      <w:snapToGrid w:val="0"/>
      <w:spacing w:before="60" w:line="420" w:lineRule="auto"/>
      <w:ind w:firstLine="200" w:firstLineChars="200"/>
      <w:textAlignment w:val="baseline"/>
    </w:pPr>
    <w:rPr>
      <w:rFonts w:ascii="宋体" w:hAnsi="宋体" w:eastAsia="黑体"/>
      <w:b/>
      <w:sz w:val="28"/>
      <w:szCs w:val="20"/>
    </w:rPr>
  </w:style>
  <w:style w:type="paragraph" w:customStyle="1" w:styleId="897">
    <w:name w:val="表4-1"/>
    <w:basedOn w:val="1"/>
    <w:qFormat/>
    <w:uiPriority w:val="0"/>
    <w:pPr>
      <w:tabs>
        <w:tab w:val="center" w:pos="992"/>
        <w:tab w:val="left" w:pos="2340"/>
      </w:tabs>
      <w:adjustRightInd w:val="0"/>
      <w:spacing w:beforeLines="50" w:afterLines="50" w:line="460" w:lineRule="exact"/>
      <w:ind w:left="1752" w:hanging="132"/>
      <w:jc w:val="center"/>
      <w:textAlignment w:val="baseline"/>
    </w:pPr>
    <w:rPr>
      <w:sz w:val="24"/>
      <w:szCs w:val="20"/>
    </w:rPr>
  </w:style>
  <w:style w:type="paragraph" w:customStyle="1" w:styleId="898">
    <w:name w:val="表头文字"/>
    <w:basedOn w:val="1"/>
    <w:qFormat/>
    <w:uiPriority w:val="0"/>
    <w:pPr>
      <w:widowControl/>
      <w:adjustRightInd w:val="0"/>
      <w:snapToGrid w:val="0"/>
      <w:spacing w:before="60" w:line="400" w:lineRule="exact"/>
      <w:jc w:val="center"/>
      <w:textAlignment w:val="baseline"/>
    </w:pPr>
    <w:rPr>
      <w:b/>
      <w:kern w:val="0"/>
      <w:szCs w:val="20"/>
    </w:rPr>
  </w:style>
  <w:style w:type="paragraph" w:customStyle="1" w:styleId="899">
    <w:name w:val=" Char Char1 Char Char Char1 Char Char Char Char Char Char Char Char Char Char Char Char Char"/>
    <w:basedOn w:val="1"/>
    <w:uiPriority w:val="0"/>
    <w:pPr>
      <w:spacing w:before="20" w:beforeLines="20" w:line="440" w:lineRule="atLeast"/>
      <w:ind w:firstLine="200" w:firstLineChars="200"/>
    </w:pPr>
    <w:rPr>
      <w:sz w:val="24"/>
    </w:rPr>
  </w:style>
  <w:style w:type="paragraph" w:customStyle="1" w:styleId="900">
    <w:name w:val="主体无缩进"/>
    <w:basedOn w:val="234"/>
    <w:qFormat/>
    <w:uiPriority w:val="0"/>
    <w:pPr>
      <w:ind w:firstLine="0" w:firstLineChars="0"/>
    </w:pPr>
    <w:rPr>
      <w:rFonts w:cs="宋体"/>
      <w:bCs w:val="0"/>
      <w:szCs w:val="20"/>
    </w:rPr>
  </w:style>
  <w:style w:type="paragraph" w:customStyle="1" w:styleId="901">
    <w:name w:val="Table-I(S)"/>
    <w:basedOn w:val="1"/>
    <w:qFormat/>
    <w:uiPriority w:val="0"/>
    <w:pPr>
      <w:tabs>
        <w:tab w:val="left" w:pos="2160"/>
        <w:tab w:val="left" w:pos="3840"/>
        <w:tab w:val="left" w:pos="5280"/>
      </w:tabs>
      <w:spacing w:line="0" w:lineRule="atLeast"/>
      <w:jc w:val="center"/>
    </w:pPr>
    <w:rPr>
      <w:rFonts w:hint="eastAsia" w:ascii="Tahoma" w:hAnsi="Tahoma" w:eastAsia="华文中宋"/>
      <w:sz w:val="18"/>
      <w:szCs w:val="20"/>
    </w:rPr>
  </w:style>
  <w:style w:type="paragraph" w:customStyle="1" w:styleId="902">
    <w:name w:val="4级标题"/>
    <w:next w:val="139"/>
    <w:qFormat/>
    <w:uiPriority w:val="0"/>
    <w:pPr>
      <w:widowControl w:val="0"/>
      <w:spacing w:before="60" w:line="460" w:lineRule="exact"/>
      <w:ind w:firstLine="200" w:firstLineChars="200"/>
      <w:jc w:val="both"/>
    </w:pPr>
    <w:rPr>
      <w:rFonts w:ascii="Times New Roman" w:hAnsi="Times New Roman" w:eastAsia="Times New Roman" w:cs="Times New Roman"/>
      <w:kern w:val="2"/>
      <w:sz w:val="24"/>
      <w:szCs w:val="24"/>
      <w:lang w:val="en-US" w:eastAsia="zh-CN" w:bidi="ar-SA"/>
    </w:rPr>
  </w:style>
  <w:style w:type="paragraph" w:customStyle="1" w:styleId="903">
    <w:name w:val="正文中对齐"/>
    <w:basedOn w:val="1"/>
    <w:qFormat/>
    <w:uiPriority w:val="0"/>
    <w:pPr>
      <w:adjustRightInd w:val="0"/>
      <w:snapToGrid w:val="0"/>
      <w:spacing w:before="60" w:after="60" w:line="60" w:lineRule="atLeast"/>
      <w:ind w:firstLine="200" w:firstLineChars="200"/>
      <w:jc w:val="center"/>
      <w:textAlignment w:val="baseline"/>
    </w:pPr>
    <w:rPr>
      <w:rFonts w:ascii="宋体"/>
      <w:sz w:val="24"/>
      <w:szCs w:val="20"/>
    </w:rPr>
  </w:style>
  <w:style w:type="paragraph" w:customStyle="1" w:styleId="904">
    <w:name w:val="样式 标题 + 黑体 小三 两端对齐 左侧:  0 厘米 首行缩进:  0 厘米 段前: 0 磅 段后: 0 磅 ...2"/>
    <w:basedOn w:val="84"/>
    <w:uiPriority w:val="0"/>
    <w:pPr>
      <w:pageBreakBefore/>
      <w:tabs>
        <w:tab w:val="left" w:pos="432"/>
      </w:tabs>
      <w:spacing w:before="100" w:beforeAutospacing="1" w:afterLines="150" w:line="360" w:lineRule="auto"/>
      <w:ind w:left="432" w:hanging="432"/>
      <w:jc w:val="both"/>
    </w:pPr>
    <w:rPr>
      <w:rFonts w:ascii="黑体" w:eastAsia="黑体"/>
      <w:bCs/>
      <w:sz w:val="36"/>
    </w:rPr>
  </w:style>
  <w:style w:type="paragraph" w:customStyle="1" w:styleId="905">
    <w:name w:val=":("/>
    <w:uiPriority w:val="0"/>
    <w:pPr>
      <w:widowControl w:val="0"/>
      <w:adjustRightInd w:val="0"/>
      <w:spacing w:line="312" w:lineRule="atLeast"/>
      <w:jc w:val="both"/>
      <w:textAlignment w:val="baseline"/>
    </w:pPr>
    <w:rPr>
      <w:rFonts w:ascii="Times New Roman" w:hAnsi="Times New Roman" w:eastAsia="·s²Ó©úÅé" w:cs="Times New Roman"/>
      <w:sz w:val="21"/>
      <w:lang w:val="en-US" w:eastAsia="zh-CN" w:bidi="ar-SA"/>
    </w:rPr>
  </w:style>
  <w:style w:type="paragraph" w:customStyle="1" w:styleId="906">
    <w:name w:val="样式 正文缩进 + 宋体 首行缩进:  2 字符 行距: 1.5 倍行距"/>
    <w:basedOn w:val="21"/>
    <w:qFormat/>
    <w:uiPriority w:val="0"/>
    <w:pPr>
      <w:widowControl w:val="0"/>
      <w:adjustRightInd w:val="0"/>
      <w:spacing w:line="300" w:lineRule="auto"/>
      <w:ind w:firstLine="200"/>
      <w:textAlignment w:val="baseline"/>
    </w:pPr>
    <w:rPr>
      <w:rFonts w:ascii="宋体" w:cs="宋体"/>
    </w:rPr>
  </w:style>
  <w:style w:type="paragraph" w:customStyle="1" w:styleId="907">
    <w:name w:val="五级条标题"/>
    <w:basedOn w:val="890"/>
    <w:next w:val="1"/>
    <w:qFormat/>
    <w:uiPriority w:val="0"/>
    <w:pPr>
      <w:tabs>
        <w:tab w:val="left" w:pos="2940"/>
      </w:tabs>
      <w:ind w:left="2940"/>
      <w:outlineLvl w:val="6"/>
    </w:pPr>
  </w:style>
  <w:style w:type="paragraph" w:customStyle="1" w:styleId="908">
    <w:name w:val="斜体加粗"/>
    <w:basedOn w:val="1"/>
    <w:next w:val="1"/>
    <w:uiPriority w:val="0"/>
    <w:pPr>
      <w:widowControl/>
    </w:pPr>
    <w:rPr>
      <w:b/>
      <w:i/>
      <w:iCs/>
      <w:kern w:val="0"/>
      <w:sz w:val="22"/>
      <w:szCs w:val="20"/>
    </w:rPr>
  </w:style>
  <w:style w:type="paragraph" w:customStyle="1" w:styleId="909">
    <w:name w:val="Char Char Char Char Char Char Char"/>
    <w:basedOn w:val="1"/>
    <w:qFormat/>
    <w:uiPriority w:val="0"/>
    <w:pPr>
      <w:spacing w:before="60" w:line="360" w:lineRule="auto"/>
      <w:ind w:firstLine="200" w:firstLineChars="200"/>
    </w:pPr>
    <w:rPr>
      <w:rFonts w:ascii="宋体" w:cs="宋体"/>
      <w:sz w:val="24"/>
    </w:rPr>
  </w:style>
  <w:style w:type="paragraph" w:customStyle="1" w:styleId="910">
    <w:name w:val="CM7"/>
    <w:basedOn w:val="1"/>
    <w:next w:val="1"/>
    <w:uiPriority w:val="0"/>
    <w:pPr>
      <w:autoSpaceDE w:val="0"/>
      <w:autoSpaceDN w:val="0"/>
      <w:adjustRightInd w:val="0"/>
      <w:jc w:val="left"/>
    </w:pPr>
    <w:rPr>
      <w:rFonts w:ascii="NPPKGL+ArialUnicodeMS" w:eastAsia="NPPKGL+ArialUnicodeMS"/>
      <w:kern w:val="0"/>
      <w:sz w:val="24"/>
    </w:rPr>
  </w:style>
  <w:style w:type="paragraph" w:customStyle="1" w:styleId="91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912">
    <w:name w:val="表格2"/>
    <w:basedOn w:val="1"/>
    <w:qFormat/>
    <w:uiPriority w:val="0"/>
    <w:pPr>
      <w:spacing w:before="60" w:line="360" w:lineRule="atLeast"/>
      <w:jc w:val="center"/>
    </w:pPr>
    <w:rPr>
      <w:szCs w:val="21"/>
    </w:rPr>
  </w:style>
  <w:style w:type="paragraph" w:customStyle="1" w:styleId="913">
    <w:name w:val="样式 标题 3 + 首行缩进:  2 字符"/>
    <w:basedOn w:val="5"/>
    <w:uiPriority w:val="0"/>
    <w:pPr>
      <w:keepNext w:val="0"/>
      <w:widowControl w:val="0"/>
      <w:tabs>
        <w:tab w:val="left" w:pos="420"/>
      </w:tabs>
      <w:overflowPunct/>
      <w:autoSpaceDE/>
      <w:autoSpaceDN/>
      <w:adjustRightInd/>
      <w:spacing w:before="0" w:line="360" w:lineRule="auto"/>
      <w:ind w:left="0" w:firstLine="480" w:firstLineChars="200"/>
      <w:jc w:val="left"/>
      <w:textAlignment w:val="auto"/>
    </w:pPr>
    <w:rPr>
      <w:rFonts w:ascii="Times New Roman" w:hAnsi="Times New Roman" w:cs="宋体"/>
      <w:bCs/>
      <w:color w:val="auto"/>
      <w:spacing w:val="0"/>
      <w:kern w:val="2"/>
      <w:sz w:val="24"/>
      <w:szCs w:val="24"/>
    </w:rPr>
  </w:style>
  <w:style w:type="paragraph" w:customStyle="1" w:styleId="914">
    <w:name w:val="Body Text 2"/>
    <w:basedOn w:val="1"/>
    <w:qFormat/>
    <w:uiPriority w:val="0"/>
    <w:pPr>
      <w:adjustRightInd w:val="0"/>
      <w:spacing w:before="60" w:line="460" w:lineRule="exact"/>
      <w:ind w:right="9" w:firstLine="630"/>
      <w:textAlignment w:val="baseline"/>
    </w:pPr>
    <w:rPr>
      <w:rFonts w:ascii="楷体_GB2312" w:eastAsia="楷体_GB2312"/>
      <w:sz w:val="28"/>
      <w:szCs w:val="20"/>
    </w:rPr>
  </w:style>
  <w:style w:type="paragraph" w:customStyle="1" w:styleId="915">
    <w:name w:val="Char Char Char Char Char Char Char Char Char"/>
    <w:basedOn w:val="1"/>
    <w:uiPriority w:val="0"/>
    <w:pPr>
      <w:spacing w:line="360" w:lineRule="auto"/>
      <w:ind w:firstLine="200" w:firstLineChars="200"/>
    </w:pPr>
    <w:rPr>
      <w:rFonts w:ascii="宋体" w:hAnsi="宋体" w:cs="宋体"/>
      <w:sz w:val="24"/>
    </w:rPr>
  </w:style>
  <w:style w:type="paragraph" w:customStyle="1" w:styleId="916">
    <w:name w:val=" Char Char Char1 Char"/>
    <w:basedOn w:val="1"/>
    <w:uiPriority w:val="0"/>
  </w:style>
  <w:style w:type="paragraph" w:customStyle="1" w:styleId="917">
    <w:name w:val="Char Char11"/>
    <w:basedOn w:val="1"/>
    <w:uiPriority w:val="0"/>
    <w:pPr>
      <w:spacing w:line="360" w:lineRule="auto"/>
      <w:ind w:firstLine="200" w:firstLineChars="200"/>
    </w:pPr>
    <w:rPr>
      <w:rFonts w:ascii="宋体" w:hAnsi="宋体" w:cs="宋体"/>
      <w:sz w:val="24"/>
    </w:rPr>
  </w:style>
  <w:style w:type="paragraph" w:customStyle="1" w:styleId="918">
    <w:name w:val="Char Char Char2 Char Char Char Char Char Char Char Char Char Char Char Char Char Char Char Char Char Char Char Char"/>
    <w:basedOn w:val="1"/>
    <w:qFormat/>
    <w:uiPriority w:val="0"/>
    <w:pPr>
      <w:spacing w:beforeLines="20" w:line="440" w:lineRule="atLeast"/>
      <w:ind w:firstLine="200" w:firstLineChars="200"/>
    </w:pPr>
    <w:rPr>
      <w:sz w:val="24"/>
    </w:rPr>
  </w:style>
  <w:style w:type="paragraph" w:customStyle="1" w:styleId="919">
    <w:name w:val="样式 段前: 0.5 行 段后: 0.5 行"/>
    <w:basedOn w:val="1"/>
    <w:semiHidden/>
    <w:uiPriority w:val="0"/>
    <w:pPr>
      <w:adjustRightInd w:val="0"/>
      <w:snapToGrid w:val="0"/>
      <w:spacing w:beforeLines="25" w:afterLines="25" w:line="300" w:lineRule="auto"/>
      <w:ind w:firstLine="510" w:firstLineChars="200"/>
    </w:pPr>
    <w:rPr>
      <w:rFonts w:cs="宋体"/>
      <w:spacing w:val="10"/>
      <w:sz w:val="28"/>
      <w:szCs w:val="20"/>
    </w:rPr>
  </w:style>
  <w:style w:type="paragraph" w:customStyle="1" w:styleId="920">
    <w:name w:val=" Char Char Char Char Char Char Char Char Char Char Char Char Char1"/>
    <w:basedOn w:val="1"/>
    <w:qFormat/>
    <w:uiPriority w:val="0"/>
    <w:pPr>
      <w:spacing w:line="360" w:lineRule="auto"/>
      <w:ind w:firstLine="200" w:firstLineChars="200"/>
    </w:pPr>
    <w:rPr>
      <w:rFonts w:ascii="宋体" w:hAnsi="宋体" w:cs="宋体"/>
      <w:sz w:val="24"/>
    </w:rPr>
  </w:style>
  <w:style w:type="paragraph" w:customStyle="1" w:styleId="921">
    <w:name w:val="xl39"/>
    <w:basedOn w:val="1"/>
    <w:uiPriority w:val="0"/>
    <w:pPr>
      <w:widowControl/>
      <w:spacing w:before="100" w:beforeAutospacing="1" w:after="100" w:afterAutospacing="1"/>
      <w:jc w:val="left"/>
    </w:pPr>
    <w:rPr>
      <w:rFonts w:hint="eastAsia" w:ascii="Arial Unicode MS" w:hAnsi="Arial Unicode MS" w:eastAsia="Arial Unicode MS"/>
      <w:szCs w:val="20"/>
    </w:rPr>
  </w:style>
  <w:style w:type="paragraph" w:customStyle="1" w:styleId="922">
    <w:name w:val="Body Text 3"/>
    <w:basedOn w:val="1"/>
    <w:semiHidden/>
    <w:qFormat/>
    <w:uiPriority w:val="0"/>
    <w:pPr>
      <w:adjustRightInd w:val="0"/>
      <w:spacing w:line="360" w:lineRule="atLeast"/>
      <w:jc w:val="center"/>
      <w:textAlignment w:val="baseline"/>
    </w:pPr>
    <w:rPr>
      <w:rFonts w:ascii="仿宋体" w:eastAsia="仿宋体"/>
      <w:kern w:val="0"/>
      <w:sz w:val="24"/>
      <w:szCs w:val="20"/>
    </w:rPr>
  </w:style>
  <w:style w:type="paragraph" w:customStyle="1" w:styleId="923">
    <w:name w:val="Normal"/>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924">
    <w:name w:val=" Char Char Char Char Char Char Char Char Char Char Char Char Char1 Char Char Char Char Char Char Char Char Char Char Char Char Char Char Char Char Char"/>
    <w:basedOn w:val="1"/>
    <w:uiPriority w:val="0"/>
    <w:pPr>
      <w:spacing w:line="360" w:lineRule="auto"/>
      <w:ind w:firstLine="200" w:firstLineChars="200"/>
    </w:pPr>
    <w:rPr>
      <w:rFonts w:ascii="宋体" w:hAnsi="宋体" w:cs="宋体"/>
      <w:sz w:val="24"/>
    </w:rPr>
  </w:style>
  <w:style w:type="paragraph" w:customStyle="1" w:styleId="925">
    <w:name w:val=" Char Char Char Char Char Char Char Char Char Char Char Char Char1 Char Char Char Char Char Char Char Char"/>
    <w:basedOn w:val="1"/>
    <w:qFormat/>
    <w:uiPriority w:val="0"/>
    <w:pPr>
      <w:spacing w:line="360" w:lineRule="auto"/>
      <w:ind w:firstLine="200" w:firstLineChars="200"/>
    </w:pPr>
    <w:rPr>
      <w:rFonts w:ascii="宋体" w:hAnsi="宋体" w:cs="宋体"/>
      <w:sz w:val="24"/>
    </w:rPr>
  </w:style>
  <w:style w:type="paragraph" w:customStyle="1" w:styleId="926">
    <w:name w:val=" Char Char Char Char Char Char Char Char Char Char Char Char Char"/>
    <w:basedOn w:val="1"/>
    <w:uiPriority w:val="0"/>
    <w:pPr>
      <w:spacing w:line="360" w:lineRule="auto"/>
      <w:ind w:firstLine="200" w:firstLineChars="200"/>
    </w:pPr>
    <w:rPr>
      <w:rFonts w:ascii="宋体" w:hAnsi="宋体" w:cs="宋体"/>
      <w:sz w:val="24"/>
    </w:rPr>
  </w:style>
  <w:style w:type="paragraph" w:customStyle="1" w:styleId="927">
    <w:name w:val=" Char Char1 Char Char Char1 Char Char Char Char"/>
    <w:basedOn w:val="1"/>
    <w:uiPriority w:val="0"/>
    <w:pPr>
      <w:spacing w:before="20" w:beforeLines="20" w:line="440" w:lineRule="atLeast"/>
      <w:ind w:firstLine="200" w:firstLineChars="200"/>
    </w:pPr>
    <w:rPr>
      <w:sz w:val="24"/>
    </w:rPr>
  </w:style>
  <w:style w:type="paragraph" w:customStyle="1" w:styleId="928">
    <w:name w:val=" Char Char Char2 Char Char Char Char Char Char Char Char Char Char Char Char Char Char Char"/>
    <w:basedOn w:val="1"/>
    <w:qFormat/>
    <w:uiPriority w:val="0"/>
    <w:pPr>
      <w:spacing w:before="20" w:beforeLines="20" w:line="440" w:lineRule="atLeast"/>
      <w:ind w:firstLine="200" w:firstLineChars="200"/>
    </w:pPr>
    <w:rPr>
      <w:sz w:val="24"/>
    </w:rPr>
  </w:style>
  <w:style w:type="paragraph" w:customStyle="1" w:styleId="929">
    <w:name w:val=" Char Char1 Char Char Char1 Char Char Char Char Char Char Char Char Char Char Char Char Char Char Char Char Char Char Char Char Char Char"/>
    <w:basedOn w:val="1"/>
    <w:qFormat/>
    <w:uiPriority w:val="0"/>
    <w:pPr>
      <w:spacing w:before="20" w:beforeLines="20" w:line="440" w:lineRule="atLeast"/>
      <w:ind w:firstLine="200" w:firstLineChars="200"/>
    </w:pPr>
    <w:rPr>
      <w:sz w:val="24"/>
    </w:rPr>
  </w:style>
  <w:style w:type="paragraph" w:customStyle="1" w:styleId="930">
    <w:name w:val=" Char Char Char Char Char Char Char Char Char1 Char Char Char Char Char Char Char1"/>
    <w:basedOn w:val="1"/>
    <w:uiPriority w:val="0"/>
    <w:pPr>
      <w:spacing w:line="360" w:lineRule="auto"/>
      <w:ind w:firstLine="200" w:firstLineChars="200"/>
    </w:pPr>
    <w:rPr>
      <w:rFonts w:ascii="宋体" w:hAnsi="宋体" w:cs="宋体"/>
      <w:sz w:val="24"/>
    </w:rPr>
  </w:style>
  <w:style w:type="paragraph" w:customStyle="1" w:styleId="931">
    <w:name w:val="样式 页眉页眉1页眉2 + (中文) 黑体 小四 加粗 首行缩进:  0.85 厘米 顶端: (单实线 自动设置..."/>
    <w:basedOn w:val="1"/>
    <w:qFormat/>
    <w:uiPriority w:val="0"/>
    <w:pPr>
      <w:pBdr>
        <w:top w:val="single" w:color="auto" w:sz="4" w:space="7"/>
      </w:pBdr>
      <w:tabs>
        <w:tab w:val="center" w:pos="4153"/>
        <w:tab w:val="right" w:pos="8306"/>
      </w:tabs>
      <w:snapToGrid w:val="0"/>
      <w:jc w:val="center"/>
    </w:pPr>
    <w:rPr>
      <w:rFonts w:eastAsia="黑体" w:cs="宋体"/>
      <w:b/>
      <w:bCs/>
      <w:sz w:val="24"/>
      <w:szCs w:val="20"/>
    </w:rPr>
  </w:style>
  <w:style w:type="paragraph" w:customStyle="1" w:styleId="932">
    <w:name w:val="font8"/>
    <w:basedOn w:val="1"/>
    <w:qFormat/>
    <w:uiPriority w:val="0"/>
    <w:pPr>
      <w:widowControl/>
      <w:spacing w:before="100" w:beforeAutospacing="1" w:after="100" w:afterAutospacing="1"/>
      <w:jc w:val="left"/>
    </w:pPr>
    <w:rPr>
      <w:rFonts w:ascii="Arial" w:hAnsi="Arial" w:cs="Arial"/>
      <w:color w:val="000000"/>
      <w:kern w:val="0"/>
      <w:sz w:val="22"/>
      <w:szCs w:val="22"/>
    </w:rPr>
  </w:style>
  <w:style w:type="paragraph" w:customStyle="1" w:styleId="933">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Cs w:val="21"/>
    </w:rPr>
  </w:style>
  <w:style w:type="paragraph" w:customStyle="1" w:styleId="93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kern w:val="0"/>
      <w:szCs w:val="21"/>
    </w:rPr>
  </w:style>
  <w:style w:type="paragraph" w:customStyle="1" w:styleId="935">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936">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7">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938">
    <w:name w:val="xl73"/>
    <w:basedOn w:val="1"/>
    <w:uiPriority w:val="0"/>
    <w:pPr>
      <w:widowControl/>
      <w:spacing w:before="100" w:beforeAutospacing="1" w:after="100" w:afterAutospacing="1"/>
      <w:jc w:val="center"/>
    </w:pPr>
    <w:rPr>
      <w:rFonts w:ascii="宋体" w:hAnsi="宋体" w:cs="宋体"/>
      <w:kern w:val="0"/>
      <w:sz w:val="24"/>
    </w:rPr>
  </w:style>
  <w:style w:type="paragraph" w:customStyle="1" w:styleId="939">
    <w:name w:val="表格文字1"/>
    <w:basedOn w:val="212"/>
    <w:qFormat/>
    <w:uiPriority w:val="0"/>
    <w:pPr>
      <w:jc w:val="both"/>
    </w:pPr>
    <w:rPr>
      <w:rFonts w:ascii="Times New Roman" w:hAnsi="Times New Roman" w:cs="宋体"/>
    </w:rPr>
  </w:style>
  <w:style w:type="paragraph" w:customStyle="1" w:styleId="940">
    <w:name w:val="样式 环保局表格 + 首行缩进:  2 字符"/>
    <w:basedOn w:val="1"/>
    <w:semiHidden/>
    <w:qFormat/>
    <w:uiPriority w:val="0"/>
    <w:pPr>
      <w:adjustRightInd w:val="0"/>
      <w:snapToGrid w:val="0"/>
      <w:jc w:val="center"/>
    </w:pPr>
    <w:rPr>
      <w:rFonts w:eastAsia="仿宋_GB2312" w:cs="宋体"/>
      <w:snapToGrid w:val="0"/>
      <w:kern w:val="24"/>
      <w:szCs w:val="20"/>
    </w:rPr>
  </w:style>
  <w:style w:type="paragraph" w:customStyle="1" w:styleId="941">
    <w:name w:val="_Style 4"/>
    <w:basedOn w:val="1"/>
    <w:qFormat/>
    <w:uiPriority w:val="34"/>
    <w:pPr>
      <w:ind w:firstLine="420" w:firstLineChars="200"/>
    </w:pPr>
    <w:rPr>
      <w:szCs w:val="21"/>
    </w:rPr>
  </w:style>
  <w:style w:type="paragraph" w:customStyle="1" w:styleId="942">
    <w:name w:val=" Char"/>
    <w:basedOn w:val="1"/>
    <w:next w:val="1"/>
    <w:qFormat/>
    <w:uiPriority w:val="0"/>
  </w:style>
  <w:style w:type="table" w:customStyle="1" w:styleId="943">
    <w:name w:val="网格型c2"/>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44">
    <w:name w:val="网格型4"/>
    <w:basedOn w:val="88"/>
    <w:qFormat/>
    <w:uiPriority w:val="59"/>
    <w:pPr>
      <w:widowControl w:val="0"/>
      <w:spacing w:before="60" w:line="46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45">
    <w:name w:val="网格型13"/>
    <w:basedOn w:val="88"/>
    <w:qFormat/>
    <w:uiPriority w:val="99"/>
    <w:pPr>
      <w:widowControl w:val="0"/>
      <w:spacing w:before="60" w:line="46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46">
    <w:name w:val="网格型c9"/>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47">
    <w:name w:val="网格型c7"/>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48">
    <w:name w:val="网格型2"/>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49">
    <w:name w:val="网格型c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50">
    <w:name w:val="网格型111"/>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51">
    <w:name w:val="网格型12"/>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52">
    <w:name w:val="网格型1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53">
    <w:name w:val="网格型5"/>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54">
    <w:name w:val="网格型c8"/>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55">
    <w:name w:val="网格型c6"/>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56">
    <w:name w:val="网格型c3"/>
    <w:basedOn w:val="88"/>
    <w:qFormat/>
    <w:uiPriority w:val="0"/>
    <w:pPr>
      <w:widowControl w:val="0"/>
      <w:spacing w:line="46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57">
    <w:name w:val="网格型1"/>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58">
    <w:name w:val="网格型c5"/>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59">
    <w:name w:val="网格型11"/>
    <w:basedOn w:val="88"/>
    <w:uiPriority w:val="59"/>
    <w:pPr>
      <w:widowControl w:val="0"/>
      <w:spacing w:before="60" w:line="46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0">
    <w:name w:val="网格型c4"/>
    <w:basedOn w:val="88"/>
    <w:uiPriority w:val="0"/>
    <w:pPr>
      <w:widowControl w:val="0"/>
      <w:spacing w:before="60" w:line="46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1">
    <w:name w:val="网格型3"/>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62">
    <w:name w:val="批注文字 字符"/>
    <w:qFormat/>
    <w:uiPriority w:val="0"/>
    <w:rPr>
      <w:kern w:val="2"/>
      <w:sz w:val="27"/>
    </w:rPr>
  </w:style>
  <w:style w:type="character" w:customStyle="1" w:styleId="963">
    <w:name w:val="表格内标 Char"/>
    <w:qFormat/>
    <w:uiPriority w:val="99"/>
    <w:rPr>
      <w:rFonts w:ascii="黑体" w:eastAsia="黑体"/>
      <w:kern w:val="2"/>
      <w:lang w:val="en-US" w:eastAsia="zh-CN"/>
    </w:rPr>
  </w:style>
  <w:style w:type="character" w:customStyle="1" w:styleId="964">
    <w:name w:val="表格内标 Char Char"/>
    <w:link w:val="965"/>
    <w:qFormat/>
    <w:locked/>
    <w:uiPriority w:val="99"/>
    <w:rPr>
      <w:rFonts w:ascii="黑体" w:eastAsia="黑体"/>
      <w:kern w:val="2"/>
    </w:rPr>
  </w:style>
  <w:style w:type="paragraph" w:customStyle="1" w:styleId="965">
    <w:name w:val="表格内标"/>
    <w:basedOn w:val="1"/>
    <w:next w:val="1"/>
    <w:link w:val="964"/>
    <w:qFormat/>
    <w:uiPriority w:val="99"/>
    <w:pPr>
      <w:keepNext/>
      <w:keepLines/>
      <w:jc w:val="center"/>
    </w:pPr>
    <w:rPr>
      <w:rFonts w:ascii="黑体" w:eastAsia="黑体"/>
      <w:sz w:val="20"/>
      <w:szCs w:val="20"/>
    </w:rPr>
  </w:style>
  <w:style w:type="character" w:customStyle="1" w:styleId="966">
    <w:name w:val="lh15"/>
    <w:qFormat/>
    <w:uiPriority w:val="99"/>
  </w:style>
  <w:style w:type="character" w:customStyle="1" w:styleId="967">
    <w:name w:val="正文文本缩进 3 字符"/>
    <w:qFormat/>
    <w:locked/>
    <w:uiPriority w:val="0"/>
    <w:rPr>
      <w:rFonts w:cs="Times New Roman"/>
      <w:kern w:val="2"/>
      <w:sz w:val="16"/>
    </w:rPr>
  </w:style>
  <w:style w:type="character" w:customStyle="1" w:styleId="968">
    <w:name w:val="批注主题 字符"/>
    <w:qFormat/>
    <w:locked/>
    <w:uiPriority w:val="99"/>
    <w:rPr>
      <w:rFonts w:cs="Times New Roman"/>
      <w:b/>
      <w:kern w:val="2"/>
      <w:sz w:val="21"/>
    </w:rPr>
  </w:style>
  <w:style w:type="character" w:customStyle="1" w:styleId="969">
    <w:name w:val="description"/>
    <w:qFormat/>
    <w:uiPriority w:val="0"/>
  </w:style>
  <w:style w:type="character" w:customStyle="1" w:styleId="970">
    <w:name w:val="Body Text Char1"/>
    <w:semiHidden/>
    <w:qFormat/>
    <w:uiPriority w:val="99"/>
    <w:rPr>
      <w:kern w:val="2"/>
      <w:sz w:val="21"/>
    </w:rPr>
  </w:style>
  <w:style w:type="character" w:customStyle="1" w:styleId="971">
    <w:name w:val="bsharetext"/>
    <w:basedOn w:val="95"/>
    <w:qFormat/>
    <w:uiPriority w:val="0"/>
  </w:style>
  <w:style w:type="character" w:customStyle="1" w:styleId="972">
    <w:name w:val="批注框文本 字符"/>
    <w:qFormat/>
    <w:locked/>
    <w:uiPriority w:val="0"/>
    <w:rPr>
      <w:rFonts w:cs="Times New Roman"/>
      <w:kern w:val="2"/>
      <w:sz w:val="2"/>
    </w:rPr>
  </w:style>
  <w:style w:type="character" w:customStyle="1" w:styleId="973">
    <w:name w:val="cur1"/>
    <w:qFormat/>
    <w:uiPriority w:val="0"/>
    <w:rPr>
      <w:color w:val="FFFFFF"/>
      <w:shd w:val="clear" w:color="auto" w:fill="2F6B98"/>
    </w:rPr>
  </w:style>
  <w:style w:type="character" w:customStyle="1" w:styleId="974">
    <w:name w:val="radio-btn2"/>
    <w:qFormat/>
    <w:uiPriority w:val="0"/>
    <w:rPr>
      <w:sz w:val="24"/>
      <w:szCs w:val="24"/>
    </w:rPr>
  </w:style>
  <w:style w:type="character" w:customStyle="1" w:styleId="975">
    <w:name w:val="正文文本缩进 2 字符"/>
    <w:qFormat/>
    <w:locked/>
    <w:uiPriority w:val="0"/>
    <w:rPr>
      <w:rFonts w:cs="Times New Roman"/>
      <w:kern w:val="2"/>
      <w:sz w:val="21"/>
    </w:rPr>
  </w:style>
  <w:style w:type="character" w:customStyle="1" w:styleId="976">
    <w:name w:val="radio-btn1"/>
    <w:uiPriority w:val="0"/>
    <w:rPr>
      <w:sz w:val="24"/>
      <w:szCs w:val="24"/>
    </w:rPr>
  </w:style>
  <w:style w:type="character" w:customStyle="1" w:styleId="977">
    <w:name w:val="文档结构图 字符"/>
    <w:qFormat/>
    <w:locked/>
    <w:uiPriority w:val="99"/>
    <w:rPr>
      <w:rFonts w:cs="Times New Roman"/>
      <w:kern w:val="2"/>
      <w:sz w:val="2"/>
    </w:rPr>
  </w:style>
  <w:style w:type="character" w:customStyle="1" w:styleId="978">
    <w:name w:val="style391"/>
    <w:qFormat/>
    <w:uiPriority w:val="99"/>
    <w:rPr>
      <w:b/>
      <w:color w:val="287D3C"/>
      <w:sz w:val="26"/>
    </w:rPr>
  </w:style>
  <w:style w:type="character" w:customStyle="1" w:styleId="979">
    <w:name w:val="正文文本首行缩进 2 字符"/>
    <w:qFormat/>
    <w:locked/>
    <w:uiPriority w:val="0"/>
    <w:rPr>
      <w:rFonts w:cs="Times New Roman"/>
      <w:kern w:val="2"/>
      <w:sz w:val="27"/>
    </w:rPr>
  </w:style>
  <w:style w:type="character" w:customStyle="1" w:styleId="980">
    <w:name w:val="Char Char7"/>
    <w:qFormat/>
    <w:uiPriority w:val="99"/>
    <w:rPr>
      <w:rFonts w:eastAsia="宋体"/>
      <w:kern w:val="2"/>
      <w:sz w:val="27"/>
      <w:lang w:val="en-US" w:eastAsia="zh-CN"/>
    </w:rPr>
  </w:style>
  <w:style w:type="character" w:customStyle="1" w:styleId="981">
    <w:name w:val="radio-btn"/>
    <w:uiPriority w:val="0"/>
    <w:rPr>
      <w:sz w:val="21"/>
      <w:szCs w:val="21"/>
    </w:rPr>
  </w:style>
  <w:style w:type="character" w:customStyle="1" w:styleId="982">
    <w:name w:val="正文文本缩进 字符"/>
    <w:qFormat/>
    <w:locked/>
    <w:uiPriority w:val="99"/>
    <w:rPr>
      <w:rFonts w:cs="Times New Roman"/>
      <w:kern w:val="2"/>
      <w:sz w:val="27"/>
    </w:rPr>
  </w:style>
  <w:style w:type="character" w:customStyle="1" w:styleId="983">
    <w:name w:val="dec_font_style"/>
    <w:qFormat/>
    <w:uiPriority w:val="99"/>
  </w:style>
  <w:style w:type="character" w:customStyle="1" w:styleId="984">
    <w:name w:val="居中正文 Char"/>
    <w:link w:val="518"/>
    <w:qFormat/>
    <w:locked/>
    <w:uiPriority w:val="99"/>
    <w:rPr>
      <w:rFonts w:ascii="宋体"/>
      <w:kern w:val="28"/>
      <w:sz w:val="24"/>
    </w:rPr>
  </w:style>
  <w:style w:type="character" w:customStyle="1" w:styleId="985">
    <w:name w:val="Header Char1"/>
    <w:semiHidden/>
    <w:qFormat/>
    <w:uiPriority w:val="99"/>
    <w:rPr>
      <w:kern w:val="2"/>
      <w:sz w:val="18"/>
    </w:rPr>
  </w:style>
  <w:style w:type="character" w:customStyle="1" w:styleId="986">
    <w:name w:val="lable"/>
    <w:qFormat/>
    <w:uiPriority w:val="0"/>
    <w:rPr>
      <w:sz w:val="24"/>
      <w:szCs w:val="24"/>
    </w:rPr>
  </w:style>
  <w:style w:type="character" w:customStyle="1" w:styleId="987">
    <w:name w:val="正文1 Char1"/>
    <w:qFormat/>
    <w:locked/>
    <w:uiPriority w:val="99"/>
    <w:rPr>
      <w:rFonts w:cs="宋体"/>
      <w:color w:val="000000"/>
      <w:sz w:val="24"/>
      <w:szCs w:val="24"/>
    </w:rPr>
  </w:style>
  <w:style w:type="character" w:customStyle="1" w:styleId="988">
    <w:name w:val="正文文本 2 字符"/>
    <w:qFormat/>
    <w:locked/>
    <w:uiPriority w:val="0"/>
    <w:rPr>
      <w:rFonts w:cs="Times New Roman"/>
      <w:kern w:val="2"/>
      <w:sz w:val="21"/>
    </w:rPr>
  </w:style>
  <w:style w:type="character" w:customStyle="1" w:styleId="989">
    <w:name w:val="正文缩进 字符"/>
    <w:qFormat/>
    <w:locked/>
    <w:uiPriority w:val="0"/>
    <w:rPr>
      <w:rFonts w:eastAsia="宋体"/>
      <w:kern w:val="2"/>
      <w:sz w:val="27"/>
      <w:lang w:val="en-US" w:eastAsia="zh-CN"/>
    </w:rPr>
  </w:style>
  <w:style w:type="character" w:customStyle="1" w:styleId="990">
    <w:name w:val="HTML 预设格式 字符"/>
    <w:qFormat/>
    <w:locked/>
    <w:uiPriority w:val="0"/>
    <w:rPr>
      <w:rFonts w:ascii="Arial" w:hAnsi="Arial" w:cs="Times New Roman"/>
      <w:sz w:val="24"/>
    </w:rPr>
  </w:style>
  <w:style w:type="character" w:customStyle="1" w:styleId="991">
    <w:name w:val="正文文本首行缩进 字符"/>
    <w:qFormat/>
    <w:locked/>
    <w:uiPriority w:val="0"/>
    <w:rPr>
      <w:rFonts w:ascii="黑体" w:eastAsia="宋体" w:cs="Times New Roman"/>
      <w:kern w:val="2"/>
      <w:sz w:val="27"/>
      <w:lang w:val="en-US" w:eastAsia="zh-CN"/>
    </w:rPr>
  </w:style>
  <w:style w:type="character" w:customStyle="1" w:styleId="992">
    <w:name w:val="Char Char Char"/>
    <w:qFormat/>
    <w:uiPriority w:val="99"/>
    <w:rPr>
      <w:rFonts w:ascii="宋体" w:hAnsi="Courier New" w:eastAsia="宋体"/>
      <w:kern w:val="2"/>
      <w:sz w:val="21"/>
      <w:lang w:val="en-US" w:eastAsia="zh-CN"/>
    </w:rPr>
  </w:style>
  <w:style w:type="character" w:customStyle="1" w:styleId="993">
    <w:name w:val="信息表 Char"/>
    <w:link w:val="994"/>
    <w:qFormat/>
    <w:locked/>
    <w:uiPriority w:val="99"/>
    <w:rPr>
      <w:rFonts w:hAnsi="宋体"/>
      <w:sz w:val="22"/>
    </w:rPr>
  </w:style>
  <w:style w:type="paragraph" w:customStyle="1" w:styleId="994">
    <w:name w:val="信息表"/>
    <w:next w:val="1"/>
    <w:link w:val="993"/>
    <w:qFormat/>
    <w:uiPriority w:val="99"/>
    <w:pPr>
      <w:adjustRightInd w:val="0"/>
      <w:snapToGrid w:val="0"/>
      <w:spacing w:line="440" w:lineRule="exact"/>
      <w:jc w:val="both"/>
    </w:pPr>
    <w:rPr>
      <w:rFonts w:ascii="Times New Roman" w:hAnsi="宋体" w:eastAsia="宋体" w:cs="Times New Roman"/>
      <w:sz w:val="22"/>
      <w:lang w:val="en-US" w:eastAsia="zh-CN" w:bidi="ar-SA"/>
    </w:rPr>
  </w:style>
  <w:style w:type="character" w:customStyle="1" w:styleId="995">
    <w:name w:val="纯文本 字符"/>
    <w:qFormat/>
    <w:locked/>
    <w:uiPriority w:val="0"/>
    <w:rPr>
      <w:rFonts w:ascii="宋体" w:hAnsi="Courier New" w:eastAsia="宋体"/>
      <w:kern w:val="2"/>
      <w:sz w:val="21"/>
      <w:lang w:val="en-US" w:eastAsia="zh-CN"/>
    </w:rPr>
  </w:style>
  <w:style w:type="character" w:customStyle="1" w:styleId="996">
    <w:name w:val="Body Text Indent Char1"/>
    <w:semiHidden/>
    <w:qFormat/>
    <w:uiPriority w:val="99"/>
    <w:rPr>
      <w:kern w:val="2"/>
      <w:sz w:val="21"/>
    </w:rPr>
  </w:style>
  <w:style w:type="character" w:customStyle="1" w:styleId="997">
    <w:name w:val="lishishuju"/>
    <w:uiPriority w:val="0"/>
    <w:rPr>
      <w:b/>
      <w:color w:val="000052"/>
      <w:sz w:val="24"/>
      <w:szCs w:val="24"/>
      <w:bdr w:val="single" w:color="E3E3E3" w:sz="6" w:space="0"/>
    </w:rPr>
  </w:style>
  <w:style w:type="character" w:customStyle="1" w:styleId="998">
    <w:name w:val="标题 1 字符"/>
    <w:qFormat/>
    <w:locked/>
    <w:uiPriority w:val="9"/>
    <w:rPr>
      <w:rFonts w:eastAsia="宋体" w:cs="Times New Roman"/>
      <w:b/>
      <w:kern w:val="44"/>
      <w:sz w:val="44"/>
      <w:lang w:val="en-US" w:eastAsia="zh-CN"/>
    </w:rPr>
  </w:style>
  <w:style w:type="character" w:customStyle="1" w:styleId="999">
    <w:name w:val="报告表表格 Char"/>
    <w:link w:val="1000"/>
    <w:qFormat/>
    <w:locked/>
    <w:uiPriority w:val="99"/>
    <w:rPr>
      <w:rFonts w:ascii="Arial" w:hAnsi="Arial"/>
      <w:kern w:val="2"/>
      <w:sz w:val="21"/>
    </w:rPr>
  </w:style>
  <w:style w:type="paragraph" w:customStyle="1" w:styleId="1000">
    <w:name w:val="报告表表格"/>
    <w:basedOn w:val="1"/>
    <w:link w:val="999"/>
    <w:qFormat/>
    <w:uiPriority w:val="99"/>
    <w:pPr>
      <w:spacing w:line="360" w:lineRule="exact"/>
      <w:jc w:val="center"/>
    </w:pPr>
    <w:rPr>
      <w:rFonts w:ascii="Arial" w:hAnsi="Arial"/>
      <w:szCs w:val="20"/>
    </w:rPr>
  </w:style>
  <w:style w:type="character" w:customStyle="1" w:styleId="1001">
    <w:name w:val="正文文本 字符"/>
    <w:qFormat/>
    <w:locked/>
    <w:uiPriority w:val="0"/>
    <w:rPr>
      <w:rFonts w:ascii="黑体" w:eastAsia="宋体" w:cs="Times New Roman"/>
      <w:sz w:val="28"/>
      <w:lang w:val="en-US" w:eastAsia="zh-CN"/>
    </w:rPr>
  </w:style>
  <w:style w:type="character" w:customStyle="1" w:styleId="1002">
    <w:name w:val="标题 2 字符"/>
    <w:qFormat/>
    <w:locked/>
    <w:uiPriority w:val="0"/>
    <w:rPr>
      <w:rFonts w:ascii="Cambria" w:hAnsi="Cambria" w:eastAsia="宋体" w:cs="Times New Roman"/>
      <w:b/>
      <w:kern w:val="2"/>
      <w:sz w:val="32"/>
    </w:rPr>
  </w:style>
  <w:style w:type="character" w:customStyle="1" w:styleId="1003">
    <w:name w:val="标题 3 字符"/>
    <w:qFormat/>
    <w:locked/>
    <w:uiPriority w:val="0"/>
    <w:rPr>
      <w:rFonts w:cs="Times New Roman"/>
      <w:b/>
      <w:kern w:val="2"/>
      <w:sz w:val="32"/>
    </w:rPr>
  </w:style>
  <w:style w:type="character" w:customStyle="1" w:styleId="1004">
    <w:name w:val="页眉 字符"/>
    <w:qFormat/>
    <w:locked/>
    <w:uiPriority w:val="0"/>
    <w:rPr>
      <w:rFonts w:eastAsia="宋体" w:cs="Times New Roman"/>
      <w:kern w:val="2"/>
      <w:sz w:val="18"/>
      <w:lang w:val="en-US" w:eastAsia="zh-CN"/>
    </w:rPr>
  </w:style>
  <w:style w:type="character" w:customStyle="1" w:styleId="1005">
    <w:name w:val="Body Text First Indent 2 Char1"/>
    <w:semiHidden/>
    <w:qFormat/>
    <w:uiPriority w:val="99"/>
    <w:rPr>
      <w:kern w:val="2"/>
      <w:sz w:val="21"/>
    </w:rPr>
  </w:style>
  <w:style w:type="character" w:customStyle="1" w:styleId="1006">
    <w:name w:val="style421"/>
    <w:qFormat/>
    <w:uiPriority w:val="99"/>
    <w:rPr>
      <w:color w:val="287D3C"/>
      <w:sz w:val="26"/>
    </w:rPr>
  </w:style>
  <w:style w:type="character" w:customStyle="1" w:styleId="1007">
    <w:name w:val="Title Char1"/>
    <w:qFormat/>
    <w:uiPriority w:val="99"/>
    <w:rPr>
      <w:rFonts w:ascii="Cambria" w:hAnsi="Cambria"/>
      <w:b/>
      <w:kern w:val="2"/>
      <w:sz w:val="32"/>
    </w:rPr>
  </w:style>
  <w:style w:type="character" w:customStyle="1" w:styleId="1008">
    <w:name w:val="称呼 字符"/>
    <w:qFormat/>
    <w:locked/>
    <w:uiPriority w:val="0"/>
    <w:rPr>
      <w:rFonts w:cs="Times New Roman"/>
      <w:kern w:val="2"/>
      <w:sz w:val="21"/>
    </w:rPr>
  </w:style>
  <w:style w:type="character" w:customStyle="1" w:styleId="1009">
    <w:name w:val="标题 字符"/>
    <w:qFormat/>
    <w:locked/>
    <w:uiPriority w:val="10"/>
    <w:rPr>
      <w:rFonts w:ascii="Cambria" w:hAnsi="Cambria" w:cs="Times New Roman"/>
      <w:b/>
      <w:kern w:val="2"/>
      <w:sz w:val="32"/>
    </w:rPr>
  </w:style>
  <w:style w:type="character" w:customStyle="1" w:styleId="1010">
    <w:name w:val="普通文字 Char2"/>
    <w:qFormat/>
    <w:uiPriority w:val="99"/>
    <w:rPr>
      <w:rFonts w:ascii="宋体" w:hAnsi="Courier New" w:eastAsia="宋体"/>
      <w:kern w:val="2"/>
      <w:lang w:val="en-US" w:eastAsia="zh-CN"/>
    </w:rPr>
  </w:style>
  <w:style w:type="character" w:customStyle="1" w:styleId="1011">
    <w:name w:val="znspantitle"/>
    <w:qFormat/>
    <w:uiPriority w:val="0"/>
    <w:rPr>
      <w:b/>
      <w:color w:val="333333"/>
    </w:rPr>
  </w:style>
  <w:style w:type="paragraph" w:customStyle="1" w:styleId="1012">
    <w:name w:val="表格文字2018"/>
    <w:qFormat/>
    <w:uiPriority w:val="0"/>
    <w:pPr>
      <w:spacing w:line="320" w:lineRule="exact"/>
      <w:jc w:val="center"/>
    </w:pPr>
    <w:rPr>
      <w:rFonts w:ascii="Times New Roman" w:hAnsi="Times New Roman" w:eastAsia="仿宋_GB2312" w:cs="Times New Roman"/>
      <w:kern w:val="2"/>
      <w:sz w:val="21"/>
      <w:szCs w:val="21"/>
      <w:lang w:val="en-US" w:eastAsia="zh-CN" w:bidi="ar-SA"/>
    </w:rPr>
  </w:style>
  <w:style w:type="paragraph" w:customStyle="1" w:styleId="1013">
    <w:name w:val="文字"/>
    <w:basedOn w:val="1"/>
    <w:qFormat/>
    <w:uiPriority w:val="0"/>
    <w:pPr>
      <w:widowControl/>
      <w:spacing w:afterLines="50" w:line="360" w:lineRule="auto"/>
      <w:ind w:firstLine="420"/>
    </w:pPr>
    <w:rPr>
      <w:kern w:val="0"/>
      <w:sz w:val="24"/>
    </w:rPr>
  </w:style>
  <w:style w:type="paragraph" w:customStyle="1" w:styleId="1014">
    <w:name w:val="封面6"/>
    <w:qFormat/>
    <w:uiPriority w:val="99"/>
    <w:pPr>
      <w:widowControl w:val="0"/>
      <w:ind w:firstLine="200" w:firstLineChars="200"/>
    </w:pPr>
    <w:rPr>
      <w:rFonts w:ascii="宋体" w:hAnsi="Times New Roman" w:eastAsia="宋体" w:cs="Times New Roman"/>
      <w:b/>
      <w:kern w:val="2"/>
      <w:sz w:val="30"/>
      <w:szCs w:val="24"/>
      <w:lang w:val="en-US" w:eastAsia="zh-CN" w:bidi="ar-SA"/>
    </w:rPr>
  </w:style>
  <w:style w:type="paragraph" w:customStyle="1" w:styleId="1015">
    <w:name w:val="reader-word-layer reader-word-s1-2"/>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16">
    <w:name w:val="表格标题-02"/>
    <w:basedOn w:val="1"/>
    <w:qFormat/>
    <w:uiPriority w:val="0"/>
    <w:pPr>
      <w:spacing w:beforeLines="30" w:line="460" w:lineRule="exact"/>
      <w:jc w:val="center"/>
    </w:pPr>
    <w:rPr>
      <w:snapToGrid w:val="0"/>
      <w:kern w:val="0"/>
    </w:rPr>
  </w:style>
  <w:style w:type="paragraph" w:customStyle="1" w:styleId="1017">
    <w:name w:val="reader-word-layer reader-word-s1-8"/>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18">
    <w:name w:val="WPSOffice手动目录 1"/>
    <w:qFormat/>
    <w:uiPriority w:val="0"/>
    <w:rPr>
      <w:rFonts w:ascii="Times New Roman" w:hAnsi="Times New Roman" w:eastAsia="宋体" w:cs="Times New Roman"/>
      <w:lang w:val="en-US" w:eastAsia="zh-CN" w:bidi="ar-SA"/>
    </w:rPr>
  </w:style>
  <w:style w:type="paragraph" w:customStyle="1" w:styleId="1019">
    <w:name w:val="reader-word-layer reader-word-s1-7"/>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20">
    <w:name w:val="正文-1"/>
    <w:basedOn w:val="1"/>
    <w:qFormat/>
    <w:uiPriority w:val="99"/>
    <w:pPr>
      <w:spacing w:line="560" w:lineRule="exact"/>
      <w:ind w:firstLine="200" w:firstLineChars="200"/>
    </w:pPr>
    <w:rPr>
      <w:rFonts w:eastAsia="仿宋_GB2312"/>
      <w:sz w:val="32"/>
    </w:rPr>
  </w:style>
  <w:style w:type="paragraph" w:customStyle="1" w:styleId="1021">
    <w:name w:val="Normal1"/>
    <w:qFormat/>
    <w:uiPriority w:val="99"/>
    <w:pPr>
      <w:jc w:val="both"/>
    </w:pPr>
    <w:rPr>
      <w:rFonts w:ascii="Times New Roman" w:hAnsi="Times New Roman" w:eastAsia="宋体" w:cs="Times New Roman"/>
      <w:kern w:val="2"/>
      <w:sz w:val="21"/>
      <w:szCs w:val="21"/>
      <w:lang w:val="en-US" w:eastAsia="zh-CN" w:bidi="ar-SA"/>
    </w:rPr>
  </w:style>
  <w:style w:type="paragraph" w:customStyle="1" w:styleId="1022">
    <w:name w:val="标题2"/>
    <w:basedOn w:val="1"/>
    <w:qFormat/>
    <w:uiPriority w:val="0"/>
    <w:pPr>
      <w:outlineLvl w:val="1"/>
    </w:pPr>
    <w:rPr>
      <w:rFonts w:ascii="宋体" w:hAnsi="宋体"/>
      <w:b/>
      <w:sz w:val="28"/>
      <w:szCs w:val="28"/>
    </w:rPr>
  </w:style>
  <w:style w:type="paragraph" w:customStyle="1" w:styleId="1023">
    <w:name w:val="style44"/>
    <w:basedOn w:val="1"/>
    <w:qFormat/>
    <w:uiPriority w:val="99"/>
    <w:pPr>
      <w:widowControl/>
      <w:spacing w:before="100" w:beforeAutospacing="1" w:after="100" w:afterAutospacing="1"/>
      <w:jc w:val="left"/>
    </w:pPr>
    <w:rPr>
      <w:rFonts w:ascii="宋体" w:hAnsi="宋体" w:cs="宋体"/>
      <w:kern w:val="0"/>
      <w:sz w:val="22"/>
      <w:szCs w:val="22"/>
    </w:rPr>
  </w:style>
  <w:style w:type="paragraph" w:customStyle="1" w:styleId="1024">
    <w:name w:val="reader-word-layer reader-word-s1-1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25">
    <w:name w:val="改表内容居中"/>
    <w:basedOn w:val="1"/>
    <w:qFormat/>
    <w:uiPriority w:val="99"/>
    <w:pPr>
      <w:jc w:val="center"/>
      <w:textAlignment w:val="center"/>
    </w:pPr>
  </w:style>
  <w:style w:type="paragraph" w:customStyle="1" w:styleId="1026">
    <w:name w:val="reader-word-layer reader-word-s1-5"/>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27">
    <w:name w:val="reader-word-layer reader-word-s1-9"/>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28">
    <w:name w:val="正文开头二"/>
    <w:basedOn w:val="1"/>
    <w:qFormat/>
    <w:uiPriority w:val="99"/>
    <w:pPr>
      <w:autoSpaceDE w:val="0"/>
      <w:autoSpaceDN w:val="0"/>
      <w:adjustRightInd w:val="0"/>
      <w:spacing w:line="400" w:lineRule="atLeast"/>
      <w:textAlignment w:val="baseline"/>
    </w:pPr>
    <w:rPr>
      <w:rFonts w:ascii="Calibri" w:hAnsi="Calibri"/>
      <w:kern w:val="0"/>
      <w:szCs w:val="20"/>
    </w:rPr>
  </w:style>
  <w:style w:type="paragraph" w:customStyle="1" w:styleId="1029">
    <w:name w:val="reader-word-layer reader-word-s1-1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30">
    <w:name w:val="reader-word-layer reader-word-s1-4"/>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31">
    <w:name w:val="修订1"/>
    <w:qFormat/>
    <w:uiPriority w:val="99"/>
    <w:rPr>
      <w:rFonts w:ascii="Times New Roman" w:hAnsi="Times New Roman" w:eastAsia="宋体" w:cs="Times New Roman"/>
      <w:kern w:val="2"/>
      <w:sz w:val="21"/>
      <w:szCs w:val="21"/>
      <w:lang w:val="en-US" w:eastAsia="zh-CN" w:bidi="ar-SA"/>
    </w:rPr>
  </w:style>
  <w:style w:type="paragraph" w:customStyle="1" w:styleId="1032">
    <w:name w:val="文本2018"/>
    <w:qFormat/>
    <w:uiPriority w:val="0"/>
    <w:pPr>
      <w:spacing w:line="440" w:lineRule="exact"/>
      <w:ind w:firstLine="200" w:firstLineChars="200"/>
    </w:pPr>
    <w:rPr>
      <w:rFonts w:ascii="Times New Roman" w:hAnsi="Times New Roman" w:eastAsia="仿宋_GB2312" w:cs="Times New Roman"/>
      <w:kern w:val="2"/>
      <w:sz w:val="24"/>
      <w:lang w:val="en-US" w:eastAsia="zh-CN" w:bidi="ar-SA"/>
    </w:rPr>
  </w:style>
  <w:style w:type="table" w:customStyle="1" w:styleId="1033">
    <w:name w:val="网格型6"/>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34">
    <w:name w:val="正文首行缩进 2 Char2"/>
    <w:link w:val="87"/>
    <w:qFormat/>
    <w:uiPriority w:val="0"/>
    <w:rPr>
      <w:rFonts w:ascii="Times New Roman" w:hAnsi="Times New Roman" w:eastAsia="宋体"/>
      <w:kern w:val="2"/>
      <w:sz w:val="21"/>
      <w:szCs w:val="24"/>
    </w:rPr>
  </w:style>
  <w:style w:type="character" w:customStyle="1" w:styleId="1035">
    <w:name w:val="正文首行缩进 Char4"/>
    <w:link w:val="86"/>
    <w:qFormat/>
    <w:uiPriority w:val="0"/>
    <w:rPr>
      <w:kern w:val="2"/>
      <w:sz w:val="21"/>
      <w:szCs w:val="24"/>
    </w:rPr>
  </w:style>
  <w:style w:type="character" w:customStyle="1" w:styleId="1036">
    <w:name w:val="标题 4 字符"/>
    <w:qFormat/>
    <w:uiPriority w:val="0"/>
    <w:rPr>
      <w:rFonts w:ascii="黑体" w:hAnsi="黑体" w:eastAsia="黑体" w:cs="Times New Roman"/>
      <w:b/>
      <w:sz w:val="24"/>
    </w:rPr>
  </w:style>
  <w:style w:type="character" w:customStyle="1" w:styleId="1037">
    <w:name w:val="标题 5 字符"/>
    <w:qFormat/>
    <w:uiPriority w:val="0"/>
    <w:rPr>
      <w:rFonts w:ascii="Times New Roman" w:hAnsi="Times New Roman" w:eastAsia="宋体" w:cs="Times New Roman"/>
      <w:b/>
      <w:sz w:val="28"/>
    </w:rPr>
  </w:style>
  <w:style w:type="character" w:customStyle="1" w:styleId="1038">
    <w:name w:val="标题 6 字符"/>
    <w:qFormat/>
    <w:uiPriority w:val="0"/>
    <w:rPr>
      <w:rFonts w:ascii="Arial" w:hAnsi="Arial" w:eastAsia="黑体" w:cs="Times New Roman"/>
      <w:b/>
      <w:sz w:val="24"/>
    </w:rPr>
  </w:style>
  <w:style w:type="character" w:customStyle="1" w:styleId="1039">
    <w:name w:val="标题 7 字符"/>
    <w:qFormat/>
    <w:uiPriority w:val="0"/>
    <w:rPr>
      <w:rFonts w:ascii="Times New Roman" w:hAnsi="Times New Roman" w:eastAsia="宋体" w:cs="Times New Roman"/>
      <w:b/>
      <w:sz w:val="24"/>
    </w:rPr>
  </w:style>
  <w:style w:type="character" w:customStyle="1" w:styleId="1040">
    <w:name w:val="标题 8 字符"/>
    <w:qFormat/>
    <w:uiPriority w:val="0"/>
    <w:rPr>
      <w:rFonts w:ascii="Arial" w:hAnsi="Arial" w:eastAsia="黑体" w:cs="Times New Roman"/>
      <w:sz w:val="24"/>
    </w:rPr>
  </w:style>
  <w:style w:type="character" w:customStyle="1" w:styleId="1041">
    <w:name w:val="标题 9 字符"/>
    <w:qFormat/>
    <w:uiPriority w:val="0"/>
    <w:rPr>
      <w:rFonts w:ascii="Arial" w:hAnsi="Arial" w:eastAsia="黑体" w:cs="Times New Roman"/>
    </w:rPr>
  </w:style>
  <w:style w:type="character" w:customStyle="1" w:styleId="1042">
    <w:name w:val="az Char Char"/>
    <w:link w:val="1043"/>
    <w:qFormat/>
    <w:uiPriority w:val="0"/>
    <w:rPr>
      <w:sz w:val="24"/>
    </w:rPr>
  </w:style>
  <w:style w:type="paragraph" w:customStyle="1" w:styleId="1043">
    <w:name w:val="az"/>
    <w:basedOn w:val="1"/>
    <w:link w:val="1042"/>
    <w:qFormat/>
    <w:uiPriority w:val="0"/>
    <w:pPr>
      <w:spacing w:line="360" w:lineRule="auto"/>
      <w:ind w:firstLine="480" w:firstLineChars="200"/>
    </w:pPr>
    <w:rPr>
      <w:kern w:val="0"/>
      <w:sz w:val="24"/>
      <w:szCs w:val="20"/>
    </w:rPr>
  </w:style>
  <w:style w:type="character" w:customStyle="1" w:styleId="1044">
    <w:name w:val="报告 Char Char"/>
    <w:link w:val="1045"/>
    <w:qFormat/>
    <w:uiPriority w:val="0"/>
    <w:rPr>
      <w:rFonts w:ascii="TimesNewRoman" w:hAnsi="TimesNewRoman"/>
      <w:sz w:val="24"/>
    </w:rPr>
  </w:style>
  <w:style w:type="paragraph" w:customStyle="1" w:styleId="1045">
    <w:name w:val="报告"/>
    <w:basedOn w:val="1"/>
    <w:link w:val="1044"/>
    <w:qFormat/>
    <w:uiPriority w:val="0"/>
    <w:pPr>
      <w:adjustRightInd w:val="0"/>
      <w:spacing w:line="360" w:lineRule="auto"/>
      <w:ind w:firstLine="505"/>
      <w:textAlignment w:val="center"/>
    </w:pPr>
    <w:rPr>
      <w:rFonts w:ascii="TimesNewRoman" w:hAnsi="TimesNewRoman"/>
      <w:kern w:val="0"/>
      <w:sz w:val="24"/>
      <w:szCs w:val="20"/>
    </w:rPr>
  </w:style>
  <w:style w:type="character" w:customStyle="1" w:styleId="1046">
    <w:name w:val="尾注文本 字符"/>
    <w:link w:val="53"/>
    <w:qFormat/>
    <w:uiPriority w:val="0"/>
    <w:rPr>
      <w:szCs w:val="24"/>
    </w:rPr>
  </w:style>
  <w:style w:type="character" w:customStyle="1" w:styleId="1047">
    <w:name w:val="报告书正文 Char"/>
    <w:link w:val="1048"/>
    <w:qFormat/>
    <w:uiPriority w:val="0"/>
    <w:rPr>
      <w:rFonts w:eastAsia="仿宋_GB2312"/>
      <w:sz w:val="24"/>
    </w:rPr>
  </w:style>
  <w:style w:type="paragraph" w:customStyle="1" w:styleId="1048">
    <w:name w:val="报告书正文"/>
    <w:basedOn w:val="1"/>
    <w:link w:val="1047"/>
    <w:qFormat/>
    <w:uiPriority w:val="0"/>
    <w:pPr>
      <w:spacing w:line="360" w:lineRule="auto"/>
      <w:ind w:firstLine="200" w:firstLineChars="200"/>
    </w:pPr>
    <w:rPr>
      <w:rFonts w:eastAsia="仿宋_GB2312"/>
      <w:kern w:val="0"/>
      <w:sz w:val="24"/>
      <w:szCs w:val="20"/>
    </w:rPr>
  </w:style>
  <w:style w:type="character" w:customStyle="1" w:styleId="1049">
    <w:name w:val="正文文本 (2)_"/>
    <w:link w:val="1050"/>
    <w:unhideWhenUsed/>
    <w:qFormat/>
    <w:uiPriority w:val="99"/>
    <w:rPr>
      <w:rFonts w:ascii="MingLiU" w:hAnsi="MingLiU" w:eastAsia="MingLiU"/>
      <w:shd w:val="clear" w:color="auto" w:fill="FFFFFF"/>
      <w:lang w:eastAsia="en-US"/>
    </w:rPr>
  </w:style>
  <w:style w:type="paragraph" w:customStyle="1" w:styleId="1050">
    <w:name w:val="正文文本 (2)"/>
    <w:basedOn w:val="1"/>
    <w:link w:val="1049"/>
    <w:unhideWhenUsed/>
    <w:qFormat/>
    <w:uiPriority w:val="99"/>
    <w:pPr>
      <w:shd w:val="clear" w:color="auto" w:fill="FFFFFF"/>
      <w:spacing w:line="466" w:lineRule="exact"/>
    </w:pPr>
    <w:rPr>
      <w:rFonts w:ascii="MingLiU" w:hAnsi="MingLiU" w:eastAsia="MingLiU"/>
      <w:kern w:val="0"/>
      <w:sz w:val="20"/>
      <w:szCs w:val="20"/>
      <w:lang w:eastAsia="en-US"/>
    </w:rPr>
  </w:style>
  <w:style w:type="character" w:customStyle="1" w:styleId="1051">
    <w:name w:val="标题 #13_"/>
    <w:link w:val="1052"/>
    <w:unhideWhenUsed/>
    <w:qFormat/>
    <w:uiPriority w:val="99"/>
    <w:rPr>
      <w:rFonts w:ascii="MingLiU" w:hAnsi="MingLiU" w:eastAsia="MingLiU"/>
      <w:shd w:val="clear" w:color="auto" w:fill="FFFFFF"/>
      <w:lang w:eastAsia="en-US"/>
    </w:rPr>
  </w:style>
  <w:style w:type="paragraph" w:customStyle="1" w:styleId="1052">
    <w:name w:val="标题 #13"/>
    <w:basedOn w:val="1"/>
    <w:link w:val="1051"/>
    <w:unhideWhenUsed/>
    <w:qFormat/>
    <w:uiPriority w:val="99"/>
    <w:pPr>
      <w:shd w:val="clear" w:color="auto" w:fill="FFFFFF"/>
      <w:spacing w:line="600" w:lineRule="exact"/>
    </w:pPr>
    <w:rPr>
      <w:rFonts w:ascii="MingLiU" w:hAnsi="MingLiU" w:eastAsia="MingLiU"/>
      <w:kern w:val="0"/>
      <w:sz w:val="20"/>
      <w:szCs w:val="20"/>
      <w:lang w:eastAsia="en-US"/>
    </w:rPr>
  </w:style>
  <w:style w:type="character" w:customStyle="1" w:styleId="1053">
    <w:name w:val="标题 #9 (2)_"/>
    <w:link w:val="1054"/>
    <w:unhideWhenUsed/>
    <w:qFormat/>
    <w:uiPriority w:val="99"/>
    <w:rPr>
      <w:rFonts w:ascii="MingLiU" w:hAnsi="MingLiU" w:eastAsia="MingLiU"/>
      <w:spacing w:val="-10"/>
      <w:shd w:val="clear" w:color="auto" w:fill="FFFFFF"/>
    </w:rPr>
  </w:style>
  <w:style w:type="paragraph" w:customStyle="1" w:styleId="1054">
    <w:name w:val="标题 #9 (2)"/>
    <w:basedOn w:val="1"/>
    <w:link w:val="1053"/>
    <w:unhideWhenUsed/>
    <w:qFormat/>
    <w:uiPriority w:val="99"/>
    <w:pPr>
      <w:shd w:val="clear" w:color="auto" w:fill="FFFFFF"/>
      <w:spacing w:line="240" w:lineRule="atLeast"/>
      <w:outlineLvl w:val="8"/>
    </w:pPr>
    <w:rPr>
      <w:rFonts w:ascii="MingLiU" w:hAnsi="MingLiU" w:eastAsia="MingLiU"/>
      <w:spacing w:val="-10"/>
      <w:kern w:val="0"/>
      <w:sz w:val="20"/>
      <w:szCs w:val="20"/>
    </w:rPr>
  </w:style>
  <w:style w:type="character" w:customStyle="1" w:styleId="1055">
    <w:name w:val="正weng Char"/>
    <w:link w:val="1056"/>
    <w:qFormat/>
    <w:uiPriority w:val="0"/>
    <w:rPr>
      <w:rFonts w:cs="宋体"/>
      <w:sz w:val="24"/>
      <w:szCs w:val="24"/>
    </w:rPr>
  </w:style>
  <w:style w:type="paragraph" w:customStyle="1" w:styleId="1056">
    <w:name w:val="正weng"/>
    <w:basedOn w:val="1"/>
    <w:link w:val="1055"/>
    <w:qFormat/>
    <w:uiPriority w:val="0"/>
    <w:pPr>
      <w:widowControl/>
      <w:overflowPunct w:val="0"/>
      <w:spacing w:line="360" w:lineRule="auto"/>
      <w:ind w:firstLine="200" w:firstLineChars="200"/>
      <w:jc w:val="left"/>
    </w:pPr>
    <w:rPr>
      <w:rFonts w:cs="宋体"/>
      <w:kern w:val="0"/>
      <w:sz w:val="24"/>
    </w:rPr>
  </w:style>
  <w:style w:type="character" w:customStyle="1" w:styleId="1057">
    <w:name w:val="正文文本 + AngsanaUPC"/>
    <w:unhideWhenUsed/>
    <w:qFormat/>
    <w:uiPriority w:val="99"/>
    <w:rPr>
      <w:rFonts w:hint="eastAsia" w:ascii="AngsanaUPC" w:hAnsi="AngsanaUPC" w:eastAsia="AngsanaUPC"/>
      <w:spacing w:val="10"/>
      <w:sz w:val="20"/>
      <w:u w:val="single"/>
    </w:rPr>
  </w:style>
  <w:style w:type="character" w:customStyle="1" w:styleId="1058">
    <w:name w:val="正文文本 (4)_"/>
    <w:link w:val="1059"/>
    <w:unhideWhenUsed/>
    <w:qFormat/>
    <w:uiPriority w:val="99"/>
    <w:rPr>
      <w:rFonts w:ascii="MingLiU" w:hAnsi="MingLiU" w:eastAsia="MingLiU"/>
      <w:shd w:val="clear" w:color="auto" w:fill="FFFFFF"/>
    </w:rPr>
  </w:style>
  <w:style w:type="paragraph" w:customStyle="1" w:styleId="1059">
    <w:name w:val="正文文本 (4)"/>
    <w:basedOn w:val="1"/>
    <w:link w:val="1058"/>
    <w:unhideWhenUsed/>
    <w:qFormat/>
    <w:uiPriority w:val="99"/>
    <w:pPr>
      <w:shd w:val="clear" w:color="auto" w:fill="FFFFFF"/>
      <w:spacing w:line="466" w:lineRule="exact"/>
    </w:pPr>
    <w:rPr>
      <w:rFonts w:ascii="MingLiU" w:hAnsi="MingLiU" w:eastAsia="MingLiU"/>
      <w:kern w:val="0"/>
      <w:sz w:val="20"/>
      <w:szCs w:val="20"/>
    </w:rPr>
  </w:style>
  <w:style w:type="character" w:customStyle="1" w:styleId="1060">
    <w:name w:val="正文文本 (4)1"/>
    <w:unhideWhenUsed/>
    <w:qFormat/>
    <w:uiPriority w:val="99"/>
    <w:rPr>
      <w:rFonts w:hint="default" w:ascii="MingLiU" w:hAnsi="MingLiU" w:eastAsia="MingLiU"/>
      <w:sz w:val="21"/>
      <w:lang w:val="en-US" w:eastAsia="en-US"/>
    </w:rPr>
  </w:style>
  <w:style w:type="character" w:customStyle="1" w:styleId="1061">
    <w:name w:val="a3"/>
    <w:basedOn w:val="95"/>
    <w:qFormat/>
    <w:uiPriority w:val="0"/>
  </w:style>
  <w:style w:type="character" w:customStyle="1" w:styleId="1062">
    <w:name w:val="正文文本_"/>
    <w:link w:val="1063"/>
    <w:unhideWhenUsed/>
    <w:qFormat/>
    <w:uiPriority w:val="99"/>
    <w:rPr>
      <w:rFonts w:ascii="MingLiU" w:hAnsi="MingLiU" w:eastAsia="MingLiU"/>
      <w:spacing w:val="10"/>
      <w:shd w:val="clear" w:color="auto" w:fill="FFFFFF"/>
    </w:rPr>
  </w:style>
  <w:style w:type="paragraph" w:customStyle="1" w:styleId="1063">
    <w:name w:val="正文文本1"/>
    <w:basedOn w:val="1"/>
    <w:link w:val="1062"/>
    <w:unhideWhenUsed/>
    <w:qFormat/>
    <w:uiPriority w:val="99"/>
    <w:pPr>
      <w:shd w:val="clear" w:color="auto" w:fill="FFFFFF"/>
      <w:spacing w:line="466" w:lineRule="exact"/>
      <w:jc w:val="distribute"/>
    </w:pPr>
    <w:rPr>
      <w:rFonts w:ascii="MingLiU" w:hAnsi="MingLiU" w:eastAsia="MingLiU"/>
      <w:spacing w:val="10"/>
      <w:kern w:val="0"/>
      <w:sz w:val="20"/>
      <w:szCs w:val="20"/>
    </w:rPr>
  </w:style>
  <w:style w:type="character" w:customStyle="1" w:styleId="1064">
    <w:name w:val="文本 Char"/>
    <w:link w:val="1065"/>
    <w:qFormat/>
    <w:uiPriority w:val="0"/>
    <w:rPr>
      <w:rFonts w:cs="黑体"/>
    </w:rPr>
  </w:style>
  <w:style w:type="paragraph" w:customStyle="1" w:styleId="1065">
    <w:name w:val="无间隔1"/>
    <w:link w:val="1064"/>
    <w:qFormat/>
    <w:uiPriority w:val="0"/>
    <w:pPr>
      <w:widowControl w:val="0"/>
      <w:jc w:val="center"/>
    </w:pPr>
    <w:rPr>
      <w:rFonts w:ascii="Times New Roman" w:hAnsi="Times New Roman" w:eastAsia="宋体" w:cs="黑体"/>
      <w:lang w:val="en-US" w:eastAsia="zh-CN" w:bidi="ar-SA"/>
    </w:rPr>
  </w:style>
  <w:style w:type="character" w:customStyle="1" w:styleId="1066">
    <w:name w:val="标题 #41"/>
    <w:unhideWhenUsed/>
    <w:qFormat/>
    <w:uiPriority w:val="99"/>
    <w:rPr>
      <w:rFonts w:hint="eastAsia" w:ascii="MingLiU" w:hAnsi="MingLiU" w:eastAsia="MingLiU"/>
      <w:spacing w:val="10"/>
      <w:sz w:val="21"/>
    </w:rPr>
  </w:style>
  <w:style w:type="character" w:customStyle="1" w:styleId="1067">
    <w:name w:val="MY正文 Char"/>
    <w:link w:val="1068"/>
    <w:qFormat/>
    <w:uiPriority w:val="0"/>
    <w:rPr>
      <w:sz w:val="28"/>
      <w:szCs w:val="28"/>
    </w:rPr>
  </w:style>
  <w:style w:type="paragraph" w:customStyle="1" w:styleId="1068">
    <w:name w:val="MY正文"/>
    <w:basedOn w:val="1"/>
    <w:link w:val="1067"/>
    <w:qFormat/>
    <w:uiPriority w:val="0"/>
    <w:pPr>
      <w:spacing w:line="360" w:lineRule="auto"/>
      <w:ind w:firstLine="560" w:firstLineChars="200"/>
    </w:pPr>
    <w:rPr>
      <w:kern w:val="0"/>
      <w:sz w:val="28"/>
      <w:szCs w:val="28"/>
    </w:rPr>
  </w:style>
  <w:style w:type="character" w:customStyle="1" w:styleId="1069">
    <w:name w:val="font01"/>
    <w:qFormat/>
    <w:uiPriority w:val="0"/>
    <w:rPr>
      <w:rFonts w:hint="eastAsia" w:ascii="宋体" w:hAnsi="宋体" w:eastAsia="宋体"/>
      <w:color w:val="000000"/>
      <w:sz w:val="24"/>
    </w:rPr>
  </w:style>
  <w:style w:type="character" w:customStyle="1" w:styleId="1070">
    <w:name w:val="标题 #13 + 17.5 pt"/>
    <w:unhideWhenUsed/>
    <w:qFormat/>
    <w:uiPriority w:val="99"/>
    <w:rPr>
      <w:rFonts w:hint="eastAsia" w:ascii="MingLiU" w:hAnsi="MingLiU" w:eastAsia="MingLiU"/>
      <w:sz w:val="35"/>
      <w:lang w:val="en-US" w:eastAsia="en-US"/>
    </w:rPr>
  </w:style>
  <w:style w:type="character" w:customStyle="1" w:styleId="1071">
    <w:name w:val="标题 #61"/>
    <w:unhideWhenUsed/>
    <w:qFormat/>
    <w:uiPriority w:val="99"/>
    <w:rPr>
      <w:rFonts w:hint="eastAsia" w:ascii="MingLiU" w:hAnsi="MingLiU" w:eastAsia="MingLiU"/>
      <w:spacing w:val="10"/>
      <w:sz w:val="21"/>
    </w:rPr>
  </w:style>
  <w:style w:type="character" w:customStyle="1" w:styleId="1072">
    <w:name w:val="标题 #5_"/>
    <w:link w:val="1073"/>
    <w:unhideWhenUsed/>
    <w:qFormat/>
    <w:uiPriority w:val="99"/>
    <w:rPr>
      <w:rFonts w:ascii="MingLiU" w:hAnsi="MingLiU" w:eastAsia="MingLiU"/>
      <w:spacing w:val="10"/>
      <w:shd w:val="clear" w:color="auto" w:fill="FFFFFF"/>
    </w:rPr>
  </w:style>
  <w:style w:type="paragraph" w:customStyle="1" w:styleId="1073">
    <w:name w:val="标题 #5"/>
    <w:basedOn w:val="1"/>
    <w:link w:val="1072"/>
    <w:unhideWhenUsed/>
    <w:qFormat/>
    <w:uiPriority w:val="99"/>
    <w:pPr>
      <w:shd w:val="clear" w:color="auto" w:fill="FFFFFF"/>
      <w:spacing w:line="240" w:lineRule="atLeast"/>
      <w:outlineLvl w:val="4"/>
    </w:pPr>
    <w:rPr>
      <w:rFonts w:ascii="MingLiU" w:hAnsi="MingLiU" w:eastAsia="MingLiU"/>
      <w:spacing w:val="10"/>
      <w:kern w:val="0"/>
      <w:sz w:val="20"/>
      <w:szCs w:val="20"/>
    </w:rPr>
  </w:style>
  <w:style w:type="character" w:customStyle="1" w:styleId="1074">
    <w:name w:val="正文文本 (2) + 间距 6 pt"/>
    <w:unhideWhenUsed/>
    <w:qFormat/>
    <w:uiPriority w:val="99"/>
    <w:rPr>
      <w:rFonts w:hint="eastAsia" w:ascii="MingLiU" w:hAnsi="MingLiU" w:eastAsia="MingLiU"/>
      <w:spacing w:val="130"/>
      <w:sz w:val="21"/>
      <w:lang w:val="en-US" w:eastAsia="en-US"/>
    </w:rPr>
  </w:style>
  <w:style w:type="character" w:customStyle="1" w:styleId="1075">
    <w:name w:val="正文（首行缩进两字） Char"/>
    <w:qFormat/>
    <w:uiPriority w:val="0"/>
    <w:rPr>
      <w:rFonts w:eastAsia="宋体"/>
      <w:kern w:val="2"/>
      <w:sz w:val="24"/>
      <w:lang w:val="en-US" w:eastAsia="zh-CN"/>
    </w:rPr>
  </w:style>
  <w:style w:type="character" w:customStyle="1" w:styleId="1076">
    <w:name w:val="fontborder"/>
    <w:qFormat/>
    <w:uiPriority w:val="0"/>
    <w:rPr>
      <w:bdr w:val="single" w:color="000000" w:sz="6" w:space="0"/>
    </w:rPr>
  </w:style>
  <w:style w:type="character" w:customStyle="1" w:styleId="1077">
    <w:name w:val="正文文本 (2) + 间距 5 pt"/>
    <w:unhideWhenUsed/>
    <w:qFormat/>
    <w:uiPriority w:val="99"/>
    <w:rPr>
      <w:rFonts w:hint="eastAsia" w:ascii="MingLiU" w:hAnsi="MingLiU" w:eastAsia="MingLiU"/>
      <w:spacing w:val="100"/>
      <w:sz w:val="21"/>
      <w:u w:val="single"/>
      <w:lang w:val="en-US" w:eastAsia="en-US"/>
    </w:rPr>
  </w:style>
  <w:style w:type="character" w:customStyle="1" w:styleId="1078">
    <w:name w:val="表格标题 + 间距 0 pt"/>
    <w:unhideWhenUsed/>
    <w:qFormat/>
    <w:uiPriority w:val="99"/>
    <w:rPr>
      <w:rFonts w:hint="default" w:ascii="MingLiU" w:hAnsi="MingLiU" w:eastAsia="MingLiU"/>
      <w:spacing w:val="0"/>
      <w:sz w:val="21"/>
      <w:lang w:val="en-US" w:eastAsia="en-US"/>
    </w:rPr>
  </w:style>
  <w:style w:type="character" w:customStyle="1" w:styleId="1079">
    <w:name w:val="正文文本 + Georgia"/>
    <w:unhideWhenUsed/>
    <w:qFormat/>
    <w:uiPriority w:val="99"/>
    <w:rPr>
      <w:rFonts w:hint="default" w:ascii="Georgia" w:hAnsi="Georgia" w:eastAsia="Georgia"/>
      <w:spacing w:val="10"/>
      <w:sz w:val="13"/>
      <w:u w:val="single"/>
    </w:rPr>
  </w:style>
  <w:style w:type="character" w:customStyle="1" w:styleId="1080">
    <w:name w:val="正文2 Char"/>
    <w:link w:val="522"/>
    <w:qFormat/>
    <w:uiPriority w:val="0"/>
    <w:rPr>
      <w:kern w:val="2"/>
      <w:sz w:val="24"/>
    </w:rPr>
  </w:style>
  <w:style w:type="character" w:customStyle="1" w:styleId="1081">
    <w:name w:val="正文文本 + 间距 1 pt"/>
    <w:unhideWhenUsed/>
    <w:qFormat/>
    <w:uiPriority w:val="99"/>
    <w:rPr>
      <w:rFonts w:hint="default" w:ascii="MingLiU" w:hAnsi="MingLiU" w:eastAsia="MingLiU"/>
      <w:spacing w:val="30"/>
      <w:sz w:val="21"/>
      <w:u w:val="single"/>
      <w:lang w:val="en-US" w:eastAsia="en-US"/>
    </w:rPr>
  </w:style>
  <w:style w:type="character" w:customStyle="1" w:styleId="1082">
    <w:name w:val="标题 #9_"/>
    <w:link w:val="1083"/>
    <w:unhideWhenUsed/>
    <w:qFormat/>
    <w:uiPriority w:val="99"/>
    <w:rPr>
      <w:rFonts w:ascii="MingLiU" w:hAnsi="MingLiU" w:eastAsia="MingLiU"/>
      <w:spacing w:val="10"/>
      <w:shd w:val="clear" w:color="auto" w:fill="FFFFFF"/>
    </w:rPr>
  </w:style>
  <w:style w:type="paragraph" w:customStyle="1" w:styleId="1083">
    <w:name w:val="标题 #9"/>
    <w:basedOn w:val="1"/>
    <w:link w:val="1082"/>
    <w:unhideWhenUsed/>
    <w:qFormat/>
    <w:uiPriority w:val="99"/>
    <w:pPr>
      <w:shd w:val="clear" w:color="auto" w:fill="FFFFFF"/>
      <w:spacing w:line="240" w:lineRule="atLeast"/>
      <w:outlineLvl w:val="8"/>
    </w:pPr>
    <w:rPr>
      <w:rFonts w:ascii="MingLiU" w:hAnsi="MingLiU" w:eastAsia="MingLiU"/>
      <w:spacing w:val="10"/>
      <w:kern w:val="0"/>
      <w:sz w:val="20"/>
      <w:szCs w:val="20"/>
    </w:rPr>
  </w:style>
  <w:style w:type="character" w:customStyle="1" w:styleId="1084">
    <w:name w:val="表格标题 + Georgia"/>
    <w:unhideWhenUsed/>
    <w:qFormat/>
    <w:uiPriority w:val="99"/>
    <w:rPr>
      <w:rFonts w:hint="default" w:ascii="Georgia" w:hAnsi="Georgia" w:eastAsia="Georgia"/>
      <w:spacing w:val="10"/>
      <w:sz w:val="13"/>
    </w:rPr>
  </w:style>
  <w:style w:type="character" w:customStyle="1" w:styleId="1085">
    <w:name w:val="bg"/>
    <w:basedOn w:val="95"/>
    <w:qFormat/>
    <w:uiPriority w:val="0"/>
  </w:style>
  <w:style w:type="character" w:customStyle="1" w:styleId="1086">
    <w:name w:val="标题 #91"/>
    <w:unhideWhenUsed/>
    <w:qFormat/>
    <w:uiPriority w:val="99"/>
    <w:rPr>
      <w:rFonts w:hint="eastAsia" w:ascii="MingLiU" w:hAnsi="MingLiU" w:eastAsia="MingLiU"/>
      <w:spacing w:val="10"/>
      <w:sz w:val="21"/>
      <w:u w:val="single"/>
    </w:rPr>
  </w:style>
  <w:style w:type="character" w:customStyle="1" w:styleId="1087">
    <w:name w:val="表格标题_"/>
    <w:unhideWhenUsed/>
    <w:qFormat/>
    <w:uiPriority w:val="99"/>
    <w:rPr>
      <w:rFonts w:ascii="MingLiU" w:hAnsi="MingLiU" w:eastAsia="MingLiU"/>
      <w:spacing w:val="10"/>
      <w:shd w:val="clear" w:color="auto" w:fill="FFFFFF"/>
    </w:rPr>
  </w:style>
  <w:style w:type="character" w:customStyle="1" w:styleId="1088">
    <w:name w:val="正文文本 (4) + 间距 0 pt"/>
    <w:unhideWhenUsed/>
    <w:qFormat/>
    <w:uiPriority w:val="99"/>
    <w:rPr>
      <w:rFonts w:hint="eastAsia" w:ascii="MingLiU" w:hAnsi="MingLiU" w:eastAsia="MingLiU"/>
      <w:spacing w:val="10"/>
      <w:sz w:val="21"/>
    </w:rPr>
  </w:style>
  <w:style w:type="character" w:customStyle="1" w:styleId="1089">
    <w:name w:val="fontstrikethrough"/>
    <w:qFormat/>
    <w:uiPriority w:val="0"/>
    <w:rPr>
      <w:strike/>
    </w:rPr>
  </w:style>
  <w:style w:type="character" w:customStyle="1" w:styleId="1090">
    <w:name w:val="标题 #51"/>
    <w:unhideWhenUsed/>
    <w:qFormat/>
    <w:uiPriority w:val="99"/>
    <w:rPr>
      <w:rFonts w:hint="eastAsia" w:ascii="MingLiU" w:hAnsi="MingLiU" w:eastAsia="MingLiU"/>
      <w:spacing w:val="10"/>
      <w:sz w:val="21"/>
    </w:rPr>
  </w:style>
  <w:style w:type="character" w:customStyle="1" w:styleId="1091">
    <w:name w:val="fontstyle31"/>
    <w:qFormat/>
    <w:uiPriority w:val="0"/>
    <w:rPr>
      <w:rFonts w:hint="default" w:ascii="Times New Roman" w:hAnsi="Times New Roman" w:cs="Times New Roman"/>
      <w:color w:val="000000"/>
      <w:sz w:val="24"/>
      <w:szCs w:val="24"/>
    </w:rPr>
  </w:style>
  <w:style w:type="character" w:customStyle="1" w:styleId="1092">
    <w:name w:val="Character Style 11"/>
    <w:unhideWhenUsed/>
    <w:qFormat/>
    <w:uiPriority w:val="0"/>
    <w:rPr>
      <w:rFonts w:hint="default"/>
      <w:sz w:val="20"/>
    </w:rPr>
  </w:style>
  <w:style w:type="character" w:customStyle="1" w:styleId="1093">
    <w:name w:val="标题 #6_"/>
    <w:link w:val="1094"/>
    <w:unhideWhenUsed/>
    <w:qFormat/>
    <w:uiPriority w:val="99"/>
    <w:rPr>
      <w:rFonts w:ascii="MingLiU" w:hAnsi="MingLiU" w:eastAsia="MingLiU"/>
      <w:spacing w:val="10"/>
      <w:shd w:val="clear" w:color="auto" w:fill="FFFFFF"/>
    </w:rPr>
  </w:style>
  <w:style w:type="paragraph" w:customStyle="1" w:styleId="1094">
    <w:name w:val="标题 #6"/>
    <w:basedOn w:val="1"/>
    <w:link w:val="1093"/>
    <w:unhideWhenUsed/>
    <w:qFormat/>
    <w:uiPriority w:val="99"/>
    <w:pPr>
      <w:shd w:val="clear" w:color="auto" w:fill="FFFFFF"/>
      <w:spacing w:line="240" w:lineRule="atLeast"/>
      <w:outlineLvl w:val="5"/>
    </w:pPr>
    <w:rPr>
      <w:rFonts w:ascii="MingLiU" w:hAnsi="MingLiU" w:eastAsia="MingLiU"/>
      <w:spacing w:val="10"/>
      <w:kern w:val="0"/>
      <w:sz w:val="20"/>
      <w:szCs w:val="20"/>
    </w:rPr>
  </w:style>
  <w:style w:type="character" w:customStyle="1" w:styleId="1095">
    <w:name w:val="正文文本 + MingLiU"/>
    <w:unhideWhenUsed/>
    <w:qFormat/>
    <w:uiPriority w:val="99"/>
    <w:rPr>
      <w:rFonts w:hint="default" w:ascii="MingLiU" w:hAnsi="MingLiU" w:eastAsia="MingLiU"/>
      <w:spacing w:val="10"/>
      <w:sz w:val="10"/>
    </w:rPr>
  </w:style>
  <w:style w:type="character" w:customStyle="1" w:styleId="1096">
    <w:name w:val="正文文本 + 间距 2 pt"/>
    <w:unhideWhenUsed/>
    <w:qFormat/>
    <w:uiPriority w:val="99"/>
    <w:rPr>
      <w:rFonts w:hint="eastAsia" w:ascii="MingLiU" w:hAnsi="MingLiU" w:eastAsia="MingLiU"/>
      <w:spacing w:val="40"/>
      <w:sz w:val="21"/>
    </w:rPr>
  </w:style>
  <w:style w:type="character" w:customStyle="1" w:styleId="1097">
    <w:name w:val="表格标题 (4)_"/>
    <w:link w:val="1098"/>
    <w:unhideWhenUsed/>
    <w:qFormat/>
    <w:uiPriority w:val="99"/>
    <w:rPr>
      <w:rFonts w:ascii="MingLiU" w:hAnsi="MingLiU" w:eastAsia="MingLiU"/>
      <w:sz w:val="18"/>
      <w:shd w:val="clear" w:color="auto" w:fill="FFFFFF"/>
    </w:rPr>
  </w:style>
  <w:style w:type="paragraph" w:customStyle="1" w:styleId="1098">
    <w:name w:val="表格标题 (4)"/>
    <w:basedOn w:val="1"/>
    <w:link w:val="1097"/>
    <w:unhideWhenUsed/>
    <w:qFormat/>
    <w:uiPriority w:val="99"/>
    <w:pPr>
      <w:shd w:val="clear" w:color="auto" w:fill="FFFFFF"/>
      <w:spacing w:line="240" w:lineRule="atLeast"/>
    </w:pPr>
    <w:rPr>
      <w:rFonts w:ascii="MingLiU" w:hAnsi="MingLiU" w:eastAsia="MingLiU"/>
      <w:kern w:val="0"/>
      <w:sz w:val="18"/>
      <w:szCs w:val="20"/>
    </w:rPr>
  </w:style>
  <w:style w:type="character" w:customStyle="1" w:styleId="1099">
    <w:name w:val="正文文本 + 间距 0 pt"/>
    <w:unhideWhenUsed/>
    <w:qFormat/>
    <w:uiPriority w:val="99"/>
    <w:rPr>
      <w:rFonts w:hint="eastAsia" w:ascii="MingLiU" w:hAnsi="MingLiU" w:eastAsia="MingLiU"/>
      <w:spacing w:val="10"/>
      <w:sz w:val="48"/>
    </w:rPr>
  </w:style>
  <w:style w:type="character" w:customStyle="1" w:styleId="1100">
    <w:name w:val="标题 #4_"/>
    <w:link w:val="1101"/>
    <w:unhideWhenUsed/>
    <w:qFormat/>
    <w:uiPriority w:val="99"/>
    <w:rPr>
      <w:rFonts w:ascii="MingLiU" w:hAnsi="MingLiU" w:eastAsia="MingLiU"/>
      <w:spacing w:val="10"/>
      <w:shd w:val="clear" w:color="auto" w:fill="FFFFFF"/>
    </w:rPr>
  </w:style>
  <w:style w:type="paragraph" w:customStyle="1" w:styleId="1101">
    <w:name w:val="标题 #4"/>
    <w:basedOn w:val="1"/>
    <w:link w:val="1100"/>
    <w:unhideWhenUsed/>
    <w:qFormat/>
    <w:uiPriority w:val="99"/>
    <w:pPr>
      <w:shd w:val="clear" w:color="auto" w:fill="FFFFFF"/>
      <w:spacing w:line="240" w:lineRule="atLeast"/>
      <w:outlineLvl w:val="3"/>
    </w:pPr>
    <w:rPr>
      <w:rFonts w:ascii="MingLiU" w:hAnsi="MingLiU" w:eastAsia="MingLiU"/>
      <w:spacing w:val="10"/>
      <w:kern w:val="0"/>
      <w:sz w:val="20"/>
      <w:szCs w:val="20"/>
    </w:rPr>
  </w:style>
  <w:style w:type="character" w:customStyle="1" w:styleId="1102">
    <w:name w:val="正文111 Char"/>
    <w:link w:val="1103"/>
    <w:qFormat/>
    <w:uiPriority w:val="0"/>
    <w:rPr>
      <w:sz w:val="24"/>
      <w:szCs w:val="24"/>
    </w:rPr>
  </w:style>
  <w:style w:type="paragraph" w:customStyle="1" w:styleId="1103">
    <w:name w:val="正文111"/>
    <w:basedOn w:val="1"/>
    <w:link w:val="1102"/>
    <w:qFormat/>
    <w:uiPriority w:val="0"/>
    <w:pPr>
      <w:spacing w:line="440" w:lineRule="exact"/>
      <w:ind w:firstLine="480" w:firstLineChars="200"/>
    </w:pPr>
    <w:rPr>
      <w:kern w:val="0"/>
      <w:sz w:val="24"/>
    </w:rPr>
  </w:style>
  <w:style w:type="character" w:customStyle="1" w:styleId="1104">
    <w:name w:val="标题 #9 (2) + 间距 0 pt"/>
    <w:unhideWhenUsed/>
    <w:qFormat/>
    <w:uiPriority w:val="99"/>
    <w:rPr>
      <w:rFonts w:hint="eastAsia" w:ascii="MingLiU" w:hAnsi="MingLiU" w:eastAsia="MingLiU"/>
      <w:spacing w:val="10"/>
      <w:sz w:val="21"/>
      <w:u w:val="single"/>
    </w:rPr>
  </w:style>
  <w:style w:type="character" w:customStyle="1" w:styleId="1105">
    <w:name w:val="方案正文样式 Char Char"/>
    <w:link w:val="1106"/>
    <w:qFormat/>
    <w:locked/>
    <w:uiPriority w:val="0"/>
    <w:rPr>
      <w:szCs w:val="24"/>
    </w:rPr>
  </w:style>
  <w:style w:type="paragraph" w:customStyle="1" w:styleId="1106">
    <w:name w:val="方案正文样式"/>
    <w:basedOn w:val="1"/>
    <w:link w:val="1105"/>
    <w:qFormat/>
    <w:uiPriority w:val="0"/>
    <w:pPr>
      <w:ind w:firstLine="454"/>
    </w:pPr>
    <w:rPr>
      <w:kern w:val="0"/>
      <w:sz w:val="20"/>
    </w:rPr>
  </w:style>
  <w:style w:type="character" w:customStyle="1" w:styleId="1107">
    <w:name w:val="正文文本 + 7 pt"/>
    <w:unhideWhenUsed/>
    <w:qFormat/>
    <w:uiPriority w:val="99"/>
    <w:rPr>
      <w:rFonts w:hint="default" w:ascii="MingLiU" w:hAnsi="MingLiU" w:eastAsia="MingLiU"/>
      <w:spacing w:val="0"/>
      <w:sz w:val="14"/>
    </w:rPr>
  </w:style>
  <w:style w:type="character" w:customStyle="1" w:styleId="1108">
    <w:name w:val="款标题1.1.1 Char1"/>
    <w:qFormat/>
    <w:uiPriority w:val="0"/>
    <w:rPr>
      <w:rFonts w:eastAsia="宋体" w:cs="宋体"/>
      <w:b/>
      <w:kern w:val="2"/>
      <w:sz w:val="24"/>
      <w:szCs w:val="24"/>
      <w:lang w:val="en-US" w:eastAsia="zh-CN" w:bidi="ar-SA"/>
    </w:rPr>
  </w:style>
  <w:style w:type="character" w:customStyle="1" w:styleId="1109">
    <w:name w:val="fontstyle41"/>
    <w:qFormat/>
    <w:uiPriority w:val="0"/>
    <w:rPr>
      <w:rFonts w:hint="eastAsia" w:ascii="Arial Unicode MS" w:hAnsi="Arial Unicode MS" w:eastAsia="Arial Unicode MS" w:cs="Arial Unicode MS"/>
      <w:color w:val="000000"/>
      <w:sz w:val="22"/>
      <w:szCs w:val="22"/>
    </w:rPr>
  </w:style>
  <w:style w:type="character" w:customStyle="1" w:styleId="1110">
    <w:name w:val="页脚 字符1"/>
    <w:qFormat/>
    <w:uiPriority w:val="0"/>
    <w:rPr>
      <w:rFonts w:ascii="Times New Roman" w:hAnsi="Times New Roman" w:eastAsia="宋体" w:cs="Times New Roman"/>
      <w:sz w:val="18"/>
      <w:szCs w:val="18"/>
    </w:rPr>
  </w:style>
  <w:style w:type="character" w:customStyle="1" w:styleId="1111">
    <w:name w:val="正文文本 3 字符"/>
    <w:qFormat/>
    <w:uiPriority w:val="99"/>
    <w:rPr>
      <w:rFonts w:ascii="Times New Roman" w:hAnsi="Times New Roman" w:eastAsia="黑体" w:cs="Times New Roman"/>
      <w:sz w:val="24"/>
      <w:szCs w:val="20"/>
    </w:rPr>
  </w:style>
  <w:style w:type="character" w:customStyle="1" w:styleId="1112">
    <w:name w:val="尾注文本 字符1"/>
    <w:qFormat/>
    <w:uiPriority w:val="0"/>
    <w:rPr>
      <w:kern w:val="2"/>
      <w:sz w:val="21"/>
      <w:szCs w:val="24"/>
    </w:rPr>
  </w:style>
  <w:style w:type="character" w:customStyle="1" w:styleId="1113">
    <w:name w:val="尾注文本 Char1"/>
    <w:basedOn w:val="95"/>
    <w:semiHidden/>
    <w:qFormat/>
    <w:uiPriority w:val="99"/>
  </w:style>
  <w:style w:type="paragraph" w:customStyle="1" w:styleId="1114">
    <w:name w:val="正文 + 首行缩进:  2 字符"/>
    <w:basedOn w:val="1"/>
    <w:qFormat/>
    <w:uiPriority w:val="0"/>
    <w:pPr>
      <w:spacing w:line="460" w:lineRule="atLeast"/>
      <w:ind w:firstLine="528"/>
    </w:pPr>
    <w:rPr>
      <w:spacing w:val="12"/>
      <w:szCs w:val="20"/>
    </w:rPr>
  </w:style>
  <w:style w:type="paragraph" w:customStyle="1" w:styleId="1115">
    <w:name w:val="正文-欣欣"/>
    <w:basedOn w:val="1"/>
    <w:next w:val="1"/>
    <w:qFormat/>
    <w:uiPriority w:val="0"/>
    <w:pPr>
      <w:spacing w:line="360" w:lineRule="auto"/>
      <w:ind w:firstLine="480" w:firstLineChars="200"/>
    </w:pPr>
    <w:rPr>
      <w:bCs/>
      <w:sz w:val="24"/>
    </w:rPr>
  </w:style>
  <w:style w:type="paragraph" w:customStyle="1" w:styleId="1116">
    <w:name w:val="表体"/>
    <w:basedOn w:val="292"/>
    <w:qFormat/>
    <w:uiPriority w:val="0"/>
    <w:pPr>
      <w:keepNext w:val="0"/>
      <w:overflowPunct w:val="0"/>
      <w:adjustRightInd w:val="0"/>
      <w:snapToGrid/>
      <w:spacing w:before="0" w:line="300" w:lineRule="atLeast"/>
      <w:ind w:left="-57" w:right="-57"/>
      <w:textAlignment w:val="baseline"/>
    </w:pPr>
    <w:rPr>
      <w:b w:val="0"/>
      <w:snapToGrid w:val="0"/>
      <w:kern w:val="0"/>
      <w:sz w:val="18"/>
      <w:szCs w:val="20"/>
    </w:rPr>
  </w:style>
  <w:style w:type="paragraph" w:customStyle="1" w:styleId="1117">
    <w:name w:val="标题五"/>
    <w:basedOn w:val="1"/>
    <w:qFormat/>
    <w:uiPriority w:val="0"/>
    <w:pPr>
      <w:spacing w:line="500" w:lineRule="atLeast"/>
      <w:jc w:val="center"/>
    </w:pPr>
    <w:rPr>
      <w:rFonts w:ascii="宋体" w:hAnsi="宋体"/>
      <w:sz w:val="24"/>
    </w:rPr>
  </w:style>
  <w:style w:type="paragraph" w:customStyle="1" w:styleId="1118">
    <w:name w:val="正文（DMS）"/>
    <w:basedOn w:val="1"/>
    <w:qFormat/>
    <w:uiPriority w:val="0"/>
    <w:pPr>
      <w:spacing w:line="520" w:lineRule="atLeast"/>
      <w:ind w:firstLine="472" w:firstLineChars="200"/>
    </w:pPr>
    <w:rPr>
      <w:color w:val="FF0000"/>
      <w:spacing w:val="-2"/>
      <w:kern w:val="28"/>
      <w:sz w:val="24"/>
    </w:rPr>
  </w:style>
  <w:style w:type="paragraph" w:customStyle="1" w:styleId="1119">
    <w:name w:val="样式 标题 3 + 段前: 自动 段后: 自动"/>
    <w:basedOn w:val="5"/>
    <w:qFormat/>
    <w:uiPriority w:val="0"/>
    <w:pPr>
      <w:keepNext w:val="0"/>
      <w:widowControl w:val="0"/>
      <w:numPr>
        <w:ilvl w:val="2"/>
        <w:numId w:val="0"/>
      </w:numPr>
      <w:tabs>
        <w:tab w:val="left" w:pos="420"/>
      </w:tabs>
      <w:overflowPunct/>
      <w:autoSpaceDE/>
      <w:autoSpaceDN/>
      <w:snapToGrid w:val="0"/>
      <w:spacing w:before="0" w:afterLines="50" w:line="360" w:lineRule="auto"/>
      <w:ind w:left="720" w:hanging="720"/>
      <w:jc w:val="left"/>
      <w:textAlignment w:val="auto"/>
    </w:pPr>
    <w:rPr>
      <w:rFonts w:ascii="黑体" w:hAnsi="黑体" w:eastAsia="黑体" w:cs="宋体"/>
      <w:b/>
      <w:snapToGrid w:val="0"/>
      <w:color w:val="auto"/>
      <w:spacing w:val="0"/>
      <w:kern w:val="0"/>
      <w:szCs w:val="28"/>
      <w:lang w:val="en-US" w:eastAsia="zh-CN"/>
    </w:rPr>
  </w:style>
  <w:style w:type="paragraph" w:customStyle="1" w:styleId="1120">
    <w:name w:val="统一正文"/>
    <w:basedOn w:val="1"/>
    <w:qFormat/>
    <w:uiPriority w:val="0"/>
    <w:pPr>
      <w:autoSpaceDE w:val="0"/>
      <w:autoSpaceDN w:val="0"/>
      <w:spacing w:line="360" w:lineRule="auto"/>
      <w:ind w:firstLine="567" w:firstLineChars="200"/>
      <w:jc w:val="left"/>
      <w:textAlignment w:val="baseline"/>
    </w:pPr>
    <w:rPr>
      <w:rFonts w:eastAsia="仿宋_GB2312"/>
      <w:kern w:val="0"/>
      <w:sz w:val="28"/>
      <w:szCs w:val="20"/>
    </w:rPr>
  </w:style>
  <w:style w:type="paragraph" w:customStyle="1" w:styleId="1121">
    <w:name w:val="图表头"/>
    <w:basedOn w:val="1"/>
    <w:qFormat/>
    <w:uiPriority w:val="0"/>
    <w:pPr>
      <w:adjustRightInd w:val="0"/>
      <w:spacing w:line="360" w:lineRule="auto"/>
      <w:jc w:val="center"/>
    </w:pPr>
    <w:rPr>
      <w:rFonts w:ascii="黑体" w:eastAsia="黑体"/>
      <w:spacing w:val="5"/>
      <w:kern w:val="0"/>
      <w:szCs w:val="20"/>
    </w:rPr>
  </w:style>
  <w:style w:type="paragraph" w:customStyle="1" w:styleId="1122">
    <w:name w:val="无间隔21"/>
    <w:basedOn w:val="1"/>
    <w:qFormat/>
    <w:uiPriority w:val="0"/>
    <w:pPr>
      <w:jc w:val="left"/>
    </w:pPr>
    <w:rPr>
      <w:rFonts w:eastAsia="Times New Roman"/>
      <w:kern w:val="0"/>
      <w:szCs w:val="20"/>
    </w:rPr>
  </w:style>
  <w:style w:type="paragraph" w:customStyle="1" w:styleId="1123">
    <w:name w:val="报告书正文段落"/>
    <w:basedOn w:val="1"/>
    <w:qFormat/>
    <w:uiPriority w:val="0"/>
    <w:pPr>
      <w:spacing w:line="520" w:lineRule="exact"/>
      <w:ind w:firstLine="480"/>
    </w:pPr>
    <w:rPr>
      <w:rFonts w:cs="宋体"/>
      <w:kern w:val="0"/>
      <w:szCs w:val="22"/>
      <w:lang w:val="zh-CN"/>
    </w:rPr>
  </w:style>
  <w:style w:type="paragraph" w:customStyle="1" w:styleId="1124">
    <w:name w:val="_Style 74"/>
    <w:basedOn w:val="1"/>
    <w:qFormat/>
    <w:uiPriority w:val="0"/>
    <w:rPr>
      <w:szCs w:val="22"/>
    </w:rPr>
  </w:style>
  <w:style w:type="paragraph" w:customStyle="1" w:styleId="1125">
    <w:name w:val="样式34"/>
    <w:basedOn w:val="787"/>
    <w:qFormat/>
    <w:uiPriority w:val="0"/>
    <w:pPr>
      <w:spacing w:line="360" w:lineRule="auto"/>
      <w:ind w:right="525" w:firstLine="422" w:firstLineChars="200"/>
      <w:outlineLvl w:val="9"/>
    </w:pPr>
    <w:rPr>
      <w:rFonts w:hAnsi="宋体" w:eastAsia="黑体"/>
      <w:sz w:val="21"/>
      <w:szCs w:val="21"/>
      <w:lang w:val="zh-CN"/>
    </w:rPr>
  </w:style>
  <w:style w:type="paragraph" w:customStyle="1" w:styleId="1126">
    <w:name w:val="5文章(治)"/>
    <w:basedOn w:val="1"/>
    <w:qFormat/>
    <w:uiPriority w:val="0"/>
    <w:pPr>
      <w:spacing w:line="360" w:lineRule="auto"/>
      <w:ind w:firstLine="560" w:firstLineChars="200"/>
    </w:pPr>
    <w:rPr>
      <w:rFonts w:eastAsia="楷体_GB2312"/>
      <w:sz w:val="28"/>
      <w:szCs w:val="20"/>
    </w:rPr>
  </w:style>
  <w:style w:type="paragraph" w:customStyle="1" w:styleId="1127">
    <w:name w:val="样式 小四 行距: 1.5 倍行距"/>
    <w:basedOn w:val="1"/>
    <w:qFormat/>
    <w:uiPriority w:val="0"/>
    <w:pPr>
      <w:spacing w:line="360" w:lineRule="auto"/>
      <w:ind w:firstLine="480" w:firstLineChars="200"/>
    </w:pPr>
    <w:rPr>
      <w:rFonts w:cs="宋体"/>
      <w:sz w:val="24"/>
      <w:szCs w:val="20"/>
    </w:rPr>
  </w:style>
  <w:style w:type="paragraph" w:customStyle="1" w:styleId="1128">
    <w:name w:val="自动表格内部"/>
    <w:basedOn w:val="1"/>
    <w:qFormat/>
    <w:uiPriority w:val="0"/>
    <w:pPr>
      <w:numPr>
        <w:ilvl w:val="3"/>
        <w:numId w:val="15"/>
      </w:numPr>
      <w:adjustRightInd w:val="0"/>
      <w:snapToGrid w:val="0"/>
      <w:ind w:left="0" w:firstLine="0"/>
      <w:jc w:val="center"/>
    </w:pPr>
    <w:rPr>
      <w:szCs w:val="21"/>
    </w:rPr>
  </w:style>
  <w:style w:type="paragraph" w:customStyle="1" w:styleId="1129">
    <w:name w:val="表图"/>
    <w:basedOn w:val="1"/>
    <w:qFormat/>
    <w:uiPriority w:val="0"/>
    <w:pPr>
      <w:widowControl/>
      <w:adjustRightInd w:val="0"/>
      <w:snapToGrid w:val="0"/>
      <w:spacing w:line="320" w:lineRule="atLeast"/>
      <w:jc w:val="center"/>
    </w:pPr>
    <w:rPr>
      <w:szCs w:val="22"/>
    </w:rPr>
  </w:style>
  <w:style w:type="paragraph" w:customStyle="1" w:styleId="1130">
    <w:name w:val="无间隔2"/>
    <w:qFormat/>
    <w:uiPriority w:val="0"/>
    <w:pPr>
      <w:widowControl w:val="0"/>
      <w:jc w:val="center"/>
    </w:pPr>
    <w:rPr>
      <w:rFonts w:ascii="Times New Roman" w:hAnsi="Times New Roman" w:eastAsia="宋体" w:cs="Times New Roman"/>
      <w:kern w:val="2"/>
      <w:sz w:val="21"/>
      <w:szCs w:val="22"/>
      <w:lang w:val="en-US" w:eastAsia="zh-CN" w:bidi="ar-SA"/>
    </w:rPr>
  </w:style>
  <w:style w:type="paragraph" w:customStyle="1" w:styleId="1131">
    <w:name w:val="标题 #6 (2)"/>
    <w:basedOn w:val="1"/>
    <w:unhideWhenUsed/>
    <w:qFormat/>
    <w:uiPriority w:val="99"/>
    <w:pPr>
      <w:shd w:val="clear" w:color="auto" w:fill="FFFFFF"/>
      <w:spacing w:line="240" w:lineRule="atLeast"/>
      <w:outlineLvl w:val="5"/>
    </w:pPr>
    <w:rPr>
      <w:rFonts w:ascii="MingLiU" w:hAnsi="MingLiU" w:eastAsia="MingLiU"/>
      <w:szCs w:val="22"/>
      <w:lang w:eastAsia="en-US"/>
    </w:rPr>
  </w:style>
  <w:style w:type="paragraph" w:customStyle="1" w:styleId="1132">
    <w:name w:val="王五"/>
    <w:basedOn w:val="1"/>
    <w:qFormat/>
    <w:uiPriority w:val="0"/>
  </w:style>
  <w:style w:type="paragraph" w:customStyle="1" w:styleId="1133">
    <w:name w:val="aa正文"/>
    <w:basedOn w:val="1"/>
    <w:qFormat/>
    <w:uiPriority w:val="0"/>
    <w:pPr>
      <w:spacing w:line="360" w:lineRule="auto"/>
      <w:ind w:firstLine="200" w:firstLineChars="200"/>
    </w:pPr>
    <w:rPr>
      <w:sz w:val="24"/>
    </w:rPr>
  </w:style>
  <w:style w:type="paragraph" w:customStyle="1" w:styleId="1134">
    <w:name w:val="3级"/>
    <w:basedOn w:val="1135"/>
    <w:qFormat/>
    <w:uiPriority w:val="0"/>
    <w:pPr>
      <w:tabs>
        <w:tab w:val="left" w:pos="420"/>
      </w:tabs>
    </w:pPr>
    <w:rPr>
      <w:szCs w:val="28"/>
    </w:rPr>
  </w:style>
  <w:style w:type="paragraph" w:customStyle="1" w:styleId="1135">
    <w:name w:val="样式 样式 标题 3 + 段前: 自动 段后: 自动 + 段后: 0.5 行"/>
    <w:basedOn w:val="1119"/>
    <w:qFormat/>
    <w:uiPriority w:val="0"/>
    <w:pPr>
      <w:spacing w:afterLines="0"/>
    </w:pPr>
    <w:rPr>
      <w:sz w:val="24"/>
      <w:szCs w:val="24"/>
    </w:rPr>
  </w:style>
  <w:style w:type="paragraph" w:customStyle="1" w:styleId="1136">
    <w:name w:val="样式 正文首行缩进:  2 字符 + 首行缩进:  2 字符"/>
    <w:basedOn w:val="1"/>
    <w:qFormat/>
    <w:uiPriority w:val="0"/>
    <w:pPr>
      <w:spacing w:line="360" w:lineRule="auto"/>
      <w:ind w:firstLine="480" w:firstLineChars="200"/>
    </w:pPr>
    <w:rPr>
      <w:rFonts w:cs="宋体"/>
      <w:sz w:val="24"/>
      <w:szCs w:val="20"/>
    </w:rPr>
  </w:style>
  <w:style w:type="paragraph" w:customStyle="1" w:styleId="1137">
    <w:name w:val="正文YHY"/>
    <w:basedOn w:val="1"/>
    <w:semiHidden/>
    <w:qFormat/>
    <w:uiPriority w:val="0"/>
    <w:pPr>
      <w:spacing w:beforeLines="50" w:afterLines="50"/>
      <w:ind w:firstLine="200" w:firstLineChars="200"/>
    </w:pPr>
    <w:rPr>
      <w:rFonts w:cs="宋体"/>
      <w:szCs w:val="22"/>
    </w:rPr>
  </w:style>
  <w:style w:type="paragraph" w:customStyle="1" w:styleId="1138">
    <w:name w:val="Style 3"/>
    <w:basedOn w:val="1"/>
    <w:unhideWhenUsed/>
    <w:qFormat/>
    <w:uiPriority w:val="0"/>
    <w:pPr>
      <w:autoSpaceDE w:val="0"/>
      <w:autoSpaceDN w:val="0"/>
      <w:adjustRightInd w:val="0"/>
    </w:pPr>
    <w:rPr>
      <w:sz w:val="20"/>
      <w:szCs w:val="20"/>
    </w:rPr>
  </w:style>
  <w:style w:type="paragraph" w:customStyle="1" w:styleId="1139">
    <w:name w:val="Char Char6"/>
    <w:basedOn w:val="1"/>
    <w:qFormat/>
    <w:uiPriority w:val="0"/>
    <w:pPr>
      <w:widowControl/>
      <w:spacing w:after="160" w:line="240" w:lineRule="exact"/>
      <w:ind w:left="835"/>
      <w:jc w:val="left"/>
    </w:pPr>
    <w:rPr>
      <w:rFonts w:ascii="Arial" w:hAnsi="Arial"/>
      <w:spacing w:val="-5"/>
      <w:kern w:val="0"/>
      <w:sz w:val="20"/>
      <w:szCs w:val="20"/>
      <w:lang w:bidi="he-IL"/>
    </w:rPr>
  </w:style>
  <w:style w:type="paragraph" w:customStyle="1" w:styleId="1140">
    <w:name w:val="正文样式 Char"/>
    <w:basedOn w:val="1"/>
    <w:qFormat/>
    <w:uiPriority w:val="0"/>
    <w:pPr>
      <w:ind w:firstLine="560" w:firstLineChars="200"/>
    </w:pPr>
    <w:rPr>
      <w:kern w:val="0"/>
      <w:sz w:val="28"/>
      <w:szCs w:val="22"/>
    </w:rPr>
  </w:style>
  <w:style w:type="paragraph" w:customStyle="1" w:styleId="1141">
    <w:name w:val="CM22"/>
    <w:basedOn w:val="153"/>
    <w:next w:val="153"/>
    <w:qFormat/>
    <w:uiPriority w:val="99"/>
    <w:pPr>
      <w:spacing w:after="165"/>
    </w:pPr>
    <w:rPr>
      <w:rFonts w:ascii="仿宋_GB2312" w:hAnsi="等线" w:eastAsia="仿宋_GB2312" w:cs="Times New Roman"/>
      <w:color w:val="auto"/>
    </w:rPr>
  </w:style>
  <w:style w:type="paragraph" w:customStyle="1" w:styleId="1142">
    <w:name w:val="列出段落1"/>
    <w:basedOn w:val="1"/>
    <w:qFormat/>
    <w:uiPriority w:val="34"/>
    <w:pPr>
      <w:ind w:firstLine="420" w:firstLineChars="200"/>
    </w:pPr>
    <w:rPr>
      <w:szCs w:val="22"/>
    </w:rPr>
  </w:style>
  <w:style w:type="paragraph" w:customStyle="1" w:styleId="1143">
    <w:name w:val="无悬挂正文5号"/>
    <w:basedOn w:val="1"/>
    <w:qFormat/>
    <w:uiPriority w:val="0"/>
    <w:pPr>
      <w:jc w:val="center"/>
    </w:pPr>
    <w:rPr>
      <w:szCs w:val="22"/>
    </w:rPr>
  </w:style>
  <w:style w:type="paragraph" w:customStyle="1" w:styleId="1144">
    <w:name w:val="标题 #7"/>
    <w:basedOn w:val="1"/>
    <w:unhideWhenUsed/>
    <w:qFormat/>
    <w:uiPriority w:val="99"/>
    <w:pPr>
      <w:shd w:val="clear" w:color="auto" w:fill="FFFFFF"/>
      <w:spacing w:line="240" w:lineRule="atLeast"/>
      <w:outlineLvl w:val="6"/>
    </w:pPr>
    <w:rPr>
      <w:rFonts w:hint="eastAsia" w:ascii="MingLiU" w:hAnsi="MingLiU" w:eastAsia="MingLiU"/>
      <w:spacing w:val="10"/>
      <w:szCs w:val="22"/>
    </w:rPr>
  </w:style>
  <w:style w:type="paragraph" w:customStyle="1" w:styleId="1145">
    <w:name w:val="表格标题 (2)"/>
    <w:basedOn w:val="1"/>
    <w:unhideWhenUsed/>
    <w:qFormat/>
    <w:uiPriority w:val="99"/>
    <w:pPr>
      <w:shd w:val="clear" w:color="auto" w:fill="FFFFFF"/>
      <w:spacing w:line="240" w:lineRule="atLeast"/>
    </w:pPr>
    <w:rPr>
      <w:rFonts w:ascii="MingLiU" w:hAnsi="MingLiU" w:eastAsia="MingLiU"/>
      <w:szCs w:val="22"/>
      <w:lang w:eastAsia="en-US"/>
    </w:rPr>
  </w:style>
  <w:style w:type="paragraph" w:customStyle="1" w:styleId="1146">
    <w:name w:val="表1表2"/>
    <w:basedOn w:val="1"/>
    <w:qFormat/>
    <w:uiPriority w:val="0"/>
    <w:pPr>
      <w:autoSpaceDE w:val="0"/>
      <w:autoSpaceDN w:val="0"/>
      <w:adjustRightInd w:val="0"/>
      <w:jc w:val="center"/>
      <w:textAlignment w:val="center"/>
    </w:pPr>
    <w:rPr>
      <w:rFonts w:eastAsia="仿宋_GB2312"/>
      <w:kern w:val="0"/>
      <w:szCs w:val="21"/>
    </w:rPr>
  </w:style>
  <w:style w:type="paragraph" w:customStyle="1" w:styleId="1147">
    <w:name w:val="文本 卢谌"/>
    <w:basedOn w:val="21"/>
    <w:qFormat/>
    <w:uiPriority w:val="0"/>
    <w:pPr>
      <w:widowControl w:val="0"/>
      <w:spacing w:line="240" w:lineRule="auto"/>
      <w:ind w:firstLine="480"/>
    </w:pPr>
    <w:rPr>
      <w:sz w:val="28"/>
      <w:szCs w:val="24"/>
    </w:rPr>
  </w:style>
  <w:style w:type="paragraph" w:customStyle="1" w:styleId="1148">
    <w:name w:val="标准"/>
    <w:basedOn w:val="1"/>
    <w:qFormat/>
    <w:uiPriority w:val="0"/>
    <w:pPr>
      <w:tabs>
        <w:tab w:val="left" w:pos="720"/>
      </w:tabs>
      <w:adjustRightInd w:val="0"/>
      <w:spacing w:line="312" w:lineRule="atLeast"/>
      <w:textAlignment w:val="baseline"/>
    </w:pPr>
    <w:rPr>
      <w:spacing w:val="-20"/>
      <w:kern w:val="0"/>
      <w:szCs w:val="21"/>
    </w:rPr>
  </w:style>
  <w:style w:type="paragraph" w:customStyle="1" w:styleId="1149">
    <w:name w:val="表标题1"/>
    <w:basedOn w:val="1"/>
    <w:qFormat/>
    <w:uiPriority w:val="0"/>
    <w:pPr>
      <w:tabs>
        <w:tab w:val="left" w:pos="1848"/>
        <w:tab w:val="left" w:pos="6061"/>
        <w:tab w:val="left" w:pos="8665"/>
      </w:tabs>
      <w:adjustRightInd w:val="0"/>
      <w:snapToGrid w:val="0"/>
      <w:spacing w:beforeLines="50" w:line="460" w:lineRule="exact"/>
      <w:ind w:firstLine="480" w:firstLineChars="200"/>
      <w:jc w:val="center"/>
    </w:pPr>
    <w:rPr>
      <w:rFonts w:ascii="宋体" w:hAnsi="宋体"/>
      <w:sz w:val="24"/>
      <w:szCs w:val="20"/>
    </w:rPr>
  </w:style>
  <w:style w:type="paragraph" w:customStyle="1" w:styleId="1150">
    <w:name w:val="table"/>
    <w:basedOn w:val="1"/>
    <w:next w:val="1"/>
    <w:qFormat/>
    <w:uiPriority w:val="0"/>
    <w:pPr>
      <w:adjustRightInd w:val="0"/>
      <w:snapToGrid w:val="0"/>
      <w:jc w:val="center"/>
    </w:pPr>
    <w:rPr>
      <w:color w:val="000000"/>
      <w:szCs w:val="28"/>
    </w:rPr>
  </w:style>
  <w:style w:type="paragraph" w:customStyle="1" w:styleId="1151">
    <w:name w:val="样2"/>
    <w:basedOn w:val="1"/>
    <w:next w:val="1"/>
    <w:qFormat/>
    <w:uiPriority w:val="0"/>
    <w:pPr>
      <w:adjustRightInd w:val="0"/>
      <w:jc w:val="center"/>
      <w:textAlignment w:val="baseline"/>
    </w:pPr>
    <w:rPr>
      <w:kern w:val="0"/>
      <w:szCs w:val="20"/>
    </w:rPr>
  </w:style>
  <w:style w:type="paragraph" w:customStyle="1" w:styleId="1152">
    <w:name w:val="缩进正文"/>
    <w:basedOn w:val="1"/>
    <w:qFormat/>
    <w:uiPriority w:val="0"/>
    <w:pPr>
      <w:snapToGrid w:val="0"/>
      <w:spacing w:line="480" w:lineRule="atLeast"/>
      <w:ind w:firstLine="567"/>
    </w:pPr>
    <w:rPr>
      <w:sz w:val="24"/>
      <w:szCs w:val="20"/>
    </w:rPr>
  </w:style>
  <w:style w:type="paragraph" w:customStyle="1" w:styleId="1153">
    <w:name w:val="无间隔3"/>
    <w:basedOn w:val="1"/>
    <w:qFormat/>
    <w:uiPriority w:val="1"/>
    <w:rPr>
      <w:szCs w:val="22"/>
    </w:rPr>
  </w:style>
  <w:style w:type="paragraph" w:customStyle="1" w:styleId="1154">
    <w:name w:val="样式22"/>
    <w:basedOn w:val="1128"/>
    <w:qFormat/>
    <w:uiPriority w:val="0"/>
    <w:pPr>
      <w:numPr>
        <w:ilvl w:val="0"/>
        <w:numId w:val="0"/>
      </w:numPr>
      <w:spacing w:line="300" w:lineRule="exact"/>
    </w:pPr>
    <w:rPr>
      <w:color w:val="000000"/>
    </w:rPr>
  </w:style>
  <w:style w:type="table" w:customStyle="1" w:styleId="1155">
    <w:name w:val="专业网格1"/>
    <w:basedOn w:val="88"/>
    <w:qFormat/>
    <w:uiPriority w:val="59"/>
    <w:rPr>
      <w:rFonts w:ascii="Calibri" w:hAnsi="Calibri"/>
      <w:kern w:val="2"/>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156">
    <w:name w:val="未处理的提及1"/>
    <w:semiHidden/>
    <w:unhideWhenUsed/>
    <w:qFormat/>
    <w:uiPriority w:val="99"/>
    <w:rPr>
      <w:color w:val="605E5C"/>
      <w:shd w:val="clear" w:color="auto" w:fill="E1DFDD"/>
    </w:rPr>
  </w:style>
  <w:style w:type="paragraph" w:customStyle="1" w:styleId="1157">
    <w:name w:val="中文报告书样式"/>
    <w:basedOn w:val="1"/>
    <w:link w:val="1158"/>
    <w:qFormat/>
    <w:uiPriority w:val="0"/>
    <w:pPr>
      <w:adjustRightInd w:val="0"/>
      <w:spacing w:line="480" w:lineRule="atLeast"/>
      <w:ind w:firstLine="482"/>
      <w:textAlignment w:val="baseline"/>
    </w:pPr>
    <w:rPr>
      <w:kern w:val="24"/>
      <w:sz w:val="24"/>
      <w:szCs w:val="20"/>
    </w:rPr>
  </w:style>
  <w:style w:type="character" w:customStyle="1" w:styleId="1158">
    <w:name w:val="中文报告书样式 Char Char"/>
    <w:link w:val="1157"/>
    <w:uiPriority w:val="0"/>
    <w:rPr>
      <w:kern w:val="24"/>
      <w:sz w:val="24"/>
    </w:rPr>
  </w:style>
  <w:style w:type="paragraph" w:customStyle="1" w:styleId="1159">
    <w:name w:val="图表文字注释"/>
    <w:qFormat/>
    <w:uiPriority w:val="0"/>
    <w:pPr>
      <w:spacing w:line="360" w:lineRule="auto"/>
      <w:jc w:val="center"/>
      <w:outlineLvl w:val="3"/>
    </w:pPr>
    <w:rPr>
      <w:rFonts w:ascii="Times New Roman" w:hAnsi="Times New Roman" w:eastAsia="宋体" w:cs="Times New Roman"/>
      <w:kern w:val="2"/>
      <w:sz w:val="21"/>
      <w:szCs w:val="24"/>
      <w:lang w:val="en-US" w:eastAsia="zh-CN" w:bidi="ar-SA"/>
    </w:rPr>
  </w:style>
  <w:style w:type="character" w:customStyle="1" w:styleId="1160">
    <w:name w:val="Body text|1_"/>
    <w:link w:val="1161"/>
    <w:qFormat/>
    <w:uiPriority w:val="0"/>
    <w:rPr>
      <w:rFonts w:ascii="宋体" w:hAnsi="宋体" w:cs="宋体"/>
      <w:color w:val="231F20"/>
      <w:lang w:val="zh-TW" w:eastAsia="zh-TW" w:bidi="zh-TW"/>
    </w:rPr>
  </w:style>
  <w:style w:type="paragraph" w:customStyle="1" w:styleId="1161">
    <w:name w:val="Body text|1"/>
    <w:basedOn w:val="1"/>
    <w:link w:val="1160"/>
    <w:uiPriority w:val="0"/>
    <w:pPr>
      <w:spacing w:line="394" w:lineRule="auto"/>
      <w:ind w:firstLine="400"/>
      <w:jc w:val="left"/>
    </w:pPr>
    <w:rPr>
      <w:rFonts w:ascii="宋体" w:hAnsi="宋体" w:cs="宋体"/>
      <w:color w:val="231F20"/>
      <w:kern w:val="0"/>
      <w:sz w:val="20"/>
      <w:szCs w:val="20"/>
      <w:lang w:val="zh-TW" w:eastAsia="zh-TW" w:bidi="zh-TW"/>
    </w:rPr>
  </w:style>
  <w:style w:type="character" w:customStyle="1" w:styleId="1162">
    <w:name w:val="宏文本 字符"/>
    <w:link w:val="2"/>
    <w:qFormat/>
    <w:uiPriority w:val="0"/>
    <w:rPr>
      <w:rFonts w:ascii="Courier New" w:hAnsi="Courier New" w:cs="Courier New"/>
      <w:kern w:val="2"/>
      <w:sz w:val="24"/>
      <w:szCs w:val="24"/>
    </w:rPr>
  </w:style>
  <w:style w:type="character" w:customStyle="1" w:styleId="1163">
    <w:name w:val="注释标题 字符"/>
    <w:link w:val="16"/>
    <w:qFormat/>
    <w:uiPriority w:val="0"/>
    <w:rPr>
      <w:rFonts w:ascii="宋体" w:hAnsi="宋体"/>
      <w:kern w:val="2"/>
      <w:sz w:val="24"/>
    </w:rPr>
  </w:style>
  <w:style w:type="character" w:customStyle="1" w:styleId="1164">
    <w:name w:val="电子邮件签名 字符"/>
    <w:link w:val="19"/>
    <w:qFormat/>
    <w:uiPriority w:val="0"/>
    <w:rPr>
      <w:rFonts w:ascii="宋体" w:hAnsi="Courier New"/>
      <w:kern w:val="2"/>
      <w:sz w:val="26"/>
    </w:rPr>
  </w:style>
  <w:style w:type="character" w:customStyle="1" w:styleId="1165">
    <w:name w:val="结束语 字符"/>
    <w:link w:val="32"/>
    <w:qFormat/>
    <w:uiPriority w:val="0"/>
    <w:rPr>
      <w:rFonts w:ascii="宋体" w:hAnsi="Courier New"/>
      <w:kern w:val="2"/>
      <w:sz w:val="26"/>
    </w:rPr>
  </w:style>
  <w:style w:type="character" w:customStyle="1" w:styleId="1166">
    <w:name w:val="HTML 地址 字符"/>
    <w:link w:val="41"/>
    <w:qFormat/>
    <w:uiPriority w:val="0"/>
    <w:rPr>
      <w:rFonts w:ascii="宋体" w:hAnsi="Courier New"/>
      <w:i/>
      <w:iCs/>
      <w:kern w:val="2"/>
      <w:sz w:val="26"/>
    </w:rPr>
  </w:style>
  <w:style w:type="character" w:customStyle="1" w:styleId="1167">
    <w:name w:val="签名 字符"/>
    <w:link w:val="59"/>
    <w:qFormat/>
    <w:uiPriority w:val="0"/>
    <w:rPr>
      <w:rFonts w:ascii="宋体" w:hAnsi="Courier New"/>
      <w:kern w:val="2"/>
      <w:sz w:val="26"/>
    </w:rPr>
  </w:style>
  <w:style w:type="character" w:customStyle="1" w:styleId="1168">
    <w:name w:val="副标题 字符"/>
    <w:uiPriority w:val="0"/>
    <w:rPr>
      <w:rFonts w:ascii="Arial" w:hAnsi="Arial" w:eastAsia="宋体" w:cs="Arial"/>
      <w:b/>
      <w:bCs/>
      <w:kern w:val="28"/>
      <w:sz w:val="32"/>
      <w:szCs w:val="32"/>
    </w:rPr>
  </w:style>
  <w:style w:type="character" w:customStyle="1" w:styleId="1169">
    <w:name w:val="脚注文本 字符"/>
    <w:qFormat/>
    <w:uiPriority w:val="0"/>
    <w:rPr>
      <w:rFonts w:ascii="宋体" w:hAnsi="Courier New" w:eastAsia="宋体" w:cs="Times New Roman"/>
      <w:sz w:val="18"/>
      <w:szCs w:val="20"/>
    </w:rPr>
  </w:style>
  <w:style w:type="character" w:customStyle="1" w:styleId="1170">
    <w:name w:val="信息标题 字符"/>
    <w:link w:val="79"/>
    <w:uiPriority w:val="0"/>
    <w:rPr>
      <w:rFonts w:ascii="Arial" w:hAnsi="Arial" w:cs="Arial"/>
      <w:kern w:val="2"/>
      <w:sz w:val="24"/>
      <w:szCs w:val="24"/>
      <w:shd w:val="pct20" w:color="auto" w:fill="auto"/>
    </w:rPr>
  </w:style>
  <w:style w:type="character" w:customStyle="1" w:styleId="1171">
    <w:name w:val="标题 1 字符1"/>
    <w:qFormat/>
    <w:uiPriority w:val="0"/>
    <w:rPr>
      <w:rFonts w:ascii="Times New Roman" w:hAnsi="Times New Roman" w:eastAsia="宋体" w:cs="Times New Roman"/>
      <w:b/>
      <w:bCs/>
      <w:kern w:val="44"/>
      <w:sz w:val="36"/>
      <w:szCs w:val="44"/>
    </w:rPr>
  </w:style>
  <w:style w:type="character" w:customStyle="1" w:styleId="1172">
    <w:name w:val="纯文本 字符1"/>
    <w:semiHidden/>
    <w:qFormat/>
    <w:uiPriority w:val="0"/>
    <w:rPr>
      <w:rFonts w:ascii="宋体" w:hAnsi="Courier New" w:cs="Courier New"/>
      <w:szCs w:val="24"/>
    </w:rPr>
  </w:style>
  <w:style w:type="character" w:customStyle="1" w:styleId="1173">
    <w:name w:val="段落正文 Char"/>
    <w:link w:val="1174"/>
    <w:qFormat/>
    <w:uiPriority w:val="0"/>
    <w:rPr>
      <w:rFonts w:cs="宋体"/>
      <w:sz w:val="24"/>
    </w:rPr>
  </w:style>
  <w:style w:type="paragraph" w:customStyle="1" w:styleId="1174">
    <w:name w:val="段落正文"/>
    <w:basedOn w:val="1"/>
    <w:link w:val="1173"/>
    <w:uiPriority w:val="0"/>
    <w:pPr>
      <w:ind w:firstLine="480" w:firstLineChars="200"/>
    </w:pPr>
    <w:rPr>
      <w:rFonts w:cs="宋体"/>
      <w:kern w:val="0"/>
      <w:sz w:val="24"/>
      <w:szCs w:val="20"/>
    </w:rPr>
  </w:style>
  <w:style w:type="character" w:customStyle="1" w:styleId="1175">
    <w:name w:val="表格文字 Char Char"/>
    <w:link w:val="550"/>
    <w:qFormat/>
    <w:uiPriority w:val="0"/>
    <w:rPr>
      <w:rFonts w:ascii="仿宋_GB2312" w:hAnsi="宋体" w:eastAsia="仿宋_GB2312"/>
      <w:kern w:val="2"/>
      <w:sz w:val="21"/>
      <w:szCs w:val="21"/>
    </w:rPr>
  </w:style>
  <w:style w:type="paragraph" w:customStyle="1" w:styleId="1176">
    <w:name w:val="图表"/>
    <w:basedOn w:val="73"/>
    <w:next w:val="1"/>
    <w:link w:val="1177"/>
    <w:qFormat/>
    <w:uiPriority w:val="0"/>
    <w:pPr>
      <w:ind w:left="0" w:leftChars="0" w:firstLine="200" w:firstLineChars="200"/>
      <w:jc w:val="left"/>
    </w:pPr>
    <w:rPr>
      <w:rFonts w:ascii="Arial" w:hAnsi="Arial"/>
      <w:smallCaps/>
      <w:sz w:val="24"/>
    </w:rPr>
  </w:style>
  <w:style w:type="character" w:customStyle="1" w:styleId="1177">
    <w:name w:val="图表 Char"/>
    <w:link w:val="1176"/>
    <w:uiPriority w:val="0"/>
    <w:rPr>
      <w:rFonts w:ascii="Arial" w:hAnsi="Arial"/>
      <w:smallCaps/>
      <w:kern w:val="2"/>
      <w:sz w:val="24"/>
      <w:szCs w:val="24"/>
    </w:rPr>
  </w:style>
  <w:style w:type="character" w:customStyle="1" w:styleId="1178">
    <w:name w:val="样式 宋体 四号 黑色"/>
    <w:qFormat/>
    <w:uiPriority w:val="0"/>
    <w:rPr>
      <w:rFonts w:ascii="Times New Roman" w:hAnsi="Times New Roman" w:eastAsia="宋体"/>
      <w:color w:val="000000"/>
      <w:sz w:val="28"/>
    </w:rPr>
  </w:style>
  <w:style w:type="character" w:customStyle="1" w:styleId="1179">
    <w:name w:val="日期 字符1"/>
    <w:uiPriority w:val="0"/>
    <w:rPr>
      <w:rFonts w:eastAsia="宋体"/>
      <w:szCs w:val="24"/>
    </w:rPr>
  </w:style>
  <w:style w:type="character" w:customStyle="1" w:styleId="1180">
    <w:name w:val="HBZW"/>
    <w:uiPriority w:val="0"/>
    <w:rPr>
      <w:rFonts w:ascii="宋体" w:hAnsi="宋体" w:eastAsia="宋体"/>
      <w:kern w:val="0"/>
      <w:sz w:val="24"/>
      <w:lang w:val="en-US" w:eastAsia="zh-CN" w:bidi="ar-SA"/>
    </w:rPr>
  </w:style>
  <w:style w:type="character" w:customStyle="1" w:styleId="1181">
    <w:name w:val="题注 字符"/>
    <w:link w:val="22"/>
    <w:qFormat/>
    <w:uiPriority w:val="0"/>
    <w:rPr>
      <w:rFonts w:ascii="Arial" w:hAnsi="Arial" w:eastAsia="黑体" w:cs="Arial"/>
      <w:kern w:val="2"/>
      <w:szCs w:val="24"/>
    </w:rPr>
  </w:style>
  <w:style w:type="character" w:customStyle="1" w:styleId="1182">
    <w:name w:val="unnamed1 style2"/>
    <w:basedOn w:val="95"/>
    <w:uiPriority w:val="0"/>
  </w:style>
  <w:style w:type="character" w:customStyle="1" w:styleId="1183">
    <w:name w:val="文档结构图 字符1"/>
    <w:uiPriority w:val="0"/>
    <w:rPr>
      <w:rFonts w:eastAsia="宋体"/>
      <w:szCs w:val="24"/>
      <w:shd w:val="clear" w:color="auto" w:fill="000080"/>
    </w:rPr>
  </w:style>
  <w:style w:type="character" w:customStyle="1" w:styleId="1184">
    <w:name w:val="标 正文 Char Char"/>
    <w:link w:val="1185"/>
    <w:qFormat/>
    <w:uiPriority w:val="0"/>
    <w:rPr>
      <w:sz w:val="24"/>
    </w:rPr>
  </w:style>
  <w:style w:type="paragraph" w:customStyle="1" w:styleId="1185">
    <w:name w:val="标 正文"/>
    <w:link w:val="1184"/>
    <w:qFormat/>
    <w:uiPriority w:val="0"/>
    <w:pPr>
      <w:spacing w:line="360" w:lineRule="auto"/>
      <w:ind w:firstLine="200" w:firstLineChars="200"/>
      <w:jc w:val="both"/>
    </w:pPr>
    <w:rPr>
      <w:rFonts w:ascii="Times New Roman" w:hAnsi="Times New Roman" w:eastAsia="宋体" w:cs="Times New Roman"/>
      <w:sz w:val="24"/>
      <w:lang w:val="en-US" w:eastAsia="zh-CN" w:bidi="ar-SA"/>
    </w:rPr>
  </w:style>
  <w:style w:type="character" w:customStyle="1" w:styleId="1186">
    <w:name w:val="表格备注"/>
    <w:qFormat/>
    <w:uiPriority w:val="0"/>
    <w:rPr>
      <w:rFonts w:ascii="华文楷体" w:hAnsi="华文楷体" w:eastAsia="楷体_GB2312"/>
      <w:kern w:val="0"/>
      <w:sz w:val="21"/>
    </w:rPr>
  </w:style>
  <w:style w:type="character" w:customStyle="1" w:styleId="1187">
    <w:name w:val="样式 首行缩进:  1.92 字符 Char Char"/>
    <w:link w:val="1188"/>
    <w:qFormat/>
    <w:uiPriority w:val="0"/>
    <w:rPr>
      <w:rFonts w:ascii="宋体" w:hAnsi="宋体" w:cs="宋体"/>
      <w:sz w:val="28"/>
    </w:rPr>
  </w:style>
  <w:style w:type="paragraph" w:customStyle="1" w:styleId="1188">
    <w:name w:val="样式 首行缩进:  1.92 字符"/>
    <w:basedOn w:val="1"/>
    <w:link w:val="1187"/>
    <w:uiPriority w:val="0"/>
    <w:pPr>
      <w:adjustRightInd w:val="0"/>
      <w:snapToGrid w:val="0"/>
      <w:spacing w:line="360" w:lineRule="auto"/>
      <w:ind w:firstLine="560" w:firstLineChars="200"/>
    </w:pPr>
    <w:rPr>
      <w:rFonts w:ascii="宋体" w:hAnsi="宋体" w:cs="宋体"/>
      <w:kern w:val="0"/>
      <w:sz w:val="28"/>
      <w:szCs w:val="20"/>
    </w:rPr>
  </w:style>
  <w:style w:type="character" w:customStyle="1" w:styleId="1189">
    <w:name w:val="qj报告正文 Char Char"/>
    <w:link w:val="1190"/>
    <w:uiPriority w:val="0"/>
    <w:rPr>
      <w:rFonts w:ascii="宋体" w:hAnsi="宋体"/>
      <w:sz w:val="24"/>
    </w:rPr>
  </w:style>
  <w:style w:type="paragraph" w:customStyle="1" w:styleId="1190">
    <w:name w:val="qj报告正文"/>
    <w:basedOn w:val="1"/>
    <w:link w:val="1189"/>
    <w:qFormat/>
    <w:uiPriority w:val="0"/>
    <w:pPr>
      <w:adjustRightInd w:val="0"/>
      <w:snapToGrid w:val="0"/>
      <w:spacing w:line="360" w:lineRule="auto"/>
      <w:ind w:firstLine="200" w:firstLineChars="200"/>
    </w:pPr>
    <w:rPr>
      <w:rFonts w:ascii="宋体" w:hAnsi="宋体"/>
      <w:kern w:val="0"/>
      <w:sz w:val="24"/>
      <w:szCs w:val="20"/>
    </w:rPr>
  </w:style>
  <w:style w:type="character" w:customStyle="1" w:styleId="1191">
    <w:name w:val="排版正文 Char Char Char Char Char Char"/>
    <w:link w:val="1192"/>
    <w:uiPriority w:val="0"/>
    <w:rPr>
      <w:color w:val="000000"/>
      <w:sz w:val="26"/>
      <w:szCs w:val="26"/>
    </w:rPr>
  </w:style>
  <w:style w:type="paragraph" w:customStyle="1" w:styleId="1192">
    <w:name w:val="排版正文 Char"/>
    <w:basedOn w:val="1"/>
    <w:link w:val="1191"/>
    <w:qFormat/>
    <w:uiPriority w:val="0"/>
    <w:pPr>
      <w:adjustRightInd w:val="0"/>
      <w:snapToGrid w:val="0"/>
      <w:spacing w:line="460" w:lineRule="exact"/>
      <w:ind w:firstLine="200" w:firstLineChars="200"/>
    </w:pPr>
    <w:rPr>
      <w:color w:val="000000"/>
      <w:kern w:val="0"/>
      <w:sz w:val="26"/>
      <w:szCs w:val="26"/>
    </w:rPr>
  </w:style>
  <w:style w:type="character" w:customStyle="1" w:styleId="1193">
    <w:name w:val="表号 Char1"/>
    <w:link w:val="591"/>
    <w:qFormat/>
    <w:uiPriority w:val="0"/>
    <w:rPr>
      <w:rFonts w:ascii="黑体" w:eastAsia="黑体"/>
      <w:b/>
      <w:sz w:val="28"/>
    </w:rPr>
  </w:style>
  <w:style w:type="character" w:customStyle="1" w:styleId="1194">
    <w:name w:val="b21"/>
    <w:qFormat/>
    <w:uiPriority w:val="0"/>
    <w:rPr>
      <w:color w:val="000000"/>
      <w:spacing w:val="270"/>
      <w:sz w:val="20"/>
      <w:szCs w:val="20"/>
    </w:rPr>
  </w:style>
  <w:style w:type="character" w:customStyle="1" w:styleId="1195">
    <w:name w:val="居中 Char Char"/>
    <w:link w:val="1196"/>
    <w:qFormat/>
    <w:uiPriority w:val="0"/>
    <w:rPr>
      <w:sz w:val="24"/>
      <w:szCs w:val="24"/>
    </w:rPr>
  </w:style>
  <w:style w:type="paragraph" w:customStyle="1" w:styleId="1196">
    <w:name w:val="居中"/>
    <w:basedOn w:val="1"/>
    <w:link w:val="1195"/>
    <w:qFormat/>
    <w:uiPriority w:val="0"/>
    <w:pPr>
      <w:adjustRightInd w:val="0"/>
      <w:snapToGrid w:val="0"/>
      <w:spacing w:line="500" w:lineRule="exact"/>
      <w:ind w:firstLine="832" w:firstLineChars="200"/>
      <w:jc w:val="center"/>
    </w:pPr>
    <w:rPr>
      <w:kern w:val="0"/>
      <w:sz w:val="24"/>
    </w:rPr>
  </w:style>
  <w:style w:type="character" w:customStyle="1" w:styleId="1197">
    <w:name w:val="正文文本 3 字符1"/>
    <w:uiPriority w:val="0"/>
    <w:rPr>
      <w:sz w:val="16"/>
      <w:szCs w:val="16"/>
    </w:rPr>
  </w:style>
  <w:style w:type="character" w:customStyle="1" w:styleId="1198">
    <w:name w:val="表名 Char Char"/>
    <w:link w:val="1199"/>
    <w:uiPriority w:val="0"/>
    <w:rPr>
      <w:rFonts w:eastAsia="黑体" w:cs="宋体"/>
      <w:szCs w:val="21"/>
    </w:rPr>
  </w:style>
  <w:style w:type="paragraph" w:customStyle="1" w:styleId="1199">
    <w:name w:val="表名"/>
    <w:basedOn w:val="1"/>
    <w:link w:val="1198"/>
    <w:qFormat/>
    <w:uiPriority w:val="0"/>
    <w:pPr>
      <w:adjustRightInd w:val="0"/>
      <w:snapToGrid w:val="0"/>
      <w:spacing w:line="440" w:lineRule="exact"/>
      <w:jc w:val="center"/>
    </w:pPr>
    <w:rPr>
      <w:rFonts w:eastAsia="黑体" w:cs="宋体"/>
      <w:kern w:val="0"/>
      <w:sz w:val="20"/>
      <w:szCs w:val="21"/>
    </w:rPr>
  </w:style>
  <w:style w:type="character" w:customStyle="1" w:styleId="1200">
    <w:name w:val="tt3"/>
    <w:basedOn w:val="95"/>
    <w:qFormat/>
    <w:uiPriority w:val="0"/>
  </w:style>
  <w:style w:type="character" w:customStyle="1" w:styleId="1201">
    <w:name w:val="表格居中 Char Char Char Char Char"/>
    <w:link w:val="1202"/>
    <w:uiPriority w:val="0"/>
    <w:rPr>
      <w:rFonts w:ascii="??¨¬?" w:hAnsi="??¨¬?"/>
      <w:sz w:val="24"/>
      <w:szCs w:val="24"/>
    </w:rPr>
  </w:style>
  <w:style w:type="paragraph" w:customStyle="1" w:styleId="1202">
    <w:name w:val="表格居中 Char Char Char"/>
    <w:basedOn w:val="1"/>
    <w:link w:val="1201"/>
    <w:qFormat/>
    <w:uiPriority w:val="0"/>
    <w:pPr>
      <w:adjustRightInd w:val="0"/>
      <w:snapToGrid w:val="0"/>
      <w:spacing w:line="440" w:lineRule="exact"/>
      <w:ind w:firstLine="832" w:firstLineChars="200"/>
      <w:jc w:val="center"/>
    </w:pPr>
    <w:rPr>
      <w:rFonts w:ascii="??¨¬?" w:hAnsi="??¨¬?"/>
      <w:kern w:val="0"/>
      <w:sz w:val="24"/>
    </w:rPr>
  </w:style>
  <w:style w:type="character" w:customStyle="1" w:styleId="1203">
    <w:name w:val="无间隔 字符"/>
    <w:qFormat/>
    <w:uiPriority w:val="1"/>
  </w:style>
  <w:style w:type="character" w:customStyle="1" w:styleId="1204">
    <w:name w:val="Char Char12"/>
    <w:uiPriority w:val="0"/>
    <w:rPr>
      <w:rFonts w:ascii="宋体" w:hAnsi="Courier New" w:eastAsia="宋体"/>
      <w:b/>
      <w:kern w:val="2"/>
      <w:sz w:val="28"/>
      <w:lang w:val="en-US" w:eastAsia="zh-CN" w:bidi="ar-SA"/>
    </w:rPr>
  </w:style>
  <w:style w:type="character" w:customStyle="1" w:styleId="1205">
    <w:name w:val="表文字 Char1"/>
    <w:link w:val="558"/>
    <w:qFormat/>
    <w:uiPriority w:val="0"/>
    <w:rPr>
      <w:kern w:val="2"/>
      <w:sz w:val="21"/>
      <w:szCs w:val="21"/>
    </w:rPr>
  </w:style>
  <w:style w:type="character" w:customStyle="1" w:styleId="1206">
    <w:name w:val="表格文字2 Char Char"/>
    <w:uiPriority w:val="0"/>
    <w:rPr>
      <w:rFonts w:eastAsia="宋体"/>
    </w:rPr>
  </w:style>
  <w:style w:type="character" w:customStyle="1" w:styleId="1207">
    <w:name w:val="Char Char13"/>
    <w:qFormat/>
    <w:uiPriority w:val="0"/>
    <w:rPr>
      <w:rFonts w:eastAsia="宋体"/>
      <w:kern w:val="2"/>
      <w:sz w:val="21"/>
      <w:szCs w:val="24"/>
      <w:lang w:val="en-US" w:eastAsia="zh-CN" w:bidi="ar-SA"/>
    </w:rPr>
  </w:style>
  <w:style w:type="character" w:customStyle="1" w:styleId="1208">
    <w:name w:val="标题 字符1"/>
    <w:qFormat/>
    <w:uiPriority w:val="0"/>
    <w:rPr>
      <w:rFonts w:ascii="Cambria" w:hAnsi="Cambria" w:cs="Times New Roman"/>
      <w:b/>
      <w:bCs/>
      <w:sz w:val="24"/>
      <w:szCs w:val="32"/>
    </w:rPr>
  </w:style>
  <w:style w:type="character" w:customStyle="1" w:styleId="1209">
    <w:name w:val="样式1 Char Char"/>
    <w:qFormat/>
    <w:uiPriority w:val="0"/>
    <w:rPr>
      <w:sz w:val="24"/>
      <w:szCs w:val="24"/>
    </w:rPr>
  </w:style>
  <w:style w:type="character" w:customStyle="1" w:styleId="1210">
    <w:name w:val="排版正文 Char Char Char Char Char"/>
    <w:link w:val="1211"/>
    <w:qFormat/>
    <w:uiPriority w:val="0"/>
    <w:rPr>
      <w:color w:val="000000"/>
      <w:sz w:val="26"/>
      <w:szCs w:val="26"/>
    </w:rPr>
  </w:style>
  <w:style w:type="paragraph" w:customStyle="1" w:styleId="1211">
    <w:name w:val="排版正文 Char Char Char"/>
    <w:basedOn w:val="1"/>
    <w:link w:val="1210"/>
    <w:qFormat/>
    <w:uiPriority w:val="0"/>
    <w:pPr>
      <w:adjustRightInd w:val="0"/>
      <w:snapToGrid w:val="0"/>
      <w:spacing w:line="460" w:lineRule="exact"/>
      <w:ind w:firstLine="200" w:firstLineChars="200"/>
    </w:pPr>
    <w:rPr>
      <w:color w:val="000000"/>
      <w:kern w:val="0"/>
      <w:sz w:val="26"/>
      <w:szCs w:val="26"/>
    </w:rPr>
  </w:style>
  <w:style w:type="character" w:customStyle="1" w:styleId="1212">
    <w:name w:val="中远正文 Char Char"/>
    <w:link w:val="1213"/>
    <w:uiPriority w:val="0"/>
    <w:rPr>
      <w:snapToGrid/>
      <w:kern w:val="24"/>
      <w:sz w:val="24"/>
    </w:rPr>
  </w:style>
  <w:style w:type="paragraph" w:customStyle="1" w:styleId="1213">
    <w:name w:val="中远正文"/>
    <w:basedOn w:val="1"/>
    <w:link w:val="1212"/>
    <w:uiPriority w:val="0"/>
    <w:pPr>
      <w:adjustRightInd w:val="0"/>
      <w:snapToGrid w:val="0"/>
      <w:spacing w:line="360" w:lineRule="auto"/>
      <w:ind w:firstLine="480" w:firstLineChars="200"/>
      <w:jc w:val="center"/>
      <w:textAlignment w:val="baseline"/>
    </w:pPr>
    <w:rPr>
      <w:snapToGrid w:val="0"/>
      <w:kern w:val="24"/>
      <w:sz w:val="24"/>
      <w:szCs w:val="20"/>
    </w:rPr>
  </w:style>
  <w:style w:type="character" w:customStyle="1" w:styleId="1214">
    <w:name w:val="段落文 Char Char"/>
    <w:link w:val="1215"/>
    <w:qFormat/>
    <w:uiPriority w:val="0"/>
    <w:rPr>
      <w:rFonts w:cs="宋体"/>
      <w:sz w:val="24"/>
    </w:rPr>
  </w:style>
  <w:style w:type="paragraph" w:customStyle="1" w:styleId="1215">
    <w:name w:val="段落文"/>
    <w:basedOn w:val="1"/>
    <w:link w:val="1214"/>
    <w:uiPriority w:val="0"/>
    <w:pPr>
      <w:adjustRightInd w:val="0"/>
      <w:snapToGrid w:val="0"/>
      <w:spacing w:line="360" w:lineRule="auto"/>
      <w:ind w:firstLine="480" w:firstLineChars="200"/>
    </w:pPr>
    <w:rPr>
      <w:rFonts w:cs="宋体"/>
      <w:kern w:val="0"/>
      <w:sz w:val="24"/>
      <w:szCs w:val="20"/>
    </w:rPr>
  </w:style>
  <w:style w:type="character" w:customStyle="1" w:styleId="1216">
    <w:name w:val="标题 3 Char Char"/>
    <w:uiPriority w:val="0"/>
    <w:rPr>
      <w:rFonts w:eastAsia="宋体"/>
      <w:b/>
      <w:sz w:val="32"/>
      <w:szCs w:val="24"/>
      <w:lang w:val="en-US" w:eastAsia="zh-CN" w:bidi="ar-SA"/>
    </w:rPr>
  </w:style>
  <w:style w:type="character" w:customStyle="1" w:styleId="1217">
    <w:name w:val="文本 Char Char Char"/>
    <w:qFormat/>
    <w:uiPriority w:val="0"/>
    <w:rPr>
      <w:rFonts w:ascii="宋体" w:hAnsi="Courier New" w:eastAsia="宋体"/>
      <w:kern w:val="2"/>
      <w:sz w:val="28"/>
      <w:lang w:val="en-US" w:eastAsia="zh-CN" w:bidi="ar-SA"/>
    </w:rPr>
  </w:style>
  <w:style w:type="character" w:customStyle="1" w:styleId="1218">
    <w:name w:val="报告表中 Char"/>
    <w:uiPriority w:val="0"/>
    <w:rPr>
      <w:rFonts w:eastAsia="宋体"/>
      <w:kern w:val="2"/>
      <w:sz w:val="18"/>
      <w:lang w:val="en-US" w:eastAsia="zh-CN"/>
    </w:rPr>
  </w:style>
  <w:style w:type="character" w:customStyle="1" w:styleId="1219">
    <w:name w:val="0-shiw-正文 4号宋体 Char Char"/>
    <w:link w:val="1220"/>
    <w:uiPriority w:val="0"/>
    <w:rPr>
      <w:sz w:val="28"/>
      <w:szCs w:val="28"/>
    </w:rPr>
  </w:style>
  <w:style w:type="paragraph" w:customStyle="1" w:styleId="1220">
    <w:name w:val="0-shiw-正文 4号宋体"/>
    <w:link w:val="1219"/>
    <w:qFormat/>
    <w:uiPriority w:val="0"/>
    <w:pPr>
      <w:widowControl w:val="0"/>
      <w:adjustRightInd w:val="0"/>
      <w:snapToGrid w:val="0"/>
      <w:spacing w:line="520" w:lineRule="exact"/>
      <w:ind w:firstLine="560" w:firstLineChars="200"/>
      <w:jc w:val="both"/>
    </w:pPr>
    <w:rPr>
      <w:rFonts w:ascii="Times New Roman" w:hAnsi="Times New Roman" w:eastAsia="宋体" w:cs="Times New Roman"/>
      <w:sz w:val="28"/>
      <w:szCs w:val="28"/>
      <w:lang w:val="en-US" w:eastAsia="zh-CN" w:bidi="ar-SA"/>
    </w:rPr>
  </w:style>
  <w:style w:type="character" w:customStyle="1" w:styleId="1221">
    <w:name w:val="样式6 Char Char"/>
    <w:link w:val="844"/>
    <w:uiPriority w:val="0"/>
    <w:rPr>
      <w:color w:val="0000FF"/>
      <w:sz w:val="21"/>
      <w:szCs w:val="24"/>
    </w:rPr>
  </w:style>
  <w:style w:type="character" w:customStyle="1" w:styleId="1222">
    <w:name w:val="font201"/>
    <w:uiPriority w:val="0"/>
  </w:style>
  <w:style w:type="character" w:customStyle="1" w:styleId="1223">
    <w:name w:val="样式 13 磅 行距: 固定值 23 磅 首行缩进:  2 字符 Char Char Char"/>
    <w:link w:val="1224"/>
    <w:qFormat/>
    <w:uiPriority w:val="0"/>
    <w:rPr>
      <w:rFonts w:cs="宋体"/>
      <w:sz w:val="26"/>
      <w:szCs w:val="26"/>
    </w:rPr>
  </w:style>
  <w:style w:type="paragraph" w:customStyle="1" w:styleId="1224">
    <w:name w:val="样式 13 磅 行距: 固定值 23 磅 首行缩进:  2 字符 Char"/>
    <w:basedOn w:val="1"/>
    <w:link w:val="1223"/>
    <w:qFormat/>
    <w:uiPriority w:val="0"/>
    <w:pPr>
      <w:adjustRightInd w:val="0"/>
      <w:snapToGrid w:val="0"/>
      <w:spacing w:line="460" w:lineRule="exact"/>
      <w:ind w:firstLine="520" w:firstLineChars="200"/>
    </w:pPr>
    <w:rPr>
      <w:rFonts w:cs="宋体"/>
      <w:kern w:val="0"/>
      <w:sz w:val="26"/>
      <w:szCs w:val="26"/>
    </w:rPr>
  </w:style>
  <w:style w:type="character" w:customStyle="1" w:styleId="1225">
    <w:name w:val="正文文本缩进 字符1"/>
    <w:uiPriority w:val="0"/>
    <w:rPr>
      <w:sz w:val="24"/>
      <w:szCs w:val="24"/>
    </w:rPr>
  </w:style>
  <w:style w:type="character" w:customStyle="1" w:styleId="1226">
    <w:name w:val="样式33 标题 3标题 3 Char2标题 3 CharSottoparagrafo条标题1.1.1h3H3level...2 Char Char"/>
    <w:link w:val="1227"/>
    <w:qFormat/>
    <w:uiPriority w:val="0"/>
    <w:rPr>
      <w:rFonts w:cs="宋体"/>
      <w:b/>
      <w:color w:val="000000"/>
      <w:sz w:val="28"/>
    </w:rPr>
  </w:style>
  <w:style w:type="paragraph" w:customStyle="1" w:styleId="1227">
    <w:name w:val="样式33 标题 3标题 3 Char2标题 3 CharSottoparagrafo条标题1.1.1h3H3level...2"/>
    <w:basedOn w:val="5"/>
    <w:link w:val="1226"/>
    <w:qFormat/>
    <w:uiPriority w:val="0"/>
    <w:pPr>
      <w:keepLines/>
      <w:widowControl w:val="0"/>
      <w:tabs>
        <w:tab w:val="left" w:pos="0"/>
      </w:tabs>
      <w:overflowPunct/>
      <w:autoSpaceDE/>
      <w:autoSpaceDN/>
      <w:snapToGrid w:val="0"/>
      <w:spacing w:after="120"/>
      <w:ind w:left="0" w:right="108" w:firstLine="0"/>
      <w:textAlignment w:val="auto"/>
    </w:pPr>
    <w:rPr>
      <w:rFonts w:ascii="Times New Roman" w:hAnsi="Times New Roman" w:cs="宋体"/>
      <w:b/>
      <w:spacing w:val="0"/>
      <w:kern w:val="0"/>
      <w:lang w:val="en-US" w:eastAsia="zh-CN"/>
    </w:rPr>
  </w:style>
  <w:style w:type="character" w:customStyle="1" w:styleId="1228">
    <w:name w:val="textjianju2"/>
    <w:basedOn w:val="95"/>
    <w:qFormat/>
    <w:uiPriority w:val="0"/>
  </w:style>
  <w:style w:type="character" w:customStyle="1" w:styleId="1229">
    <w:name w:val="style91"/>
    <w:qFormat/>
    <w:uiPriority w:val="0"/>
    <w:rPr>
      <w:sz w:val="30"/>
      <w:szCs w:val="30"/>
    </w:rPr>
  </w:style>
  <w:style w:type="character" w:customStyle="1" w:styleId="1230">
    <w:name w:val="postbody1"/>
    <w:qFormat/>
    <w:uiPriority w:val="0"/>
    <w:rPr>
      <w:sz w:val="18"/>
      <w:szCs w:val="18"/>
    </w:rPr>
  </w:style>
  <w:style w:type="character" w:customStyle="1" w:styleId="1231">
    <w:name w:val="wz"/>
    <w:basedOn w:val="95"/>
    <w:qFormat/>
    <w:uiPriority w:val="0"/>
  </w:style>
  <w:style w:type="character" w:customStyle="1" w:styleId="1232">
    <w:name w:val="tpc_content"/>
    <w:basedOn w:val="95"/>
    <w:qFormat/>
    <w:uiPriority w:val="0"/>
  </w:style>
  <w:style w:type="character" w:customStyle="1" w:styleId="1233">
    <w:name w:val="正文小四 Char Char"/>
    <w:link w:val="1234"/>
    <w:qFormat/>
    <w:uiPriority w:val="0"/>
    <w:rPr>
      <w:sz w:val="24"/>
      <w:szCs w:val="24"/>
    </w:rPr>
  </w:style>
  <w:style w:type="paragraph" w:customStyle="1" w:styleId="1234">
    <w:name w:val="正文小四"/>
    <w:basedOn w:val="1"/>
    <w:link w:val="1233"/>
    <w:qFormat/>
    <w:uiPriority w:val="0"/>
    <w:pPr>
      <w:adjustRightInd w:val="0"/>
      <w:snapToGrid w:val="0"/>
      <w:spacing w:line="360" w:lineRule="auto"/>
      <w:ind w:firstLine="200" w:firstLineChars="200"/>
      <w:jc w:val="left"/>
    </w:pPr>
    <w:rPr>
      <w:kern w:val="0"/>
      <w:sz w:val="24"/>
    </w:rPr>
  </w:style>
  <w:style w:type="character" w:customStyle="1" w:styleId="1235">
    <w:name w:val="样式 宋体 加粗"/>
    <w:qFormat/>
    <w:uiPriority w:val="0"/>
    <w:rPr>
      <w:rFonts w:ascii="Times New Roman" w:hAnsi="Times New Roman"/>
      <w:bCs/>
      <w:sz w:val="28"/>
    </w:rPr>
  </w:style>
  <w:style w:type="character" w:customStyle="1" w:styleId="1236">
    <w:name w:val="批注主题 字符1"/>
    <w:qFormat/>
    <w:uiPriority w:val="0"/>
    <w:rPr>
      <w:b/>
      <w:bCs/>
      <w:szCs w:val="24"/>
    </w:rPr>
  </w:style>
  <w:style w:type="character" w:customStyle="1" w:styleId="1237">
    <w:name w:val="题注 Char Char Char Char Char Char Char1"/>
    <w:qFormat/>
    <w:uiPriority w:val="0"/>
    <w:rPr>
      <w:rFonts w:ascii="Arial" w:hAnsi="Arial" w:eastAsia="宋体" w:cs="Arial"/>
      <w:b/>
      <w:kern w:val="2"/>
      <w:sz w:val="24"/>
      <w:lang w:val="en-US" w:eastAsia="zh-CN" w:bidi="ar-SA"/>
    </w:rPr>
  </w:style>
  <w:style w:type="character" w:customStyle="1" w:styleId="1238">
    <w:name w:val="样式 样式 标题2 + Char Char"/>
    <w:link w:val="1239"/>
    <w:qFormat/>
    <w:uiPriority w:val="0"/>
    <w:rPr>
      <w:rFonts w:cs="宋体"/>
      <w:b/>
      <w:bCs/>
      <w:sz w:val="28"/>
    </w:rPr>
  </w:style>
  <w:style w:type="paragraph" w:customStyle="1" w:styleId="1239">
    <w:name w:val="样式 样式 标题2 +"/>
    <w:basedOn w:val="1"/>
    <w:link w:val="1238"/>
    <w:qFormat/>
    <w:uiPriority w:val="0"/>
    <w:pPr>
      <w:keepNext/>
      <w:keepLines/>
      <w:adjustRightInd w:val="0"/>
      <w:snapToGrid w:val="0"/>
      <w:spacing w:line="360" w:lineRule="auto"/>
      <w:ind w:hanging="420" w:firstLineChars="200"/>
      <w:jc w:val="left"/>
      <w:textAlignment w:val="baseline"/>
      <w:outlineLvl w:val="1"/>
    </w:pPr>
    <w:rPr>
      <w:rFonts w:cs="宋体"/>
      <w:b/>
      <w:bCs/>
      <w:kern w:val="0"/>
      <w:sz w:val="28"/>
      <w:szCs w:val="20"/>
    </w:rPr>
  </w:style>
  <w:style w:type="character" w:customStyle="1" w:styleId="1240">
    <w:name w:val="正文C1 Char Char"/>
    <w:link w:val="1241"/>
    <w:qFormat/>
    <w:uiPriority w:val="0"/>
    <w:rPr>
      <w:rFonts w:ascii="宋体"/>
      <w:sz w:val="24"/>
      <w:szCs w:val="28"/>
    </w:rPr>
  </w:style>
  <w:style w:type="paragraph" w:customStyle="1" w:styleId="1241">
    <w:name w:val="正文C1"/>
    <w:basedOn w:val="87"/>
    <w:link w:val="1240"/>
    <w:qFormat/>
    <w:uiPriority w:val="0"/>
    <w:pPr>
      <w:tabs>
        <w:tab w:val="left" w:pos="420"/>
        <w:tab w:val="left" w:pos="870"/>
        <w:tab w:val="left" w:pos="3150"/>
      </w:tabs>
      <w:autoSpaceDE w:val="0"/>
      <w:autoSpaceDN w:val="0"/>
      <w:adjustRightInd w:val="0"/>
      <w:snapToGrid w:val="0"/>
      <w:spacing w:after="0" w:line="336" w:lineRule="auto"/>
      <w:ind w:left="0" w:leftChars="0" w:firstLine="425" w:firstLineChars="177"/>
      <w:textAlignment w:val="baseline"/>
    </w:pPr>
    <w:rPr>
      <w:rFonts w:ascii="宋体" w:hAnsi="Times New Roman"/>
      <w:kern w:val="0"/>
      <w:sz w:val="24"/>
      <w:szCs w:val="28"/>
    </w:rPr>
  </w:style>
  <w:style w:type="paragraph" w:customStyle="1" w:styleId="1242">
    <w:name w:val="正文样式"/>
    <w:basedOn w:val="1"/>
    <w:uiPriority w:val="0"/>
    <w:pPr>
      <w:adjustRightInd w:val="0"/>
      <w:snapToGrid w:val="0"/>
      <w:spacing w:line="460" w:lineRule="exact"/>
      <w:ind w:firstLine="200" w:firstLineChars="200"/>
    </w:pPr>
    <w:rPr>
      <w:rFonts w:ascii="宋体" w:hAnsi="宋体"/>
      <w:sz w:val="24"/>
    </w:rPr>
  </w:style>
  <w:style w:type="paragraph" w:customStyle="1" w:styleId="1243">
    <w:name w:val="环境影响报告书"/>
    <w:basedOn w:val="1"/>
    <w:next w:val="1"/>
    <w:qFormat/>
    <w:uiPriority w:val="0"/>
    <w:pPr>
      <w:adjustRightInd w:val="0"/>
      <w:snapToGrid w:val="0"/>
      <w:spacing w:line="440" w:lineRule="exact"/>
      <w:ind w:firstLine="832" w:firstLineChars="200"/>
      <w:jc w:val="center"/>
    </w:pPr>
    <w:rPr>
      <w:rFonts w:eastAsia="黑体" w:cs="宋体"/>
      <w:b/>
      <w:bCs/>
      <w:spacing w:val="30"/>
      <w:sz w:val="52"/>
      <w:szCs w:val="20"/>
    </w:rPr>
  </w:style>
  <w:style w:type="paragraph" w:customStyle="1" w:styleId="1244">
    <w:name w:val="503定义表格内容格式"/>
    <w:basedOn w:val="1"/>
    <w:next w:val="1"/>
    <w:qFormat/>
    <w:uiPriority w:val="0"/>
    <w:pPr>
      <w:adjustRightInd w:val="0"/>
      <w:snapToGrid w:val="0"/>
      <w:spacing w:line="440" w:lineRule="exact"/>
      <w:ind w:firstLine="832" w:firstLineChars="200"/>
      <w:jc w:val="center"/>
    </w:pPr>
    <w:rPr>
      <w:sz w:val="24"/>
      <w:szCs w:val="21"/>
    </w:rPr>
  </w:style>
  <w:style w:type="paragraph" w:customStyle="1" w:styleId="1245">
    <w:name w:val="目录"/>
    <w:basedOn w:val="1"/>
    <w:next w:val="1"/>
    <w:uiPriority w:val="0"/>
    <w:pPr>
      <w:adjustRightInd w:val="0"/>
      <w:snapToGrid w:val="0"/>
      <w:spacing w:before="240" w:after="240" w:line="312" w:lineRule="auto"/>
      <w:ind w:firstLine="832" w:firstLineChars="200"/>
      <w:jc w:val="center"/>
    </w:pPr>
    <w:rPr>
      <w:rFonts w:cs="宋体"/>
      <w:b/>
      <w:bCs/>
      <w:sz w:val="36"/>
      <w:szCs w:val="20"/>
    </w:rPr>
  </w:style>
  <w:style w:type="paragraph" w:customStyle="1" w:styleId="1246">
    <w:name w:val="样式35"/>
    <w:basedOn w:val="1"/>
    <w:uiPriority w:val="0"/>
    <w:pPr>
      <w:adjustRightInd w:val="0"/>
      <w:snapToGrid w:val="0"/>
      <w:spacing w:line="312" w:lineRule="auto"/>
      <w:ind w:firstLine="567" w:firstLineChars="200"/>
      <w:textAlignment w:val="baseline"/>
    </w:pPr>
    <w:rPr>
      <w:kern w:val="0"/>
      <w:sz w:val="28"/>
    </w:rPr>
  </w:style>
  <w:style w:type="paragraph" w:customStyle="1" w:styleId="1247">
    <w:name w:val="_Style 113"/>
    <w:basedOn w:val="1"/>
    <w:qFormat/>
    <w:uiPriority w:val="0"/>
    <w:pPr>
      <w:widowControl/>
      <w:adjustRightInd w:val="0"/>
      <w:snapToGrid w:val="0"/>
      <w:spacing w:after="160" w:line="240" w:lineRule="exact"/>
      <w:ind w:firstLine="832" w:firstLineChars="200"/>
      <w:jc w:val="left"/>
    </w:pPr>
    <w:rPr>
      <w:sz w:val="24"/>
    </w:rPr>
  </w:style>
  <w:style w:type="paragraph" w:customStyle="1" w:styleId="1248">
    <w:name w:val="黄小林正文"/>
    <w:uiPriority w:val="0"/>
    <w:pPr>
      <w:ind w:firstLine="567"/>
    </w:pPr>
    <w:rPr>
      <w:rFonts w:ascii="Times New Roman" w:hAnsi="Times New Roman" w:eastAsia="宋体" w:cs="Times New Roman"/>
      <w:sz w:val="28"/>
      <w:lang w:val="en-US" w:eastAsia="zh-CN" w:bidi="ar-SA"/>
    </w:rPr>
  </w:style>
  <w:style w:type="paragraph" w:customStyle="1" w:styleId="1249">
    <w:name w:val="表格（5号）"/>
    <w:basedOn w:val="1"/>
    <w:qFormat/>
    <w:uiPriority w:val="0"/>
    <w:pPr>
      <w:adjustRightInd w:val="0"/>
      <w:snapToGrid w:val="0"/>
      <w:spacing w:line="440" w:lineRule="exact"/>
      <w:ind w:firstLine="832" w:firstLineChars="200"/>
      <w:jc w:val="center"/>
    </w:pPr>
    <w:rPr>
      <w:sz w:val="18"/>
      <w:szCs w:val="18"/>
    </w:rPr>
  </w:style>
  <w:style w:type="paragraph" w:customStyle="1" w:styleId="1250">
    <w:name w:val="表内容"/>
    <w:basedOn w:val="1"/>
    <w:qFormat/>
    <w:uiPriority w:val="0"/>
    <w:pPr>
      <w:adjustRightInd w:val="0"/>
      <w:snapToGrid w:val="0"/>
      <w:spacing w:line="440" w:lineRule="exact"/>
      <w:ind w:firstLine="832" w:firstLineChars="200"/>
      <w:jc w:val="center"/>
    </w:pPr>
    <w:rPr>
      <w:sz w:val="24"/>
      <w:szCs w:val="21"/>
    </w:rPr>
  </w:style>
  <w:style w:type="paragraph" w:customStyle="1" w:styleId="1251">
    <w:name w:val="样式17"/>
    <w:basedOn w:val="1"/>
    <w:uiPriority w:val="0"/>
    <w:pPr>
      <w:adjustRightInd w:val="0"/>
      <w:snapToGrid w:val="0"/>
      <w:spacing w:line="440" w:lineRule="exact"/>
      <w:ind w:firstLine="480" w:firstLineChars="200"/>
    </w:pPr>
    <w:rPr>
      <w:rFonts w:ascii="Arial" w:hAnsi="Arial" w:cs="Arial"/>
      <w:color w:val="000000"/>
      <w:sz w:val="24"/>
    </w:rPr>
  </w:style>
  <w:style w:type="paragraph" w:customStyle="1" w:styleId="1252">
    <w:name w:val="标书正文"/>
    <w:basedOn w:val="1"/>
    <w:uiPriority w:val="0"/>
    <w:pPr>
      <w:adjustRightInd w:val="0"/>
      <w:snapToGrid w:val="0"/>
      <w:spacing w:line="520" w:lineRule="exact"/>
      <w:ind w:firstLine="567" w:firstLineChars="200"/>
    </w:pPr>
    <w:rPr>
      <w:rFonts w:ascii="宋体" w:hAnsi="Courier New"/>
      <w:sz w:val="28"/>
      <w:szCs w:val="20"/>
    </w:rPr>
  </w:style>
  <w:style w:type="paragraph" w:customStyle="1" w:styleId="1253">
    <w:name w:val="p17"/>
    <w:basedOn w:val="1"/>
    <w:qFormat/>
    <w:uiPriority w:val="0"/>
    <w:pPr>
      <w:widowControl/>
      <w:adjustRightInd w:val="0"/>
      <w:snapToGrid w:val="0"/>
      <w:spacing w:before="60" w:line="460" w:lineRule="atLeast"/>
      <w:ind w:firstLine="420" w:firstLineChars="200"/>
    </w:pPr>
    <w:rPr>
      <w:rFonts w:ascii="宋体" w:hAnsi="宋体" w:cs="宋体"/>
      <w:kern w:val="0"/>
      <w:sz w:val="24"/>
    </w:rPr>
  </w:style>
  <w:style w:type="paragraph" w:customStyle="1" w:styleId="1254">
    <w:name w:val="首行缩进11 Char"/>
    <w:basedOn w:val="1"/>
    <w:uiPriority w:val="0"/>
    <w:pPr>
      <w:adjustRightInd w:val="0"/>
      <w:snapToGrid w:val="0"/>
      <w:spacing w:line="360" w:lineRule="auto"/>
      <w:ind w:firstLine="480" w:firstLineChars="200"/>
    </w:pPr>
    <w:rPr>
      <w:rFonts w:cs="宋体"/>
      <w:kern w:val="0"/>
      <w:sz w:val="24"/>
    </w:rPr>
  </w:style>
  <w:style w:type="paragraph" w:customStyle="1" w:styleId="1255">
    <w:name w:val="表格字"/>
    <w:basedOn w:val="1"/>
    <w:uiPriority w:val="0"/>
    <w:pPr>
      <w:tabs>
        <w:tab w:val="left" w:pos="0"/>
      </w:tabs>
      <w:suppressAutoHyphens/>
      <w:autoSpaceDE w:val="0"/>
      <w:adjustRightInd w:val="0"/>
      <w:snapToGrid w:val="0"/>
      <w:spacing w:line="540" w:lineRule="exact"/>
      <w:ind w:firstLine="832" w:firstLineChars="200"/>
      <w:jc w:val="center"/>
    </w:pPr>
    <w:rPr>
      <w:rFonts w:ascii="宋体" w:hAnsi="宋体"/>
      <w:bCs/>
      <w:color w:val="000000"/>
      <w:sz w:val="24"/>
    </w:rPr>
  </w:style>
  <w:style w:type="paragraph" w:customStyle="1" w:styleId="1256">
    <w:name w:val="标题04"/>
    <w:basedOn w:val="45"/>
    <w:next w:val="52"/>
    <w:qFormat/>
    <w:uiPriority w:val="0"/>
    <w:pPr>
      <w:widowControl w:val="0"/>
      <w:adjustRightInd w:val="0"/>
      <w:snapToGrid w:val="0"/>
      <w:spacing w:line="460" w:lineRule="exact"/>
      <w:ind w:firstLine="832"/>
      <w:jc w:val="left"/>
    </w:pPr>
    <w:rPr>
      <w:rFonts w:ascii="Times New Roman" w:hAnsi="Times New Roman"/>
      <w:szCs w:val="24"/>
    </w:rPr>
  </w:style>
  <w:style w:type="paragraph" w:customStyle="1" w:styleId="1257">
    <w:name w:val="pic-info"/>
    <w:basedOn w:val="1"/>
    <w:qFormat/>
    <w:uiPriority w:val="0"/>
    <w:pPr>
      <w:widowControl/>
      <w:adjustRightInd w:val="0"/>
      <w:snapToGrid w:val="0"/>
      <w:spacing w:before="100" w:beforeAutospacing="1" w:after="100" w:afterAutospacing="1" w:line="440" w:lineRule="exact"/>
      <w:ind w:firstLine="832" w:firstLineChars="200"/>
      <w:jc w:val="left"/>
    </w:pPr>
    <w:rPr>
      <w:rFonts w:ascii="宋体" w:hAnsi="宋体" w:cs="宋体"/>
      <w:kern w:val="0"/>
      <w:sz w:val="24"/>
    </w:rPr>
  </w:style>
  <w:style w:type="paragraph" w:customStyle="1" w:styleId="1258">
    <w:name w:val="样式 正文首行缩进 + 宋体"/>
    <w:basedOn w:val="86"/>
    <w:qFormat/>
    <w:uiPriority w:val="0"/>
    <w:pPr>
      <w:topLinePunct/>
      <w:adjustRightInd w:val="0"/>
      <w:snapToGrid w:val="0"/>
      <w:spacing w:after="0" w:line="360" w:lineRule="auto"/>
      <w:ind w:firstLine="480" w:firstLineChars="0"/>
      <w:textAlignment w:val="baseline"/>
    </w:pPr>
    <w:rPr>
      <w:kern w:val="0"/>
      <w:sz w:val="24"/>
    </w:rPr>
  </w:style>
  <w:style w:type="paragraph" w:customStyle="1" w:styleId="1259">
    <w:name w:val="char"/>
    <w:basedOn w:val="1"/>
    <w:qFormat/>
    <w:uiPriority w:val="0"/>
    <w:pPr>
      <w:widowControl/>
      <w:adjustRightInd w:val="0"/>
      <w:snapToGrid w:val="0"/>
      <w:spacing w:after="160" w:line="240" w:lineRule="exact"/>
      <w:ind w:firstLine="832" w:firstLineChars="200"/>
      <w:jc w:val="left"/>
    </w:pPr>
    <w:rPr>
      <w:rFonts w:ascii="Verdana" w:hAnsi="Verdana" w:eastAsia="仿宋_GB2312" w:cs="”“Times New Roman”“"/>
      <w:kern w:val="0"/>
      <w:sz w:val="24"/>
      <w:szCs w:val="20"/>
      <w:lang w:eastAsia="en-US"/>
    </w:rPr>
  </w:style>
  <w:style w:type="paragraph" w:customStyle="1" w:styleId="1260">
    <w:name w:val="样式 样式 宋体 四号 黑色 行距: 1.5 倍行距 + 首行缩进:  2 字符"/>
    <w:basedOn w:val="1"/>
    <w:uiPriority w:val="0"/>
    <w:pPr>
      <w:adjustRightInd w:val="0"/>
      <w:snapToGrid w:val="0"/>
      <w:spacing w:line="360" w:lineRule="auto"/>
      <w:ind w:firstLine="560" w:firstLineChars="200"/>
    </w:pPr>
    <w:rPr>
      <w:rFonts w:hAnsi="宋体"/>
      <w:bCs/>
      <w:kern w:val="0"/>
      <w:sz w:val="28"/>
      <w:szCs w:val="28"/>
    </w:rPr>
  </w:style>
  <w:style w:type="paragraph" w:customStyle="1" w:styleId="1261">
    <w:name w:val="环科院名称"/>
    <w:basedOn w:val="1"/>
    <w:qFormat/>
    <w:uiPriority w:val="0"/>
    <w:pPr>
      <w:adjustRightInd w:val="0"/>
      <w:snapToGrid w:val="0"/>
      <w:spacing w:line="440" w:lineRule="exact"/>
      <w:ind w:left="-7" w:leftChars="-10" w:hanging="14" w:hangingChars="4"/>
      <w:jc w:val="center"/>
    </w:pPr>
    <w:rPr>
      <w:rFonts w:ascii="楷体_GB2312" w:hAnsi="华文楷体" w:eastAsia="楷体_GB2312" w:cs="宋体"/>
      <w:b/>
      <w:bCs/>
      <w:spacing w:val="20"/>
      <w:sz w:val="32"/>
      <w:szCs w:val="20"/>
    </w:rPr>
  </w:style>
  <w:style w:type="paragraph" w:customStyle="1" w:styleId="1262">
    <w:name w:val="YY"/>
    <w:basedOn w:val="1"/>
    <w:qFormat/>
    <w:uiPriority w:val="0"/>
    <w:pPr>
      <w:adjustRightInd w:val="0"/>
      <w:snapToGrid w:val="0"/>
      <w:spacing w:line="360" w:lineRule="auto"/>
      <w:ind w:firstLine="200" w:firstLineChars="200"/>
    </w:pPr>
    <w:rPr>
      <w:sz w:val="24"/>
    </w:rPr>
  </w:style>
  <w:style w:type="paragraph" w:customStyle="1" w:styleId="1263">
    <w:name w:val="正文001 Char Char"/>
    <w:basedOn w:val="1"/>
    <w:qFormat/>
    <w:uiPriority w:val="0"/>
    <w:pPr>
      <w:adjustRightInd w:val="0"/>
      <w:snapToGrid w:val="0"/>
      <w:spacing w:before="60" w:line="420" w:lineRule="exact"/>
      <w:ind w:firstLine="482" w:firstLineChars="200"/>
    </w:pPr>
    <w:rPr>
      <w:sz w:val="24"/>
      <w:szCs w:val="20"/>
    </w:rPr>
  </w:style>
  <w:style w:type="paragraph" w:customStyle="1" w:styleId="1264">
    <w:name w:val="封面工程项目名称"/>
    <w:basedOn w:val="1"/>
    <w:qFormat/>
    <w:uiPriority w:val="0"/>
    <w:pPr>
      <w:adjustRightInd w:val="0"/>
      <w:snapToGrid w:val="0"/>
      <w:spacing w:line="360" w:lineRule="auto"/>
      <w:ind w:firstLine="832" w:firstLineChars="200"/>
      <w:jc w:val="center"/>
    </w:pPr>
    <w:rPr>
      <w:rFonts w:eastAsia="楷体_GB2312" w:cs="宋体"/>
      <w:b/>
      <w:bCs/>
      <w:spacing w:val="24"/>
      <w:sz w:val="52"/>
      <w:szCs w:val="20"/>
    </w:rPr>
  </w:style>
  <w:style w:type="paragraph" w:customStyle="1" w:styleId="1265">
    <w:name w:val="编号1）2）"/>
    <w:basedOn w:val="1"/>
    <w:qFormat/>
    <w:uiPriority w:val="0"/>
    <w:pPr>
      <w:tabs>
        <w:tab w:val="left" w:pos="851"/>
      </w:tabs>
      <w:adjustRightInd w:val="0"/>
      <w:snapToGrid w:val="0"/>
      <w:spacing w:line="520" w:lineRule="exact"/>
      <w:ind w:firstLine="200" w:firstLineChars="200"/>
    </w:pPr>
    <w:rPr>
      <w:rFonts w:ascii="宋体" w:hAnsi="Courier New"/>
      <w:sz w:val="28"/>
      <w:szCs w:val="28"/>
    </w:rPr>
  </w:style>
  <w:style w:type="paragraph" w:customStyle="1" w:styleId="1266">
    <w:name w:val="样式 四号 行距: 1.5 倍行距 首行缩进:  2 字符"/>
    <w:basedOn w:val="1"/>
    <w:qFormat/>
    <w:uiPriority w:val="0"/>
    <w:pPr>
      <w:adjustRightInd w:val="0"/>
      <w:snapToGrid w:val="0"/>
      <w:spacing w:line="360" w:lineRule="auto"/>
      <w:ind w:firstLine="560" w:firstLineChars="200"/>
    </w:pPr>
    <w:rPr>
      <w:color w:val="000000"/>
      <w:sz w:val="28"/>
      <w:szCs w:val="28"/>
    </w:rPr>
  </w:style>
  <w:style w:type="paragraph" w:customStyle="1" w:styleId="1267">
    <w:name w:val="p18"/>
    <w:basedOn w:val="1"/>
    <w:qFormat/>
    <w:uiPriority w:val="0"/>
    <w:pPr>
      <w:widowControl/>
      <w:adjustRightInd w:val="0"/>
      <w:snapToGrid w:val="0"/>
      <w:spacing w:before="400" w:line="460" w:lineRule="atLeast"/>
      <w:ind w:firstLine="420" w:firstLineChars="200"/>
    </w:pPr>
    <w:rPr>
      <w:kern w:val="0"/>
      <w:sz w:val="24"/>
    </w:rPr>
  </w:style>
  <w:style w:type="paragraph" w:customStyle="1" w:styleId="1268">
    <w:name w:val="样式 标题 3 + 小四 加粗 自动设置"/>
    <w:basedOn w:val="5"/>
    <w:qFormat/>
    <w:uiPriority w:val="0"/>
    <w:pPr>
      <w:widowControl w:val="0"/>
      <w:tabs>
        <w:tab w:val="left" w:pos="0"/>
      </w:tabs>
      <w:overflowPunct/>
      <w:autoSpaceDE/>
      <w:autoSpaceDN/>
      <w:snapToGrid w:val="0"/>
      <w:spacing w:before="0" w:line="360" w:lineRule="auto"/>
      <w:ind w:left="0" w:firstLine="0"/>
      <w:textAlignment w:val="auto"/>
    </w:pPr>
    <w:rPr>
      <w:rFonts w:ascii="Times New Roman" w:hAnsi="Times New Roman"/>
      <w:b/>
      <w:bCs/>
      <w:color w:val="auto"/>
      <w:spacing w:val="0"/>
      <w:kern w:val="2"/>
      <w:sz w:val="24"/>
      <w:szCs w:val="28"/>
      <w:lang w:val="en-US" w:eastAsia="zh-CN"/>
    </w:rPr>
  </w:style>
  <w:style w:type="paragraph" w:customStyle="1" w:styleId="1269">
    <w:name w:val="框图文字"/>
    <w:basedOn w:val="1"/>
    <w:qFormat/>
    <w:uiPriority w:val="0"/>
    <w:pPr>
      <w:adjustRightInd w:val="0"/>
      <w:snapToGrid w:val="0"/>
      <w:spacing w:before="31" w:line="240" w:lineRule="exact"/>
      <w:ind w:firstLine="832" w:firstLineChars="200"/>
      <w:jc w:val="center"/>
    </w:pPr>
    <w:rPr>
      <w:spacing w:val="20"/>
      <w:sz w:val="24"/>
      <w:szCs w:val="20"/>
    </w:rPr>
  </w:style>
  <w:style w:type="paragraph" w:customStyle="1" w:styleId="1270">
    <w:name w:val="样式 标题 2标题 2 Char + (西文) Times New Roman (中文) 宋体 四号 段前: 9 磅 ..."/>
    <w:basedOn w:val="4"/>
    <w:qFormat/>
    <w:uiPriority w:val="0"/>
    <w:pPr>
      <w:tabs>
        <w:tab w:val="left" w:pos="2250"/>
      </w:tabs>
      <w:adjustRightInd w:val="0"/>
      <w:snapToGrid w:val="0"/>
      <w:spacing w:before="100" w:beforeAutospacing="1" w:after="10" w:line="360" w:lineRule="auto"/>
      <w:ind w:left="567"/>
      <w:jc w:val="left"/>
    </w:pPr>
    <w:rPr>
      <w:rFonts w:ascii="Times New Roman" w:hAnsi="Times New Roman" w:eastAsia="黑体"/>
      <w:b w:val="0"/>
      <w:bCs w:val="0"/>
      <w:color w:val="000000"/>
      <w:szCs w:val="24"/>
    </w:rPr>
  </w:style>
  <w:style w:type="paragraph" w:customStyle="1" w:styleId="1271">
    <w:name w:val="样式 首行缩进:  2 字符1"/>
    <w:basedOn w:val="1"/>
    <w:qFormat/>
    <w:uiPriority w:val="0"/>
    <w:pPr>
      <w:adjustRightInd w:val="0"/>
      <w:snapToGrid w:val="0"/>
      <w:spacing w:line="460" w:lineRule="exact"/>
      <w:ind w:firstLine="520" w:firstLineChars="200"/>
    </w:pPr>
    <w:rPr>
      <w:rFonts w:cs="宋体"/>
      <w:sz w:val="26"/>
      <w:szCs w:val="20"/>
    </w:rPr>
  </w:style>
  <w:style w:type="paragraph" w:customStyle="1" w:styleId="1272">
    <w:name w:val="xl35"/>
    <w:basedOn w:val="1"/>
    <w:qFormat/>
    <w:uiPriority w:val="0"/>
    <w:pPr>
      <w:widowControl/>
      <w:pBdr>
        <w:top w:val="single" w:color="auto" w:sz="4" w:space="0"/>
        <w:left w:val="single" w:color="auto" w:sz="4" w:space="0"/>
        <w:right w:val="single" w:color="auto" w:sz="4" w:space="0"/>
      </w:pBdr>
      <w:adjustRightInd w:val="0"/>
      <w:snapToGrid w:val="0"/>
      <w:spacing w:before="100" w:beforeAutospacing="1" w:after="100" w:afterAutospacing="1" w:line="440" w:lineRule="exact"/>
      <w:ind w:firstLine="832" w:firstLineChars="200"/>
      <w:jc w:val="center"/>
      <w:textAlignment w:val="center"/>
    </w:pPr>
    <w:rPr>
      <w:rFonts w:ascii="Arial Unicode MS" w:hAnsi="Arial Unicode MS" w:eastAsia="Arial Unicode MS" w:cs="Arial Unicode MS"/>
      <w:kern w:val="0"/>
      <w:sz w:val="24"/>
    </w:rPr>
  </w:style>
  <w:style w:type="paragraph" w:customStyle="1" w:styleId="1273">
    <w:name w:val="Char Char3 Char Char"/>
    <w:basedOn w:val="1"/>
    <w:qFormat/>
    <w:uiPriority w:val="0"/>
    <w:pPr>
      <w:jc w:val="center"/>
    </w:pPr>
    <w:rPr>
      <w:rFonts w:eastAsia="仿宋_GB2312"/>
      <w:sz w:val="28"/>
      <w:szCs w:val="20"/>
    </w:rPr>
  </w:style>
  <w:style w:type="paragraph" w:customStyle="1" w:styleId="1274">
    <w:name w:val="样式 左 首行缩进:  1.01 厘米"/>
    <w:basedOn w:val="1"/>
    <w:qFormat/>
    <w:uiPriority w:val="0"/>
    <w:pPr>
      <w:adjustRightInd w:val="0"/>
      <w:snapToGrid w:val="0"/>
      <w:spacing w:line="460" w:lineRule="exact"/>
      <w:ind w:firstLine="200" w:firstLineChars="200"/>
    </w:pPr>
    <w:rPr>
      <w:rFonts w:cs="宋体"/>
      <w:sz w:val="26"/>
      <w:szCs w:val="26"/>
    </w:rPr>
  </w:style>
  <w:style w:type="paragraph" w:customStyle="1" w:styleId="1275">
    <w:name w:val="Char Char29"/>
    <w:basedOn w:val="1"/>
    <w:qFormat/>
    <w:uiPriority w:val="0"/>
    <w:pPr>
      <w:adjustRightInd w:val="0"/>
      <w:snapToGrid w:val="0"/>
      <w:spacing w:line="440" w:lineRule="exact"/>
      <w:ind w:firstLine="832" w:firstLineChars="200"/>
      <w:jc w:val="center"/>
    </w:pPr>
    <w:rPr>
      <w:sz w:val="24"/>
    </w:rPr>
  </w:style>
  <w:style w:type="paragraph" w:customStyle="1" w:styleId="1276">
    <w:name w:val="标准样式"/>
    <w:qFormat/>
    <w:uiPriority w:val="0"/>
    <w:pPr>
      <w:widowControl w:val="0"/>
      <w:spacing w:line="600" w:lineRule="exact"/>
      <w:ind w:firstLine="200" w:firstLineChars="200"/>
      <w:jc w:val="both"/>
    </w:pPr>
    <w:rPr>
      <w:rFonts w:ascii="Times New Roman" w:hAnsi="Times New Roman" w:eastAsia="宋体" w:cs="Times New Roman"/>
      <w:sz w:val="28"/>
      <w:lang w:val="en-US" w:eastAsia="zh-CN" w:bidi="ar-SA"/>
    </w:rPr>
  </w:style>
  <w:style w:type="paragraph" w:customStyle="1" w:styleId="1277">
    <w:name w:val="样式 左  0 字符"/>
    <w:basedOn w:val="1"/>
    <w:qFormat/>
    <w:uiPriority w:val="0"/>
    <w:pPr>
      <w:adjustRightInd w:val="0"/>
      <w:snapToGrid w:val="0"/>
      <w:spacing w:line="600" w:lineRule="exact"/>
      <w:ind w:firstLine="200" w:firstLineChars="200"/>
    </w:pPr>
    <w:rPr>
      <w:rFonts w:cs="宋体"/>
      <w:sz w:val="24"/>
      <w:szCs w:val="20"/>
    </w:rPr>
  </w:style>
  <w:style w:type="paragraph" w:customStyle="1" w:styleId="1278">
    <w:name w:val="Char1 Char Char Char1 Char Char Char Char Char Char Char Char Char Char Char Char"/>
    <w:basedOn w:val="1"/>
    <w:next w:val="1"/>
    <w:qFormat/>
    <w:uiPriority w:val="0"/>
    <w:pPr>
      <w:adjustRightInd w:val="0"/>
      <w:snapToGrid w:val="0"/>
      <w:spacing w:line="440" w:lineRule="exact"/>
      <w:ind w:firstLine="832" w:firstLineChars="200"/>
    </w:pPr>
    <w:rPr>
      <w:sz w:val="24"/>
    </w:rPr>
  </w:style>
  <w:style w:type="paragraph" w:customStyle="1" w:styleId="1279">
    <w:name w:val="表格内容刷！"/>
    <w:basedOn w:val="1"/>
    <w:qFormat/>
    <w:uiPriority w:val="0"/>
    <w:pPr>
      <w:adjustRightInd w:val="0"/>
      <w:snapToGrid w:val="0"/>
      <w:spacing w:line="440" w:lineRule="exact"/>
      <w:ind w:firstLine="832" w:firstLineChars="200"/>
      <w:jc w:val="center"/>
    </w:pPr>
    <w:rPr>
      <w:rFonts w:eastAsia="仿宋_GB2312"/>
      <w:kern w:val="0"/>
      <w:sz w:val="24"/>
      <w:szCs w:val="21"/>
    </w:rPr>
  </w:style>
  <w:style w:type="paragraph" w:customStyle="1" w:styleId="1280">
    <w:name w:val="样式 表格正文 + 段前: 20 磅"/>
    <w:basedOn w:val="1"/>
    <w:qFormat/>
    <w:uiPriority w:val="0"/>
    <w:pPr>
      <w:adjustRightInd w:val="0"/>
      <w:snapToGrid w:val="0"/>
      <w:spacing w:line="360" w:lineRule="exact"/>
      <w:ind w:firstLine="832" w:firstLineChars="200"/>
      <w:jc w:val="center"/>
    </w:pPr>
    <w:rPr>
      <w:sz w:val="24"/>
    </w:rPr>
  </w:style>
  <w:style w:type="paragraph" w:customStyle="1" w:styleId="1281">
    <w:name w:val="正文文本首行缩进1"/>
    <w:basedOn w:val="34"/>
    <w:qFormat/>
    <w:uiPriority w:val="0"/>
    <w:pPr>
      <w:widowControl w:val="0"/>
      <w:adjustRightInd w:val="0"/>
      <w:spacing w:before="0" w:after="120" w:line="312" w:lineRule="atLeast"/>
      <w:ind w:right="0" w:firstLine="420" w:firstLineChars="200"/>
      <w:textAlignment w:val="baseline"/>
    </w:pPr>
    <w:rPr>
      <w:sz w:val="27"/>
    </w:rPr>
  </w:style>
  <w:style w:type="paragraph" w:customStyle="1" w:styleId="1282">
    <w:name w:val="四号 首行缩进:  2 字符"/>
    <w:basedOn w:val="1"/>
    <w:qFormat/>
    <w:uiPriority w:val="0"/>
    <w:pPr>
      <w:adjustRightInd w:val="0"/>
      <w:snapToGrid w:val="0"/>
      <w:spacing w:line="500" w:lineRule="exact"/>
      <w:ind w:firstLine="832" w:firstLineChars="200"/>
    </w:pPr>
    <w:rPr>
      <w:rFonts w:hAnsi="宋体" w:cs="宋体"/>
      <w:b/>
      <w:sz w:val="24"/>
    </w:rPr>
  </w:style>
  <w:style w:type="paragraph" w:customStyle="1" w:styleId="1283">
    <w:name w:val="lzl"/>
    <w:basedOn w:val="63"/>
    <w:qFormat/>
    <w:uiPriority w:val="0"/>
    <w:pPr>
      <w:adjustRightInd w:val="0"/>
      <w:snapToGrid w:val="0"/>
      <w:spacing w:line="440" w:lineRule="exact"/>
      <w:ind w:firstLine="832" w:firstLineChars="200"/>
    </w:pPr>
  </w:style>
  <w:style w:type="paragraph" w:customStyle="1" w:styleId="1284">
    <w:name w:val="样式 首行缩进:  2 字符"/>
    <w:basedOn w:val="1"/>
    <w:qFormat/>
    <w:uiPriority w:val="0"/>
    <w:pPr>
      <w:adjustRightInd w:val="0"/>
      <w:snapToGrid w:val="0"/>
      <w:spacing w:line="360" w:lineRule="auto"/>
      <w:ind w:firstLine="200" w:firstLineChars="200"/>
    </w:pPr>
    <w:rPr>
      <w:rFonts w:cs="宋体"/>
      <w:sz w:val="24"/>
      <w:szCs w:val="20"/>
    </w:rPr>
  </w:style>
  <w:style w:type="paragraph" w:customStyle="1" w:styleId="1285">
    <w:name w:val="xl45"/>
    <w:basedOn w:val="1"/>
    <w:qFormat/>
    <w:uiPriority w:val="0"/>
    <w:pPr>
      <w:widowControl/>
      <w:pBdr>
        <w:top w:val="single" w:color="auto" w:sz="4" w:space="0"/>
        <w:left w:val="single" w:color="auto" w:sz="8" w:space="0"/>
        <w:bottom w:val="single" w:color="auto" w:sz="4" w:space="0"/>
        <w:right w:val="single" w:color="auto" w:sz="4" w:space="0"/>
      </w:pBdr>
      <w:adjustRightInd w:val="0"/>
      <w:snapToGrid w:val="0"/>
      <w:spacing w:before="100" w:beforeAutospacing="1" w:after="100" w:afterAutospacing="1" w:line="440" w:lineRule="exact"/>
      <w:ind w:firstLine="832" w:firstLineChars="200"/>
      <w:jc w:val="left"/>
    </w:pPr>
    <w:rPr>
      <w:rFonts w:ascii="Arial Unicode MS" w:hAnsi="Arial Unicode MS" w:eastAsia="Arial Unicode MS" w:cs="Arial Unicode MS"/>
      <w:color w:val="000000"/>
      <w:kern w:val="0"/>
      <w:sz w:val="22"/>
      <w:szCs w:val="22"/>
    </w:rPr>
  </w:style>
  <w:style w:type="paragraph" w:customStyle="1" w:styleId="1286">
    <w:name w:val="环科院英文名称"/>
    <w:basedOn w:val="1"/>
    <w:qFormat/>
    <w:uiPriority w:val="0"/>
    <w:pPr>
      <w:pBdr>
        <w:top w:val="single" w:color="auto" w:sz="4" w:space="1"/>
        <w:between w:val="single" w:color="auto" w:sz="4" w:space="1"/>
      </w:pBdr>
      <w:adjustRightInd w:val="0"/>
      <w:snapToGrid w:val="0"/>
      <w:spacing w:line="440" w:lineRule="exact"/>
      <w:ind w:firstLine="21" w:firstLineChars="10"/>
      <w:jc w:val="center"/>
    </w:pPr>
    <w:rPr>
      <w:rFonts w:cs="宋体"/>
      <w:sz w:val="24"/>
      <w:szCs w:val="20"/>
    </w:rPr>
  </w:style>
  <w:style w:type="paragraph" w:customStyle="1" w:styleId="1287">
    <w:name w:val="目录1"/>
    <w:basedOn w:val="1"/>
    <w:qFormat/>
    <w:uiPriority w:val="0"/>
    <w:pPr>
      <w:adjustRightInd w:val="0"/>
      <w:snapToGrid w:val="0"/>
      <w:spacing w:line="400" w:lineRule="exact"/>
      <w:ind w:firstLine="832" w:firstLineChars="200"/>
      <w:jc w:val="center"/>
    </w:pPr>
    <w:rPr>
      <w:rFonts w:ascii="宋体" w:hAnsi="Courier New"/>
      <w:sz w:val="28"/>
      <w:szCs w:val="20"/>
    </w:rPr>
  </w:style>
  <w:style w:type="paragraph" w:customStyle="1" w:styleId="1288">
    <w:name w:val="MTDisplayEquation"/>
    <w:basedOn w:val="1"/>
    <w:next w:val="1"/>
    <w:qFormat/>
    <w:uiPriority w:val="0"/>
    <w:pPr>
      <w:tabs>
        <w:tab w:val="center" w:pos="4160"/>
        <w:tab w:val="right" w:pos="8320"/>
      </w:tabs>
      <w:adjustRightInd w:val="0"/>
      <w:snapToGrid w:val="0"/>
      <w:spacing w:line="440" w:lineRule="exact"/>
      <w:ind w:firstLine="832" w:firstLineChars="200"/>
      <w:jc w:val="center"/>
    </w:pPr>
    <w:rPr>
      <w:rFonts w:eastAsia="仿宋_GB2312"/>
      <w:sz w:val="28"/>
    </w:rPr>
  </w:style>
  <w:style w:type="paragraph" w:customStyle="1" w:styleId="1289">
    <w:name w:val="内容"/>
    <w:basedOn w:val="1"/>
    <w:qFormat/>
    <w:uiPriority w:val="0"/>
    <w:pPr>
      <w:adjustRightInd w:val="0"/>
      <w:snapToGrid w:val="0"/>
      <w:spacing w:line="336" w:lineRule="auto"/>
      <w:ind w:firstLine="200" w:firstLineChars="200"/>
    </w:pPr>
    <w:rPr>
      <w:rFonts w:ascii="宋体" w:hAnsi="宋体"/>
      <w:spacing w:val="6"/>
      <w:sz w:val="28"/>
    </w:rPr>
  </w:style>
  <w:style w:type="paragraph" w:customStyle="1" w:styleId="1290">
    <w:name w:val="中文排版"/>
    <w:basedOn w:val="86"/>
    <w:qFormat/>
    <w:uiPriority w:val="0"/>
    <w:pPr>
      <w:adjustRightInd w:val="0"/>
      <w:snapToGrid w:val="0"/>
      <w:spacing w:after="0" w:line="440" w:lineRule="atLeast"/>
      <w:ind w:firstLine="635" w:firstLineChars="0"/>
      <w:textAlignment w:val="baseline"/>
    </w:pPr>
    <w:rPr>
      <w:rFonts w:ascii="文鼎书宋简" w:hAnsi="Courier New" w:eastAsia="文鼎书宋简"/>
      <w:snapToGrid w:val="0"/>
      <w:spacing w:val="12"/>
      <w:kern w:val="0"/>
      <w:sz w:val="24"/>
      <w:szCs w:val="20"/>
    </w:rPr>
  </w:style>
  <w:style w:type="paragraph" w:customStyle="1" w:styleId="1291">
    <w:name w:val="内表头"/>
    <w:basedOn w:val="1"/>
    <w:qFormat/>
    <w:uiPriority w:val="0"/>
    <w:pPr>
      <w:adjustRightInd w:val="0"/>
      <w:snapToGrid w:val="0"/>
      <w:spacing w:line="440" w:lineRule="exact"/>
      <w:ind w:firstLine="832" w:firstLineChars="200"/>
      <w:jc w:val="center"/>
    </w:pPr>
    <w:rPr>
      <w:rFonts w:eastAsia="黑体" w:cs="Arial"/>
      <w:sz w:val="20"/>
    </w:rPr>
  </w:style>
  <w:style w:type="paragraph" w:customStyle="1" w:styleId="1292">
    <w:name w:val="标书标题"/>
    <w:basedOn w:val="1"/>
    <w:qFormat/>
    <w:uiPriority w:val="0"/>
    <w:pPr>
      <w:adjustRightInd w:val="0"/>
      <w:snapToGrid w:val="0"/>
      <w:spacing w:line="520" w:lineRule="exact"/>
      <w:ind w:firstLine="832" w:firstLineChars="200"/>
    </w:pPr>
    <w:rPr>
      <w:rFonts w:ascii="宋体" w:hAnsi="Courier New"/>
      <w:b/>
      <w:sz w:val="28"/>
      <w:szCs w:val="20"/>
    </w:rPr>
  </w:style>
  <w:style w:type="paragraph" w:customStyle="1" w:styleId="1293">
    <w:name w:val="样式 四号"/>
    <w:basedOn w:val="1"/>
    <w:next w:val="1"/>
    <w:qFormat/>
    <w:uiPriority w:val="0"/>
    <w:pPr>
      <w:adjustRightInd w:val="0"/>
      <w:snapToGrid w:val="0"/>
      <w:spacing w:line="360" w:lineRule="auto"/>
      <w:ind w:firstLine="560" w:firstLineChars="200"/>
    </w:pPr>
    <w:rPr>
      <w:sz w:val="24"/>
    </w:rPr>
  </w:style>
  <w:style w:type="paragraph" w:customStyle="1" w:styleId="1294">
    <w:name w:val="表格表头"/>
    <w:basedOn w:val="1"/>
    <w:qFormat/>
    <w:uiPriority w:val="0"/>
    <w:pPr>
      <w:adjustRightInd w:val="0"/>
      <w:snapToGrid w:val="0"/>
      <w:spacing w:beforeLines="40" w:line="440" w:lineRule="exact"/>
      <w:ind w:firstLine="832" w:firstLineChars="200"/>
      <w:jc w:val="center"/>
      <w:outlineLvl w:val="5"/>
    </w:pPr>
    <w:rPr>
      <w:rFonts w:ascii="黑体" w:hAnsi="宋体" w:eastAsia="黑体"/>
      <w:bCs/>
      <w:sz w:val="24"/>
    </w:rPr>
  </w:style>
  <w:style w:type="paragraph" w:customStyle="1" w:styleId="1295">
    <w:name w:val="项"/>
    <w:basedOn w:val="1"/>
    <w:qFormat/>
    <w:uiPriority w:val="0"/>
    <w:pPr>
      <w:adjustRightInd w:val="0"/>
      <w:snapToGrid w:val="0"/>
      <w:spacing w:line="520" w:lineRule="exact"/>
      <w:ind w:left="425" w:hanging="425" w:firstLineChars="200"/>
    </w:pPr>
    <w:rPr>
      <w:snapToGrid w:val="0"/>
      <w:kern w:val="0"/>
      <w:sz w:val="28"/>
      <w:szCs w:val="28"/>
    </w:rPr>
  </w:style>
  <w:style w:type="paragraph" w:customStyle="1" w:styleId="1296">
    <w:name w:val="图标示框文字"/>
    <w:basedOn w:val="1"/>
    <w:qFormat/>
    <w:uiPriority w:val="0"/>
    <w:pPr>
      <w:tabs>
        <w:tab w:val="left" w:pos="277"/>
        <w:tab w:val="left" w:pos="600"/>
        <w:tab w:val="left" w:pos="780"/>
        <w:tab w:val="left" w:pos="2517"/>
      </w:tabs>
      <w:adjustRightInd w:val="0"/>
      <w:snapToGrid w:val="0"/>
      <w:spacing w:line="440" w:lineRule="exact"/>
      <w:ind w:firstLine="832" w:firstLineChars="200"/>
      <w:jc w:val="center"/>
      <w:textAlignment w:val="baseline"/>
    </w:pPr>
    <w:rPr>
      <w:kern w:val="0"/>
      <w:sz w:val="24"/>
      <w:szCs w:val="21"/>
    </w:rPr>
  </w:style>
  <w:style w:type="paragraph" w:customStyle="1" w:styleId="1297">
    <w:name w:val="密级编号"/>
    <w:basedOn w:val="1"/>
    <w:qFormat/>
    <w:uiPriority w:val="0"/>
    <w:pPr>
      <w:adjustRightInd w:val="0"/>
      <w:snapToGrid w:val="0"/>
      <w:spacing w:line="440" w:lineRule="exact"/>
      <w:ind w:firstLine="832" w:firstLineChars="200"/>
      <w:jc w:val="center"/>
      <w:textAlignment w:val="baseline"/>
    </w:pPr>
    <w:rPr>
      <w:rFonts w:ascii="仿宋_GB2312" w:eastAsia="仿宋_GB2312"/>
      <w:kern w:val="0"/>
      <w:sz w:val="24"/>
      <w:szCs w:val="20"/>
    </w:rPr>
  </w:style>
  <w:style w:type="paragraph" w:customStyle="1" w:styleId="1298">
    <w:name w:val="p16"/>
    <w:basedOn w:val="1"/>
    <w:qFormat/>
    <w:uiPriority w:val="0"/>
    <w:pPr>
      <w:widowControl/>
      <w:adjustRightInd w:val="0"/>
      <w:snapToGrid w:val="0"/>
      <w:spacing w:line="440" w:lineRule="exact"/>
      <w:ind w:firstLine="832" w:firstLineChars="200"/>
    </w:pPr>
    <w:rPr>
      <w:rFonts w:ascii="宋体" w:hAnsi="宋体" w:cs="宋体"/>
      <w:kern w:val="0"/>
      <w:sz w:val="26"/>
      <w:szCs w:val="26"/>
    </w:rPr>
  </w:style>
  <w:style w:type="paragraph" w:customStyle="1" w:styleId="1299">
    <w:name w:val="Char1 Char Char Char Char Char Char"/>
    <w:basedOn w:val="1"/>
    <w:qFormat/>
    <w:uiPriority w:val="0"/>
    <w:pPr>
      <w:adjustRightInd w:val="0"/>
      <w:snapToGrid w:val="0"/>
      <w:spacing w:beforeLines="100" w:afterLines="50" w:line="600" w:lineRule="exact"/>
      <w:ind w:firstLine="200" w:firstLineChars="200"/>
    </w:pPr>
    <w:rPr>
      <w:rFonts w:eastAsia="黑体"/>
      <w:sz w:val="28"/>
    </w:rPr>
  </w:style>
  <w:style w:type="paragraph" w:customStyle="1" w:styleId="1300">
    <w:name w:val="送审/报批稿"/>
    <w:basedOn w:val="1"/>
    <w:next w:val="1"/>
    <w:qFormat/>
    <w:uiPriority w:val="0"/>
    <w:pPr>
      <w:adjustRightInd w:val="0"/>
      <w:snapToGrid w:val="0"/>
      <w:spacing w:line="440" w:lineRule="exact"/>
      <w:ind w:firstLine="832" w:firstLineChars="200"/>
      <w:jc w:val="center"/>
    </w:pPr>
    <w:rPr>
      <w:rFonts w:ascii="华文新魏" w:eastAsia="华文新魏" w:cs="宋体"/>
      <w:sz w:val="44"/>
      <w:szCs w:val="20"/>
    </w:rPr>
  </w:style>
  <w:style w:type="paragraph" w:customStyle="1" w:styleId="1301">
    <w:name w:val="Char Char Char2 Char"/>
    <w:basedOn w:val="1"/>
    <w:qFormat/>
    <w:uiPriority w:val="0"/>
    <w:pPr>
      <w:tabs>
        <w:tab w:val="left" w:pos="360"/>
      </w:tabs>
      <w:adjustRightInd w:val="0"/>
      <w:snapToGrid w:val="0"/>
      <w:spacing w:line="440" w:lineRule="exact"/>
      <w:ind w:left="360" w:hanging="360" w:firstLineChars="200"/>
    </w:pPr>
    <w:rPr>
      <w:sz w:val="24"/>
    </w:rPr>
  </w:style>
  <w:style w:type="paragraph" w:customStyle="1" w:styleId="1302">
    <w:name w:val="Char Char1 Char Char Char Char Char Char Char Char Char Char Char Char"/>
    <w:basedOn w:val="1"/>
    <w:qFormat/>
    <w:uiPriority w:val="0"/>
    <w:pPr>
      <w:adjustRightInd w:val="0"/>
      <w:snapToGrid w:val="0"/>
      <w:spacing w:line="360" w:lineRule="auto"/>
      <w:ind w:firstLine="200" w:firstLineChars="200"/>
    </w:pPr>
    <w:rPr>
      <w:rFonts w:cs="宋体"/>
      <w:sz w:val="24"/>
    </w:rPr>
  </w:style>
  <w:style w:type="paragraph" w:customStyle="1" w:styleId="1303">
    <w:name w:val="正式文本"/>
    <w:basedOn w:val="1"/>
    <w:qFormat/>
    <w:uiPriority w:val="0"/>
    <w:pPr>
      <w:adjustRightInd w:val="0"/>
      <w:snapToGrid w:val="0"/>
      <w:spacing w:line="500" w:lineRule="exact"/>
      <w:ind w:firstLine="200" w:firstLineChars="200"/>
    </w:pPr>
    <w:rPr>
      <w:rFonts w:ascii="Arial Narrow" w:hAnsi="Arial Narrow"/>
      <w:sz w:val="24"/>
    </w:rPr>
  </w:style>
  <w:style w:type="paragraph" w:customStyle="1" w:styleId="1304">
    <w:name w:val="样式 段前: 3 磅 行距: 固定值 23 磅"/>
    <w:basedOn w:val="1"/>
    <w:qFormat/>
    <w:uiPriority w:val="0"/>
    <w:pPr>
      <w:adjustRightInd w:val="0"/>
      <w:snapToGrid w:val="0"/>
      <w:spacing w:before="60" w:line="460" w:lineRule="exact"/>
      <w:ind w:firstLine="480" w:firstLineChars="200"/>
    </w:pPr>
    <w:rPr>
      <w:rFonts w:cs="宋体"/>
      <w:sz w:val="24"/>
      <w:szCs w:val="20"/>
    </w:rPr>
  </w:style>
  <w:style w:type="paragraph" w:customStyle="1" w:styleId="1305">
    <w:name w:val="Char41"/>
    <w:basedOn w:val="1"/>
    <w:qFormat/>
    <w:uiPriority w:val="0"/>
    <w:pPr>
      <w:adjustRightInd w:val="0"/>
      <w:snapToGrid w:val="0"/>
      <w:spacing w:line="360" w:lineRule="auto"/>
      <w:ind w:firstLine="200" w:firstLineChars="200"/>
    </w:pPr>
    <w:rPr>
      <w:rFonts w:ascii="宋体" w:hAnsi="宋体" w:cs="宋体"/>
      <w:sz w:val="24"/>
    </w:rPr>
  </w:style>
  <w:style w:type="paragraph" w:customStyle="1" w:styleId="1306">
    <w:name w:val="0-shiw-扉页参加人员标题"/>
    <w:qFormat/>
    <w:uiPriority w:val="0"/>
    <w:pPr>
      <w:adjustRightInd w:val="0"/>
      <w:snapToGrid w:val="0"/>
      <w:spacing w:line="360" w:lineRule="auto"/>
      <w:jc w:val="center"/>
    </w:pPr>
    <w:rPr>
      <w:rFonts w:ascii="Times New Roman" w:hAnsi="Times New Roman" w:eastAsia="宋体" w:cs="Times New Roman"/>
      <w:b/>
      <w:kern w:val="2"/>
      <w:sz w:val="32"/>
      <w:szCs w:val="32"/>
      <w:lang w:val="en-US" w:eastAsia="zh-CN" w:bidi="ar-SA"/>
    </w:rPr>
  </w:style>
  <w:style w:type="paragraph" w:customStyle="1" w:styleId="1307">
    <w:name w:val="样式 正文文本正文文字 Char正文文字Body Text 1正文文字1表标body textBody Text ..."/>
    <w:basedOn w:val="34"/>
    <w:qFormat/>
    <w:uiPriority w:val="0"/>
    <w:pPr>
      <w:widowControl w:val="0"/>
      <w:tabs>
        <w:tab w:val="left" w:pos="1325"/>
      </w:tabs>
      <w:snapToGrid/>
      <w:spacing w:before="0" w:after="0" w:line="240" w:lineRule="auto"/>
      <w:ind w:right="0" w:firstLine="482"/>
    </w:pPr>
    <w:rPr>
      <w:rFonts w:ascii="Arial" w:hAnsi="Arial" w:cs="宋体"/>
      <w:spacing w:val="10"/>
      <w:kern w:val="2"/>
      <w:sz w:val="24"/>
    </w:rPr>
  </w:style>
  <w:style w:type="paragraph" w:customStyle="1" w:styleId="1308">
    <w:name w:val="Char Char Char Char Char Char1 Char"/>
    <w:basedOn w:val="1"/>
    <w:qFormat/>
    <w:uiPriority w:val="0"/>
    <w:pPr>
      <w:widowControl/>
      <w:spacing w:after="160" w:line="240" w:lineRule="exact"/>
      <w:jc w:val="left"/>
    </w:pPr>
  </w:style>
  <w:style w:type="paragraph" w:customStyle="1" w:styleId="1309">
    <w:name w:val="正文 New"/>
    <w:qFormat/>
    <w:uiPriority w:val="99"/>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310">
    <w:name w:val="TOC 标题1"/>
    <w:basedOn w:val="3"/>
    <w:next w:val="1"/>
    <w:unhideWhenUsed/>
    <w:qFormat/>
    <w:uiPriority w:val="39"/>
    <w:pPr>
      <w:keepLines/>
      <w:widowControl/>
      <w:overflowPunct/>
      <w:snapToGrid/>
      <w:spacing w:before="240" w:after="0"/>
      <w:ind w:left="0" w:firstLine="0"/>
      <w:jc w:val="left"/>
      <w:outlineLvl w:val="9"/>
    </w:pPr>
    <w:rPr>
      <w:rFonts w:ascii="Cambria" w:hAnsi="Cambria" w:eastAsia="宋体" w:cs="Times New Roman"/>
      <w:b w:val="0"/>
      <w:bCs w:val="0"/>
      <w:color w:val="365F91"/>
      <w:kern w:val="0"/>
      <w:sz w:val="32"/>
      <w:szCs w:val="32"/>
    </w:rPr>
  </w:style>
  <w:style w:type="character" w:customStyle="1" w:styleId="1311">
    <w:name w:val="题注 Char"/>
    <w:qFormat/>
    <w:uiPriority w:val="0"/>
    <w:rPr>
      <w:rFonts w:ascii="Cambria" w:hAnsi="Cambria" w:eastAsia="黑体"/>
      <w:kern w:val="2"/>
    </w:rPr>
  </w:style>
  <w:style w:type="character" w:customStyle="1" w:styleId="1312">
    <w:name w:val="Char Char111"/>
    <w:qFormat/>
    <w:uiPriority w:val="0"/>
    <w:rPr>
      <w:rFonts w:eastAsia="宋体"/>
      <w:kern w:val="2"/>
      <w:sz w:val="18"/>
      <w:szCs w:val="18"/>
      <w:lang w:val="en-US" w:eastAsia="zh-CN" w:bidi="ar-SA"/>
    </w:rPr>
  </w:style>
  <w:style w:type="character" w:customStyle="1" w:styleId="1313">
    <w:name w:val="Char Char121"/>
    <w:qFormat/>
    <w:uiPriority w:val="0"/>
    <w:rPr>
      <w:rFonts w:ascii="宋体" w:hAnsi="Courier New" w:eastAsia="宋体"/>
      <w:b/>
      <w:kern w:val="2"/>
      <w:sz w:val="28"/>
      <w:lang w:val="en-US" w:eastAsia="zh-CN" w:bidi="ar-SA"/>
    </w:rPr>
  </w:style>
  <w:style w:type="character" w:customStyle="1" w:styleId="1314">
    <w:name w:val="Char Char131"/>
    <w:qFormat/>
    <w:uiPriority w:val="0"/>
    <w:rPr>
      <w:rFonts w:eastAsia="宋体"/>
      <w:kern w:val="2"/>
      <w:sz w:val="21"/>
      <w:szCs w:val="24"/>
      <w:lang w:val="en-US" w:eastAsia="zh-CN" w:bidi="ar-SA"/>
    </w:rPr>
  </w:style>
  <w:style w:type="paragraph" w:customStyle="1" w:styleId="1315">
    <w:name w:val="Char1 Char Char Char1"/>
    <w:basedOn w:val="1"/>
    <w:qFormat/>
    <w:uiPriority w:val="0"/>
    <w:pPr>
      <w:adjustRightInd w:val="0"/>
      <w:snapToGrid w:val="0"/>
      <w:spacing w:line="440" w:lineRule="exact"/>
      <w:ind w:firstLine="832" w:firstLineChars="200"/>
    </w:pPr>
    <w:rPr>
      <w:sz w:val="24"/>
    </w:rPr>
  </w:style>
  <w:style w:type="paragraph" w:customStyle="1" w:styleId="1316">
    <w:name w:val="Char Char Char1 Char1"/>
    <w:basedOn w:val="1"/>
    <w:qFormat/>
    <w:uiPriority w:val="0"/>
    <w:pPr>
      <w:adjustRightInd w:val="0"/>
      <w:snapToGrid w:val="0"/>
      <w:spacing w:line="440" w:lineRule="exact"/>
      <w:ind w:firstLine="832" w:firstLineChars="200"/>
    </w:pPr>
    <w:rPr>
      <w:sz w:val="24"/>
    </w:rPr>
  </w:style>
  <w:style w:type="paragraph" w:customStyle="1" w:styleId="1317">
    <w:name w:val="Char42"/>
    <w:basedOn w:val="1"/>
    <w:qFormat/>
    <w:uiPriority w:val="0"/>
    <w:pPr>
      <w:adjustRightInd w:val="0"/>
      <w:snapToGrid w:val="0"/>
      <w:spacing w:line="360" w:lineRule="auto"/>
      <w:ind w:firstLine="200" w:firstLineChars="200"/>
    </w:pPr>
    <w:rPr>
      <w:rFonts w:ascii="宋体" w:hAnsi="宋体" w:cs="宋体"/>
      <w:sz w:val="24"/>
    </w:rPr>
  </w:style>
  <w:style w:type="paragraph" w:customStyle="1" w:styleId="1318">
    <w:name w:val="Char Char1 Char Char Char Char Char Char Char Char Char Char Char Char Char Char Char Char Char Char1"/>
    <w:basedOn w:val="1"/>
    <w:qFormat/>
    <w:uiPriority w:val="0"/>
    <w:pPr>
      <w:adjustRightInd w:val="0"/>
      <w:snapToGrid w:val="0"/>
      <w:spacing w:line="360" w:lineRule="auto"/>
      <w:ind w:firstLine="200" w:firstLineChars="200"/>
    </w:pPr>
    <w:rPr>
      <w:rFonts w:ascii="宋体" w:hAnsi="宋体" w:cs="宋体"/>
      <w:sz w:val="24"/>
    </w:rPr>
  </w:style>
  <w:style w:type="paragraph" w:customStyle="1" w:styleId="1319">
    <w:name w:val="Char Char Char Char Char Char Char Char Char Char1"/>
    <w:basedOn w:val="1"/>
    <w:qFormat/>
    <w:uiPriority w:val="0"/>
    <w:pPr>
      <w:adjustRightInd w:val="0"/>
      <w:snapToGrid w:val="0"/>
      <w:spacing w:line="360" w:lineRule="auto"/>
      <w:ind w:firstLine="200" w:firstLineChars="200"/>
    </w:pPr>
    <w:rPr>
      <w:rFonts w:ascii="宋体" w:hAnsi="宋体" w:cs="宋体"/>
      <w:sz w:val="24"/>
      <w:szCs w:val="26"/>
    </w:rPr>
  </w:style>
  <w:style w:type="paragraph" w:customStyle="1" w:styleId="1320">
    <w:name w:val="Char Char3 Char Char1"/>
    <w:basedOn w:val="1"/>
    <w:qFormat/>
    <w:uiPriority w:val="0"/>
    <w:pPr>
      <w:jc w:val="center"/>
    </w:pPr>
    <w:rPr>
      <w:rFonts w:eastAsia="仿宋_GB2312"/>
      <w:sz w:val="28"/>
      <w:szCs w:val="20"/>
    </w:rPr>
  </w:style>
  <w:style w:type="paragraph" w:customStyle="1" w:styleId="1321">
    <w:name w:val="Char Char291"/>
    <w:basedOn w:val="1"/>
    <w:qFormat/>
    <w:uiPriority w:val="0"/>
    <w:pPr>
      <w:adjustRightInd w:val="0"/>
      <w:snapToGrid w:val="0"/>
      <w:spacing w:line="440" w:lineRule="exact"/>
      <w:ind w:firstLine="832" w:firstLineChars="200"/>
      <w:jc w:val="center"/>
    </w:pPr>
    <w:rPr>
      <w:sz w:val="24"/>
    </w:rPr>
  </w:style>
  <w:style w:type="paragraph" w:customStyle="1" w:styleId="1322">
    <w:name w:val="Char1 Char Char Char1 Char Char Char Char Char Char Char Char Char Char Char Char1"/>
    <w:basedOn w:val="1"/>
    <w:next w:val="1"/>
    <w:qFormat/>
    <w:uiPriority w:val="0"/>
    <w:pPr>
      <w:adjustRightInd w:val="0"/>
      <w:snapToGrid w:val="0"/>
      <w:spacing w:line="440" w:lineRule="exact"/>
      <w:ind w:firstLine="832" w:firstLineChars="200"/>
    </w:pPr>
    <w:rPr>
      <w:sz w:val="24"/>
    </w:rPr>
  </w:style>
  <w:style w:type="paragraph" w:customStyle="1" w:styleId="1323">
    <w:name w:val="正文文本首行缩进2"/>
    <w:basedOn w:val="34"/>
    <w:qFormat/>
    <w:uiPriority w:val="0"/>
    <w:pPr>
      <w:widowControl w:val="0"/>
      <w:adjustRightInd w:val="0"/>
      <w:spacing w:before="0" w:after="120" w:line="312" w:lineRule="atLeast"/>
      <w:ind w:right="0" w:firstLine="420" w:firstLineChars="200"/>
      <w:textAlignment w:val="baseline"/>
    </w:pPr>
    <w:rPr>
      <w:sz w:val="27"/>
    </w:rPr>
  </w:style>
  <w:style w:type="paragraph" w:customStyle="1" w:styleId="1324">
    <w:name w:val="Char Char Char1 Char Char Char Char1"/>
    <w:basedOn w:val="1"/>
    <w:next w:val="1"/>
    <w:qFormat/>
    <w:uiPriority w:val="0"/>
    <w:pPr>
      <w:adjustRightInd w:val="0"/>
      <w:snapToGrid w:val="0"/>
      <w:spacing w:line="360" w:lineRule="auto"/>
      <w:ind w:firstLine="200" w:firstLineChars="200"/>
    </w:pPr>
    <w:rPr>
      <w:rFonts w:ascii="宋体" w:hAnsi="宋体" w:cs="宋体"/>
      <w:sz w:val="24"/>
      <w:szCs w:val="21"/>
    </w:rPr>
  </w:style>
  <w:style w:type="paragraph" w:customStyle="1" w:styleId="1325">
    <w:name w:val="Char1 Char Char Char Char Char Char1"/>
    <w:basedOn w:val="1"/>
    <w:qFormat/>
    <w:uiPriority w:val="0"/>
    <w:pPr>
      <w:adjustRightInd w:val="0"/>
      <w:snapToGrid w:val="0"/>
      <w:spacing w:beforeLines="100" w:afterLines="50" w:line="600" w:lineRule="exact"/>
      <w:ind w:firstLine="200" w:firstLineChars="200"/>
    </w:pPr>
    <w:rPr>
      <w:rFonts w:eastAsia="黑体"/>
      <w:sz w:val="28"/>
    </w:rPr>
  </w:style>
  <w:style w:type="table" w:customStyle="1" w:styleId="1326">
    <w:name w:val="网格型7"/>
    <w:basedOn w:val="88"/>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27">
    <w:name w:val="网格型8"/>
    <w:basedOn w:val="8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28">
    <w:name w:val="网格型9"/>
    <w:basedOn w:val="8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29">
    <w:name w:val="网格型10"/>
    <w:basedOn w:val="8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30">
    <w:name w:val="网格型121"/>
    <w:basedOn w:val="8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31">
    <w:name w:val="网格型14"/>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32">
    <w:name w:val="网格型21"/>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33">
    <w:name w:val="网格型15"/>
    <w:basedOn w:val="8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34">
    <w:name w:val="网格型16"/>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35">
    <w:name w:val="网格型22"/>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36">
    <w:name w:val="样式 四号 行距: 1.5 倍行距"/>
    <w:basedOn w:val="1"/>
    <w:qFormat/>
    <w:uiPriority w:val="99"/>
    <w:pPr>
      <w:spacing w:line="312" w:lineRule="auto"/>
      <w:ind w:right="19" w:rightChars="19" w:firstLine="200" w:firstLineChars="200"/>
    </w:pPr>
    <w:rPr>
      <w:rFonts w:cs="宋体"/>
      <w:sz w:val="28"/>
      <w:szCs w:val="20"/>
    </w:rPr>
  </w:style>
  <w:style w:type="character" w:customStyle="1" w:styleId="1337">
    <w:name w:val="未处理的提及2"/>
    <w:semiHidden/>
    <w:unhideWhenUsed/>
    <w:qFormat/>
    <w:uiPriority w:val="99"/>
    <w:rPr>
      <w:color w:val="605E5C"/>
      <w:shd w:val="clear" w:color="auto" w:fill="E1DFDD"/>
    </w:rPr>
  </w:style>
  <w:style w:type="character" w:customStyle="1" w:styleId="1338">
    <w:name w:val="标题 2 字符1"/>
    <w:semiHidden/>
    <w:qFormat/>
    <w:uiPriority w:val="0"/>
    <w:rPr>
      <w:rFonts w:hint="eastAsia" w:ascii="Cambria" w:hAnsi="Cambria" w:eastAsia="宋体" w:cs="Times New Roman"/>
      <w:b/>
      <w:bCs/>
      <w:kern w:val="2"/>
      <w:sz w:val="32"/>
      <w:szCs w:val="32"/>
    </w:rPr>
  </w:style>
  <w:style w:type="character" w:customStyle="1" w:styleId="1339">
    <w:name w:val="标题 3 字符1"/>
    <w:semiHidden/>
    <w:qFormat/>
    <w:uiPriority w:val="0"/>
    <w:rPr>
      <w:rFonts w:hint="default" w:ascii="Times New Roman" w:hAnsi="Times New Roman" w:eastAsia="宋体" w:cs="Times New Roman"/>
      <w:b/>
      <w:bCs/>
      <w:kern w:val="2"/>
      <w:sz w:val="32"/>
      <w:szCs w:val="32"/>
    </w:rPr>
  </w:style>
  <w:style w:type="character" w:customStyle="1" w:styleId="1340">
    <w:name w:val="标题 4 字符1"/>
    <w:semiHidden/>
    <w:qFormat/>
    <w:uiPriority w:val="0"/>
    <w:rPr>
      <w:rFonts w:hint="eastAsia" w:ascii="Cambria" w:hAnsi="Cambria" w:eastAsia="宋体" w:cs="Times New Roman"/>
      <w:b/>
      <w:bCs/>
      <w:kern w:val="2"/>
      <w:sz w:val="28"/>
      <w:szCs w:val="28"/>
    </w:rPr>
  </w:style>
  <w:style w:type="paragraph" w:customStyle="1" w:styleId="1341">
    <w:name w:val="msonormal"/>
    <w:basedOn w:val="1"/>
    <w:qFormat/>
    <w:uiPriority w:val="99"/>
    <w:pPr>
      <w:widowControl/>
      <w:adjustRightInd w:val="0"/>
      <w:snapToGrid w:val="0"/>
      <w:spacing w:before="100" w:beforeAutospacing="1" w:after="100" w:afterAutospacing="1" w:line="440" w:lineRule="exact"/>
      <w:ind w:firstLine="832" w:firstLineChars="200"/>
      <w:jc w:val="left"/>
    </w:pPr>
    <w:rPr>
      <w:rFonts w:ascii="宋体" w:hAnsi="宋体" w:cs="宋体"/>
      <w:kern w:val="0"/>
      <w:sz w:val="24"/>
    </w:rPr>
  </w:style>
  <w:style w:type="character" w:customStyle="1" w:styleId="1342">
    <w:name w:val="页眉 字符1"/>
    <w:semiHidden/>
    <w:qFormat/>
    <w:uiPriority w:val="0"/>
    <w:rPr>
      <w:rFonts w:ascii="Times New Roman" w:hAnsi="Times New Roman" w:eastAsia="宋体" w:cs="Times New Roman"/>
      <w:sz w:val="18"/>
      <w:szCs w:val="18"/>
    </w:rPr>
  </w:style>
  <w:style w:type="character" w:customStyle="1" w:styleId="1343">
    <w:name w:val="正文文本首行缩进 字符1"/>
    <w:semiHidden/>
    <w:qFormat/>
    <w:uiPriority w:val="0"/>
    <w:rPr>
      <w:rFonts w:ascii="Times New Roman" w:hAnsi="Times New Roman" w:eastAsia="宋体" w:cs="Times New Roman"/>
      <w:sz w:val="28"/>
      <w:szCs w:val="20"/>
      <w:lang w:val="en-US" w:eastAsia="zh-CN"/>
    </w:rPr>
  </w:style>
  <w:style w:type="character" w:customStyle="1" w:styleId="1344">
    <w:name w:val="正文文本首行缩进 2 字符1"/>
    <w:semiHidden/>
    <w:qFormat/>
    <w:uiPriority w:val="0"/>
    <w:rPr>
      <w:rFonts w:ascii="Times New Roman" w:hAnsi="Times New Roman" w:eastAsia="宋体" w:cs="Times New Roman"/>
      <w:kern w:val="2"/>
      <w:sz w:val="24"/>
      <w:szCs w:val="24"/>
    </w:rPr>
  </w:style>
  <w:style w:type="table" w:customStyle="1" w:styleId="1345">
    <w:name w:val="表格样式1"/>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46">
    <w:name w:val="font21"/>
    <w:qFormat/>
    <w:uiPriority w:val="0"/>
    <w:rPr>
      <w:rFonts w:hint="eastAsia" w:ascii="宋体" w:hAnsi="宋体" w:eastAsia="宋体" w:cs="宋体"/>
      <w:color w:val="000000"/>
      <w:sz w:val="21"/>
      <w:szCs w:val="21"/>
      <w:u w:val="none"/>
    </w:rPr>
  </w:style>
  <w:style w:type="character" w:customStyle="1" w:styleId="1347">
    <w:name w:val="font11"/>
    <w:qFormat/>
    <w:uiPriority w:val="0"/>
    <w:rPr>
      <w:rFonts w:hint="default" w:ascii="Times New Roman" w:hAnsi="Times New Roman" w:cs="Times New Roman"/>
      <w:color w:val="000000"/>
      <w:sz w:val="21"/>
      <w:szCs w:val="21"/>
      <w:u w:val="none"/>
    </w:rPr>
  </w:style>
  <w:style w:type="paragraph" w:customStyle="1" w:styleId="1348">
    <w:name w:val="样式 标题 1 + 四号 段前: 0 磅 段后: 0 磅 行距: 1.5 倍行距"/>
    <w:basedOn w:val="3"/>
    <w:qFormat/>
    <w:uiPriority w:val="0"/>
    <w:pPr>
      <w:keepLines/>
      <w:overflowPunct/>
      <w:adjustRightInd w:val="0"/>
      <w:spacing w:before="100" w:after="120" w:line="360" w:lineRule="auto"/>
      <w:ind w:left="0" w:firstLine="0"/>
      <w:jc w:val="center"/>
    </w:pPr>
    <w:rPr>
      <w:rFonts w:eastAsia="宋体"/>
      <w:bCs w:val="0"/>
      <w:color w:val="auto"/>
      <w:szCs w:val="24"/>
    </w:rPr>
  </w:style>
  <w:style w:type="paragraph" w:customStyle="1" w:styleId="1349">
    <w:name w:val="默认段落字体 Para Char Char Char Char Char Char Char"/>
    <w:basedOn w:val="1"/>
    <w:semiHidden/>
    <w:qFormat/>
    <w:uiPriority w:val="0"/>
    <w:rPr>
      <w:szCs w:val="30"/>
    </w:rPr>
  </w:style>
  <w:style w:type="paragraph" w:customStyle="1" w:styleId="1350">
    <w:name w:val="样式 文本正文 + 首行缩进:  2 字符3"/>
    <w:basedOn w:val="1"/>
    <w:qFormat/>
    <w:uiPriority w:val="0"/>
    <w:pPr>
      <w:autoSpaceDE w:val="0"/>
      <w:autoSpaceDN w:val="0"/>
      <w:adjustRightInd w:val="0"/>
      <w:spacing w:line="360" w:lineRule="auto"/>
      <w:ind w:firstLine="496" w:firstLineChars="200"/>
      <w:textAlignment w:val="baseline"/>
    </w:pPr>
    <w:rPr>
      <w:rFonts w:ascii="宋体" w:hAnsi="宋体" w:cs="宋体"/>
      <w:snapToGrid w:val="0"/>
      <w:color w:val="000000"/>
      <w:kern w:val="21"/>
      <w:sz w:val="24"/>
    </w:rPr>
  </w:style>
  <w:style w:type="paragraph" w:customStyle="1" w:styleId="1351">
    <w:name w:val="引言"/>
    <w:basedOn w:val="1"/>
    <w:next w:val="1"/>
    <w:qFormat/>
    <w:uiPriority w:val="0"/>
    <w:pPr>
      <w:spacing w:line="480" w:lineRule="auto"/>
      <w:ind w:firstLine="480"/>
      <w:jc w:val="left"/>
    </w:pPr>
    <w:rPr>
      <w:rFonts w:ascii="宋体" w:hAnsi="宋体"/>
      <w:bCs/>
      <w:kern w:val="0"/>
      <w:szCs w:val="21"/>
    </w:rPr>
  </w:style>
  <w:style w:type="paragraph" w:customStyle="1" w:styleId="1352">
    <w:name w:val="正文▲"/>
    <w:qFormat/>
    <w:uiPriority w:val="0"/>
    <w:pPr>
      <w:spacing w:line="360" w:lineRule="auto"/>
      <w:ind w:firstLine="200" w:firstLineChars="200"/>
    </w:pPr>
    <w:rPr>
      <w:rFonts w:ascii="Times New Roman" w:hAnsi="Times New Roman" w:eastAsia="宋体" w:cs="Times New Roman"/>
      <w:color w:val="000000"/>
      <w:kern w:val="2"/>
      <w:sz w:val="24"/>
      <w:szCs w:val="24"/>
      <w:lang w:val="en-US" w:eastAsia="zh-CN" w:bidi="ar-SA"/>
    </w:rPr>
  </w:style>
  <w:style w:type="paragraph" w:customStyle="1" w:styleId="1353">
    <w:name w:val="中文报告书"/>
    <w:basedOn w:val="1"/>
    <w:qFormat/>
    <w:uiPriority w:val="0"/>
    <w:pPr>
      <w:adjustRightInd w:val="0"/>
      <w:spacing w:after="80" w:line="420" w:lineRule="atLeast"/>
      <w:jc w:val="left"/>
      <w:textAlignment w:val="baseline"/>
    </w:pPr>
    <w:rPr>
      <w:kern w:val="0"/>
      <w:sz w:val="24"/>
      <w:szCs w:val="20"/>
    </w:rPr>
  </w:style>
  <w:style w:type="table" w:customStyle="1" w:styleId="1354">
    <w:name w:val="表格样式3"/>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55">
    <w:name w:val="昆明中海正文 Char Char"/>
    <w:link w:val="1356"/>
    <w:qFormat/>
    <w:uiPriority w:val="0"/>
    <w:rPr>
      <w:rFonts w:ascii="宋体" w:hAnsi="宋体" w:cs="宋体"/>
      <w:bCs/>
      <w:spacing w:val="12"/>
      <w:kern w:val="2"/>
      <w:sz w:val="24"/>
      <w:szCs w:val="24"/>
    </w:rPr>
  </w:style>
  <w:style w:type="paragraph" w:customStyle="1" w:styleId="1356">
    <w:name w:val="昆明中海正文"/>
    <w:basedOn w:val="1"/>
    <w:link w:val="1355"/>
    <w:qFormat/>
    <w:uiPriority w:val="0"/>
    <w:pPr>
      <w:spacing w:line="360" w:lineRule="auto"/>
      <w:ind w:firstLine="567"/>
    </w:pPr>
    <w:rPr>
      <w:rFonts w:ascii="宋体" w:hAnsi="宋体" w:cs="宋体"/>
      <w:bCs/>
      <w:spacing w:val="12"/>
      <w:sz w:val="24"/>
    </w:rPr>
  </w:style>
  <w:style w:type="paragraph" w:customStyle="1" w:styleId="1357">
    <w:name w:val=" Char Char Char Char Char Char1 Char"/>
    <w:basedOn w:val="1"/>
    <w:qFormat/>
    <w:uiPriority w:val="0"/>
    <w:pPr>
      <w:widowControl/>
      <w:spacing w:after="160" w:line="240" w:lineRule="exact"/>
      <w:jc w:val="left"/>
    </w:pPr>
  </w:style>
  <w:style w:type="table" w:customStyle="1" w:styleId="1358">
    <w:name w:val="网格型17"/>
    <w:basedOn w:val="8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59">
    <w:name w:val="网格型122"/>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60">
    <w:name w:val="网格型23"/>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61">
    <w:name w:val="网格型31"/>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62">
    <w:name w:val="网格型41"/>
    <w:basedOn w:val="88"/>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63">
    <w:name w:val="网格型51"/>
    <w:basedOn w:val="88"/>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64">
    <w:name w:val="网格型61"/>
    <w:basedOn w:val="88"/>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65">
    <w:name w:val="网格型131"/>
    <w:basedOn w:val="8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66">
    <w:name w:val="_Style 1365"/>
    <w:semiHidden/>
    <w:unhideWhenUsed/>
    <w:qFormat/>
    <w:uiPriority w:val="99"/>
    <w:rPr>
      <w:color w:val="605E5C"/>
      <w:shd w:val="clear" w:color="auto" w:fill="E1DFDD"/>
    </w:rPr>
  </w:style>
  <w:style w:type="character" w:customStyle="1" w:styleId="1367">
    <w:name w:val="赵 Char Char"/>
    <w:link w:val="1368"/>
    <w:qFormat/>
    <w:uiPriority w:val="0"/>
    <w:rPr>
      <w:kern w:val="2"/>
      <w:sz w:val="24"/>
      <w:szCs w:val="30"/>
    </w:rPr>
  </w:style>
  <w:style w:type="paragraph" w:customStyle="1" w:styleId="1368">
    <w:name w:val="赵"/>
    <w:basedOn w:val="1"/>
    <w:link w:val="1367"/>
    <w:qFormat/>
    <w:uiPriority w:val="0"/>
    <w:pPr>
      <w:spacing w:line="360" w:lineRule="auto"/>
      <w:ind w:firstLine="200" w:firstLineChars="200"/>
    </w:pPr>
    <w:rPr>
      <w:sz w:val="24"/>
      <w:szCs w:val="30"/>
    </w:rPr>
  </w:style>
  <w:style w:type="paragraph" w:customStyle="1" w:styleId="1369">
    <w:name w:val=" Char Char Char Char Char Char Char Char Char Char Char Char Char Char Char Char Char Char Char"/>
    <w:basedOn w:val="1"/>
    <w:semiHidden/>
    <w:qFormat/>
    <w:uiPriority w:val="0"/>
  </w:style>
  <w:style w:type="character" w:customStyle="1" w:styleId="1370">
    <w:name w:val="NormalCharacter"/>
    <w:semiHidden/>
    <w:qFormat/>
    <w:uiPriority w:val="0"/>
    <w:rPr>
      <w:kern w:val="2"/>
      <w:sz w:val="21"/>
      <w:szCs w:val="24"/>
      <w:lang w:val="en-US" w:eastAsia="zh-CN" w:bidi="ar-SA"/>
    </w:rPr>
  </w:style>
  <w:style w:type="character" w:customStyle="1" w:styleId="1371">
    <w:name w:val="xqlypc"/>
    <w:qFormat/>
    <w:uiPriority w:val="0"/>
  </w:style>
  <w:style w:type="table" w:customStyle="1" w:styleId="1372">
    <w:name w:val="表格样式4"/>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73">
    <w:name w:val="表格样式5"/>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74">
    <w:name w:val="markedcontent"/>
    <w:basedOn w:val="95"/>
    <w:qFormat/>
    <w:uiPriority w:val="0"/>
  </w:style>
  <w:style w:type="table" w:customStyle="1" w:styleId="1375">
    <w:name w:val="Table Normal"/>
    <w:semiHidden/>
    <w:unhideWhenUsed/>
    <w:qFormat/>
    <w:uiPriority w:val="0"/>
    <w:rPr>
      <w:rFonts w:ascii="Arial" w:hAnsi="Arial" w:eastAsia="等线" w:cs="Arial"/>
      <w:snapToGrid w:val="0"/>
      <w:color w:val="000000"/>
      <w:sz w:val="21"/>
      <w:szCs w:val="21"/>
      <w:lang w:val="en-US" w:eastAsia="zh-CN" w:bidi="ar-SA"/>
    </w:rPr>
    <w:tblPr>
      <w:tblLayout w:type="fixed"/>
      <w:tblCellMar>
        <w:top w:w="0" w:type="dxa"/>
        <w:left w:w="0" w:type="dxa"/>
        <w:bottom w:w="0" w:type="dxa"/>
        <w:right w:w="0" w:type="dxa"/>
      </w:tblCellMar>
    </w:tblPr>
  </w:style>
  <w:style w:type="character" w:customStyle="1" w:styleId="1376">
    <w:name w:val="hrz三号标题 Char"/>
    <w:link w:val="1377"/>
    <w:qFormat/>
    <w:uiPriority w:val="0"/>
    <w:rPr>
      <w:b/>
      <w:bCs/>
      <w:sz w:val="24"/>
    </w:rPr>
  </w:style>
  <w:style w:type="paragraph" w:customStyle="1" w:styleId="1377">
    <w:name w:val="hrz三号标题"/>
    <w:basedOn w:val="1"/>
    <w:link w:val="1376"/>
    <w:qFormat/>
    <w:uiPriority w:val="0"/>
    <w:pPr>
      <w:spacing w:line="360" w:lineRule="auto"/>
      <w:ind w:firstLine="602" w:firstLineChars="200"/>
    </w:pPr>
    <w:rPr>
      <w:b/>
      <w:bCs/>
      <w:kern w:val="0"/>
      <w:sz w:val="24"/>
      <w:szCs w:val="20"/>
    </w:rPr>
  </w:style>
  <w:style w:type="paragraph" w:customStyle="1" w:styleId="1378">
    <w:name w:val="我的表格"/>
    <w:basedOn w:val="1"/>
    <w:qFormat/>
    <w:uiPriority w:val="0"/>
    <w:pPr>
      <w:jc w:val="center"/>
    </w:pPr>
    <w:rPr>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2.wmf"/><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image" Target="media/image9.wmf"/><Relationship Id="rId17" Type="http://schemas.openxmlformats.org/officeDocument/2006/relationships/image" Target="media/image8.wmf"/><Relationship Id="rId16" Type="http://schemas.openxmlformats.org/officeDocument/2006/relationships/image" Target="media/image7.wmf"/><Relationship Id="rId15" Type="http://schemas.openxmlformats.org/officeDocument/2006/relationships/image" Target="media/image6.wmf"/><Relationship Id="rId14" Type="http://schemas.openxmlformats.org/officeDocument/2006/relationships/image" Target="media/image5.emf"/><Relationship Id="rId13" Type="http://schemas.openxmlformats.org/officeDocument/2006/relationships/oleObject" Target="embeddings/oleObject4.bin"/><Relationship Id="rId12" Type="http://schemas.openxmlformats.org/officeDocument/2006/relationships/image" Target="media/image4.emf"/><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56</Pages>
  <Words>31794</Words>
  <Characters>36244</Characters>
  <Lines>295</Lines>
  <Paragraphs>83</Paragraphs>
  <TotalTime>23</TotalTime>
  <ScaleCrop>false</ScaleCrop>
  <LinksUpToDate>false</LinksUpToDate>
  <CharactersWithSpaces>37087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2023-02-21T13:16:00Z</dcterms:created>
  <dc:creator>lhj</dc:creator>
  <cp:lastModifiedBy>XSD</cp:lastModifiedBy>
  <cp:lastPrinted>2023-02-20T03:05:00Z</cp:lastPrinted>
  <dcterms:modified xsi:type="dcterms:W3CDTF">2023-08-25T05:48:39Z</dcterms:modified>
  <dc:title>附件2</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6A41B219534B40C88477EA0383408C9E_13</vt:lpwstr>
  </property>
</Properties>
</file>