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eastAsia="方正仿宋_GBK"/>
          <w:b/>
          <w:bCs/>
          <w:color w:val="000000"/>
          <w:szCs w:val="32"/>
        </w:rPr>
        <w:t xml:space="preserve">                                  </w:t>
      </w:r>
      <w:r>
        <w:rPr>
          <w:rFonts w:hint="eastAsia" w:eastAsia="方正仿宋_GBK"/>
          <w:b/>
          <w:bCs/>
          <w:color w:val="000000"/>
          <w:szCs w:val="32"/>
        </w:rPr>
        <w:t xml:space="preserve">     </w:t>
      </w:r>
      <w:r>
        <w:rPr>
          <w:rFonts w:hint="eastAsia" w:eastAsia="方正仿宋_GBK"/>
          <w:b/>
          <w:bCs/>
          <w:color w:val="000000"/>
          <w:szCs w:val="32"/>
          <w:lang w:val="en-US" w:eastAsia="zh-CN"/>
        </w:rPr>
        <w:t xml:space="preserve"> </w:t>
      </w:r>
    </w:p>
    <w:p>
      <w:pPr>
        <w:tabs>
          <w:tab w:val="left" w:pos="5310"/>
        </w:tabs>
        <w:jc w:val="center"/>
        <w:rPr>
          <w:sz w:val="30"/>
        </w:rPr>
      </w:pPr>
      <w:r>
        <w:rPr>
          <w:sz w:val="30"/>
        </w:rPr>
        <w:pict>
          <v:shape id="_x0000_i1025" o:spt="136" type="#_x0000_t136" style="height:41.25pt;width:441.75pt;" fillcolor="#FF0000" filled="t" stroked="t" coordsize="21600,21600">
            <v:path/>
            <v:fill on="t" focussize="0,0"/>
            <v:stroke color="#FF0000"/>
            <v:imagedata o:title=""/>
            <o:lock v:ext="edit"/>
            <v:textpath on="t" fitshape="t" fitpath="t" trim="t" xscale="f" string="昆明市晋宁区农业农村局文件&#10;" style="font-family:方正小标宋简体;font-size:36pt;v-text-align:center;"/>
            <v:shadow on="t" color="#B2B2B2" opacity="52428f" offset="0.000236220472440945pt,0pt" offset2="-2pt,-2pt"/>
            <w10:wrap type="none"/>
            <w10:anchorlock/>
          </v:shape>
        </w:pict>
      </w:r>
    </w:p>
    <w:p>
      <w:pPr>
        <w:spacing w:line="400" w:lineRule="exact"/>
        <w:jc w:val="center"/>
        <w:rPr>
          <w:rFonts w:ascii="宋体" w:hAnsi="宋体"/>
          <w:sz w:val="36"/>
          <w:szCs w:val="36"/>
        </w:rPr>
      </w:pPr>
      <w: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240665</wp:posOffset>
                </wp:positionV>
                <wp:extent cx="5676900" cy="8255"/>
                <wp:effectExtent l="0" t="19050" r="0" b="29845"/>
                <wp:wrapNone/>
                <wp:docPr id="2" name="直接连接符 2"/>
                <wp:cNvGraphicFramePr/>
                <a:graphic xmlns:a="http://schemas.openxmlformats.org/drawingml/2006/main">
                  <a:graphicData uri="http://schemas.microsoft.com/office/word/2010/wordprocessingShape">
                    <wps:wsp>
                      <wps:cNvCnPr/>
                      <wps:spPr>
                        <a:xfrm>
                          <a:off x="0" y="0"/>
                          <a:ext cx="5676900"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18.95pt;height:0.65pt;width:447pt;z-index:251659264;mso-width-relative:page;mso-height-relative:page;" filled="f" stroked="t" coordsize="21600,21600" o:gfxdata="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DN/TtsAAAAIAQAA&#10;DwAAAAAAAAABACAAAAAiAAAAZHJzL2Rvd25yZXYueG1sUEsBAhQAFAAAAAgAh07iQF529L3dAQAA&#10;mgMAAA4AAAAAAAAAAQAgAAAAKgEAAGRycy9lMm9Eb2MueG1sUEsFBgAAAAAGAAYAWQEAAHkFAAAA&#10;AA==&#10;">
                <v:fill on="f" focussize="0,0"/>
                <v:stroke weight="3pt" color="#FF0000" joinstyle="round"/>
                <v:imagedata o:title=""/>
                <o:lock v:ext="edit" aspectratio="f"/>
              </v:line>
            </w:pict>
          </mc:Fallback>
        </mc:AlternateContent>
      </w:r>
    </w:p>
    <w:p>
      <w:pPr>
        <w:spacing w:line="400" w:lineRule="exact"/>
        <w:jc w:val="center"/>
        <w:rPr>
          <w:rFonts w:ascii="方正小标宋简体" w:hAnsi="宋体" w:eastAsia="方正小标宋简体"/>
          <w:sz w:val="28"/>
          <w:szCs w:val="28"/>
        </w:rPr>
      </w:pPr>
    </w:p>
    <w:p>
      <w:pPr>
        <w:spacing w:line="560" w:lineRule="exact"/>
        <w:jc w:val="center"/>
        <w:rPr>
          <w:rFonts w:ascii="仿宋_GB2312" w:hAnsi="Calibri" w:eastAsia="仿宋_GB2312"/>
          <w:sz w:val="32"/>
          <w:szCs w:val="32"/>
        </w:rPr>
      </w:pPr>
      <w:r>
        <w:rPr>
          <w:rFonts w:hint="eastAsia" w:ascii="仿宋_GB2312"/>
          <w:szCs w:val="32"/>
        </w:rPr>
        <w:t xml:space="preserve">                            </w:t>
      </w:r>
      <w:r>
        <w:rPr>
          <w:rFonts w:hint="eastAsia" w:ascii="仿宋_GB2312" w:hAnsi="Calibri" w:eastAsia="仿宋_GB2312"/>
          <w:sz w:val="32"/>
          <w:szCs w:val="32"/>
        </w:rPr>
        <w:t xml:space="preserve">     [</w:t>
      </w:r>
      <w:r>
        <w:rPr>
          <w:rFonts w:hint="eastAsia" w:ascii="仿宋_GB2312"/>
          <w:sz w:val="32"/>
          <w:szCs w:val="32"/>
          <w:lang w:val="en-US" w:eastAsia="zh-CN"/>
        </w:rPr>
        <w:t>B</w:t>
      </w:r>
      <w:r>
        <w:rPr>
          <w:rFonts w:ascii="仿宋_GB2312" w:hAnsi="Calibri" w:eastAsia="仿宋_GB2312"/>
          <w:sz w:val="32"/>
          <w:szCs w:val="32"/>
        </w:rPr>
        <w:t>]</w:t>
      </w:r>
    </w:p>
    <w:p>
      <w:pPr>
        <w:spacing w:line="560" w:lineRule="exact"/>
        <w:jc w:val="center"/>
        <w:rPr>
          <w:rFonts w:ascii="仿宋_GB2312" w:hAnsi="Calibri" w:eastAsia="仿宋_GB2312"/>
          <w:sz w:val="32"/>
          <w:szCs w:val="32"/>
        </w:rPr>
      </w:pPr>
      <w:r>
        <w:rPr>
          <w:rFonts w:hint="eastAsia" w:ascii="仿宋_GB2312" w:hAnsi="Calibri" w:eastAsia="仿宋_GB2312"/>
          <w:sz w:val="32"/>
          <w:szCs w:val="32"/>
        </w:rPr>
        <w:t xml:space="preserve">                                 [公开</w:t>
      </w:r>
      <w:r>
        <w:rPr>
          <w:rFonts w:ascii="仿宋_GB2312" w:hAnsi="Calibri" w:eastAsia="仿宋_GB2312"/>
          <w:sz w:val="32"/>
          <w:szCs w:val="32"/>
        </w:rPr>
        <w:t>]</w:t>
      </w:r>
    </w:p>
    <w:p>
      <w:pPr>
        <w:spacing w:line="560" w:lineRule="exact"/>
        <w:jc w:val="center"/>
        <w:rPr>
          <w:rFonts w:ascii="仿宋_GB2312" w:hAnsi="Calibri" w:eastAsia="仿宋_GB2312"/>
          <w:sz w:val="32"/>
          <w:szCs w:val="32"/>
        </w:rPr>
      </w:pPr>
      <w:r>
        <w:rPr>
          <w:rFonts w:hint="eastAsia" w:ascii="仿宋_GB2312" w:hAnsi="Calibri" w:eastAsia="仿宋_GB2312"/>
          <w:sz w:val="32"/>
          <w:szCs w:val="32"/>
        </w:rPr>
        <w:t xml:space="preserve">                                  晋农函〔</w:t>
      </w:r>
      <w:r>
        <w:rPr>
          <w:rFonts w:hint="default" w:ascii="Times New Roman" w:hAnsi="Times New Roman" w:eastAsia="仿宋_GB2312" w:cs="Times New Roman"/>
          <w:sz w:val="32"/>
          <w:szCs w:val="32"/>
        </w:rPr>
        <w:t>2023</w:t>
      </w:r>
      <w:r>
        <w:rPr>
          <w:rFonts w:hint="eastAsia" w:ascii="仿宋_GB2312" w:hAnsi="Calibri" w:eastAsia="仿宋_GB2312"/>
          <w:sz w:val="32"/>
          <w:szCs w:val="32"/>
        </w:rPr>
        <w:t>〕</w:t>
      </w: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8</w:t>
      </w:r>
      <w:r>
        <w:rPr>
          <w:rFonts w:hint="eastAsia" w:ascii="仿宋_GB2312" w:hAnsi="Calibri" w:eastAsia="仿宋_GB2312"/>
          <w:sz w:val="32"/>
          <w:szCs w:val="32"/>
        </w:rPr>
        <w:t>号</w:t>
      </w:r>
    </w:p>
    <w:p>
      <w:pPr>
        <w:spacing w:line="560" w:lineRule="exact"/>
        <w:rPr>
          <w:color w:val="000000"/>
          <w:szCs w:val="32"/>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关于政协昆明市晋宁区</w:t>
      </w:r>
      <w:r>
        <w:rPr>
          <w:rFonts w:hint="eastAsia" w:ascii="方正小标宋简体" w:hAnsi="方正小标宋简体" w:eastAsia="方正小标宋简体" w:cs="方正小标宋简体"/>
          <w:color w:val="000000"/>
          <w:sz w:val="44"/>
          <w:szCs w:val="44"/>
          <w:lang w:val="en-US" w:eastAsia="zh-CN"/>
        </w:rPr>
        <w:t>二</w:t>
      </w:r>
      <w:r>
        <w:rPr>
          <w:rFonts w:hint="eastAsia" w:ascii="方正小标宋简体" w:hAnsi="方正小标宋简体" w:eastAsia="方正小标宋简体" w:cs="方正小标宋简体"/>
          <w:color w:val="000000"/>
          <w:sz w:val="44"/>
          <w:szCs w:val="44"/>
        </w:rPr>
        <w:t>届</w:t>
      </w:r>
      <w:r>
        <w:rPr>
          <w:rFonts w:hint="eastAsia" w:ascii="方正小标宋简体" w:hAnsi="方正小标宋简体" w:eastAsia="方正小标宋简体" w:cs="方正小标宋简体"/>
          <w:color w:val="000000"/>
          <w:sz w:val="44"/>
          <w:szCs w:val="44"/>
          <w:lang w:eastAsia="zh-CN"/>
        </w:rPr>
        <w:t>二</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67</w:t>
      </w:r>
      <w:r>
        <w:rPr>
          <w:rFonts w:hint="eastAsia" w:ascii="方正小标宋简体" w:hAnsi="方正小标宋简体" w:eastAsia="方正小标宋简体" w:cs="方正小标宋简体"/>
          <w:color w:val="000000"/>
          <w:sz w:val="44"/>
          <w:szCs w:val="44"/>
        </w:rPr>
        <w:t>号</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提案答复的函</w:t>
      </w:r>
    </w:p>
    <w:p>
      <w:pPr>
        <w:spacing w:line="560" w:lineRule="exact"/>
        <w:rPr>
          <w:rFonts w:eastAsia="方正小标宋_GBK"/>
          <w:color w:val="000000"/>
          <w:sz w:val="44"/>
          <w:szCs w:val="44"/>
        </w:rPr>
      </w:pPr>
    </w:p>
    <w:p>
      <w:pPr>
        <w:keepNext w:val="0"/>
        <w:keepLines w:val="0"/>
        <w:pageBreakBefore w:val="0"/>
        <w:kinsoku/>
        <w:wordWrap/>
        <w:overflowPunct/>
        <w:topLinePunct w:val="0"/>
        <w:autoSpaceDE/>
        <w:autoSpaceDN/>
        <w:bidi w:val="0"/>
        <w:snapToGrid/>
        <w:spacing w:line="560" w:lineRule="exact"/>
        <w:jc w:val="both"/>
        <w:rPr>
          <w:rFonts w:hint="eastAsia" w:ascii="仿宋_GB2312" w:eastAsia="仿宋_GB2312"/>
          <w:sz w:val="32"/>
          <w:szCs w:val="32"/>
        </w:rPr>
      </w:pPr>
      <w:r>
        <w:rPr>
          <w:rFonts w:hint="eastAsia" w:ascii="仿宋_GB2312" w:eastAsia="仿宋_GB2312"/>
          <w:sz w:val="32"/>
          <w:szCs w:val="32"/>
          <w:lang w:val="en-US" w:eastAsia="zh-CN"/>
        </w:rPr>
        <w:t>民盟昆明市委员会晋宁区支部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spacing w:line="560" w:lineRule="exact"/>
        <w:ind w:firstLine="474" w:firstLineChars="150"/>
        <w:jc w:val="both"/>
        <w:textAlignment w:val="baseline"/>
        <w:rPr>
          <w:rFonts w:hint="eastAsia"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您</w:t>
      </w: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rPr>
        <w:t>提出的《</w:t>
      </w:r>
      <w:r>
        <w:rPr>
          <w:rFonts w:hint="eastAsia" w:ascii="仿宋_GB2312" w:hAnsi="仿宋_GB2312" w:eastAsia="仿宋_GB2312" w:cs="仿宋_GB2312"/>
          <w:sz w:val="32"/>
          <w:szCs w:val="32"/>
          <w:lang w:val="en-US" w:eastAsia="zh-CN"/>
        </w:rPr>
        <w:t>关</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规范我区活禽交易的建议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提案收悉，</w:t>
      </w:r>
      <w:r>
        <w:rPr>
          <w:rFonts w:hint="eastAsia" w:ascii="仿宋_GB2312" w:hAnsi="仿宋_GB2312" w:eastAsia="仿宋_GB2312" w:cs="仿宋_GB2312"/>
          <w:sz w:val="32"/>
          <w:szCs w:val="32"/>
        </w:rPr>
        <w:t>现答复如下：</w:t>
      </w:r>
    </w:p>
    <w:p>
      <w:pPr>
        <w:pStyle w:val="4"/>
        <w:pageBreakBefore w:val="0"/>
        <w:numPr>
          <w:ilvl w:val="0"/>
          <w:numId w:val="0"/>
        </w:numPr>
        <w:kinsoku/>
        <w:wordWrap/>
        <w:overflowPunct/>
        <w:topLinePunct w:val="0"/>
        <w:autoSpaceDE/>
        <w:autoSpaceDN/>
        <w:bidi w:val="0"/>
        <w:snapToGrid/>
        <w:spacing w:line="560" w:lineRule="exact"/>
        <w:ind w:firstLine="632"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color w:val="000000"/>
          <w:sz w:val="32"/>
          <w:szCs w:val="32"/>
          <w:lang w:val="en-US" w:eastAsia="zh-CN"/>
        </w:rPr>
        <w:t>一、提案主要内容</w:t>
      </w:r>
    </w:p>
    <w:p>
      <w:pPr>
        <w:pStyle w:val="4"/>
        <w:pageBreakBefore w:val="0"/>
        <w:numPr>
          <w:ilvl w:val="0"/>
          <w:numId w:val="0"/>
        </w:numPr>
        <w:kinsoku/>
        <w:wordWrap/>
        <w:overflowPunct/>
        <w:topLinePunct w:val="0"/>
        <w:autoSpaceDE/>
        <w:autoSpaceDN/>
        <w:bidi w:val="0"/>
        <w:snapToGrid/>
        <w:spacing w:line="560" w:lineRule="exact"/>
        <w:ind w:firstLine="632"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 xml:space="preserve">建议涉及的主管部门从恢复生产和民生的角度，结合晋宁的生产生活实际，对街天昆阳南门农贸市场西南围墙外沿公路进行活禽交易活动良性引导，把交易活动引导到农贸市场内，划出临时活禽交易区域，规范管理，不要再占道经营，以防产生交通安全事故，更不要用简单的禁止交易的方式处理此事，以此保证既可交易又不妨碍交通。 </w:t>
      </w:r>
    </w:p>
    <w:p>
      <w:pPr>
        <w:pStyle w:val="2"/>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从利益生产恢复、利益民生、利益晋宁经济社会发展的角度，建议认真研读昆政发</w:t>
      </w: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b w:val="0"/>
          <w:bCs w:val="0"/>
          <w:color w:val="000000"/>
          <w:kern w:val="2"/>
          <w:sz w:val="32"/>
          <w:szCs w:val="32"/>
          <w:lang w:val="en-US" w:eastAsia="zh-CN" w:bidi="ar-SA"/>
        </w:rPr>
        <w:t>25</w:t>
      </w:r>
      <w:r>
        <w:rPr>
          <w:rFonts w:hint="eastAsia" w:ascii="仿宋_GB2312" w:hAnsi="仿宋_GB2312" w:eastAsia="仿宋_GB2312" w:cs="仿宋_GB2312"/>
          <w:b w:val="0"/>
          <w:bCs w:val="0"/>
          <w:color w:val="auto"/>
          <w:kern w:val="2"/>
          <w:sz w:val="32"/>
          <w:szCs w:val="32"/>
          <w:lang w:val="en-US" w:eastAsia="zh-CN" w:bidi="ar-SA"/>
        </w:rPr>
        <w:t>号等文件，放开晋宁所有农贸市场的活禽交易、划定交易区域、规范管理。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从利益生产恢复、利益民生、利益晋宁经济社会发展的角度，建议认真研读昆政发</w:t>
      </w: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b w:val="0"/>
          <w:bCs w:val="0"/>
          <w:color w:val="auto"/>
          <w:kern w:val="2"/>
          <w:sz w:val="32"/>
          <w:szCs w:val="32"/>
          <w:lang w:val="en-US" w:eastAsia="zh-CN" w:bidi="ar-SA"/>
        </w:rPr>
        <w:t>号等文件，尽快建设禽类集中宰杀厂，保障我区人民生产生活的需要。</w:t>
      </w:r>
    </w:p>
    <w:p>
      <w:pPr>
        <w:pStyle w:val="3"/>
        <w:pageBreakBefore w:val="0"/>
        <w:kinsoku/>
        <w:wordWrap/>
        <w:overflowPunct/>
        <w:topLinePunct w:val="0"/>
        <w:autoSpaceDE/>
        <w:autoSpaceDN/>
        <w:bidi w:val="0"/>
        <w:snapToGrid/>
        <w:spacing w:line="560" w:lineRule="exact"/>
        <w:ind w:firstLine="632" w:firstLineChars="200"/>
        <w:jc w:val="both"/>
        <w:rPr>
          <w:rFonts w:hint="eastAsia" w:ascii="黑体" w:hAnsi="黑体" w:eastAsia="黑体" w:cs="黑体"/>
          <w:b w:val="0"/>
          <w:bCs/>
          <w:lang w:val="en-US" w:eastAsia="zh-CN"/>
        </w:rPr>
      </w:pPr>
      <w:r>
        <w:rPr>
          <w:rFonts w:hint="eastAsia" w:ascii="黑体" w:hAnsi="黑体" w:eastAsia="黑体" w:cs="黑体"/>
          <w:b w:val="0"/>
          <w:bCs/>
          <w:i w:val="0"/>
          <w:iCs w:val="0"/>
          <w:caps w:val="0"/>
          <w:color w:val="auto"/>
          <w:spacing w:val="0"/>
          <w:sz w:val="32"/>
          <w:szCs w:val="32"/>
          <w:lang w:val="en-US" w:eastAsia="zh-CN"/>
        </w:rPr>
        <w:t>二、办理情况</w:t>
      </w:r>
    </w:p>
    <w:p>
      <w:pPr>
        <w:keepNext w:val="0"/>
        <w:keepLines w:val="0"/>
        <w:pageBreakBefore w:val="0"/>
        <w:kinsoku/>
        <w:wordWrap/>
        <w:overflowPunct/>
        <w:topLinePunct w:val="0"/>
        <w:autoSpaceDE/>
        <w:autoSpaceDN/>
        <w:bidi w:val="0"/>
        <w:adjustRightInd w:val="0"/>
        <w:snapToGrid/>
        <w:spacing w:line="560" w:lineRule="exact"/>
        <w:ind w:firstLine="632" w:firstLineChars="200"/>
        <w:jc w:val="both"/>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（一）规范活禽交易</w:t>
      </w:r>
    </w:p>
    <w:p>
      <w:pPr>
        <w:keepNext w:val="0"/>
        <w:keepLines w:val="0"/>
        <w:pageBreakBefore w:val="0"/>
        <w:kinsoku/>
        <w:wordWrap/>
        <w:overflowPunct/>
        <w:topLinePunct w:val="0"/>
        <w:autoSpaceDE/>
        <w:autoSpaceDN/>
        <w:bidi w:val="0"/>
        <w:adjustRightInd w:val="0"/>
        <w:snapToGrid/>
        <w:spacing w:line="560" w:lineRule="exact"/>
        <w:ind w:firstLine="63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根据动物疫病防控的相关要求，为有效防控动物疫病，规划建设</w:t>
      </w:r>
      <w:r>
        <w:rPr>
          <w:rFonts w:hint="eastAsia" w:ascii="仿宋_GB2312" w:hAnsi="仿宋_GB2312" w:eastAsia="仿宋_GB2312" w:cs="仿宋_GB2312"/>
          <w:sz w:val="32"/>
          <w:szCs w:val="32"/>
          <w:lang w:val="en-US" w:eastAsia="zh-CN"/>
        </w:rPr>
        <w:t>活</w:t>
      </w:r>
      <w:r>
        <w:rPr>
          <w:rFonts w:hint="eastAsia" w:ascii="仿宋_GB2312" w:hAnsi="仿宋_GB2312" w:eastAsia="仿宋_GB2312" w:cs="仿宋_GB2312"/>
          <w:sz w:val="32"/>
          <w:szCs w:val="32"/>
          <w:lang w:eastAsia="zh-CN"/>
        </w:rPr>
        <w:t>禽</w:t>
      </w:r>
      <w:r>
        <w:rPr>
          <w:rFonts w:hint="eastAsia" w:ascii="仿宋_GB2312" w:hAnsi="仿宋_GB2312" w:cs="仿宋_GB2312"/>
          <w:sz w:val="32"/>
          <w:szCs w:val="32"/>
          <w:lang w:val="en-US" w:eastAsia="zh-CN"/>
        </w:rPr>
        <w:t>交易市场不需要到农业农村局部门办理行政许可相关手续</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但需要</w:t>
      </w:r>
      <w:r>
        <w:rPr>
          <w:rFonts w:hint="eastAsia" w:ascii="仿宋_GB2312" w:hAnsi="仿宋_GB2312" w:eastAsia="仿宋_GB2312" w:cs="仿宋_GB2312"/>
          <w:sz w:val="32"/>
          <w:szCs w:val="32"/>
          <w:lang w:val="en-US" w:eastAsia="zh-CN"/>
        </w:rPr>
        <w:t>满足</w:t>
      </w:r>
      <w:r>
        <w:rPr>
          <w:rFonts w:hint="eastAsia" w:ascii="仿宋_GB2312" w:hAnsi="仿宋_GB2312" w:cs="仿宋_GB2312"/>
          <w:sz w:val="32"/>
          <w:szCs w:val="32"/>
          <w:lang w:val="en-US" w:eastAsia="zh-CN"/>
        </w:rPr>
        <w:t>以下</w:t>
      </w:r>
      <w:r>
        <w:rPr>
          <w:rFonts w:hint="eastAsia" w:ascii="仿宋_GB2312" w:hAnsi="仿宋_GB2312" w:eastAsia="仿宋_GB2312" w:cs="仿宋_GB2312"/>
          <w:sz w:val="32"/>
          <w:szCs w:val="32"/>
          <w:lang w:val="en-US" w:eastAsia="zh-CN"/>
        </w:rPr>
        <w:t>动物防疫的基本条件</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right="0" w:firstLine="632" w:firstLineChars="200"/>
        <w:jc w:val="both"/>
        <w:textAlignment w:val="baseline"/>
        <w:rPr>
          <w:rFonts w:hint="eastAsia" w:ascii="微软雅黑" w:hAnsi="微软雅黑" w:eastAsia="微软雅黑" w:cs="微软雅黑"/>
          <w:i w:val="0"/>
          <w:caps w:val="0"/>
          <w:color w:val="auto"/>
          <w:spacing w:val="0"/>
          <w:sz w:val="24"/>
          <w:szCs w:val="24"/>
        </w:rPr>
      </w:pPr>
      <w:r>
        <w:rPr>
          <w:rFonts w:hint="eastAsia" w:ascii="仿宋_GB2312" w:hAnsi="仿宋_GB2312" w:eastAsia="仿宋_GB2312" w:cs="仿宋_GB2312"/>
          <w:color w:val="auto"/>
          <w:sz w:val="32"/>
          <w:szCs w:val="32"/>
          <w:lang w:val="en-US" w:eastAsia="zh-CN"/>
        </w:rPr>
        <w:t>农业农村部</w:t>
      </w:r>
      <w:r>
        <w:rPr>
          <w:rFonts w:hint="eastAsia" w:ascii="仿宋_GB2312" w:hAnsi="仿宋_GB2312" w:eastAsia="仿宋_GB2312" w:cs="仿宋_GB2312"/>
          <w:color w:val="auto"/>
          <w:sz w:val="32"/>
          <w:szCs w:val="32"/>
          <w:lang w:eastAsia="zh-CN"/>
        </w:rPr>
        <w:t>《动物防疫条件管理办法》</w:t>
      </w:r>
      <w:r>
        <w:rPr>
          <w:rFonts w:hint="eastAsia" w:ascii="仿宋_GB2312" w:hAnsi="仿宋_GB2312" w:eastAsia="仿宋_GB2312" w:cs="仿宋_GB2312"/>
          <w:color w:val="auto"/>
          <w:kern w:val="2"/>
          <w:sz w:val="32"/>
          <w:szCs w:val="32"/>
          <w:shd w:val="clear" w:color="auto" w:fill="FFFFFF"/>
          <w:lang w:val="en-US" w:eastAsia="zh-CN" w:bidi="ar"/>
        </w:rPr>
        <w:t>第十一条规定：</w:t>
      </w:r>
      <w:r>
        <w:rPr>
          <w:rFonts w:hint="eastAsia" w:ascii="仿宋_GB2312" w:hAnsi="微软雅黑" w:eastAsia="仿宋_GB2312" w:cs="仿宋_GB2312"/>
          <w:i w:val="0"/>
          <w:caps w:val="0"/>
          <w:color w:val="auto"/>
          <w:spacing w:val="0"/>
          <w:kern w:val="0"/>
          <w:sz w:val="32"/>
          <w:szCs w:val="32"/>
          <w:shd w:val="clear" w:fill="FFFFFF"/>
          <w:lang w:val="en-US" w:eastAsia="zh-CN" w:bidi="ar"/>
        </w:rPr>
        <w:t>  经营动物和动物产品的集贸市场应当符合下列条件：场内设管理区、交易区和废弃物处理区，且各区相对独立；动物交易区与动物产品交易区相对隔离，动物交易区内不同种类动物交易场所相对独立；配备与其经营规模相适应的污水、污物处理设施和清洗消毒设施设备；建立定期休市、清洗消毒等动物防疫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0"/>
        <w:jc w:val="both"/>
        <w:textAlignment w:val="baseline"/>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经营动物的集贸市场，除符合前款规定外，周围应当建有隔离设施，运输动物车辆出入口处设置消毒通道或者消毒池。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3"/>
        <w:jc w:val="both"/>
        <w:textAlignment w:val="baseline"/>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 第</w:t>
      </w:r>
      <w:r>
        <w:rPr>
          <w:rFonts w:hint="eastAsia" w:ascii="仿宋_GB2312" w:hAnsi="仿宋_GB2312" w:eastAsia="仿宋_GB2312" w:cs="仿宋_GB2312"/>
          <w:color w:val="auto"/>
          <w:kern w:val="2"/>
          <w:sz w:val="32"/>
          <w:szCs w:val="32"/>
          <w:shd w:val="clear" w:color="auto" w:fill="FFFFFF"/>
          <w:lang w:val="en-US" w:eastAsia="zh-CN" w:bidi="ar"/>
        </w:rPr>
        <w:t>十二条规定：</w:t>
      </w:r>
      <w:r>
        <w:rPr>
          <w:rFonts w:hint="eastAsia" w:ascii="仿宋_GB2312" w:hAnsi="微软雅黑" w:eastAsia="仿宋_GB2312" w:cs="仿宋_GB2312"/>
          <w:i w:val="0"/>
          <w:caps w:val="0"/>
          <w:color w:val="auto"/>
          <w:spacing w:val="0"/>
          <w:kern w:val="0"/>
          <w:sz w:val="32"/>
          <w:szCs w:val="32"/>
          <w:shd w:val="clear" w:fill="FFFFFF"/>
          <w:lang w:val="en-US" w:eastAsia="zh-CN" w:bidi="ar"/>
        </w:rPr>
        <w:t>活禽交易市场除符合本办法第十一条规定外，还应当符合下列条件：活禽销售应单独分区，有独立出入口；市场内水禽与其他家禽应相对隔离；活禽宰杀间应相对封闭，宰杀间、销售区域、消费者之间应实施物理隔离；配备通风、无害化处理等设施设备，设置排污通道；建立日常监测、从业人员卫生防护、突发事件应急处置等动物防疫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right="0" w:firstLine="632" w:firstLineChars="200"/>
        <w:jc w:val="both"/>
        <w:textAlignment w:val="baseline"/>
        <w:rPr>
          <w:rFonts w:hint="eastAsia" w:ascii="楷体" w:hAnsi="楷体" w:eastAsia="楷体" w:cs="楷体"/>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（二）晋宁区禽类集中屠宰场建设情况</w:t>
      </w:r>
    </w:p>
    <w:p>
      <w:pPr>
        <w:keepNext w:val="0"/>
        <w:keepLines w:val="0"/>
        <w:pageBreakBefore w:val="0"/>
        <w:kinsoku/>
        <w:wordWrap/>
        <w:overflowPunct/>
        <w:topLinePunct w:val="0"/>
        <w:autoSpaceDE/>
        <w:autoSpaceDN/>
        <w:bidi w:val="0"/>
        <w:adjustRightInd w:val="0"/>
        <w:snapToGrid/>
        <w:spacing w:line="560" w:lineRule="exact"/>
        <w:ind w:firstLine="632" w:firstLineChars="200"/>
        <w:jc w:val="both"/>
        <w:textAlignment w:val="baseline"/>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新型冠状病毒感染肺炎疫情发生后，区应对新型冠状病毒感染肺炎疫情工作企业小组指挥部根据《昆明市关于在主城建成区范围内全面禁止活禽交易和实施定点宰杀、规范白条上市的通知》（昆应疫指</w:t>
      </w: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57</w:t>
      </w:r>
      <w:r>
        <w:rPr>
          <w:rFonts w:hint="eastAsia" w:ascii="仿宋_GB2312" w:hAnsi="仿宋_GB2312" w:eastAsia="仿宋_GB2312" w:cs="仿宋_GB2312"/>
          <w:color w:val="000000"/>
          <w:sz w:val="32"/>
          <w:szCs w:val="32"/>
          <w:lang w:val="en-US" w:eastAsia="zh-CN"/>
        </w:rPr>
        <w:t>号）文件，制定并下发了《关于在建成区范围内禁止活禽交易和实施定点宰杀，规范白条上市的通知》（晋应疫指</w:t>
      </w: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32</w:t>
      </w:r>
      <w:r>
        <w:rPr>
          <w:rFonts w:hint="eastAsia" w:ascii="仿宋_GB2312" w:hAnsi="仿宋_GB2312" w:eastAsia="仿宋_GB2312" w:cs="仿宋_GB2312"/>
          <w:color w:val="000000"/>
          <w:sz w:val="32"/>
          <w:szCs w:val="32"/>
          <w:lang w:val="en-US" w:eastAsia="zh-CN"/>
        </w:rPr>
        <w:t>号）文件，规定昆阳南门农贸市场、东门农贸市场、挨山村农贸市场、兴隆农贸市场，晋城晋江农贸市场、新街农贸市场全面禁止活禽宰杀和销售，实施定点宰杀。按照文件要求，区农业农村局高度重视，把</w:t>
      </w:r>
      <w:r>
        <w:rPr>
          <w:rFonts w:hint="eastAsia" w:ascii="仿宋_GB2312" w:hAnsi="仿宋_GB2312" w:eastAsia="仿宋_GB2312" w:cs="仿宋_GB2312"/>
          <w:color w:val="000000"/>
          <w:sz w:val="32"/>
          <w:szCs w:val="32"/>
        </w:rPr>
        <w:t>规范</w:t>
      </w:r>
      <w:r>
        <w:rPr>
          <w:rFonts w:hint="eastAsia" w:ascii="仿宋_GB2312" w:hAnsi="仿宋_GB2312" w:eastAsia="仿宋_GB2312" w:cs="仿宋_GB2312"/>
          <w:color w:val="000000"/>
          <w:sz w:val="32"/>
          <w:szCs w:val="32"/>
          <w:lang w:eastAsia="zh-CN"/>
        </w:rPr>
        <w:t>家禽</w:t>
      </w:r>
      <w:r>
        <w:rPr>
          <w:rFonts w:hint="eastAsia" w:ascii="仿宋_GB2312" w:hAnsi="仿宋_GB2312" w:eastAsia="仿宋_GB2312" w:cs="仿宋_GB2312"/>
          <w:color w:val="000000"/>
          <w:sz w:val="32"/>
          <w:szCs w:val="32"/>
        </w:rPr>
        <w:t>屠宰工作作为重要民生工程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拟定</w:t>
      </w:r>
      <w:r>
        <w:rPr>
          <w:rFonts w:hint="eastAsia" w:ascii="仿宋_GB2312" w:hAnsi="仿宋_GB2312" w:eastAsia="仿宋_GB2312" w:cs="仿宋_GB2312"/>
          <w:color w:val="000000"/>
          <w:sz w:val="32"/>
          <w:szCs w:val="32"/>
        </w:rPr>
        <w:t>《关于</w:t>
      </w:r>
      <w:r>
        <w:rPr>
          <w:rFonts w:hint="eastAsia" w:eastAsia="仿宋_GB2312"/>
          <w:color w:val="000000"/>
          <w:sz w:val="32"/>
          <w:szCs w:val="32"/>
          <w:lang w:eastAsia="zh-CN"/>
        </w:rPr>
        <w:t>拟</w:t>
      </w:r>
      <w:r>
        <w:rPr>
          <w:rFonts w:hint="eastAsia" w:eastAsia="仿宋_GB2312"/>
          <w:color w:val="000000"/>
          <w:sz w:val="32"/>
          <w:szCs w:val="32"/>
        </w:rPr>
        <w:t>新建禽类集中屠宰加工场及牛羊集中屠宰加工场的请示》</w:t>
      </w:r>
      <w:r>
        <w:rPr>
          <w:rFonts w:hint="eastAsia" w:ascii="仿宋_GB2312" w:hAnsi="仿宋_GB2312" w:eastAsia="仿宋_GB2312" w:cs="仿宋_GB2312"/>
          <w:color w:val="000000"/>
          <w:sz w:val="32"/>
          <w:szCs w:val="32"/>
        </w:rPr>
        <w:t>（晋农请</w:t>
      </w: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eastAsia="仿宋_GB2312"/>
          <w:color w:val="000000"/>
          <w:sz w:val="32"/>
          <w:szCs w:val="32"/>
          <w:lang w:eastAsia="zh-CN"/>
        </w:rPr>
        <w:t>上报区人民政府同意建设禽类集中屠宰加工场，</w:t>
      </w:r>
      <w:r>
        <w:rPr>
          <w:rFonts w:hint="default" w:ascii="Times New Roman" w:hAnsi="Times New Roman" w:eastAsia="仿宋_GB2312" w:cs="Times New Roman"/>
          <w:color w:val="000000"/>
          <w:sz w:val="32"/>
          <w:szCs w:val="32"/>
        </w:rPr>
        <w:t>2020</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rPr>
        <w:t>3</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rPr>
        <w:t>25</w:t>
      </w:r>
      <w:r>
        <w:rPr>
          <w:rFonts w:hint="eastAsia" w:ascii="仿宋_GB2312" w:hAnsi="仿宋_GB2312" w:eastAsia="仿宋_GB2312" w:cs="仿宋_GB2312"/>
          <w:color w:val="000000"/>
          <w:sz w:val="32"/>
          <w:szCs w:val="32"/>
        </w:rPr>
        <w:t>日，区政府组织召开第一届昆明市晋宁区人民政府第</w:t>
      </w:r>
      <w:r>
        <w:rPr>
          <w:rFonts w:hint="default" w:ascii="Times New Roman" w:hAnsi="Times New Roman" w:eastAsia="仿宋_GB2312" w:cs="Times New Roman"/>
          <w:color w:val="000000"/>
          <w:sz w:val="32"/>
          <w:szCs w:val="32"/>
        </w:rPr>
        <w:t>78</w:t>
      </w:r>
      <w:r>
        <w:rPr>
          <w:rFonts w:hint="eastAsia" w:ascii="仿宋_GB2312" w:hAnsi="仿宋_GB2312" w:eastAsia="仿宋_GB2312" w:cs="仿宋_GB2312"/>
          <w:color w:val="000000"/>
          <w:sz w:val="32"/>
          <w:szCs w:val="32"/>
        </w:rPr>
        <w:t>次常务会议，会议研究并原则同意区农业农村局汇报的《关于拟兴建禽类集中屠宰加工场及牛羊集中屠宰加工场的请示》事项，会议要求，一是征求区商务和投促局意见；二是由区国资公司作为建设主体，相关扩展业务及后续选址等问题按程序进行。</w:t>
      </w:r>
      <w:r>
        <w:rPr>
          <w:rFonts w:hint="default" w:ascii="Times New Roman" w:hAnsi="Times New Roman" w:eastAsia="仿宋_GB2312" w:cs="Times New Roman"/>
          <w:color w:val="000000"/>
          <w:sz w:val="32"/>
          <w:szCs w:val="32"/>
        </w:rPr>
        <w:t>2020</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rPr>
        <w:t>4</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rPr>
        <w:t>3</w:t>
      </w:r>
      <w:r>
        <w:rPr>
          <w:rFonts w:hint="eastAsia" w:ascii="仿宋_GB2312" w:hAnsi="仿宋_GB2312" w:eastAsia="仿宋_GB2312" w:cs="仿宋_GB2312"/>
          <w:color w:val="000000"/>
          <w:sz w:val="32"/>
          <w:szCs w:val="32"/>
        </w:rPr>
        <w:t>日，昆明市晋宁区人民政府《关于拟新建禽类集中屠宰加工场及牛羊集中屠宰加工场的批复》（晋政复</w:t>
      </w:r>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2020</w:t>
      </w:r>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114</w:t>
      </w:r>
      <w:r>
        <w:rPr>
          <w:rFonts w:hint="eastAsia" w:ascii="仿宋_GB2312" w:hAnsi="仿宋_GB2312" w:eastAsia="仿宋_GB2312" w:cs="仿宋_GB2312"/>
          <w:color w:val="000000"/>
          <w:sz w:val="32"/>
          <w:szCs w:val="32"/>
        </w:rPr>
        <w:t>号），同意采取政府引导、市场化运作为主的方式，区国资运营公司作为建设主体，在城市建成区外</w:t>
      </w:r>
      <w:r>
        <w:rPr>
          <w:rFonts w:hint="eastAsia" w:eastAsia="仿宋_GB2312"/>
          <w:color w:val="000000"/>
          <w:sz w:val="32"/>
          <w:szCs w:val="32"/>
          <w:lang w:eastAsia="zh-CN"/>
        </w:rPr>
        <w:t>新建一个年屠宰加工</w:t>
      </w:r>
      <w:r>
        <w:rPr>
          <w:rFonts w:hint="eastAsia" w:ascii="Times New Roman" w:hAnsi="Times New Roman" w:eastAsia="仿宋_GB2312" w:cs="Times New Roman"/>
          <w:color w:val="000000"/>
          <w:sz w:val="32"/>
          <w:szCs w:val="32"/>
          <w:lang w:val="en-US" w:eastAsia="zh-CN"/>
        </w:rPr>
        <w:t>1000</w:t>
      </w:r>
      <w:r>
        <w:rPr>
          <w:rFonts w:hint="eastAsia" w:eastAsia="仿宋_GB2312"/>
          <w:color w:val="000000"/>
          <w:sz w:val="32"/>
          <w:szCs w:val="32"/>
          <w:lang w:val="en-US" w:eastAsia="zh-CN"/>
        </w:rPr>
        <w:t>万只的禽类集中屠宰加工场</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val="0"/>
        <w:snapToGrid/>
        <w:spacing w:line="560" w:lineRule="exact"/>
        <w:ind w:firstLine="632" w:firstLineChars="200"/>
        <w:jc w:val="both"/>
        <w:textAlignment w:val="baseline"/>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区农业农村局</w:t>
      </w:r>
      <w:r>
        <w:rPr>
          <w:rFonts w:hint="eastAsia" w:ascii="仿宋_GB2312" w:hAnsi="仿宋_GB2312" w:eastAsia="仿宋_GB2312" w:cs="仿宋_GB2312"/>
          <w:color w:val="000000"/>
          <w:sz w:val="32"/>
          <w:szCs w:val="32"/>
          <w:lang w:val="en-US" w:eastAsia="zh-CN"/>
        </w:rPr>
        <w:t>多次</w:t>
      </w:r>
      <w:r>
        <w:rPr>
          <w:rFonts w:hint="eastAsia" w:ascii="仿宋_GB2312" w:hAnsi="仿宋_GB2312" w:eastAsia="仿宋_GB2312" w:cs="仿宋_GB2312"/>
          <w:color w:val="000000"/>
          <w:sz w:val="32"/>
          <w:szCs w:val="32"/>
        </w:rPr>
        <w:t>督促昆明市晋宁区国有资本运营公司加快屠宰场建设进度，</w:t>
      </w:r>
      <w:r>
        <w:rPr>
          <w:rFonts w:hint="eastAsia" w:ascii="仿宋_GB2312" w:hAnsi="仿宋_GB2312" w:eastAsia="仿宋_GB2312" w:cs="仿宋_GB2312"/>
          <w:color w:val="000000"/>
          <w:sz w:val="32"/>
          <w:szCs w:val="32"/>
          <w:lang w:eastAsia="zh-CN"/>
        </w:rPr>
        <w:t>但</w:t>
      </w:r>
      <w:r>
        <w:rPr>
          <w:rFonts w:hint="eastAsia" w:ascii="仿宋_GB2312" w:hAnsi="仿宋_GB2312" w:eastAsia="仿宋_GB2312" w:cs="仿宋_GB2312"/>
          <w:color w:val="000000"/>
          <w:sz w:val="32"/>
          <w:szCs w:val="32"/>
        </w:rPr>
        <w:t>因新昆明建设规划和全区大部分乡镇位于滇池流域区，再加上建设禽</w:t>
      </w:r>
      <w:r>
        <w:rPr>
          <w:rFonts w:hint="eastAsia" w:ascii="仿宋_GB2312" w:hAnsi="仿宋_GB2312" w:eastAsia="仿宋_GB2312" w:cs="仿宋_GB2312"/>
          <w:color w:val="000000"/>
          <w:sz w:val="32"/>
          <w:szCs w:val="32"/>
          <w:lang w:eastAsia="zh-CN"/>
        </w:rPr>
        <w:t>类</w:t>
      </w:r>
      <w:r>
        <w:rPr>
          <w:rFonts w:hint="eastAsia" w:ascii="仿宋_GB2312" w:hAnsi="仿宋_GB2312" w:eastAsia="仿宋_GB2312" w:cs="仿宋_GB2312"/>
          <w:color w:val="000000"/>
          <w:sz w:val="32"/>
          <w:szCs w:val="32"/>
        </w:rPr>
        <w:t>集中屠宰加工场选址条件受限制，给选址工作带来极大的困难，</w:t>
      </w:r>
      <w:r>
        <w:rPr>
          <w:rFonts w:hint="eastAsia" w:ascii="仿宋_GB2312" w:hAnsi="仿宋_GB2312" w:eastAsia="仿宋_GB2312" w:cs="仿宋_GB2312"/>
          <w:color w:val="000000"/>
          <w:sz w:val="32"/>
          <w:szCs w:val="32"/>
          <w:lang w:eastAsia="zh-CN"/>
        </w:rPr>
        <w:t>国资公司进行了几次选址，但经由于不符合相关政策而导致该项目一直搁置，至今没有任何进展</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val="0"/>
        <w:snapToGrid/>
        <w:spacing w:line="560" w:lineRule="exact"/>
        <w:ind w:firstLine="632" w:firstLineChars="200"/>
        <w:jc w:val="both"/>
        <w:textAlignment w:val="baseline"/>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三、办理结果</w:t>
      </w:r>
    </w:p>
    <w:p>
      <w:pPr>
        <w:keepNext w:val="0"/>
        <w:keepLines w:val="0"/>
        <w:pageBreakBefore w:val="0"/>
        <w:kinsoku/>
        <w:wordWrap/>
        <w:overflowPunct/>
        <w:topLinePunct w:val="0"/>
        <w:autoSpaceDE/>
        <w:autoSpaceDN/>
        <w:bidi w:val="0"/>
        <w:adjustRightInd w:val="0"/>
        <w:snapToGrid/>
        <w:spacing w:line="560" w:lineRule="exact"/>
        <w:ind w:firstLine="632"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val="en-US" w:eastAsia="zh-CN"/>
        </w:rPr>
        <w:t>您支部提出的意见建议，</w:t>
      </w:r>
      <w:r>
        <w:rPr>
          <w:rFonts w:hint="eastAsia" w:ascii="仿宋_GB2312" w:hAnsi="仿宋_GB2312" w:eastAsia="仿宋_GB2312" w:cs="仿宋_GB2312"/>
          <w:sz w:val="32"/>
          <w:szCs w:val="32"/>
          <w:lang w:eastAsia="zh-CN"/>
        </w:rPr>
        <w:t>充分考虑广大消费者的需</w:t>
      </w:r>
      <w:r>
        <w:rPr>
          <w:rFonts w:hint="eastAsia" w:ascii="仿宋_GB2312" w:hAnsi="仿宋_GB2312" w:cs="仿宋_GB2312"/>
          <w:sz w:val="32"/>
          <w:szCs w:val="32"/>
          <w:lang w:val="en-US" w:eastAsia="zh-CN"/>
        </w:rPr>
        <w:t>求</w:t>
      </w:r>
      <w:r>
        <w:rPr>
          <w:rFonts w:hint="eastAsia" w:ascii="仿宋_GB2312" w:hAnsi="仿宋_GB2312" w:eastAsia="仿宋_GB2312" w:cs="仿宋_GB2312"/>
          <w:sz w:val="32"/>
          <w:szCs w:val="32"/>
          <w:lang w:eastAsia="zh-CN"/>
        </w:rPr>
        <w:t>和家禽产品质量安全，有效保障市场供给</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但</w:t>
      </w:r>
      <w:r>
        <w:rPr>
          <w:rFonts w:hint="eastAsia" w:ascii="仿宋_GB2312" w:hAnsi="仿宋_GB2312" w:eastAsia="仿宋_GB2312" w:cs="仿宋_GB2312"/>
          <w:color w:val="000000"/>
          <w:sz w:val="32"/>
          <w:szCs w:val="32"/>
        </w:rPr>
        <w:t>禽</w:t>
      </w:r>
      <w:r>
        <w:rPr>
          <w:rFonts w:hint="eastAsia" w:ascii="仿宋_GB2312" w:hAnsi="仿宋_GB2312" w:eastAsia="仿宋_GB2312" w:cs="仿宋_GB2312"/>
          <w:color w:val="000000"/>
          <w:sz w:val="32"/>
          <w:szCs w:val="32"/>
          <w:lang w:eastAsia="zh-CN"/>
        </w:rPr>
        <w:t>类集中</w:t>
      </w:r>
      <w:r>
        <w:rPr>
          <w:rFonts w:hint="eastAsia" w:ascii="仿宋_GB2312" w:hAnsi="仿宋_GB2312" w:eastAsia="仿宋_GB2312" w:cs="仿宋_GB2312"/>
          <w:color w:val="000000"/>
          <w:sz w:val="32"/>
          <w:szCs w:val="32"/>
        </w:rPr>
        <w:t>屠宰加工场的建设包括选址、立项、设计、建设、验收、办证等多个环节，涉及的部门较多，建设完成并投入使用需要一定的时间</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区农业农村局作为保障食品安全成员单位之一</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将继续做好以下工作：</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进一步加大监管力度，对出栏活禽严格按照检疫规程实施检疫，确保上市交易活禽健康，有效防控动物疫病的发生和流行；</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积极配合市场监管部门，指导市场主办方结合动物防疫的要求，</w:t>
      </w:r>
      <w:r>
        <w:rPr>
          <w:rFonts w:hint="eastAsia" w:ascii="仿宋_GB2312" w:hAnsi="仿宋_GB2312" w:cs="仿宋_GB2312"/>
          <w:color w:val="000000"/>
          <w:sz w:val="32"/>
          <w:szCs w:val="32"/>
          <w:lang w:val="en-US" w:eastAsia="zh-CN"/>
        </w:rPr>
        <w:t>做好</w:t>
      </w:r>
      <w:r>
        <w:rPr>
          <w:rFonts w:hint="eastAsia" w:ascii="仿宋_GB2312" w:hAnsi="仿宋_GB2312" w:eastAsia="仿宋_GB2312" w:cs="仿宋_GB2312"/>
          <w:color w:val="000000"/>
          <w:sz w:val="32"/>
          <w:szCs w:val="32"/>
          <w:lang w:val="en-US" w:eastAsia="zh-CN"/>
        </w:rPr>
        <w:t>活禽交易场所清洗消毒工作，开展动物疫病监测，规范活禽交易，保障公众健康；</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lang w:eastAsia="zh-CN"/>
        </w:rPr>
        <w:t>加强与市场监管部门和市场主办方对接，实施市场准入制，加大对上市禽肉的监督检查力度，积极协同相关部门查处私屠滥宰违法行为，保障上市禽肉的质量安全；</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color w:val="000000"/>
          <w:sz w:val="32"/>
          <w:szCs w:val="32"/>
          <w:lang w:val="en-US" w:eastAsia="zh-CN"/>
        </w:rPr>
        <w:t>继续加强与</w:t>
      </w:r>
      <w:r>
        <w:rPr>
          <w:rFonts w:hint="eastAsia" w:ascii="仿宋_GB2312" w:hAnsi="仿宋_GB2312" w:eastAsia="仿宋_GB2312" w:cs="仿宋_GB2312"/>
          <w:color w:val="000000"/>
          <w:sz w:val="32"/>
          <w:szCs w:val="32"/>
          <w:lang w:eastAsia="zh-CN"/>
        </w:rPr>
        <w:t>昆明市晋宁区国有资本运营公司对接，</w:t>
      </w:r>
      <w:r>
        <w:rPr>
          <w:rFonts w:hint="eastAsia" w:ascii="仿宋_GB2312" w:hAnsi="仿宋_GB2312" w:eastAsia="仿宋_GB2312" w:cs="仿宋_GB2312"/>
          <w:color w:val="000000"/>
          <w:sz w:val="32"/>
          <w:szCs w:val="32"/>
          <w:lang w:val="en-US" w:eastAsia="zh-CN"/>
        </w:rPr>
        <w:t>有效推动禽类集中屠宰加工场建设</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spacing w:line="560" w:lineRule="exact"/>
        <w:ind w:firstLine="632" w:firstLineChars="200"/>
        <w:jc w:val="both"/>
        <w:textAlignment w:val="baseline"/>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感谢您对</w:t>
      </w:r>
      <w:r>
        <w:rPr>
          <w:rFonts w:hint="eastAsia" w:ascii="仿宋_GB2312" w:hAnsi="仿宋_GB2312" w:cs="仿宋_GB2312"/>
          <w:color w:val="000000"/>
          <w:sz w:val="32"/>
          <w:szCs w:val="32"/>
          <w:lang w:val="en-US" w:eastAsia="zh-CN"/>
        </w:rPr>
        <w:t>晋宁区农业农村</w:t>
      </w:r>
      <w:r>
        <w:rPr>
          <w:rFonts w:hint="eastAsia" w:ascii="仿宋_GB2312" w:hAnsi="仿宋_GB2312" w:eastAsia="仿宋_GB2312" w:cs="仿宋_GB2312"/>
          <w:color w:val="000000"/>
          <w:sz w:val="32"/>
          <w:szCs w:val="32"/>
        </w:rPr>
        <w:t>工作的关心和支持。</w:t>
      </w:r>
    </w:p>
    <w:p>
      <w:pPr>
        <w:keepNext w:val="0"/>
        <w:keepLines w:val="0"/>
        <w:pageBreakBefore w:val="0"/>
        <w:kinsoku/>
        <w:wordWrap/>
        <w:overflowPunct/>
        <w:topLinePunct w:val="0"/>
        <w:autoSpaceDE/>
        <w:autoSpaceDN/>
        <w:bidi w:val="0"/>
        <w:adjustRightInd w:val="0"/>
        <w:snapToGrid/>
        <w:spacing w:line="560" w:lineRule="exact"/>
        <w:ind w:firstLine="632"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（联系人及电话：</w:t>
      </w:r>
      <w:r>
        <w:rPr>
          <w:rFonts w:hint="eastAsia" w:ascii="仿宋_GB2312" w:hAnsi="仿宋_GB2312" w:eastAsia="仿宋_GB2312" w:cs="仿宋_GB2312"/>
          <w:color w:val="000000"/>
          <w:sz w:val="32"/>
          <w:szCs w:val="32"/>
          <w:lang w:val="en-US" w:eastAsia="zh-CN"/>
        </w:rPr>
        <w:t>张红莲</w:t>
      </w:r>
      <w:r>
        <w:rPr>
          <w:rFonts w:hint="eastAsia" w:ascii="仿宋_GB2312" w:hAnsi="仿宋_GB2312" w:cs="仿宋_GB2312"/>
          <w:color w:val="000000"/>
          <w:sz w:val="32"/>
          <w:szCs w:val="32"/>
          <w:lang w:val="en-US" w:eastAsia="zh-CN"/>
        </w:rPr>
        <w:t xml:space="preserve">     </w:t>
      </w:r>
      <w:r>
        <w:rPr>
          <w:rFonts w:hint="eastAsia" w:ascii="仿宋_GB2312" w:hAnsi="宋体" w:eastAsia="仿宋_GB2312"/>
          <w:color w:val="000000"/>
          <w:sz w:val="32"/>
          <w:szCs w:val="32"/>
        </w:rPr>
        <w:t xml:space="preserve"> </w:t>
      </w:r>
      <w:r>
        <w:rPr>
          <w:rFonts w:hint="eastAsia" w:ascii="Times New Roman" w:hAnsi="Times New Roman" w:eastAsia="仿宋_GB2312"/>
          <w:color w:val="000000"/>
          <w:sz w:val="32"/>
          <w:szCs w:val="32"/>
          <w:lang w:val="en-US" w:eastAsia="zh-CN"/>
        </w:rPr>
        <w:t>0871-67892255</w:t>
      </w:r>
      <w:bookmarkStart w:id="0" w:name="_GoBack"/>
      <w:bookmarkEnd w:id="0"/>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snapToGrid/>
        <w:spacing w:line="560" w:lineRule="exact"/>
        <w:rPr>
          <w:color w:val="000000"/>
          <w:szCs w:val="32"/>
        </w:rPr>
      </w:pPr>
    </w:p>
    <w:p>
      <w:pPr>
        <w:pageBreakBefore w:val="0"/>
        <w:kinsoku/>
        <w:wordWrap/>
        <w:overflowPunct/>
        <w:topLinePunct w:val="0"/>
        <w:autoSpaceDE/>
        <w:autoSpaceDN/>
        <w:bidi w:val="0"/>
        <w:snapToGrid/>
        <w:spacing w:line="560" w:lineRule="exact"/>
        <w:rPr>
          <w:color w:val="000000"/>
          <w:szCs w:val="32"/>
        </w:rPr>
      </w:pPr>
    </w:p>
    <w:p>
      <w:pPr>
        <w:pageBreakBefore w:val="0"/>
        <w:kinsoku/>
        <w:wordWrap/>
        <w:overflowPunct/>
        <w:topLinePunct w:val="0"/>
        <w:autoSpaceDE/>
        <w:autoSpaceDN/>
        <w:bidi w:val="0"/>
        <w:snapToGrid/>
        <w:spacing w:line="560" w:lineRule="exact"/>
        <w:rPr>
          <w:rFonts w:hint="default" w:eastAsia="仿宋_GB2312"/>
          <w:color w:val="000000"/>
          <w:szCs w:val="32"/>
          <w:lang w:val="en-US" w:eastAsia="zh-CN"/>
        </w:rPr>
      </w:pPr>
      <w:r>
        <w:rPr>
          <w:color w:val="000000"/>
          <w:szCs w:val="32"/>
        </w:rPr>
        <w:t xml:space="preserve">                           </w:t>
      </w:r>
      <w:r>
        <w:rPr>
          <w:rFonts w:hint="eastAsia"/>
          <w:color w:val="000000"/>
          <w:szCs w:val="32"/>
          <w:lang w:val="en-US" w:eastAsia="zh-CN"/>
        </w:rPr>
        <w:t>昆明市晋宁区农业农村局</w:t>
      </w:r>
    </w:p>
    <w:p>
      <w:pPr>
        <w:pageBreakBefore w:val="0"/>
        <w:kinsoku/>
        <w:wordWrap/>
        <w:overflowPunct/>
        <w:topLinePunct w:val="0"/>
        <w:autoSpaceDE/>
        <w:autoSpaceDN/>
        <w:bidi w:val="0"/>
        <w:snapToGrid/>
        <w:spacing w:line="560" w:lineRule="exact"/>
        <w:jc w:val="center"/>
        <w:rPr>
          <w:rFonts w:hint="eastAsia" w:cs="仿宋_GB2312"/>
          <w:color w:val="000000"/>
          <w:szCs w:val="32"/>
        </w:rPr>
      </w:pPr>
      <w:r>
        <w:rPr>
          <w:rFonts w:hint="eastAsia" w:ascii="Times New Roman" w:hAnsi="Times New Roman"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2023</w:t>
      </w:r>
      <w:r>
        <w:rPr>
          <w:rFonts w:hint="eastAsia" w:cs="仿宋_GB2312"/>
          <w:color w:val="000000"/>
          <w:szCs w:val="32"/>
        </w:rPr>
        <w:t>年</w:t>
      </w:r>
      <w:r>
        <w:rPr>
          <w:rFonts w:hint="eastAsia" w:ascii="Times New Roman" w:hAnsi="Times New Roman" w:eastAsia="仿宋_GB2312" w:cs="Times New Roman"/>
          <w:color w:val="000000"/>
          <w:sz w:val="32"/>
          <w:szCs w:val="32"/>
          <w:lang w:val="en-US" w:eastAsia="zh-CN"/>
        </w:rPr>
        <w:t>5</w:t>
      </w:r>
      <w:r>
        <w:rPr>
          <w:rFonts w:hint="eastAsia" w:cs="仿宋_GB2312"/>
          <w:color w:val="000000"/>
          <w:szCs w:val="32"/>
        </w:rPr>
        <w:t>月</w:t>
      </w:r>
      <w:r>
        <w:rPr>
          <w:rFonts w:hint="eastAsia" w:ascii="Times New Roman" w:hAnsi="Times New Roman" w:eastAsia="仿宋_GB2312" w:cs="Times New Roman"/>
          <w:color w:val="000000"/>
          <w:sz w:val="32"/>
          <w:szCs w:val="32"/>
          <w:lang w:val="en-US" w:eastAsia="zh-CN"/>
        </w:rPr>
        <w:t>15</w:t>
      </w:r>
      <w:r>
        <w:rPr>
          <w:rFonts w:hint="eastAsia" w:cs="仿宋_GB2312"/>
          <w:color w:val="000000"/>
          <w:szCs w:val="32"/>
        </w:rPr>
        <w:t>日</w:t>
      </w:r>
    </w:p>
    <w:p>
      <w:pPr>
        <w:pageBreakBefore w:val="0"/>
        <w:kinsoku/>
        <w:wordWrap/>
        <w:overflowPunct/>
        <w:topLinePunct w:val="0"/>
        <w:autoSpaceDE/>
        <w:autoSpaceDN/>
        <w:bidi w:val="0"/>
        <w:snapToGrid/>
        <w:spacing w:line="560" w:lineRule="exact"/>
        <w:rPr>
          <w:rFonts w:hint="eastAsia" w:cs="仿宋_GB2312"/>
          <w:color w:val="000000"/>
          <w:szCs w:val="32"/>
        </w:rPr>
      </w:pPr>
    </w:p>
    <w:p>
      <w:pPr>
        <w:pStyle w:val="4"/>
        <w:rPr>
          <w:rFonts w:hint="eastAsia" w:cs="仿宋_GB2312"/>
          <w:color w:val="000000"/>
          <w:szCs w:val="32"/>
        </w:rPr>
      </w:pPr>
    </w:p>
    <w:p>
      <w:pPr>
        <w:rPr>
          <w:rFonts w:hint="eastAsia" w:cs="仿宋_GB2312"/>
          <w:color w:val="000000"/>
          <w:szCs w:val="32"/>
        </w:rPr>
      </w:pPr>
    </w:p>
    <w:p>
      <w:pPr>
        <w:pStyle w:val="2"/>
        <w:rPr>
          <w:rFonts w:hint="eastAsia" w:cs="仿宋_GB2312"/>
          <w:color w:val="000000"/>
          <w:szCs w:val="32"/>
        </w:rPr>
      </w:pPr>
    </w:p>
    <w:p>
      <w:pPr>
        <w:rPr>
          <w:rFonts w:hint="eastAsia" w:cs="仿宋_GB2312"/>
          <w:color w:val="000000"/>
          <w:szCs w:val="32"/>
        </w:rPr>
      </w:pPr>
    </w:p>
    <w:p>
      <w:pPr>
        <w:pStyle w:val="2"/>
        <w:rPr>
          <w:rFonts w:hint="eastAsia" w:cs="仿宋_GB2312"/>
          <w:color w:val="000000"/>
          <w:szCs w:val="3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eastAsiaTheme="majorEastAsia"/>
          <w:lang w:eastAsia="zh-CN"/>
        </w:rPr>
      </w:pPr>
    </w:p>
    <w:tbl>
      <w:tblPr>
        <w:tblStyle w:val="7"/>
        <w:tblpPr w:leftFromText="180" w:rightFromText="180" w:vertAnchor="text" w:horzAnchor="page" w:tblpX="1735" w:tblpY="2261"/>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noWrap w:val="0"/>
            <w:vAlign w:val="top"/>
          </w:tcPr>
          <w:p>
            <w:pPr>
              <w:adjustRightInd w:val="0"/>
              <w:snapToGrid w:val="0"/>
              <w:spacing w:line="520" w:lineRule="exact"/>
              <w:rPr>
                <w:snapToGrid w:val="0"/>
                <w:sz w:val="28"/>
                <w:szCs w:val="28"/>
              </w:rPr>
            </w:pPr>
            <w:r>
              <w:rPr>
                <w:snapToGrid w:val="0"/>
                <w:sz w:val="28"/>
                <w:szCs w:val="28"/>
              </w:rPr>
              <w:t>抄送：</w:t>
            </w:r>
            <w:r>
              <w:rPr>
                <w:rFonts w:hint="eastAsia"/>
                <w:snapToGrid w:val="0"/>
                <w:sz w:val="28"/>
                <w:szCs w:val="28"/>
              </w:rPr>
              <w:t>区委办公室、区政府办公室、区政协提案委。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noWrap w:val="0"/>
            <w:vAlign w:val="top"/>
          </w:tcPr>
          <w:p>
            <w:pPr>
              <w:adjustRightInd w:val="0"/>
              <w:snapToGrid w:val="0"/>
              <w:spacing w:line="520" w:lineRule="exact"/>
              <w:rPr>
                <w:snapToGrid w:val="0"/>
                <w:sz w:val="28"/>
                <w:szCs w:val="28"/>
              </w:rPr>
            </w:pPr>
            <w:r>
              <w:rPr>
                <w:rFonts w:hint="eastAsia"/>
                <w:snapToGrid w:val="0"/>
                <w:sz w:val="28"/>
                <w:szCs w:val="28"/>
                <w:lang w:val="en-US" w:eastAsia="zh-CN"/>
              </w:rPr>
              <w:t>昆明市晋宁区农业农村局</w:t>
            </w:r>
            <w:r>
              <w:rPr>
                <w:snapToGrid w:val="0"/>
                <w:sz w:val="28"/>
                <w:szCs w:val="28"/>
              </w:rPr>
              <w:t xml:space="preserve">      </w:t>
            </w:r>
            <w:r>
              <w:rPr>
                <w:rFonts w:hint="eastAsia"/>
                <w:snapToGrid w:val="0"/>
                <w:sz w:val="28"/>
                <w:szCs w:val="28"/>
              </w:rPr>
              <w:t xml:space="preserve">           </w:t>
            </w:r>
            <w:r>
              <w:rPr>
                <w:rFonts w:hint="eastAsia"/>
                <w:snapToGrid w:val="0"/>
                <w:sz w:val="28"/>
                <w:szCs w:val="28"/>
                <w:lang w:val="en-US" w:eastAsia="zh-CN"/>
              </w:rPr>
              <w:t>2023</w:t>
            </w:r>
            <w:r>
              <w:rPr>
                <w:snapToGrid w:val="0"/>
                <w:sz w:val="28"/>
                <w:szCs w:val="28"/>
              </w:rPr>
              <w:t>年</w:t>
            </w:r>
            <w:r>
              <w:rPr>
                <w:rFonts w:hint="eastAsia"/>
                <w:snapToGrid w:val="0"/>
                <w:sz w:val="28"/>
                <w:szCs w:val="28"/>
                <w:lang w:val="en-US" w:eastAsia="zh-CN"/>
              </w:rPr>
              <w:t>5</w:t>
            </w:r>
            <w:r>
              <w:rPr>
                <w:snapToGrid w:val="0"/>
                <w:sz w:val="28"/>
                <w:szCs w:val="28"/>
              </w:rPr>
              <w:t>月</w:t>
            </w:r>
            <w:r>
              <w:rPr>
                <w:rFonts w:hint="eastAsia"/>
                <w:snapToGrid w:val="0"/>
                <w:sz w:val="28"/>
                <w:szCs w:val="28"/>
                <w:lang w:val="en-US" w:eastAsia="zh-CN"/>
              </w:rPr>
              <w:t>15</w:t>
            </w:r>
            <w:r>
              <w:rPr>
                <w:snapToGrid w:val="0"/>
                <w:sz w:val="28"/>
                <w:szCs w:val="28"/>
              </w:rPr>
              <w:t>日印发</w:t>
            </w:r>
          </w:p>
        </w:tc>
      </w:tr>
    </w:tbl>
    <w:p/>
    <w:sectPr>
      <w:headerReference r:id="rId3" w:type="default"/>
      <w:footerReference r:id="rId4" w:type="default"/>
      <w:footerReference r:id="rId5" w:type="even"/>
      <w:pgSz w:w="11907" w:h="16840"/>
      <w:pgMar w:top="2098" w:right="1474" w:bottom="1985" w:left="1588" w:header="851" w:footer="1588"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4</w:t>
    </w:r>
    <w:r>
      <w:rPr>
        <w:rFonts w:ascii="宋体" w:hAnsi="宋体" w:eastAsia="宋体"/>
        <w:sz w:val="28"/>
        <w:szCs w:val="28"/>
      </w:rPr>
      <w:fldChar w:fldCharType="end"/>
    </w:r>
    <w:r>
      <w:rPr>
        <w:rStyle w:val="9"/>
        <w:rFonts w:hint="eastAsia" w:ascii="宋体" w:hAns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Y2RhMjg1MTdlZTdhYjQwMTZkNjAwOWZiMzUyOWEifQ=="/>
  </w:docVars>
  <w:rsids>
    <w:rsidRoot w:val="2C3E5213"/>
    <w:rsid w:val="0BCC233E"/>
    <w:rsid w:val="1A4B621C"/>
    <w:rsid w:val="221F5CFB"/>
    <w:rsid w:val="25116F24"/>
    <w:rsid w:val="2953196B"/>
    <w:rsid w:val="29BD2723"/>
    <w:rsid w:val="2C3E5213"/>
    <w:rsid w:val="2C9C2601"/>
    <w:rsid w:val="2CD8487F"/>
    <w:rsid w:val="333E6631"/>
    <w:rsid w:val="373F257C"/>
    <w:rsid w:val="496379CD"/>
    <w:rsid w:val="4AAA5862"/>
    <w:rsid w:val="5A9B5FE2"/>
    <w:rsid w:val="6FE03032"/>
    <w:rsid w:val="7263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华文中宋" w:eastAsia="华文中宋"/>
      <w:b/>
      <w:sz w:val="44"/>
      <w:szCs w:val="36"/>
    </w:rPr>
  </w:style>
  <w:style w:type="paragraph" w:styleId="4">
    <w:name w:val="Plain Text"/>
    <w:basedOn w:val="1"/>
    <w:next w:val="1"/>
    <w:qFormat/>
    <w:uiPriority w:val="0"/>
    <w:rPr>
      <w:rFonts w:ascii="宋体" w:hAnsi="Courier New" w:eastAsia="宋体" w:cs="Courier New"/>
      <w:sz w:val="21"/>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2053</Words>
  <Characters>2118</Characters>
  <Lines>0</Lines>
  <Paragraphs>0</Paragraphs>
  <TotalTime>0</TotalTime>
  <ScaleCrop>false</ScaleCrop>
  <LinksUpToDate>false</LinksUpToDate>
  <CharactersWithSpaces>2328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2023-05-06T00:20:00Z</dcterms:created>
  <dc:creator>DELL</dc:creator>
  <cp:lastModifiedBy>Administrator</cp:lastModifiedBy>
  <cp:lastPrinted>2023-06-29T05:47:00Z</cp:lastPrinted>
  <dcterms:modified xsi:type="dcterms:W3CDTF">2023-08-15T05:25:53Z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233DDCF24CB44767990D42493F234178_11</vt:lpwstr>
  </property>
</Properties>
</file>