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10"/>
        </w:tabs>
        <w:jc w:val="center"/>
        <w:rPr>
          <w:sz w:val="30"/>
        </w:rPr>
      </w:pPr>
      <w:r>
        <w:rPr>
          <w:sz w:val="30"/>
        </w:rPr>
        <w:pict>
          <v:shape id="_x0000_i1025" o:spt="136" type="#_x0000_t136" style="height:41.25pt;width:441.75pt;" fillcolor="#FF0000" filled="t" stroked="t" coordsize="21600,21600">
            <v:path/>
            <v:fill on="t" focussize="0,0"/>
            <v:stroke color="#FF0000"/>
            <v:imagedata o:title=""/>
            <o:lock v:ext="edit"/>
            <v:textpath on="t" fitshape="t" fitpath="t" trim="t" xscale="f" string="昆明市晋宁区农业农村局文件&#10;" style="font-family:方正小标宋简体;font-size:36pt;v-text-align:center;"/>
            <v:shadow on="t" color="#B2B2B2" opacity="52428f" offset="0.000236220472440945pt,0pt" offset2="-2pt,-2pt"/>
            <w10:wrap type="none"/>
            <w10:anchorlock/>
          </v:shape>
        </w:pict>
      </w:r>
    </w:p>
    <w:p>
      <w:pPr>
        <w:spacing w:line="400" w:lineRule="exact"/>
        <w:jc w:val="center"/>
        <w:rPr>
          <w:rFonts w:ascii="宋体" w:hAnsi="宋体"/>
          <w:sz w:val="36"/>
          <w:szCs w:val="36"/>
        </w:rPr>
      </w:pPr>
      <w: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240665</wp:posOffset>
                </wp:positionV>
                <wp:extent cx="5676900" cy="8255"/>
                <wp:effectExtent l="0" t="19050" r="0" b="29845"/>
                <wp:wrapNone/>
                <wp:docPr id="1" name="直线 23"/>
                <wp:cNvGraphicFramePr/>
                <a:graphic xmlns:a="http://schemas.openxmlformats.org/drawingml/2006/main">
                  <a:graphicData uri="http://schemas.microsoft.com/office/word/2010/wordprocessingShape">
                    <wps:wsp>
                      <wps:cNvCnPr/>
                      <wps:spPr>
                        <a:xfrm>
                          <a:off x="0" y="0"/>
                          <a:ext cx="567690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1.65pt;margin-top:18.95pt;height:0.65pt;width:447pt;z-index:251660288;mso-width-relative:page;mso-height-relative:page;" filled="f" stroked="t" coordsize="21600,21600" o:gfxdata="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zf07bAAAACAEAAA8AAAAAAAAAAQAg&#10;AAAAIgAAAGRycy9kb3ducmV2LnhtbFBLAQIUABQAAAAIAIdO4kBL/qYQ0gEAAJIDAAAOAAAAAAAA&#10;AAEAIAAAACoBAABkcnMvZTJvRG9jLnhtbFBLBQYAAAAABgAGAFkBAABuBQAAAAA=&#10;">
                <v:fill on="f" focussize="0,0"/>
                <v:stroke weight="3pt" color="#FF0000" joinstyle="round"/>
                <v:imagedata o:title=""/>
                <o:lock v:ext="edit" aspectratio="f"/>
              </v:line>
            </w:pict>
          </mc:Fallback>
        </mc:AlternateContent>
      </w:r>
    </w:p>
    <w:p>
      <w:pPr>
        <w:spacing w:line="400" w:lineRule="exact"/>
        <w:jc w:val="center"/>
        <w:rPr>
          <w:rFonts w:ascii="方正小标宋简体" w:hAnsi="宋体" w:eastAsia="方正小标宋简体"/>
          <w:sz w:val="28"/>
          <w:szCs w:val="28"/>
        </w:rPr>
      </w:pPr>
    </w:p>
    <w:p>
      <w:pPr>
        <w:spacing w:line="560" w:lineRule="exact"/>
        <w:jc w:val="center"/>
        <w:rPr>
          <w:rFonts w:ascii="仿宋_GB2312" w:hAnsi="Calibri" w:eastAsia="仿宋_GB2312"/>
          <w:sz w:val="32"/>
          <w:szCs w:val="32"/>
        </w:rPr>
      </w:pPr>
      <w:r>
        <w:rPr>
          <w:rFonts w:hint="eastAsia" w:ascii="仿宋_GB2312"/>
          <w:szCs w:val="32"/>
        </w:rPr>
        <w:t xml:space="preserve">                            </w:t>
      </w:r>
      <w:r>
        <w:rPr>
          <w:rFonts w:hint="eastAsia" w:ascii="仿宋_GB2312" w:hAnsi="Calibri" w:eastAsia="仿宋_GB2312"/>
          <w:sz w:val="32"/>
          <w:szCs w:val="32"/>
        </w:rPr>
        <w:t xml:space="preserve">              [A</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[公开</w:t>
      </w:r>
      <w:r>
        <w:rPr>
          <w:rFonts w:ascii="仿宋_GB2312" w:hAnsi="Calibri" w:eastAsia="仿宋_GB2312"/>
          <w:sz w:val="32"/>
          <w:szCs w:val="32"/>
        </w:rPr>
        <w:t>]</w:t>
      </w:r>
    </w:p>
    <w:p>
      <w:pPr>
        <w:spacing w:line="560" w:lineRule="exact"/>
        <w:jc w:val="center"/>
        <w:rPr>
          <w:rFonts w:hint="eastAsia" w:ascii="仿宋_GB2312" w:hAnsi="Calibri" w:eastAsia="仿宋_GB2312"/>
          <w:sz w:val="32"/>
          <w:szCs w:val="32"/>
        </w:rPr>
      </w:pPr>
      <w:r>
        <w:rPr>
          <w:rFonts w:hint="eastAsia" w:ascii="仿宋_GB2312" w:hAnsi="Calibri" w:eastAsia="仿宋_GB2312"/>
          <w:sz w:val="32"/>
          <w:szCs w:val="32"/>
        </w:rPr>
        <w:t xml:space="preserve">                                  晋农函〔2023〕41号</w:t>
      </w:r>
    </w:p>
    <w:p>
      <w:pPr>
        <w:pStyle w:val="2"/>
      </w:pPr>
    </w:p>
    <w:p>
      <w:pPr>
        <w:pStyle w:val="3"/>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关于昆明市晋宁区第二届人民代表大会第二次会议第230号建议的答复</w:t>
      </w:r>
    </w:p>
    <w:p>
      <w:pPr>
        <w:spacing w:line="540" w:lineRule="exact"/>
        <w:jc w:val="left"/>
        <w:rPr>
          <w:rFonts w:hint="eastAsia"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r>
        <w:rPr>
          <w:rFonts w:hint="eastAsia" w:ascii="仿宋_GB2312" w:hAnsi="仿宋_GB2312" w:eastAsia="仿宋_GB2312" w:cs="仿宋_GB2312"/>
          <w:bCs/>
          <w:sz w:val="32"/>
          <w:szCs w:val="32"/>
        </w:rPr>
        <w:t>尊敬的李海彬代表，你好！</w:t>
      </w: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您在昆明市晋宁区第二届人民代表大会第二次会议上提出的《关于协调解决六街镇产业发展功能区的建议》（第230号），已交我局研究办理，现答复如下：</w:t>
      </w:r>
    </w:p>
    <w:p>
      <w:pPr>
        <w:pStyle w:val="2"/>
        <w:numPr>
          <w:ilvl w:val="0"/>
          <w:numId w:val="1"/>
        </w:numPr>
        <w:spacing w:line="560" w:lineRule="exact"/>
        <w:rPr>
          <w:rFonts w:hint="default"/>
          <w:b/>
          <w:bCs/>
          <w:sz w:val="32"/>
          <w:szCs w:val="32"/>
        </w:rPr>
      </w:pPr>
      <w:r>
        <w:rPr>
          <w:rStyle w:val="9"/>
          <w:rFonts w:eastAsia="仿宋_GB2312"/>
          <w:b/>
          <w:bCs/>
          <w:sz w:val="32"/>
          <w:szCs w:val="32"/>
        </w:rPr>
        <w:t>基本情况</w:t>
      </w: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 xml:space="preserve">在产业结构调整以前，六街镇以粮食作物水稻、玉米、薯类、小麦种植为主，直到1998—1999年左右开始，六街镇进行种植业结构调整，大量发展蔬菜种植，尤其是豆类种植面积逐年上升。但是由于六街镇地处柴河水库上游，境内为饮用水水源地保护地，发展农业生产受到了较多的限制。因此，在制定六街镇农业产业发展规划和功能区布局时，要充分考虑水源地对农业生产的要求，以及农业生产对水源地土壤和水质的影响。  </w:t>
      </w:r>
    </w:p>
    <w:p>
      <w:pPr>
        <w:spacing w:line="560" w:lineRule="exact"/>
        <w:ind w:firstLine="643" w:firstLineChars="200"/>
        <w:textAlignment w:val="baseline"/>
        <w:rPr>
          <w:rStyle w:val="9"/>
          <w:rFonts w:eastAsia="仿宋_GB2312"/>
          <w:b/>
          <w:bCs/>
          <w:sz w:val="32"/>
          <w:szCs w:val="32"/>
        </w:rPr>
      </w:pPr>
      <w:r>
        <w:rPr>
          <w:rStyle w:val="9"/>
          <w:rFonts w:hint="eastAsia" w:eastAsia="仿宋_GB2312"/>
          <w:b/>
          <w:bCs/>
          <w:sz w:val="32"/>
          <w:szCs w:val="32"/>
        </w:rPr>
        <w:t>二、今后工作计划和措施</w:t>
      </w: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（一）强化规划引领，持续推动农业产业健康有序发展。</w:t>
      </w:r>
    </w:p>
    <w:p>
      <w:pPr>
        <w:pStyle w:val="2"/>
        <w:spacing w:line="560" w:lineRule="exact"/>
        <w:ind w:left="0" w:firstLine="640" w:firstLineChars="200"/>
        <w:rPr>
          <w:rStyle w:val="9"/>
          <w:rFonts w:hint="default" w:eastAsia="仿宋_GB2312"/>
          <w:sz w:val="32"/>
          <w:szCs w:val="32"/>
        </w:rPr>
      </w:pPr>
      <w:r>
        <w:rPr>
          <w:rStyle w:val="9"/>
          <w:rFonts w:eastAsia="仿宋_GB2312"/>
          <w:sz w:val="32"/>
          <w:szCs w:val="32"/>
        </w:rPr>
        <w:t>结合六街镇农业产业发展基础和地方自然资源条件要求，区农业农村局将积极配合六街镇政府，在充分调研和征求意见的基础上，研究编制《昆明市晋宁区六街镇农业产业高质量发展规划》，从本地实际出发，坚持统筹兼顾与突出重点，以荷兰豆产业发展为重点，在生产基地建设方面，调整品种结构，突出优势产品，实施品牌战略，变产品优势为品牌优势，进而形成经济优势；坚持效益与质量安全。产业发展不仅要考虑现有基础和发展条件，还要考虑目标市场的定位、效益等因素。提高农产品质量安全水平，是提升农业发展效益的根本保障；坚持因地制宜、统筹规划。谋划六街镇“十四五”期间农业发展规划，合理规划产业发展的规模和重点，促进农业产业发展和农民增收。</w:t>
      </w:r>
    </w:p>
    <w:p>
      <w:pPr>
        <w:pStyle w:val="2"/>
        <w:spacing w:line="560" w:lineRule="exact"/>
        <w:rPr>
          <w:rStyle w:val="9"/>
          <w:rFonts w:hint="default" w:eastAsia="仿宋_GB2312"/>
          <w:sz w:val="32"/>
          <w:szCs w:val="32"/>
        </w:rPr>
      </w:pPr>
      <w:r>
        <w:rPr>
          <w:rStyle w:val="9"/>
          <w:rFonts w:eastAsia="仿宋_GB2312"/>
          <w:sz w:val="32"/>
          <w:szCs w:val="32"/>
        </w:rPr>
        <w:t>（二）功能分区树立特色。</w:t>
      </w:r>
    </w:p>
    <w:p>
      <w:pPr>
        <w:pStyle w:val="2"/>
        <w:spacing w:line="560" w:lineRule="exact"/>
        <w:ind w:left="0" w:firstLine="640" w:firstLineChars="200"/>
        <w:rPr>
          <w:rStyle w:val="9"/>
          <w:rFonts w:hint="default" w:eastAsia="仿宋_GB2312"/>
          <w:sz w:val="32"/>
          <w:szCs w:val="32"/>
        </w:rPr>
      </w:pPr>
      <w:r>
        <w:rPr>
          <w:rStyle w:val="9"/>
          <w:rFonts w:eastAsia="仿宋_GB2312"/>
          <w:sz w:val="32"/>
          <w:szCs w:val="32"/>
        </w:rPr>
        <w:t>区农业农村局也将指导六街镇对主要农业生产区进行地合理的功能分区和规划布局，通过功能分区进行合理的品种和种植模式轮作，实现土地的持续利用，树立地方种植特色，发展规模化、标准化、品牌化现代农业产业，提高产业效益。作为农业乡镇，晋宁区六街镇推广生态农业可以也是因地制宜、因村而定。根据村情村貌，制定不同的发展思路，从生态农业，再到衍生出的生态田园综合体，六街在追求生态这条道路上，步步为营，层层深入。</w:t>
      </w:r>
    </w:p>
    <w:p>
      <w:pPr>
        <w:spacing w:line="560" w:lineRule="exact"/>
        <w:ind w:left="420" w:leftChars="200"/>
        <w:textAlignment w:val="baseline"/>
        <w:rPr>
          <w:rStyle w:val="9"/>
          <w:rFonts w:eastAsia="仿宋_GB2312"/>
          <w:sz w:val="32"/>
          <w:szCs w:val="32"/>
        </w:rPr>
      </w:pPr>
      <w:r>
        <w:rPr>
          <w:rStyle w:val="9"/>
          <w:rFonts w:hint="eastAsia" w:eastAsia="仿宋_GB2312"/>
          <w:sz w:val="32"/>
          <w:szCs w:val="32"/>
        </w:rPr>
        <w:t>（三）实现水源地保护与经济发展相结合。</w:t>
      </w: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六街镇地处柴河水库上游，水源地保护要求较高。所以在发展农业生产过程中，要注意农资投入品的合理使用，不能因过分为了追求土地收益而造成对土壤或水源的污染。在积极推进生态农业发展建设的过程中，区农业农村局将指导和协助六街镇，主要着手控制和改善当前水库水源区内较为恶劣的环境形势，针对各类废弃物、农作物施肥应用等展开全面管理，以形成对水库水源区水资源的有效保护。</w:t>
      </w: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1、在区域范围内建立固体废弃物堆放点。尤其针对各乡村、集镇，设置专门的固体废弃物堆放点，要求区域内居民将生活垃圾统一堆放在该位置，然后安排专门的运输车辆运输处理，避免固体废弃垃圾进入到河流中，对水体造成较为严重的污染。</w:t>
      </w: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2、倡导合理应用化肥、农药。针对水库水源区的一级保护区、二级保护区，可实施农作物测土配方施肥方式，由专业人员根据种植农作物类型和面积确定氮肥、磷肥的施用量，在保证农作物正常生产的基础上，尽可能降低农业生产面源污染，使水库内的水体具有较高的清洁度。针对水库水源区的三级保护区，考虑到农户种植分散问题，农作物测土配方施肥方式难以顺利推广进行，可根据地区农作物种植物所需，为农户提供准确的施肥量数据，同时积极倡导农户应用农家肥，降低水源区三级保护区的农业面源污染。</w:t>
      </w: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3、引导种植高附加值的农作物。为从根源上降低农业生产面源污染，在柴河水库水源区内，应积极引导农户种植一些附加值更高的农作物，减少对肥料需求较高，农药应用较多的作物类型。例如，适当降低当前柴河水库水源区内种植较多的玉米、马铃薯等对肥料需求较高的传统作物种植量，然后引入禁止施用农药、化肥的食用菌、重楼、魔芋等经济性作物，通过此种方式既能提高地区内农民的经济收入，又能实现对农药、化肥使用量的有效控制，促进农业面源污染控制。</w:t>
      </w:r>
    </w:p>
    <w:p>
      <w:pPr>
        <w:spacing w:line="560" w:lineRule="exact"/>
        <w:ind w:firstLine="640" w:firstLineChars="200"/>
        <w:textAlignment w:val="baseline"/>
      </w:pPr>
      <w:r>
        <w:rPr>
          <w:rStyle w:val="9"/>
          <w:rFonts w:hint="eastAsia" w:eastAsia="仿宋_GB2312"/>
          <w:sz w:val="32"/>
          <w:szCs w:val="32"/>
        </w:rPr>
        <w:t>4、控制农业生产种植面积，加强林术资源种植，积极发展林业经济。地区内较为严重的水土流失现状，造成柴河水库水源区内河道和水库底部淤积泥沙量增多，不仅影响到水体的质量，而且使得水库实际存储水资源的能力减弱，控制地区内的水土流失情况显得刻不容缓。基于地区实际情况，寻找经济林术，加强林业经济发展具有较高的必要性，如加大桑树、果树的推广种植，以此既能降低水土流失，也能促进农业经济发展效率。</w:t>
      </w:r>
    </w:p>
    <w:p>
      <w:pPr>
        <w:numPr>
          <w:ilvl w:val="0"/>
          <w:numId w:val="2"/>
        </w:num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开拓交易市场，加强市场流通，提高农产品附加值。围绕六街镇是全西南最大规模荷兰豆交易市场，具有得天独厚的优势。由六街村委会统一规范管理，使得规范性和服务更上一个台阶，为村集体及村民带来可观收入，也促进了本地蔬菜种植业发展。</w:t>
      </w:r>
    </w:p>
    <w:p>
      <w:pPr>
        <w:spacing w:line="560" w:lineRule="exact"/>
        <w:textAlignment w:val="baseline"/>
        <w:rPr>
          <w:rStyle w:val="9"/>
          <w:rFonts w:eastAsia="仿宋_GB2312"/>
          <w:sz w:val="32"/>
          <w:szCs w:val="32"/>
        </w:rPr>
      </w:pPr>
      <w:r>
        <w:rPr>
          <w:rStyle w:val="9"/>
          <w:rFonts w:hint="eastAsia" w:eastAsia="仿宋_GB2312"/>
          <w:sz w:val="32"/>
          <w:szCs w:val="32"/>
        </w:rPr>
        <w:t xml:space="preserve">   （五）探索产业升级，打破单纯的种植-收获-售卖的盈利模式，在青菜村建设调整一定面积的农产品加工建设用地，建设农产品加工厂及冷库，对当地收获的时鲜农产品及时进行加工，提高单位产值，将农产品附加值留在本地，同时就地解决就业问题。延长产业链，提高农产品附加值，如将干海村圣姆春桃尝试果酒酿造，将卖相不好或者滞销的桃子酿造成果酒，既增加收入，还避免了浪费，一举多得。通过尝试赚取农产品附加值的方式，突破固有的出售农作物获利方式，带动全镇产业共同发展，带领群众增收致富。积极整合现有资源，在发展经济的同时共同建设美丽乡村，推动乡村旅游发展，擦亮六街国家级生态镇卫生镇的招牌。</w:t>
      </w:r>
    </w:p>
    <w:p>
      <w:pPr>
        <w:pStyle w:val="2"/>
        <w:spacing w:line="560" w:lineRule="exact"/>
        <w:rPr>
          <w:rFonts w:hint="default"/>
        </w:rPr>
      </w:pP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如有不妥，敬请批评指正，感谢您对我单位工作的支持！</w:t>
      </w:r>
    </w:p>
    <w:p>
      <w:pPr>
        <w:spacing w:line="560" w:lineRule="exact"/>
        <w:ind w:firstLine="640" w:firstLineChars="200"/>
        <w:textAlignment w:val="baseline"/>
        <w:rPr>
          <w:rStyle w:val="9"/>
          <w:rFonts w:eastAsia="仿宋_GB2312"/>
          <w:sz w:val="32"/>
          <w:szCs w:val="32"/>
        </w:rPr>
      </w:pPr>
      <w:r>
        <w:rPr>
          <w:rStyle w:val="9"/>
          <w:rFonts w:hint="eastAsia" w:eastAsia="仿宋_GB2312"/>
          <w:sz w:val="32"/>
          <w:szCs w:val="32"/>
        </w:rPr>
        <w:t xml:space="preserve">（联系人及电话：许玲   </w:t>
      </w:r>
      <w:r>
        <w:rPr>
          <w:rFonts w:hint="eastAsia" w:ascii="仿宋_GB2312" w:hAnsi="宋体" w:eastAsia="仿宋_GB2312"/>
          <w:color w:val="000000"/>
          <w:sz w:val="32"/>
          <w:szCs w:val="32"/>
        </w:rPr>
        <w:t xml:space="preserve"> </w:t>
      </w:r>
      <w:r>
        <w:rPr>
          <w:rFonts w:hint="eastAsia" w:ascii="Times New Roman" w:hAnsi="Times New Roman" w:eastAsia="仿宋_GB2312"/>
          <w:color w:val="000000"/>
          <w:sz w:val="32"/>
          <w:szCs w:val="32"/>
          <w:lang w:val="en-US" w:eastAsia="zh-CN"/>
        </w:rPr>
        <w:t>0871-67892255</w:t>
      </w:r>
      <w:bookmarkStart w:id="0" w:name="_GoBack"/>
      <w:bookmarkEnd w:id="0"/>
      <w:r>
        <w:rPr>
          <w:rStyle w:val="9"/>
          <w:rFonts w:hint="eastAsia" w:eastAsia="仿宋_GB2312"/>
          <w:sz w:val="32"/>
          <w:szCs w:val="32"/>
        </w:rPr>
        <w:t>）</w:t>
      </w:r>
    </w:p>
    <w:p>
      <w:pPr>
        <w:spacing w:line="560" w:lineRule="exact"/>
        <w:ind w:firstLine="640" w:firstLineChars="200"/>
        <w:textAlignment w:val="baseline"/>
        <w:rPr>
          <w:rStyle w:val="9"/>
          <w:rFonts w:hint="eastAsia" w:eastAsia="仿宋_GB2312"/>
          <w:sz w:val="32"/>
          <w:szCs w:val="32"/>
        </w:rPr>
      </w:pPr>
    </w:p>
    <w:p>
      <w:pPr>
        <w:spacing w:line="560" w:lineRule="exact"/>
        <w:ind w:firstLine="640" w:firstLineChars="200"/>
        <w:textAlignment w:val="baseline"/>
        <w:rPr>
          <w:rStyle w:val="9"/>
          <w:rFonts w:hint="eastAsia" w:eastAsia="仿宋_GB2312"/>
          <w:sz w:val="32"/>
          <w:szCs w:val="32"/>
        </w:rPr>
      </w:pPr>
    </w:p>
    <w:p>
      <w:pPr>
        <w:spacing w:line="560" w:lineRule="exact"/>
        <w:jc w:val="center"/>
        <w:rPr>
          <w:rStyle w:val="9"/>
          <w:rFonts w:hint="eastAsia" w:eastAsia="仿宋_GB2312"/>
          <w:sz w:val="32"/>
          <w:szCs w:val="32"/>
        </w:rPr>
      </w:pPr>
      <w:r>
        <w:rPr>
          <w:rStyle w:val="9"/>
          <w:rFonts w:hint="eastAsia" w:eastAsia="仿宋_GB2312"/>
          <w:sz w:val="32"/>
          <w:szCs w:val="32"/>
        </w:rPr>
        <w:t xml:space="preserve">                  昆明市晋宁区农业农村局</w:t>
      </w:r>
    </w:p>
    <w:p>
      <w:pPr>
        <w:spacing w:line="560" w:lineRule="exact"/>
        <w:jc w:val="center"/>
        <w:rPr>
          <w:rStyle w:val="9"/>
          <w:rFonts w:eastAsia="仿宋_GB2312"/>
          <w:sz w:val="32"/>
          <w:szCs w:val="32"/>
        </w:rPr>
      </w:pPr>
      <w:r>
        <w:rPr>
          <w:rStyle w:val="9"/>
          <w:rFonts w:hint="eastAsia" w:eastAsia="仿宋_GB2312"/>
          <w:sz w:val="32"/>
          <w:szCs w:val="32"/>
        </w:rPr>
        <w:t xml:space="preserve">                   2023年6月19日</w:t>
      </w:r>
    </w:p>
    <w:p>
      <w:pPr>
        <w:spacing w:line="560" w:lineRule="exact"/>
        <w:ind w:firstLine="640" w:firstLineChars="200"/>
        <w:textAlignment w:val="baseline"/>
        <w:rPr>
          <w:rStyle w:val="9"/>
          <w:rFonts w:hint="eastAsia" w:eastAsia="仿宋_GB2312"/>
          <w:sz w:val="32"/>
          <w:szCs w:val="32"/>
        </w:rPr>
      </w:pPr>
    </w:p>
    <w:p>
      <w:pPr>
        <w:pStyle w:val="2"/>
        <w:spacing w:line="560" w:lineRule="exact"/>
        <w:ind w:left="562" w:firstLine="0"/>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pPr>
    </w:p>
    <w:p>
      <w:pPr>
        <w:pStyle w:val="3"/>
        <w:rPr>
          <w:rFonts w:hint="eastAsia"/>
        </w:rPr>
      </w:pPr>
    </w:p>
    <w:p>
      <w:pPr>
        <w:rPr>
          <w:rFonts w:hint="eastAsia"/>
        </w:rPr>
      </w:pPr>
    </w:p>
    <w:p>
      <w:pPr>
        <w:pStyle w:val="2"/>
        <w:rPr>
          <w:rFonts w:hint="eastAsia"/>
        </w:rPr>
      </w:pPr>
    </w:p>
    <w:tbl>
      <w:tblPr>
        <w:tblStyle w:val="7"/>
        <w:tblpPr w:leftFromText="180" w:rightFromText="180" w:vertAnchor="text" w:horzAnchor="page" w:tblpX="1690" w:tblpY="598"/>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520" w:lineRule="exact"/>
              <w:rPr>
                <w:snapToGrid w:val="0"/>
                <w:sz w:val="28"/>
                <w:szCs w:val="28"/>
              </w:rPr>
            </w:pPr>
            <w:r>
              <w:rPr>
                <w:rFonts w:hint="eastAsia" w:ascii="仿宋_GB2312" w:hAnsi="仿宋_GB2312" w:eastAsia="仿宋_GB2312" w:cs="仿宋_GB2312"/>
                <w:sz w:val="28"/>
                <w:szCs w:val="28"/>
              </w:rPr>
              <w:t>抄送：区委办公室、区政府办公室、区人大常委会人事代表委</w:t>
            </w:r>
            <w:r>
              <w:rPr>
                <w:rFonts w:hint="eastAsia" w:ascii="仿宋_GB2312"/>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520" w:lineRule="exact"/>
              <w:rPr>
                <w:snapToGrid w:val="0"/>
                <w:sz w:val="28"/>
                <w:szCs w:val="28"/>
              </w:rPr>
            </w:pPr>
            <w:r>
              <w:rPr>
                <w:rFonts w:hint="eastAsia" w:ascii="仿宋_GB2312" w:hAnsi="仿宋_GB2312" w:eastAsia="仿宋_GB2312" w:cs="仿宋_GB2312"/>
                <w:sz w:val="28"/>
                <w:szCs w:val="28"/>
              </w:rPr>
              <w:t xml:space="preserve">昆明市晋宁区农业农村局             </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rPr>
              <w:t xml:space="preserve"> 2023</w:t>
            </w:r>
            <w:r>
              <w:rPr>
                <w:rFonts w:hint="eastAsia" w:ascii="仿宋_GB2312" w:hAnsi="仿宋_GB2312" w:eastAsia="仿宋_GB2312" w:cs="仿宋_GB2312"/>
                <w:sz w:val="28"/>
                <w:szCs w:val="28"/>
              </w:rPr>
              <w:t>年</w:t>
            </w:r>
            <w:r>
              <w:rPr>
                <w:rFonts w:hint="eastAsia" w:ascii="Times New Roman" w:hAnsi="Times New Roman" w:eastAsia="仿宋_GB2312" w:cs="Times New Roman"/>
                <w:sz w:val="28"/>
                <w:szCs w:val="28"/>
              </w:rPr>
              <w:t>6</w:t>
            </w:r>
            <w:r>
              <w:rPr>
                <w:rFonts w:hint="eastAsia" w:ascii="仿宋_GB2312" w:hAnsi="仿宋_GB2312" w:eastAsia="仿宋_GB2312" w:cs="仿宋_GB2312"/>
                <w:sz w:val="28"/>
                <w:szCs w:val="28"/>
              </w:rPr>
              <w:t>月</w:t>
            </w:r>
            <w:r>
              <w:rPr>
                <w:rFonts w:hint="eastAsia" w:ascii="Times New Roman" w:hAnsi="Times New Roman" w:eastAsia="仿宋_GB2312" w:cs="Times New Roman"/>
                <w:sz w:val="28"/>
                <w:szCs w:val="28"/>
              </w:rPr>
              <w:t>19</w:t>
            </w:r>
            <w:r>
              <w:rPr>
                <w:rFonts w:hint="eastAsia" w:ascii="仿宋_GB2312" w:hAnsi="仿宋_GB2312" w:eastAsia="仿宋_GB2312" w:cs="仿宋_GB2312"/>
                <w:sz w:val="28"/>
                <w:szCs w:val="28"/>
              </w:rPr>
              <w:t>日印发</w:t>
            </w:r>
          </w:p>
        </w:tc>
      </w:tr>
    </w:tbl>
    <w:p>
      <w:pPr>
        <w:spacing w:line="560" w:lineRule="exact"/>
      </w:pPr>
    </w:p>
    <w:sectPr>
      <w:footerReference r:id="rId3" w:type="default"/>
      <w:pgSz w:w="11906" w:h="16838"/>
      <w:pgMar w:top="1440" w:right="1463" w:bottom="1440" w:left="1463"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1LW5q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dS1uatAQAASwMA&#10;AA4AAAAAAAAAAQAgAAAAHgEAAGRycy9lMm9Eb2MueG1sUEsFBgAAAAAGAAYAWQEAAD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BC678"/>
    <w:multiLevelType w:val="singleLevel"/>
    <w:tmpl w:val="834BC678"/>
    <w:lvl w:ilvl="0" w:tentative="0">
      <w:start w:val="4"/>
      <w:numFmt w:val="chineseCounting"/>
      <w:suff w:val="nothing"/>
      <w:lvlText w:val="（%1）"/>
      <w:lvlJc w:val="left"/>
      <w:rPr>
        <w:rFonts w:hint="eastAsia"/>
      </w:rPr>
    </w:lvl>
  </w:abstractNum>
  <w:abstractNum w:abstractNumId="1">
    <w:nsid w:val="05450094"/>
    <w:multiLevelType w:val="singleLevel"/>
    <w:tmpl w:val="0545009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Y2RhMjg1MTdlZTdhYjQwMTZkNjAwOWZiMzUyOWEifQ=="/>
  </w:docVars>
  <w:rsids>
    <w:rsidRoot w:val="2CF51B1D"/>
    <w:rsid w:val="00085CA0"/>
    <w:rsid w:val="006D19EA"/>
    <w:rsid w:val="00BA4536"/>
    <w:rsid w:val="04023717"/>
    <w:rsid w:val="04FB4854"/>
    <w:rsid w:val="0DE77BB3"/>
    <w:rsid w:val="2CB67143"/>
    <w:rsid w:val="2CF51B1D"/>
    <w:rsid w:val="2D9270FD"/>
    <w:rsid w:val="39E322F2"/>
    <w:rsid w:val="4C1D6F90"/>
    <w:rsid w:val="5B4E4560"/>
    <w:rsid w:val="5C562E61"/>
    <w:rsid w:val="5CDF5FBE"/>
    <w:rsid w:val="5D2A0289"/>
    <w:rsid w:val="5E633429"/>
    <w:rsid w:val="65362015"/>
    <w:rsid w:val="67A0767B"/>
    <w:rsid w:val="6F0E16FD"/>
    <w:rsid w:val="7930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ind w:left="555" w:firstLine="7"/>
    </w:pPr>
    <w:rPr>
      <w:rFonts w:hint="eastAsia" w:ascii="宋体" w:hAnsi="宋体"/>
      <w:sz w:val="29"/>
    </w:rPr>
  </w:style>
  <w:style w:type="paragraph" w:styleId="3">
    <w:name w:val="toc 5"/>
    <w:basedOn w:val="1"/>
    <w:next w:val="1"/>
    <w:unhideWhenUsed/>
    <w:qFormat/>
    <w:uiPriority w:val="39"/>
    <w:pPr>
      <w:ind w:left="1680" w:leftChars="8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NormalCharacter"/>
    <w:qFormat/>
    <w:uiPriority w:val="0"/>
    <w:rPr>
      <w:rFonts w:ascii="Times New Roman" w:hAnsi="Times New Roman" w:eastAsia="宋体" w:cs="Times New Roman"/>
      <w:kern w:val="2"/>
      <w:sz w:val="21"/>
      <w:szCs w:val="24"/>
      <w:lang w:val="en-US" w:eastAsia="zh-CN" w:bidi="ar-SA"/>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6</Pages>
  <Words>2287</Words>
  <Characters>2321</Characters>
  <Lines>18</Lines>
  <Paragraphs>5</Paragraphs>
  <TotalTime>0</TotalTime>
  <ScaleCrop>false</ScaleCrop>
  <LinksUpToDate>false</LinksUpToDate>
  <CharactersWithSpaces>2489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2023-06-14T05:50:00Z</dcterms:created>
  <dc:creator>Administrator</dc:creator>
  <cp:lastModifiedBy>Administrator</cp:lastModifiedBy>
  <dcterms:modified xsi:type="dcterms:W3CDTF">2023-08-15T05:22:26Z</dcterms:modified>
  <dc:title>昆明市晋宁区农业农村局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5F5353C6823F4114A885CA7D742A6AC9_12</vt:lpwstr>
  </property>
</Properties>
</file>