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10"/>
        </w:tabs>
        <w:jc w:val="center"/>
        <w:rPr>
          <w:sz w:val="30"/>
        </w:rPr>
      </w:pPr>
      <w:r>
        <w:rPr>
          <w:sz w:val="30"/>
        </w:rPr>
        <w:pict>
          <v:shape id="_x0000_i1025" o:spt="136" type="#_x0000_t136" style="height:38.5pt;width:414.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昆明市晋宁区农业农村局文件&#10;" style="font-family:方正小标宋简体;font-size:36pt;v-text-align:center;"/>
            <v:shadow on="t" color="#B2B2B2" opacity="52428f" offset="0.000236220472440945pt,0pt" offset2="-2pt,-2pt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宋体" w:hAnsi="宋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240665</wp:posOffset>
                </wp:positionV>
                <wp:extent cx="5676900" cy="8255"/>
                <wp:effectExtent l="0" t="19050" r="0" b="29845"/>
                <wp:wrapNone/>
                <wp:docPr id="1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825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-1.65pt;margin-top:18.95pt;height:0.65pt;width:447pt;z-index:251659264;mso-width-relative:page;mso-height-relative:page;" filled="f" stroked="t" coordsize="21600,21600" o:gfxdata="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Qzf07bAAAACAEAAA8AAAAAAAAAAQAg&#10;AAAAIgAAAGRycy9kb3ducmV2LnhtbFBLAQIUABQAAAAIAIdO4kBL/qYQ0gEAAJIDAAAOAAAAAAAA&#10;AAEAIAAAACoBAABkcnMvZTJvRG9jLnhtbFBLBQYAAAAABgAGAFkBAABu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 xml:space="preserve"> </w:t>
      </w:r>
    </w:p>
    <w:p>
      <w:pPr>
        <w:adjustRightInd w:val="0"/>
        <w:spacing w:line="560" w:lineRule="exact"/>
        <w:jc w:val="center"/>
        <w:textAlignment w:val="baseline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/>
          <w:szCs w:val="32"/>
        </w:rPr>
        <w:t xml:space="preserve">                                          </w:t>
      </w:r>
      <w:r>
        <w:rPr>
          <w:rFonts w:hint="eastAsia" w:ascii="仿宋_GB2312" w:hAnsi="Calibri" w:eastAsia="仿宋_GB2312"/>
          <w:kern w:val="0"/>
          <w:sz w:val="32"/>
          <w:szCs w:val="32"/>
        </w:rPr>
        <w:t xml:space="preserve">  [A</w:t>
      </w:r>
      <w:r>
        <w:rPr>
          <w:rFonts w:ascii="仿宋_GB2312" w:hAnsi="Calibri" w:eastAsia="仿宋_GB2312"/>
          <w:kern w:val="0"/>
          <w:sz w:val="32"/>
          <w:szCs w:val="32"/>
        </w:rPr>
        <w:t>]</w:t>
      </w:r>
    </w:p>
    <w:p>
      <w:pPr>
        <w:adjustRightInd w:val="0"/>
        <w:spacing w:line="560" w:lineRule="exact"/>
        <w:jc w:val="center"/>
        <w:textAlignment w:val="baseline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 xml:space="preserve">                               [公开</w:t>
      </w:r>
      <w:r>
        <w:rPr>
          <w:rFonts w:ascii="仿宋_GB2312" w:hAnsi="Calibri" w:eastAsia="仿宋_GB2312"/>
          <w:kern w:val="0"/>
          <w:sz w:val="32"/>
          <w:szCs w:val="32"/>
        </w:rPr>
        <w:t>]</w:t>
      </w:r>
    </w:p>
    <w:p>
      <w:pPr>
        <w:adjustRightInd w:val="0"/>
        <w:spacing w:line="560" w:lineRule="exact"/>
        <w:jc w:val="center"/>
        <w:textAlignment w:val="baseline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 xml:space="preserve">                                  晋农函〔2023〕39号</w:t>
      </w:r>
    </w:p>
    <w:p>
      <w:pPr>
        <w:pStyle w:val="2"/>
        <w:rPr>
          <w:rFonts w:hint="default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关于昆明市晋宁区第二届人民代表大会第二次会议第184号建议的答复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rPr>
          <w:rFonts w:hint="eastAsia" w:ascii="方正小标宋_GBK" w:hAnsi="方正小标宋_GBK" w:eastAsia="仿宋_GB2312" w:cs="方正小标宋_GBK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尊敬的李寅殊代表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:</w:t>
      </w:r>
    </w:p>
    <w:p>
      <w:pPr>
        <w:spacing w:line="560" w:lineRule="exact"/>
        <w:ind w:firstLine="640" w:firstLineChars="200"/>
        <w:textAlignment w:val="baseline"/>
        <w:rPr>
          <w:rStyle w:val="9"/>
          <w:rFonts w:eastAsia="仿宋_GB2312"/>
          <w:sz w:val="32"/>
          <w:szCs w:val="32"/>
        </w:rPr>
      </w:pPr>
      <w:r>
        <w:rPr>
          <w:rStyle w:val="9"/>
          <w:rFonts w:hint="eastAsia" w:eastAsia="仿宋_GB2312"/>
          <w:sz w:val="32"/>
          <w:szCs w:val="32"/>
        </w:rPr>
        <w:t>您在昆明市晋宁区第二届人民代表大会第二次会议上提出的《关于将耕地规划分区，形成农业产业功能区的建议》（第184号），已交我局研究办理，现答复如下：</w:t>
      </w:r>
    </w:p>
    <w:p>
      <w:pPr>
        <w:pStyle w:val="2"/>
        <w:numPr>
          <w:ilvl w:val="0"/>
          <w:numId w:val="1"/>
        </w:numPr>
        <w:spacing w:line="560" w:lineRule="exact"/>
        <w:rPr>
          <w:rFonts w:hint="default"/>
          <w:b/>
          <w:bCs/>
          <w:sz w:val="32"/>
          <w:szCs w:val="32"/>
        </w:rPr>
      </w:pPr>
      <w:r>
        <w:rPr>
          <w:rStyle w:val="9"/>
          <w:rFonts w:eastAsia="仿宋_GB2312"/>
          <w:b/>
          <w:bCs/>
          <w:sz w:val="32"/>
          <w:szCs w:val="32"/>
        </w:rPr>
        <w:t>基本情况</w:t>
      </w:r>
    </w:p>
    <w:p>
      <w:pPr>
        <w:pStyle w:val="2"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双河乡位于晋宁区西南方，为典型山区农业乡镇，除了粮食作物以外，主要种植花卉、蔬菜、烤烟等经济作物，但由于双河乡农田基础设施不完善，许多田间沟渠</w:t>
      </w:r>
      <w:r>
        <w:rPr>
          <w:rFonts w:ascii="仿宋_GB2312" w:hAnsi="仿宋_GB2312" w:eastAsia="仿宋_GB2312" w:cs="仿宋_GB2312"/>
          <w:bCs/>
          <w:sz w:val="32"/>
          <w:szCs w:val="32"/>
        </w:rPr>
        <w:t>建设年代久远，从解放初期至今都未修缮过，经常堵塞，难以满足当前农业生产需要，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同时农户种植专业化规模化较低，连片种植较少，导致农业生产成本较高，农产品竞争优势较低，产业转型升级困难等原因，制约着双河乡产业化发展。</w:t>
      </w:r>
    </w:p>
    <w:p>
      <w:pPr>
        <w:pStyle w:val="2"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同时双河乡的耕地一直没有按照耕地性质进行过系统的规划分区，对农业产业规模化发展，功能分区的建立，对耕地的合理利用缺乏统一的指导，一定程度上限制和制约了产业的快速发展，为此，区农业农村局将积极协调区自然资源和规划局、区林草局街相关职能部门，对双河乡耕地进行全面系统的调查，在准确确定土地性质的基础上，研究制定产业发展的功能分区，合理确定产业发展的规模和方向。</w:t>
      </w:r>
    </w:p>
    <w:p>
      <w:pPr>
        <w:pStyle w:val="2"/>
        <w:spacing w:line="560" w:lineRule="exact"/>
        <w:ind w:left="0" w:firstLine="640" w:firstLineChars="200"/>
        <w:rPr>
          <w:rFonts w:hint="default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二、</w:t>
      </w:r>
      <w:r>
        <w:rPr>
          <w:rStyle w:val="9"/>
          <w:rFonts w:eastAsia="仿宋_GB2312"/>
          <w:b/>
          <w:bCs/>
          <w:sz w:val="32"/>
          <w:szCs w:val="32"/>
        </w:rPr>
        <w:t>今后工作计划和措施</w:t>
      </w:r>
    </w:p>
    <w:p>
      <w:pPr>
        <w:spacing w:line="560" w:lineRule="exact"/>
        <w:ind w:firstLine="640" w:firstLineChars="200"/>
        <w:textAlignment w:val="baseline"/>
        <w:rPr>
          <w:rStyle w:val="9"/>
          <w:rFonts w:eastAsia="仿宋_GB2312"/>
          <w:sz w:val="32"/>
          <w:szCs w:val="32"/>
        </w:rPr>
      </w:pPr>
      <w:r>
        <w:rPr>
          <w:rStyle w:val="9"/>
          <w:rFonts w:hint="eastAsia" w:eastAsia="仿宋_GB2312"/>
          <w:sz w:val="32"/>
          <w:szCs w:val="32"/>
        </w:rPr>
        <w:t>（一）强化规划引领，加强产业功能区布局。结合双河乡镇农业产业发展基础和地方自然资源条件，区农业农村局将积极配合双河乡，研究制定双河乡农业产业发展规划，坚持统筹兼顾与突出重点。根据当前双河乡农业发展特点，以荷兰豆产业、烤烟等发展为重点，调整品种结构，突出优势产品，实施品牌战略，变产品优势为品牌优势，进而形成经济优势；坚持效益与质量安全。产业发展不仅要考虑现有基础和发展条件，还要考虑目标市场的定位、效益等因素。提高农产品质量安全水平，是提升农业发展效益的根本保障；坚持因地制宜、统筹规划。在充分调研和征求意见的基础上，编制《昆明市晋宁区双河乡农业产业高质量发展规划》，在充分尊重群众意愿的基础上，从本地实际出发，谋划双河乡“十四五”期间农业发展规划，合理规划产业发展的规模和重点，促进农业产业发展和农民增收。对主要农业生产区进行地合理的功能分区和规划布局，通过功能分区进行合理的品种和种植模式轮作，实现土地的持续利用，树立地方种植特色，发展规模化、标准化、品牌化现代农业产业，提高产业效益。</w:t>
      </w:r>
    </w:p>
    <w:p>
      <w:pPr>
        <w:pStyle w:val="2"/>
        <w:spacing w:line="560" w:lineRule="exact"/>
        <w:ind w:left="0" w:firstLine="640" w:firstLineChars="200"/>
        <w:rPr>
          <w:rStyle w:val="9"/>
          <w:rFonts w:hint="default" w:eastAsia="仿宋_GB2312"/>
          <w:sz w:val="32"/>
          <w:szCs w:val="32"/>
        </w:rPr>
      </w:pPr>
      <w:r>
        <w:rPr>
          <w:rStyle w:val="9"/>
          <w:rFonts w:eastAsia="仿宋_GB2312"/>
          <w:sz w:val="32"/>
          <w:szCs w:val="32"/>
        </w:rPr>
        <w:t>（二）区农业农村局将加强统筹，合理分配利用高标准农田建设资金、产业扶贫资金、乡村振兴衔接资金；同时积极协调自然资源和规划部门土地综合治理资金，有针对性的加强双河乡农业基础设施建设和土地综合治理，完善农田基础设施条件，提高农业生产要素保障，一方面有利于降低农户的生产成本，另一方面有利于提升农产品的质量，增加群众收入，促进双河乡农业经济快速发展。</w:t>
      </w:r>
    </w:p>
    <w:p>
      <w:pPr>
        <w:spacing w:line="560" w:lineRule="exact"/>
        <w:ind w:left="420" w:leftChars="200"/>
        <w:textAlignment w:val="baseline"/>
        <w:rPr>
          <w:rStyle w:val="9"/>
          <w:rFonts w:eastAsia="仿宋_GB2312"/>
          <w:sz w:val="32"/>
          <w:szCs w:val="32"/>
        </w:rPr>
      </w:pPr>
      <w:r>
        <w:rPr>
          <w:rStyle w:val="9"/>
          <w:rFonts w:hint="eastAsia" w:eastAsia="仿宋_GB2312"/>
          <w:sz w:val="32"/>
          <w:szCs w:val="32"/>
        </w:rPr>
        <w:t>（三）实现水源地保护与经济发展相结合。</w:t>
      </w:r>
    </w:p>
    <w:p>
      <w:pPr>
        <w:spacing w:line="560" w:lineRule="exact"/>
        <w:ind w:firstLine="640" w:firstLineChars="200"/>
        <w:textAlignment w:val="baseline"/>
        <w:rPr>
          <w:rStyle w:val="9"/>
          <w:rFonts w:eastAsia="仿宋_GB2312"/>
          <w:sz w:val="32"/>
          <w:szCs w:val="32"/>
        </w:rPr>
      </w:pPr>
      <w:r>
        <w:rPr>
          <w:rStyle w:val="9"/>
          <w:rFonts w:hint="eastAsia" w:eastAsia="仿宋_GB2312"/>
          <w:sz w:val="32"/>
          <w:szCs w:val="32"/>
        </w:rPr>
        <w:t>双河乡地处柴车木河水库上游，水源地保护要求较高。所以在发展农业生产过程中，要注意农资投入品的合理使用，不能因过分为了追求土地收益而造成对土壤或水源的污染。</w:t>
      </w:r>
    </w:p>
    <w:p>
      <w:pPr>
        <w:spacing w:line="560" w:lineRule="exact"/>
        <w:ind w:firstLine="640" w:firstLineChars="200"/>
        <w:textAlignment w:val="baseline"/>
        <w:rPr>
          <w:rStyle w:val="9"/>
          <w:rFonts w:eastAsia="仿宋_GB2312"/>
          <w:sz w:val="32"/>
          <w:szCs w:val="32"/>
        </w:rPr>
      </w:pPr>
      <w:r>
        <w:rPr>
          <w:rStyle w:val="9"/>
          <w:rFonts w:hint="eastAsia" w:eastAsia="仿宋_GB2312"/>
          <w:sz w:val="32"/>
          <w:szCs w:val="32"/>
        </w:rPr>
        <w:t>如有不妥，敬请批评指正，感谢您对我单位工作的支持！</w:t>
      </w:r>
    </w:p>
    <w:p>
      <w:pPr>
        <w:spacing w:line="54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Style w:val="9"/>
          <w:rFonts w:hint="eastAsia" w:eastAsia="仿宋_GB2312"/>
          <w:sz w:val="32"/>
          <w:szCs w:val="32"/>
        </w:rPr>
        <w:t xml:space="preserve">（联系人及电话：许玲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0871-67892255</w:t>
      </w:r>
      <w:bookmarkStart w:id="0" w:name="_GoBack"/>
      <w:bookmarkEnd w:id="0"/>
      <w:r>
        <w:rPr>
          <w:rStyle w:val="9"/>
          <w:rFonts w:hint="eastAsia" w:eastAsia="仿宋_GB2312"/>
          <w:sz w:val="32"/>
          <w:szCs w:val="32"/>
        </w:rPr>
        <w:t>）</w:t>
      </w:r>
    </w:p>
    <w:p>
      <w:pPr>
        <w:spacing w:line="560" w:lineRule="exact"/>
      </w:pPr>
    </w:p>
    <w:p>
      <w:pPr>
        <w:pStyle w:val="3"/>
        <w:spacing w:line="560" w:lineRule="exact"/>
      </w:pPr>
    </w:p>
    <w:p/>
    <w:p>
      <w:pPr>
        <w:spacing w:line="540" w:lineRule="exact"/>
        <w:ind w:firstLine="640" w:firstLineChars="200"/>
        <w:jc w:val="center"/>
        <w:textAlignment w:val="baseline"/>
        <w:rPr>
          <w:rStyle w:val="9"/>
          <w:rFonts w:eastAsia="仿宋_GB2312"/>
          <w:sz w:val="32"/>
          <w:szCs w:val="32"/>
        </w:rPr>
      </w:pPr>
      <w:r>
        <w:rPr>
          <w:rStyle w:val="9"/>
          <w:rFonts w:hint="eastAsia" w:eastAsia="仿宋_GB2312"/>
          <w:sz w:val="32"/>
          <w:szCs w:val="32"/>
        </w:rPr>
        <w:t xml:space="preserve">                      昆明市晋宁区农业农村局</w:t>
      </w:r>
    </w:p>
    <w:p>
      <w:pPr>
        <w:spacing w:line="540" w:lineRule="exact"/>
        <w:ind w:firstLine="640" w:firstLineChars="200"/>
        <w:textAlignment w:val="baseline"/>
        <w:rPr>
          <w:rStyle w:val="9"/>
          <w:rFonts w:eastAsia="仿宋_GB2312"/>
          <w:sz w:val="32"/>
          <w:szCs w:val="32"/>
        </w:rPr>
      </w:pPr>
      <w:r>
        <w:rPr>
          <w:rStyle w:val="9"/>
          <w:rFonts w:eastAsia="仿宋_GB2312"/>
          <w:sz w:val="32"/>
          <w:szCs w:val="32"/>
        </w:rPr>
        <w:t xml:space="preserve">                       </w:t>
      </w:r>
      <w:r>
        <w:rPr>
          <w:rStyle w:val="9"/>
          <w:rFonts w:hint="eastAsia" w:eastAsia="仿宋_GB2312"/>
          <w:sz w:val="32"/>
          <w:szCs w:val="32"/>
        </w:rPr>
        <w:t xml:space="preserve"> </w:t>
      </w:r>
      <w:r>
        <w:rPr>
          <w:rStyle w:val="9"/>
          <w:rFonts w:eastAsia="仿宋_GB2312"/>
          <w:sz w:val="32"/>
          <w:szCs w:val="32"/>
        </w:rPr>
        <w:t xml:space="preserve">      </w:t>
      </w:r>
      <w:r>
        <w:rPr>
          <w:rStyle w:val="9"/>
          <w:rFonts w:hint="eastAsia" w:eastAsia="仿宋_GB2312"/>
          <w:sz w:val="32"/>
          <w:szCs w:val="32"/>
        </w:rPr>
        <w:t>2023年6月19日</w:t>
      </w:r>
    </w:p>
    <w:p>
      <w:pPr>
        <w:pStyle w:val="2"/>
        <w:rPr>
          <w:rFonts w:hint="default"/>
        </w:rPr>
      </w:pPr>
    </w:p>
    <w:p/>
    <w:p>
      <w:pPr>
        <w:pStyle w:val="2"/>
        <w:rPr>
          <w:rFonts w:hint="default"/>
        </w:rPr>
      </w:pPr>
    </w:p>
    <w:p>
      <w:pPr>
        <w:pStyle w:val="3"/>
      </w:pPr>
    </w:p>
    <w:p/>
    <w:p>
      <w:pPr>
        <w:pStyle w:val="2"/>
        <w:rPr>
          <w:rFonts w:hint="default"/>
        </w:rPr>
      </w:pPr>
    </w:p>
    <w:p>
      <w:pPr>
        <w:pStyle w:val="3"/>
      </w:pPr>
    </w:p>
    <w:p/>
    <w:p>
      <w:pPr>
        <w:pStyle w:val="2"/>
        <w:rPr>
          <w:rFonts w:hint="default"/>
        </w:rPr>
      </w:pPr>
    </w:p>
    <w:p>
      <w:pPr>
        <w:pStyle w:val="3"/>
      </w:pPr>
    </w:p>
    <w:p/>
    <w:p>
      <w:pPr>
        <w:pStyle w:val="2"/>
        <w:rPr>
          <w:rFonts w:hint="default"/>
        </w:rPr>
      </w:pPr>
    </w:p>
    <w:p>
      <w:pPr>
        <w:pStyle w:val="3"/>
      </w:pPr>
    </w:p>
    <w:p/>
    <w:p>
      <w:pPr>
        <w:pStyle w:val="2"/>
        <w:rPr>
          <w:rFonts w:hint="default"/>
        </w:rPr>
      </w:pPr>
    </w:p>
    <w:p>
      <w:pPr>
        <w:pStyle w:val="3"/>
      </w:pPr>
    </w:p>
    <w:p/>
    <w:p>
      <w:pPr>
        <w:pStyle w:val="2"/>
        <w:rPr>
          <w:rFonts w:hint="default"/>
        </w:rPr>
      </w:pPr>
    </w:p>
    <w:p>
      <w:pPr>
        <w:pStyle w:val="3"/>
      </w:pPr>
    </w:p>
    <w:p/>
    <w:p>
      <w:pPr>
        <w:pStyle w:val="2"/>
        <w:rPr>
          <w:rFonts w:hint="default"/>
        </w:rPr>
      </w:pPr>
    </w:p>
    <w:p>
      <w:pPr>
        <w:pStyle w:val="3"/>
      </w:pPr>
    </w:p>
    <w:p/>
    <w:p>
      <w:pPr>
        <w:pStyle w:val="2"/>
        <w:rPr>
          <w:rFonts w:hint="default"/>
        </w:rPr>
      </w:pPr>
    </w:p>
    <w:p>
      <w:pPr>
        <w:pStyle w:val="3"/>
      </w:pPr>
    </w:p>
    <w:p/>
    <w:p>
      <w:pPr>
        <w:pStyle w:val="3"/>
      </w:pPr>
    </w:p>
    <w:p>
      <w:pPr>
        <w:pStyle w:val="2"/>
        <w:rPr>
          <w:rFonts w:hint="default"/>
        </w:rPr>
      </w:pPr>
    </w:p>
    <w:p/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tbl>
      <w:tblPr>
        <w:tblStyle w:val="7"/>
        <w:tblpPr w:leftFromText="180" w:rightFromText="180" w:vertAnchor="text" w:horzAnchor="page" w:tblpX="1600" w:tblpY="1048"/>
        <w:tblOverlap w:val="never"/>
        <w:tblW w:w="8847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7" w:type="dxa"/>
          </w:tcPr>
          <w:p>
            <w:pPr>
              <w:adjustRightInd w:val="0"/>
              <w:snapToGrid w:val="0"/>
              <w:spacing w:line="520" w:lineRule="exact"/>
              <w:rPr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抄送：区委办公室、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区政府办公室、区人大常委会人事代表工委</w:t>
            </w:r>
            <w:r>
              <w:rPr>
                <w:rFonts w:hint="eastAsia" w:cs="仿宋_GB2312"/>
                <w:color w:val="000000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7" w:type="dxa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 xml:space="preserve">昆明市晋宁区农业农村局          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2023</w:t>
            </w: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</w:rPr>
              <w:t>6</w:t>
            </w: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</w:rPr>
              <w:t>19</w:t>
            </w: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default"/>
        </w:rPr>
      </w:pPr>
    </w:p>
    <w:p/>
    <w:sectPr>
      <w:footerReference r:id="rId3" w:type="default"/>
      <w:pgSz w:w="11906" w:h="16838"/>
      <w:pgMar w:top="1440" w:right="1463" w:bottom="1440" w:left="1463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iA8iQ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0094"/>
    <w:multiLevelType w:val="singleLevel"/>
    <w:tmpl w:val="054500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RhMjg1MTdlZTdhYjQwMTZkNjAwOWZiMzUyOWEifQ=="/>
  </w:docVars>
  <w:rsids>
    <w:rsidRoot w:val="2535565D"/>
    <w:rsid w:val="00242137"/>
    <w:rsid w:val="007E5AD1"/>
    <w:rsid w:val="00896508"/>
    <w:rsid w:val="00A4523D"/>
    <w:rsid w:val="00C7423A"/>
    <w:rsid w:val="00F618CD"/>
    <w:rsid w:val="08014793"/>
    <w:rsid w:val="099E4847"/>
    <w:rsid w:val="0AB97EA2"/>
    <w:rsid w:val="0D5A0500"/>
    <w:rsid w:val="200E51A7"/>
    <w:rsid w:val="22433609"/>
    <w:rsid w:val="2535565D"/>
    <w:rsid w:val="35CC68AE"/>
    <w:rsid w:val="3E51518E"/>
    <w:rsid w:val="5B4E4560"/>
    <w:rsid w:val="72024F5D"/>
    <w:rsid w:val="73EC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ind w:left="555" w:firstLine="7"/>
    </w:pPr>
    <w:rPr>
      <w:rFonts w:hint="eastAsia" w:ascii="宋体" w:hAnsi="宋体"/>
      <w:sz w:val="29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昆明市晋宁区党政机关单位</Company>
  <Pages>4</Pages>
  <Words>1311</Words>
  <Characters>1339</Characters>
  <Lines>11</Lines>
  <Paragraphs>3</Paragraphs>
  <TotalTime>0</TotalTime>
  <ScaleCrop>false</ScaleCrop>
  <LinksUpToDate>false</LinksUpToDate>
  <CharactersWithSpaces>1521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2023-06-15T07:25:00Z</dcterms:created>
  <dc:creator>Administrator</dc:creator>
  <cp:lastModifiedBy>Administrator</cp:lastModifiedBy>
  <dcterms:modified xsi:type="dcterms:W3CDTF">2023-08-15T05:21:42Z</dcterms:modified>
  <dc:title>昆明市晋宁区农业农村局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C23E2DAC6C1F4FFAA6C6BB7AE36F6030_12</vt:lpwstr>
  </property>
</Properties>
</file>