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r>
        <w:rPr>
          <w:rFonts w:hint="eastAsia" w:ascii="黑体" w:hAnsi="黑体" w:eastAsia="黑体" w:cs="黑体"/>
          <w:sz w:val="52"/>
          <w:szCs w:val="52"/>
          <w:highlight w:val="none"/>
          <w:lang w:val="en-US" w:eastAsia="zh-CN"/>
        </w:rPr>
        <w:t>昆明市  晋宁区</w:t>
      </w: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r>
        <w:rPr>
          <w:rFonts w:hint="eastAsia" w:ascii="黑体" w:hAnsi="黑体" w:eastAsia="黑体" w:cs="黑体"/>
          <w:sz w:val="52"/>
          <w:szCs w:val="52"/>
          <w:highlight w:val="none"/>
          <w:lang w:val="en-US" w:eastAsia="zh-CN"/>
        </w:rPr>
        <w:t>河道管理范围复核报告</w:t>
      </w: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黑体" w:hAnsi="黑体" w:eastAsia="黑体" w:cs="黑体"/>
          <w:sz w:val="52"/>
          <w:szCs w:val="5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highlight w:val="none"/>
          <w:lang w:val="en-US" w:eastAsia="zh-CN"/>
        </w:rPr>
      </w:pPr>
      <w:r>
        <w:rPr>
          <w:rFonts w:hint="eastAsia" w:ascii="黑体" w:hAnsi="黑体" w:eastAsia="黑体" w:cs="黑体"/>
          <w:sz w:val="24"/>
          <w:szCs w:val="24"/>
          <w:highlight w:val="none"/>
        </w:rPr>
        <w:drawing>
          <wp:inline distT="0" distB="0" distL="114300" distR="114300">
            <wp:extent cx="5915660" cy="559435"/>
            <wp:effectExtent l="0" t="0" r="8890" b="12065"/>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10"/>
                    <a:stretch>
                      <a:fillRect/>
                    </a:stretch>
                  </pic:blipFill>
                  <pic:spPr>
                    <a:xfrm>
                      <a:off x="0" y="0"/>
                      <a:ext cx="5915660" cy="559435"/>
                    </a:xfrm>
                    <a:prstGeom prst="rect">
                      <a:avLst/>
                    </a:prstGeom>
                    <a:noFill/>
                    <a:ln>
                      <a:noFill/>
                    </a:ln>
                  </pic:spPr>
                </pic:pic>
              </a:graphicData>
            </a:graphic>
          </wp:inline>
        </w:drawing>
      </w:r>
    </w:p>
    <w:p>
      <w:pPr>
        <w:jc w:val="cente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二〇二二年八月</w:t>
      </w:r>
    </w:p>
    <w:p>
      <w:pPr>
        <w:rPr>
          <w:rFonts w:hint="default"/>
          <w:highlight w:val="none"/>
          <w:lang w:val="en-US" w:eastAsia="zh-CN"/>
        </w:rPr>
        <w:sectPr>
          <w:pgSz w:w="11906" w:h="16838"/>
          <w:pgMar w:top="1417" w:right="1417" w:bottom="1417" w:left="1417"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drawing>
          <wp:inline distT="0" distB="0" distL="114300" distR="114300">
            <wp:extent cx="5748020" cy="8145780"/>
            <wp:effectExtent l="0" t="0" r="5080" b="762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1"/>
                    <a:stretch>
                      <a:fillRect/>
                    </a:stretch>
                  </pic:blipFill>
                  <pic:spPr>
                    <a:xfrm>
                      <a:off x="0" y="0"/>
                      <a:ext cx="5748020" cy="81457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sectPr>
          <w:footerReference r:id="rId3" w:type="default"/>
          <w:pgSz w:w="11906" w:h="16838"/>
          <w:pgMar w:top="1417" w:right="1417" w:bottom="1417" w:left="1417" w:header="851" w:footer="992" w:gutter="0"/>
          <w:pgNumType w:fmt="lowerRoman"/>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drawing>
          <wp:inline distT="0" distB="0" distL="114300" distR="114300">
            <wp:extent cx="5769610" cy="8111490"/>
            <wp:effectExtent l="0" t="0" r="2540" b="381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2"/>
                    <a:stretch>
                      <a:fillRect/>
                    </a:stretch>
                  </pic:blipFill>
                  <pic:spPr>
                    <a:xfrm>
                      <a:off x="0" y="0"/>
                      <a:ext cx="5769610" cy="81114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sectPr>
          <w:footerReference r:id="rId4" w:type="default"/>
          <w:pgSz w:w="11906" w:h="16838"/>
          <w:pgMar w:top="1417" w:right="1417" w:bottom="1417" w:left="1417" w:header="851" w:footer="992" w:gutter="0"/>
          <w:pgNumType w:fmt="lowerRoman"/>
          <w:cols w:space="425" w:num="1"/>
          <w:docGrid w:type="lines" w:linePitch="312" w:charSpace="0"/>
        </w:sectPr>
      </w:pPr>
    </w:p>
    <w:tbl>
      <w:tblPr>
        <w:tblStyle w:val="24"/>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01"/>
        <w:gridCol w:w="2872"/>
        <w:gridCol w:w="3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r>
              <w:rPr>
                <w:rFonts w:eastAsia="黑体" w:cs="Times New Roman"/>
                <w:sz w:val="28"/>
                <w:szCs w:val="28"/>
                <w:highlight w:val="none"/>
              </w:rPr>
              <w:t>核定：</w:t>
            </w: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eastAsia="黑体" w:cs="Times New Roman"/>
                <w:sz w:val="28"/>
                <w:szCs w:val="28"/>
                <w:highlight w:val="none"/>
                <w:lang w:eastAsia="zh-CN"/>
              </w:rPr>
            </w:pPr>
            <w:r>
              <w:rPr>
                <w:rFonts w:hint="eastAsia" w:eastAsia="黑体" w:cs="Times New Roman"/>
                <w:sz w:val="28"/>
                <w:szCs w:val="28"/>
                <w:highlight w:val="none"/>
                <w:lang w:val="en-US" w:eastAsia="zh-CN"/>
              </w:rPr>
              <w:t>刘阳容</w:t>
            </w: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r>
              <w:rPr>
                <w:rFonts w:eastAsia="黑体" w:cs="Times New Roman"/>
                <w:sz w:val="28"/>
                <w:szCs w:val="28"/>
                <w:highlight w:val="none"/>
              </w:rPr>
              <w:t>审查：</w:t>
            </w: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r>
              <w:rPr>
                <w:rFonts w:eastAsia="黑体" w:cs="Times New Roman"/>
                <w:sz w:val="28"/>
                <w:szCs w:val="28"/>
                <w:highlight w:val="none"/>
              </w:rPr>
              <w:t>石雨亮</w:t>
            </w: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r>
              <w:rPr>
                <w:rFonts w:eastAsia="黑体" w:cs="Times New Roman"/>
                <w:sz w:val="28"/>
                <w:szCs w:val="28"/>
                <w:highlight w:val="none"/>
              </w:rPr>
              <w:t>校核：</w:t>
            </w: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r>
              <w:rPr>
                <w:rFonts w:eastAsia="黑体" w:cs="Times New Roman"/>
                <w:sz w:val="28"/>
                <w:szCs w:val="28"/>
                <w:highlight w:val="none"/>
              </w:rPr>
              <w:t>申   睿</w:t>
            </w: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r>
              <w:rPr>
                <w:rFonts w:eastAsia="黑体" w:cs="Times New Roman"/>
                <w:sz w:val="28"/>
                <w:szCs w:val="28"/>
                <w:highlight w:val="none"/>
              </w:rPr>
              <w:t>编制：</w:t>
            </w: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cs="Times New Roman"/>
                <w:sz w:val="28"/>
                <w:szCs w:val="28"/>
                <w:highlight w:val="none"/>
              </w:rPr>
            </w:pPr>
            <w:r>
              <w:rPr>
                <w:rFonts w:eastAsia="黑体" w:cs="Times New Roman"/>
                <w:sz w:val="28"/>
                <w:szCs w:val="28"/>
                <w:highlight w:val="none"/>
              </w:rPr>
              <w:t>杜  涛</w:t>
            </w: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54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eastAsia="黑体" w:cs="Times New Roman"/>
                <w:sz w:val="28"/>
                <w:szCs w:val="2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exact"/>
          <w:jc w:val="center"/>
        </w:trPr>
        <w:tc>
          <w:tcPr>
            <w:tcW w:w="1777" w:type="pct"/>
            <w:vAlign w:val="top"/>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lang w:eastAsia="zh-CN"/>
              </w:rPr>
              <w:t>其他参与人员：</w:t>
            </w:r>
          </w:p>
        </w:tc>
        <w:tc>
          <w:tcPr>
            <w:tcW w:w="1546" w:type="pct"/>
            <w:vAlign w:val="top"/>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lang w:eastAsia="zh-CN"/>
              </w:rPr>
              <w:t>谭晓雪、韦</w:t>
            </w:r>
            <w:r>
              <w:rPr>
                <w:rFonts w:hint="eastAsia" w:ascii="Times New Roman" w:hAnsi="Times New Roman" w:eastAsia="黑体" w:cs="Times New Roman"/>
                <w:sz w:val="28"/>
                <w:szCs w:val="28"/>
                <w:highlight w:val="none"/>
                <w:lang w:val="en-US" w:eastAsia="zh-CN"/>
              </w:rPr>
              <w:t xml:space="preserve">  </w:t>
            </w:r>
            <w:r>
              <w:rPr>
                <w:rFonts w:hint="eastAsia" w:ascii="Times New Roman" w:hAnsi="Times New Roman" w:eastAsia="黑体" w:cs="Times New Roman"/>
                <w:sz w:val="28"/>
                <w:szCs w:val="28"/>
                <w:highlight w:val="none"/>
                <w:lang w:eastAsia="zh-CN"/>
              </w:rPr>
              <w:t>龙</w:t>
            </w:r>
          </w:p>
        </w:tc>
        <w:tc>
          <w:tcPr>
            <w:tcW w:w="1676" w:type="pct"/>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ascii="Times New Roman" w:hAnsi="Times New Roman" w:eastAsia="黑体" w:cs="Times New Roman"/>
                <w:sz w:val="28"/>
                <w:szCs w:val="28"/>
                <w:highlight w:val="none"/>
              </w:rPr>
            </w:pPr>
          </w:p>
        </w:tc>
      </w:tr>
    </w:tbl>
    <w:p>
      <w:pPr>
        <w:pStyle w:val="17"/>
        <w:bidi w:val="0"/>
        <w:rPr>
          <w:rFonts w:hint="default"/>
          <w:highlight w:val="none"/>
          <w:lang w:val="en-US" w:eastAsia="zh-CN"/>
        </w:rPr>
        <w:sectPr>
          <w:footerReference r:id="rId5" w:type="default"/>
          <w:pgSz w:w="11906" w:h="16838"/>
          <w:pgMar w:top="1417" w:right="1417" w:bottom="1417" w:left="1417" w:header="851" w:footer="992" w:gutter="0"/>
          <w:pgNumType w:fmt="lowerRoman"/>
          <w:cols w:space="425" w:num="1"/>
          <w:docGrid w:type="lines" w:linePitch="312" w:charSpace="0"/>
        </w:sectPr>
      </w:pPr>
    </w:p>
    <w:p>
      <w:pPr>
        <w:pStyle w:val="17"/>
        <w:bidi w:val="0"/>
        <w:rPr>
          <w:rFonts w:hint="default"/>
          <w:highlight w:val="none"/>
          <w:lang w:val="en-US" w:eastAsia="zh-CN"/>
        </w:rPr>
      </w:pPr>
      <w:r>
        <w:rPr>
          <w:rFonts w:hint="default"/>
          <w:highlight w:val="none"/>
          <w:lang w:val="en-US" w:eastAsia="zh-CN"/>
        </w:rPr>
        <w:t>目  录</w:t>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TOC \o "1-3" \h \u </w:instrText>
      </w:r>
      <w:r>
        <w:rPr>
          <w:rFonts w:hint="default"/>
          <w:highlight w:val="none"/>
          <w:lang w:val="en-US" w:eastAsia="zh-CN"/>
        </w:rPr>
        <w:fldChar w:fldCharType="separate"/>
      </w:r>
      <w:r>
        <w:rPr>
          <w:rFonts w:hint="default"/>
          <w:highlight w:val="none"/>
          <w:lang w:val="en-US" w:eastAsia="zh-CN"/>
        </w:rPr>
        <w:fldChar w:fldCharType="begin"/>
      </w:r>
      <w:r>
        <w:rPr>
          <w:rFonts w:hint="default"/>
          <w:highlight w:val="none"/>
          <w:lang w:val="en-US" w:eastAsia="zh-CN"/>
        </w:rPr>
        <w:instrText xml:space="preserve"> HYPERLINK \l _Toc25007 </w:instrText>
      </w:r>
      <w:r>
        <w:rPr>
          <w:rFonts w:hint="default"/>
          <w:highlight w:val="none"/>
          <w:lang w:val="en-US" w:eastAsia="zh-CN"/>
        </w:rPr>
        <w:fldChar w:fldCharType="separate"/>
      </w:r>
      <w:r>
        <w:rPr>
          <w:rFonts w:hint="default" w:ascii="宋体" w:hAnsi="宋体" w:eastAsia="宋体" w:cs="宋体"/>
          <w:lang w:val="en-US" w:eastAsia="zh-CN"/>
        </w:rPr>
        <w:t xml:space="preserve">1 </w:t>
      </w:r>
      <w:r>
        <w:rPr>
          <w:rFonts w:hint="default"/>
          <w:highlight w:val="none"/>
          <w:lang w:val="en-US" w:eastAsia="zh-CN"/>
        </w:rPr>
        <w:t>概况</w:t>
      </w:r>
      <w:r>
        <w:tab/>
      </w:r>
      <w:r>
        <w:fldChar w:fldCharType="begin"/>
      </w:r>
      <w:r>
        <w:instrText xml:space="preserve"> PAGEREF _Toc25007 \h </w:instrText>
      </w:r>
      <w:r>
        <w:fldChar w:fldCharType="separate"/>
      </w:r>
      <w:r>
        <w:t>1</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_Toc6316 </w:instrText>
      </w:r>
      <w:r>
        <w:rPr>
          <w:rFonts w:hint="default"/>
          <w:highlight w:val="none"/>
          <w:lang w:val="en-US" w:eastAsia="zh-CN"/>
        </w:rPr>
        <w:fldChar w:fldCharType="separate"/>
      </w:r>
      <w:r>
        <w:rPr>
          <w:rFonts w:hint="default" w:ascii="宋体" w:hAnsi="宋体" w:eastAsia="宋体" w:cs="宋体"/>
          <w:lang w:val="en-US" w:eastAsia="zh-CN"/>
        </w:rPr>
        <w:t xml:space="preserve">1.1 </w:t>
      </w:r>
      <w:r>
        <w:rPr>
          <w:rFonts w:hint="default"/>
          <w:highlight w:val="none"/>
          <w:lang w:val="en-US" w:eastAsia="zh-CN"/>
        </w:rPr>
        <w:t>任务由来</w:t>
      </w:r>
      <w:r>
        <w:tab/>
      </w:r>
      <w:r>
        <w:fldChar w:fldCharType="begin"/>
      </w:r>
      <w:r>
        <w:instrText xml:space="preserve"> PAGEREF _Toc6316 \h </w:instrText>
      </w:r>
      <w:r>
        <w:fldChar w:fldCharType="separate"/>
      </w:r>
      <w:r>
        <w:t>1</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_Toc5558 </w:instrText>
      </w:r>
      <w:r>
        <w:rPr>
          <w:rFonts w:hint="default"/>
          <w:highlight w:val="none"/>
          <w:lang w:val="en-US" w:eastAsia="zh-CN"/>
        </w:rPr>
        <w:fldChar w:fldCharType="separate"/>
      </w:r>
      <w:r>
        <w:rPr>
          <w:rFonts w:hint="default" w:ascii="宋体" w:hAnsi="宋体" w:eastAsia="宋体" w:cs="宋体"/>
          <w:lang w:val="en-US" w:eastAsia="zh-CN"/>
        </w:rPr>
        <w:t xml:space="preserve">1.2 </w:t>
      </w:r>
      <w:r>
        <w:rPr>
          <w:rFonts w:hint="default"/>
          <w:highlight w:val="none"/>
          <w:lang w:val="en-US" w:eastAsia="zh-CN"/>
        </w:rPr>
        <w:t>划定依据</w:t>
      </w:r>
      <w:r>
        <w:tab/>
      </w:r>
      <w:r>
        <w:fldChar w:fldCharType="begin"/>
      </w:r>
      <w:r>
        <w:instrText xml:space="preserve"> PAGEREF _Toc5558 \h </w:instrText>
      </w:r>
      <w:r>
        <w:fldChar w:fldCharType="separate"/>
      </w:r>
      <w:r>
        <w:t>2</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_Toc15172 </w:instrText>
      </w:r>
      <w:r>
        <w:rPr>
          <w:rFonts w:hint="default"/>
          <w:highlight w:val="none"/>
          <w:lang w:val="en-US" w:eastAsia="zh-CN"/>
        </w:rPr>
        <w:fldChar w:fldCharType="separate"/>
      </w:r>
      <w:r>
        <w:rPr>
          <w:rFonts w:hint="default" w:ascii="宋体" w:hAnsi="宋体" w:eastAsia="宋体" w:cs="宋体"/>
          <w:lang w:val="en-US" w:eastAsia="zh-CN"/>
        </w:rPr>
        <w:t xml:space="preserve">1.2.1 </w:t>
      </w:r>
      <w:r>
        <w:rPr>
          <w:rFonts w:hint="default"/>
          <w:highlight w:val="none"/>
          <w:lang w:val="en-US" w:eastAsia="zh-CN"/>
        </w:rPr>
        <w:t>法律、法规</w:t>
      </w:r>
      <w:r>
        <w:tab/>
      </w:r>
      <w:r>
        <w:fldChar w:fldCharType="begin"/>
      </w:r>
      <w:r>
        <w:instrText xml:space="preserve"> PAGEREF _Toc15172 \h </w:instrText>
      </w:r>
      <w:r>
        <w:fldChar w:fldCharType="separate"/>
      </w:r>
      <w:r>
        <w:t>2</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_Toc11395 </w:instrText>
      </w:r>
      <w:r>
        <w:rPr>
          <w:rFonts w:hint="default"/>
          <w:highlight w:val="none"/>
          <w:lang w:val="en-US" w:eastAsia="zh-CN"/>
        </w:rPr>
        <w:fldChar w:fldCharType="separate"/>
      </w:r>
      <w:r>
        <w:rPr>
          <w:rFonts w:hint="default" w:ascii="宋体" w:hAnsi="宋体" w:eastAsia="宋体" w:cs="宋体"/>
          <w:lang w:val="en-US" w:eastAsia="zh-CN"/>
        </w:rPr>
        <w:t xml:space="preserve">1.2.2 </w:t>
      </w:r>
      <w:r>
        <w:rPr>
          <w:rFonts w:hint="default"/>
          <w:highlight w:val="none"/>
          <w:lang w:val="en-US" w:eastAsia="zh-CN"/>
        </w:rPr>
        <w:t>国家及行业标准、规范</w:t>
      </w:r>
      <w:r>
        <w:tab/>
      </w:r>
      <w:r>
        <w:fldChar w:fldCharType="begin"/>
      </w:r>
      <w:r>
        <w:instrText xml:space="preserve"> PAGEREF _Toc11395 \h </w:instrText>
      </w:r>
      <w:r>
        <w:fldChar w:fldCharType="separate"/>
      </w:r>
      <w:r>
        <w:t>2</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_Toc19262 </w:instrText>
      </w:r>
      <w:r>
        <w:rPr>
          <w:rFonts w:hint="default"/>
          <w:highlight w:val="none"/>
          <w:lang w:val="en-US" w:eastAsia="zh-CN"/>
        </w:rPr>
        <w:fldChar w:fldCharType="separate"/>
      </w:r>
      <w:r>
        <w:rPr>
          <w:rFonts w:hint="default" w:ascii="宋体" w:hAnsi="宋体" w:eastAsia="宋体" w:cs="宋体"/>
          <w:lang w:val="en-US" w:eastAsia="zh-CN"/>
        </w:rPr>
        <w:t xml:space="preserve">1.2.3 </w:t>
      </w:r>
      <w:r>
        <w:rPr>
          <w:rFonts w:hint="default"/>
          <w:highlight w:val="none"/>
          <w:lang w:val="en-US" w:eastAsia="zh-CN"/>
        </w:rPr>
        <w:t>相关规划及设计成果</w:t>
      </w:r>
      <w:r>
        <w:tab/>
      </w:r>
      <w:r>
        <w:fldChar w:fldCharType="begin"/>
      </w:r>
      <w:r>
        <w:instrText xml:space="preserve"> PAGEREF _Toc19262 \h </w:instrText>
      </w:r>
      <w:r>
        <w:fldChar w:fldCharType="separate"/>
      </w:r>
      <w:r>
        <w:t>3</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_Toc3863 </w:instrText>
      </w:r>
      <w:r>
        <w:rPr>
          <w:rFonts w:hint="default"/>
          <w:highlight w:val="none"/>
          <w:lang w:val="en-US" w:eastAsia="zh-CN"/>
        </w:rPr>
        <w:fldChar w:fldCharType="separate"/>
      </w:r>
      <w:r>
        <w:rPr>
          <w:rFonts w:hint="default" w:ascii="宋体" w:hAnsi="宋体" w:eastAsia="宋体" w:cs="宋体"/>
          <w:lang w:val="en-US" w:eastAsia="zh-CN"/>
        </w:rPr>
        <w:t xml:space="preserve">1.2.4 </w:t>
      </w:r>
      <w:r>
        <w:rPr>
          <w:rFonts w:hint="default"/>
          <w:highlight w:val="none"/>
          <w:lang w:val="en-US" w:eastAsia="zh-CN"/>
        </w:rPr>
        <w:t>相关文件</w:t>
      </w:r>
      <w:r>
        <w:tab/>
      </w:r>
      <w:r>
        <w:fldChar w:fldCharType="begin"/>
      </w:r>
      <w:r>
        <w:instrText xml:space="preserve"> PAGEREF _Toc3863 \h </w:instrText>
      </w:r>
      <w:r>
        <w:fldChar w:fldCharType="separate"/>
      </w:r>
      <w:r>
        <w:t>3</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_Toc15645 </w:instrText>
      </w:r>
      <w:r>
        <w:rPr>
          <w:rFonts w:hint="default"/>
          <w:highlight w:val="none"/>
          <w:lang w:val="en-US" w:eastAsia="zh-CN"/>
        </w:rPr>
        <w:fldChar w:fldCharType="separate"/>
      </w:r>
      <w:r>
        <w:rPr>
          <w:rFonts w:hint="default" w:ascii="宋体" w:hAnsi="宋体" w:eastAsia="宋体" w:cs="宋体"/>
          <w:lang w:val="en-US" w:eastAsia="zh-CN"/>
        </w:rPr>
        <w:t xml:space="preserve">1.3 </w:t>
      </w:r>
      <w:r>
        <w:rPr>
          <w:rFonts w:hint="default"/>
          <w:highlight w:val="none"/>
          <w:lang w:val="en-US" w:eastAsia="zh-CN"/>
        </w:rPr>
        <w:t>划定范围</w:t>
      </w:r>
      <w:r>
        <w:tab/>
      </w:r>
      <w:r>
        <w:fldChar w:fldCharType="begin"/>
      </w:r>
      <w:r>
        <w:instrText xml:space="preserve"> PAGEREF _Toc15645 \h </w:instrText>
      </w:r>
      <w:r>
        <w:fldChar w:fldCharType="separate"/>
      </w:r>
      <w:r>
        <w:t>3</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_Toc31052 </w:instrText>
      </w:r>
      <w:r>
        <w:rPr>
          <w:rFonts w:hint="default"/>
          <w:highlight w:val="none"/>
          <w:lang w:val="en-US" w:eastAsia="zh-CN"/>
        </w:rPr>
        <w:fldChar w:fldCharType="separate"/>
      </w:r>
      <w:r>
        <w:rPr>
          <w:rFonts w:hint="default" w:ascii="宋体" w:hAnsi="宋体" w:eastAsia="宋体" w:cs="宋体"/>
          <w:lang w:val="en-US" w:eastAsia="zh-CN"/>
        </w:rPr>
        <w:t xml:space="preserve">1.4 </w:t>
      </w:r>
      <w:r>
        <w:rPr>
          <w:rFonts w:hint="default"/>
          <w:highlight w:val="none"/>
          <w:lang w:val="en-US" w:eastAsia="zh-CN"/>
        </w:rPr>
        <w:t>工作情况</w:t>
      </w:r>
      <w:r>
        <w:tab/>
      </w:r>
      <w:r>
        <w:fldChar w:fldCharType="begin"/>
      </w:r>
      <w:r>
        <w:instrText xml:space="preserve"> PAGEREF _Toc31052 \h </w:instrText>
      </w:r>
      <w:r>
        <w:fldChar w:fldCharType="separate"/>
      </w:r>
      <w:r>
        <w:t>3</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_Toc6446 </w:instrText>
      </w:r>
      <w:r>
        <w:rPr>
          <w:rFonts w:hint="default"/>
          <w:highlight w:val="none"/>
          <w:lang w:val="en-US" w:eastAsia="zh-CN"/>
        </w:rPr>
        <w:fldChar w:fldCharType="separate"/>
      </w:r>
      <w:r>
        <w:rPr>
          <w:rFonts w:hint="default" w:ascii="宋体" w:hAnsi="宋体" w:eastAsia="宋体" w:cs="宋体"/>
          <w:lang w:val="en-US" w:eastAsia="zh-CN"/>
        </w:rPr>
        <w:t xml:space="preserve">1.5 </w:t>
      </w:r>
      <w:r>
        <w:rPr>
          <w:rFonts w:hint="default"/>
          <w:highlight w:val="none"/>
          <w:lang w:val="en-US" w:eastAsia="zh-CN"/>
        </w:rPr>
        <w:t>划定成果</w:t>
      </w:r>
      <w:r>
        <w:tab/>
      </w:r>
      <w:r>
        <w:fldChar w:fldCharType="begin"/>
      </w:r>
      <w:r>
        <w:instrText xml:space="preserve"> PAGEREF _Toc6446 \h </w:instrText>
      </w:r>
      <w:r>
        <w:fldChar w:fldCharType="separate"/>
      </w:r>
      <w:r>
        <w:t>4</w:t>
      </w:r>
      <w:r>
        <w:fldChar w:fldCharType="end"/>
      </w:r>
      <w:r>
        <w:rPr>
          <w:rFonts w:hint="default"/>
          <w:highlight w:val="none"/>
          <w:lang w:val="en-US" w:eastAsia="zh-CN"/>
        </w:rPr>
        <w:fldChar w:fldCharType="end"/>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_Toc1704 </w:instrText>
      </w:r>
      <w:r>
        <w:rPr>
          <w:rFonts w:hint="default"/>
          <w:highlight w:val="none"/>
          <w:lang w:val="en-US" w:eastAsia="zh-CN"/>
        </w:rPr>
        <w:fldChar w:fldCharType="separate"/>
      </w:r>
      <w:r>
        <w:rPr>
          <w:rFonts w:hint="default" w:ascii="宋体" w:hAnsi="宋体" w:eastAsia="宋体" w:cs="宋体"/>
          <w:lang w:val="en-US" w:eastAsia="zh-CN"/>
        </w:rPr>
        <w:t xml:space="preserve">2 </w:t>
      </w:r>
      <w:r>
        <w:rPr>
          <w:rFonts w:hint="default"/>
          <w:highlight w:val="none"/>
          <w:lang w:val="en-US" w:eastAsia="zh-CN"/>
        </w:rPr>
        <w:t>河</w:t>
      </w:r>
      <w:r>
        <w:rPr>
          <w:rFonts w:hint="eastAsia"/>
          <w:highlight w:val="none"/>
          <w:lang w:val="en-US" w:eastAsia="zh-CN"/>
        </w:rPr>
        <w:t>道</w:t>
      </w:r>
      <w:r>
        <w:rPr>
          <w:rFonts w:hint="default"/>
          <w:highlight w:val="none"/>
          <w:lang w:val="en-US" w:eastAsia="zh-CN"/>
        </w:rPr>
        <w:t>基本情况</w:t>
      </w:r>
      <w:r>
        <w:tab/>
      </w:r>
      <w:r>
        <w:fldChar w:fldCharType="begin"/>
      </w:r>
      <w:r>
        <w:instrText xml:space="preserve"> PAGEREF _Toc1704 \h </w:instrText>
      </w:r>
      <w:r>
        <w:fldChar w:fldCharType="separate"/>
      </w:r>
      <w:r>
        <w:t>5</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_Toc14216 </w:instrText>
      </w:r>
      <w:r>
        <w:rPr>
          <w:rFonts w:hint="default"/>
          <w:highlight w:val="none"/>
          <w:lang w:val="en-US" w:eastAsia="zh-CN"/>
        </w:rPr>
        <w:fldChar w:fldCharType="separate"/>
      </w:r>
      <w:r>
        <w:rPr>
          <w:rFonts w:hint="default" w:ascii="宋体" w:hAnsi="宋体" w:eastAsia="宋体" w:cs="宋体"/>
          <w:lang w:val="en-US" w:eastAsia="zh-CN"/>
        </w:rPr>
        <w:t xml:space="preserve">2.1 </w:t>
      </w:r>
      <w:r>
        <w:rPr>
          <w:rFonts w:hint="default"/>
          <w:highlight w:val="none"/>
          <w:lang w:val="en-US" w:eastAsia="zh-CN"/>
        </w:rPr>
        <w:t>河道概况</w:t>
      </w:r>
      <w:r>
        <w:tab/>
      </w:r>
      <w:r>
        <w:fldChar w:fldCharType="begin"/>
      </w:r>
      <w:r>
        <w:instrText xml:space="preserve"> PAGEREF _Toc14216 \h </w:instrText>
      </w:r>
      <w:r>
        <w:fldChar w:fldCharType="separate"/>
      </w:r>
      <w:r>
        <w:t>5</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_Toc22252 </w:instrText>
      </w:r>
      <w:r>
        <w:rPr>
          <w:rFonts w:hint="default"/>
          <w:highlight w:val="none"/>
          <w:lang w:val="en-US" w:eastAsia="zh-CN"/>
        </w:rPr>
        <w:fldChar w:fldCharType="separate"/>
      </w:r>
      <w:r>
        <w:rPr>
          <w:rFonts w:hint="default" w:ascii="宋体" w:hAnsi="宋体" w:eastAsia="宋体" w:cs="宋体"/>
          <w:lang w:val="en-US" w:eastAsia="zh-CN"/>
        </w:rPr>
        <w:t xml:space="preserve">2.1.1 </w:t>
      </w:r>
      <w:r>
        <w:rPr>
          <w:rFonts w:hint="default"/>
          <w:highlight w:val="none"/>
          <w:lang w:val="en-US" w:eastAsia="zh-CN"/>
        </w:rPr>
        <w:t>大河（含白鱼河）</w:t>
      </w:r>
      <w:r>
        <w:tab/>
      </w:r>
      <w:r>
        <w:fldChar w:fldCharType="begin"/>
      </w:r>
      <w:r>
        <w:instrText xml:space="preserve"> PAGEREF _Toc22252 \h </w:instrText>
      </w:r>
      <w:r>
        <w:fldChar w:fldCharType="separate"/>
      </w:r>
      <w:r>
        <w:t>6</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_Toc18663 </w:instrText>
      </w:r>
      <w:r>
        <w:rPr>
          <w:rFonts w:hint="default"/>
          <w:highlight w:val="none"/>
          <w:lang w:val="en-US" w:eastAsia="zh-CN"/>
        </w:rPr>
        <w:fldChar w:fldCharType="separate"/>
      </w:r>
      <w:r>
        <w:rPr>
          <w:rFonts w:hint="default" w:ascii="宋体" w:hAnsi="宋体" w:eastAsia="宋体" w:cs="宋体"/>
          <w:lang w:val="en-US" w:eastAsia="zh-CN"/>
        </w:rPr>
        <w:t xml:space="preserve">2.1.2 </w:t>
      </w:r>
      <w:r>
        <w:rPr>
          <w:rFonts w:hint="eastAsia"/>
          <w:highlight w:val="none"/>
          <w:lang w:val="en-US" w:eastAsia="zh-CN"/>
        </w:rPr>
        <w:t>淤泥河</w:t>
      </w:r>
      <w:r>
        <w:tab/>
      </w:r>
      <w:r>
        <w:fldChar w:fldCharType="begin"/>
      </w:r>
      <w:r>
        <w:instrText xml:space="preserve"> PAGEREF _Toc18663 \h </w:instrText>
      </w:r>
      <w:r>
        <w:fldChar w:fldCharType="separate"/>
      </w:r>
      <w:r>
        <w:t>6</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_Toc4087 </w:instrText>
      </w:r>
      <w:r>
        <w:rPr>
          <w:rFonts w:hint="default"/>
          <w:highlight w:val="none"/>
          <w:lang w:val="en-US" w:eastAsia="zh-CN"/>
        </w:rPr>
        <w:fldChar w:fldCharType="separate"/>
      </w:r>
      <w:r>
        <w:rPr>
          <w:rFonts w:hint="default" w:ascii="宋体" w:hAnsi="宋体" w:eastAsia="宋体" w:cs="宋体"/>
          <w:lang w:val="en-US" w:eastAsia="zh-CN"/>
        </w:rPr>
        <w:t xml:space="preserve">2.1.3 </w:t>
      </w:r>
      <w:r>
        <w:rPr>
          <w:rFonts w:hint="default"/>
          <w:highlight w:val="none"/>
          <w:lang w:val="en-US" w:eastAsia="zh-CN"/>
        </w:rPr>
        <w:t>柴河（含茨巷河）</w:t>
      </w:r>
      <w:r>
        <w:tab/>
      </w:r>
      <w:r>
        <w:fldChar w:fldCharType="begin"/>
      </w:r>
      <w:r>
        <w:instrText xml:space="preserve"> PAGEREF _Toc4087 \h </w:instrText>
      </w:r>
      <w:r>
        <w:fldChar w:fldCharType="separate"/>
      </w:r>
      <w:r>
        <w:t>7</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_Toc31599 </w:instrText>
      </w:r>
      <w:r>
        <w:rPr>
          <w:rFonts w:hint="default"/>
          <w:highlight w:val="none"/>
          <w:lang w:val="en-US" w:eastAsia="zh-CN"/>
        </w:rPr>
        <w:fldChar w:fldCharType="separate"/>
      </w:r>
      <w:r>
        <w:rPr>
          <w:rFonts w:hint="default" w:ascii="宋体" w:hAnsi="宋体" w:eastAsia="宋体" w:cs="宋体"/>
          <w:lang w:val="en-US" w:eastAsia="zh-CN"/>
        </w:rPr>
        <w:t xml:space="preserve">2.1.4 </w:t>
      </w:r>
      <w:r>
        <w:rPr>
          <w:rFonts w:hint="default"/>
          <w:highlight w:val="none"/>
          <w:lang w:val="en-US" w:eastAsia="zh-CN"/>
        </w:rPr>
        <w:t>东大河</w:t>
      </w:r>
      <w:r>
        <w:tab/>
      </w:r>
      <w:r>
        <w:fldChar w:fldCharType="begin"/>
      </w:r>
      <w:r>
        <w:instrText xml:space="preserve"> PAGEREF _Toc31599 \h </w:instrText>
      </w:r>
      <w:r>
        <w:fldChar w:fldCharType="separate"/>
      </w:r>
      <w:r>
        <w:t>7</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_Toc28669 </w:instrText>
      </w:r>
      <w:r>
        <w:rPr>
          <w:rFonts w:hint="default"/>
          <w:highlight w:val="none"/>
          <w:lang w:val="en-US" w:eastAsia="zh-CN"/>
        </w:rPr>
        <w:fldChar w:fldCharType="separate"/>
      </w:r>
      <w:r>
        <w:rPr>
          <w:rFonts w:hint="default" w:ascii="宋体" w:hAnsi="宋体" w:eastAsia="宋体" w:cs="宋体"/>
          <w:lang w:val="en-US" w:eastAsia="zh-CN"/>
        </w:rPr>
        <w:t xml:space="preserve">2.1.5 </w:t>
      </w:r>
      <w:r>
        <w:rPr>
          <w:rFonts w:hint="default"/>
          <w:highlight w:val="none"/>
          <w:lang w:val="en-US" w:eastAsia="zh-CN"/>
        </w:rPr>
        <w:t>中河（护城河）</w:t>
      </w:r>
      <w:r>
        <w:tab/>
      </w:r>
      <w:r>
        <w:fldChar w:fldCharType="begin"/>
      </w:r>
      <w:r>
        <w:instrText xml:space="preserve"> PAGEREF _Toc28669 \h </w:instrText>
      </w:r>
      <w:r>
        <w:fldChar w:fldCharType="separate"/>
      </w:r>
      <w:r>
        <w:t>7</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_Toc17064 </w:instrText>
      </w:r>
      <w:r>
        <w:rPr>
          <w:rFonts w:hint="default"/>
          <w:highlight w:val="none"/>
          <w:lang w:val="en-US" w:eastAsia="zh-CN"/>
        </w:rPr>
        <w:fldChar w:fldCharType="separate"/>
      </w:r>
      <w:r>
        <w:rPr>
          <w:rFonts w:hint="default" w:ascii="宋体" w:hAnsi="宋体" w:eastAsia="宋体" w:cs="宋体"/>
          <w:lang w:val="en-US" w:eastAsia="zh-CN"/>
        </w:rPr>
        <w:t xml:space="preserve">2.1.6 </w:t>
      </w:r>
      <w:r>
        <w:rPr>
          <w:rFonts w:hint="default"/>
          <w:highlight w:val="none"/>
          <w:lang w:val="en-US" w:eastAsia="zh-CN"/>
        </w:rPr>
        <w:t>古城河</w:t>
      </w:r>
      <w:r>
        <w:tab/>
      </w:r>
      <w:r>
        <w:fldChar w:fldCharType="begin"/>
      </w:r>
      <w:r>
        <w:instrText xml:space="preserve"> PAGEREF _Toc17064 \h </w:instrText>
      </w:r>
      <w:r>
        <w:fldChar w:fldCharType="separate"/>
      </w:r>
      <w:r>
        <w:t>8</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_Toc31254 </w:instrText>
      </w:r>
      <w:r>
        <w:rPr>
          <w:rFonts w:hint="default"/>
          <w:highlight w:val="none"/>
          <w:lang w:val="en-US" w:eastAsia="zh-CN"/>
        </w:rPr>
        <w:fldChar w:fldCharType="separate"/>
      </w:r>
      <w:r>
        <w:rPr>
          <w:rFonts w:hint="default" w:ascii="宋体" w:hAnsi="宋体" w:eastAsia="宋体" w:cs="宋体"/>
          <w:lang w:val="en-US" w:eastAsia="zh-CN"/>
        </w:rPr>
        <w:t xml:space="preserve">2.1.7 </w:t>
      </w:r>
      <w:r>
        <w:rPr>
          <w:rFonts w:hint="eastAsia"/>
          <w:highlight w:val="none"/>
          <w:lang w:val="en-US" w:eastAsia="zh-CN"/>
        </w:rPr>
        <w:t>鸣矣河（晋宁二街段）</w:t>
      </w:r>
      <w:r>
        <w:tab/>
      </w:r>
      <w:r>
        <w:fldChar w:fldCharType="begin"/>
      </w:r>
      <w:r>
        <w:instrText xml:space="preserve"> PAGEREF _Toc31254 \h </w:instrText>
      </w:r>
      <w:r>
        <w:fldChar w:fldCharType="separate"/>
      </w:r>
      <w:r>
        <w:t>8</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_Toc17453 </w:instrText>
      </w:r>
      <w:r>
        <w:rPr>
          <w:rFonts w:hint="default"/>
          <w:highlight w:val="none"/>
          <w:lang w:val="en-US" w:eastAsia="zh-CN"/>
        </w:rPr>
        <w:fldChar w:fldCharType="separate"/>
      </w:r>
      <w:r>
        <w:rPr>
          <w:rFonts w:hint="default" w:ascii="宋体" w:hAnsi="宋体" w:eastAsia="宋体" w:cs="宋体"/>
          <w:lang w:val="en-US" w:eastAsia="zh-CN"/>
        </w:rPr>
        <w:t xml:space="preserve">2.1.8 </w:t>
      </w:r>
      <w:r>
        <w:rPr>
          <w:rFonts w:hint="default"/>
          <w:highlight w:val="none"/>
          <w:lang w:val="en-US" w:eastAsia="zh-CN"/>
        </w:rPr>
        <w:t>扒河</w:t>
      </w:r>
      <w:r>
        <w:tab/>
      </w:r>
      <w:r>
        <w:fldChar w:fldCharType="begin"/>
      </w:r>
      <w:r>
        <w:instrText xml:space="preserve"> PAGEREF _Toc17453 \h </w:instrText>
      </w:r>
      <w:r>
        <w:fldChar w:fldCharType="separate"/>
      </w:r>
      <w:r>
        <w:t>8</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_Toc22711 </w:instrText>
      </w:r>
      <w:r>
        <w:rPr>
          <w:rFonts w:hint="default"/>
          <w:highlight w:val="none"/>
          <w:lang w:val="en-US" w:eastAsia="zh-CN"/>
        </w:rPr>
        <w:fldChar w:fldCharType="separate"/>
      </w:r>
      <w:r>
        <w:rPr>
          <w:rFonts w:hint="default" w:ascii="宋体" w:hAnsi="宋体" w:eastAsia="宋体" w:cs="宋体"/>
          <w:lang w:val="en-US" w:eastAsia="zh-CN"/>
        </w:rPr>
        <w:t xml:space="preserve">2.1.9 </w:t>
      </w:r>
      <w:r>
        <w:rPr>
          <w:rFonts w:hint="default"/>
          <w:highlight w:val="none"/>
          <w:lang w:val="en-US" w:eastAsia="zh-CN"/>
        </w:rPr>
        <w:t>三乡河</w:t>
      </w:r>
      <w:r>
        <w:tab/>
      </w:r>
      <w:r>
        <w:fldChar w:fldCharType="begin"/>
      </w:r>
      <w:r>
        <w:instrText xml:space="preserve"> PAGEREF _Toc22711 \h </w:instrText>
      </w:r>
      <w:r>
        <w:fldChar w:fldCharType="separate"/>
      </w:r>
      <w:r>
        <w:t>9</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_Toc14042 </w:instrText>
      </w:r>
      <w:r>
        <w:rPr>
          <w:rFonts w:hint="default"/>
          <w:highlight w:val="none"/>
          <w:lang w:val="en-US" w:eastAsia="zh-CN"/>
        </w:rPr>
        <w:fldChar w:fldCharType="separate"/>
      </w:r>
      <w:r>
        <w:rPr>
          <w:rFonts w:hint="default" w:ascii="宋体" w:hAnsi="宋体" w:eastAsia="宋体" w:cs="宋体"/>
          <w:lang w:val="en-US" w:eastAsia="zh-CN"/>
        </w:rPr>
        <w:t xml:space="preserve">2.1.10 </w:t>
      </w:r>
      <w:r>
        <w:rPr>
          <w:rFonts w:hint="default"/>
          <w:highlight w:val="none"/>
          <w:lang w:val="en-US" w:eastAsia="zh-CN"/>
        </w:rPr>
        <w:t>大摆衣河</w:t>
      </w:r>
      <w:r>
        <w:tab/>
      </w:r>
      <w:r>
        <w:fldChar w:fldCharType="begin"/>
      </w:r>
      <w:r>
        <w:instrText xml:space="preserve"> PAGEREF _Toc14042 \h </w:instrText>
      </w:r>
      <w:r>
        <w:fldChar w:fldCharType="separate"/>
      </w:r>
      <w:r>
        <w:t>9</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_Toc11419 </w:instrText>
      </w:r>
      <w:r>
        <w:rPr>
          <w:rFonts w:hint="default"/>
          <w:highlight w:val="none"/>
          <w:lang w:val="en-US" w:eastAsia="zh-CN"/>
        </w:rPr>
        <w:fldChar w:fldCharType="separate"/>
      </w:r>
      <w:r>
        <w:rPr>
          <w:rFonts w:hint="default" w:ascii="宋体" w:hAnsi="宋体" w:eastAsia="宋体" w:cs="宋体"/>
          <w:lang w:val="en-US" w:eastAsia="zh-CN"/>
        </w:rPr>
        <w:t xml:space="preserve">2.1.11 </w:t>
      </w:r>
      <w:r>
        <w:rPr>
          <w:rFonts w:hint="default"/>
          <w:highlight w:val="none"/>
          <w:lang w:val="en-US" w:eastAsia="zh-CN"/>
        </w:rPr>
        <w:t>前河</w:t>
      </w:r>
      <w:r>
        <w:tab/>
      </w:r>
      <w:r>
        <w:fldChar w:fldCharType="begin"/>
      </w:r>
      <w:r>
        <w:instrText xml:space="preserve"> PAGEREF _Toc11419 \h </w:instrText>
      </w:r>
      <w:r>
        <w:fldChar w:fldCharType="separate"/>
      </w:r>
      <w:r>
        <w:t>9</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_Toc12426 </w:instrText>
      </w:r>
      <w:r>
        <w:rPr>
          <w:rFonts w:hint="default"/>
          <w:highlight w:val="none"/>
          <w:lang w:val="en-US" w:eastAsia="zh-CN"/>
        </w:rPr>
        <w:fldChar w:fldCharType="separate"/>
      </w:r>
      <w:r>
        <w:rPr>
          <w:rFonts w:hint="default" w:ascii="宋体" w:hAnsi="宋体" w:eastAsia="宋体" w:cs="宋体"/>
          <w:lang w:val="en-US" w:eastAsia="zh-CN"/>
        </w:rPr>
        <w:t xml:space="preserve">2.1.12 </w:t>
      </w:r>
      <w:r>
        <w:rPr>
          <w:rFonts w:hint="default"/>
          <w:highlight w:val="none"/>
          <w:lang w:val="en-US" w:eastAsia="zh-CN"/>
        </w:rPr>
        <w:t>干沟河</w:t>
      </w:r>
      <w:r>
        <w:tab/>
      </w:r>
      <w:r>
        <w:fldChar w:fldCharType="begin"/>
      </w:r>
      <w:r>
        <w:instrText xml:space="preserve"> PAGEREF _Toc12426 \h </w:instrText>
      </w:r>
      <w:r>
        <w:fldChar w:fldCharType="separate"/>
      </w:r>
      <w:r>
        <w:t>9</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_Toc29716 </w:instrText>
      </w:r>
      <w:r>
        <w:rPr>
          <w:rFonts w:hint="default"/>
          <w:highlight w:val="none"/>
          <w:lang w:val="en-US" w:eastAsia="zh-CN"/>
        </w:rPr>
        <w:fldChar w:fldCharType="separate"/>
      </w:r>
      <w:r>
        <w:rPr>
          <w:rFonts w:hint="default" w:ascii="宋体" w:hAnsi="宋体" w:eastAsia="宋体" w:cs="宋体"/>
          <w:lang w:val="en-US" w:eastAsia="zh-CN"/>
        </w:rPr>
        <w:t xml:space="preserve">2.1.13 </w:t>
      </w:r>
      <w:r>
        <w:rPr>
          <w:rFonts w:hint="default"/>
          <w:highlight w:val="none"/>
          <w:lang w:val="en-US" w:eastAsia="zh-CN"/>
        </w:rPr>
        <w:t>双河</w:t>
      </w:r>
      <w:r>
        <w:tab/>
      </w:r>
      <w:r>
        <w:fldChar w:fldCharType="begin"/>
      </w:r>
      <w:r>
        <w:instrText xml:space="preserve"> PAGEREF _Toc29716 \h </w:instrText>
      </w:r>
      <w:r>
        <w:fldChar w:fldCharType="separate"/>
      </w:r>
      <w:r>
        <w:t>10</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_Toc32417 </w:instrText>
      </w:r>
      <w:r>
        <w:rPr>
          <w:rFonts w:hint="default"/>
          <w:highlight w:val="none"/>
          <w:lang w:val="en-US" w:eastAsia="zh-CN"/>
        </w:rPr>
        <w:fldChar w:fldCharType="separate"/>
      </w:r>
      <w:r>
        <w:rPr>
          <w:rFonts w:hint="default" w:ascii="宋体" w:hAnsi="宋体" w:eastAsia="宋体" w:cs="宋体"/>
          <w:lang w:val="en-US" w:eastAsia="zh-CN"/>
        </w:rPr>
        <w:t xml:space="preserve">2.1.14 </w:t>
      </w:r>
      <w:r>
        <w:rPr>
          <w:rFonts w:hint="default"/>
          <w:highlight w:val="none"/>
          <w:lang w:val="en-US" w:eastAsia="zh-CN"/>
        </w:rPr>
        <w:t>西河</w:t>
      </w:r>
      <w:r>
        <w:tab/>
      </w:r>
      <w:r>
        <w:fldChar w:fldCharType="begin"/>
      </w:r>
      <w:r>
        <w:instrText xml:space="preserve"> PAGEREF _Toc32417 \h </w:instrText>
      </w:r>
      <w:r>
        <w:fldChar w:fldCharType="separate"/>
      </w:r>
      <w:r>
        <w:t>10</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_Toc21995 </w:instrText>
      </w:r>
      <w:r>
        <w:rPr>
          <w:rFonts w:hint="default"/>
          <w:highlight w:val="none"/>
          <w:lang w:val="en-US" w:eastAsia="zh-CN"/>
        </w:rPr>
        <w:fldChar w:fldCharType="separate"/>
      </w:r>
      <w:r>
        <w:rPr>
          <w:rFonts w:hint="default" w:ascii="宋体" w:hAnsi="宋体" w:eastAsia="宋体" w:cs="宋体"/>
          <w:lang w:val="en-US" w:eastAsia="zh-CN"/>
        </w:rPr>
        <w:t xml:space="preserve">2.1.15 </w:t>
      </w:r>
      <w:r>
        <w:rPr>
          <w:rFonts w:hint="default"/>
          <w:highlight w:val="none"/>
          <w:lang w:val="en-US" w:eastAsia="zh-CN"/>
        </w:rPr>
        <w:t>龙母箐河</w:t>
      </w:r>
      <w:r>
        <w:tab/>
      </w:r>
      <w:r>
        <w:fldChar w:fldCharType="begin"/>
      </w:r>
      <w:r>
        <w:instrText xml:space="preserve"> PAGEREF _Toc21995 \h </w:instrText>
      </w:r>
      <w:r>
        <w:fldChar w:fldCharType="separate"/>
      </w:r>
      <w:r>
        <w:t>10</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_Toc18413 </w:instrText>
      </w:r>
      <w:r>
        <w:rPr>
          <w:rFonts w:hint="default"/>
          <w:highlight w:val="none"/>
          <w:lang w:val="en-US" w:eastAsia="zh-CN"/>
        </w:rPr>
        <w:fldChar w:fldCharType="separate"/>
      </w:r>
      <w:r>
        <w:rPr>
          <w:rFonts w:hint="default" w:ascii="宋体" w:hAnsi="宋体" w:eastAsia="宋体" w:cs="宋体"/>
          <w:lang w:val="en-US" w:eastAsia="zh-CN"/>
        </w:rPr>
        <w:t xml:space="preserve">2.1.16 </w:t>
      </w:r>
      <w:r>
        <w:rPr>
          <w:rFonts w:hint="default"/>
          <w:highlight w:val="none"/>
          <w:lang w:val="en-US" w:eastAsia="zh-CN"/>
        </w:rPr>
        <w:t>招坝河</w:t>
      </w:r>
      <w:r>
        <w:tab/>
      </w:r>
      <w:r>
        <w:fldChar w:fldCharType="begin"/>
      </w:r>
      <w:r>
        <w:instrText xml:space="preserve"> PAGEREF _Toc18413 \h </w:instrText>
      </w:r>
      <w:r>
        <w:fldChar w:fldCharType="separate"/>
      </w:r>
      <w:r>
        <w:t>11</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_Toc13363 </w:instrText>
      </w:r>
      <w:r>
        <w:rPr>
          <w:rFonts w:hint="default"/>
          <w:highlight w:val="none"/>
          <w:lang w:val="en-US" w:eastAsia="zh-CN"/>
        </w:rPr>
        <w:fldChar w:fldCharType="separate"/>
      </w:r>
      <w:r>
        <w:rPr>
          <w:rFonts w:hint="default" w:ascii="宋体" w:hAnsi="宋体" w:eastAsia="宋体" w:cs="宋体"/>
          <w:lang w:val="en-US" w:eastAsia="zh-CN"/>
        </w:rPr>
        <w:t xml:space="preserve">2.2 </w:t>
      </w:r>
      <w:r>
        <w:rPr>
          <w:rFonts w:hint="eastAsia"/>
          <w:highlight w:val="none"/>
          <w:lang w:val="en-US" w:eastAsia="zh-CN"/>
        </w:rPr>
        <w:t>复核前河道管理范围划定情况</w:t>
      </w:r>
      <w:r>
        <w:tab/>
      </w:r>
      <w:r>
        <w:fldChar w:fldCharType="begin"/>
      </w:r>
      <w:r>
        <w:instrText xml:space="preserve"> PAGEREF _Toc13363 \h </w:instrText>
      </w:r>
      <w:r>
        <w:fldChar w:fldCharType="separate"/>
      </w:r>
      <w:r>
        <w:t>11</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_Toc27313 </w:instrText>
      </w:r>
      <w:r>
        <w:rPr>
          <w:rFonts w:hint="default"/>
          <w:highlight w:val="none"/>
          <w:lang w:val="en-US" w:eastAsia="zh-CN"/>
        </w:rPr>
        <w:fldChar w:fldCharType="separate"/>
      </w:r>
      <w:r>
        <w:rPr>
          <w:rFonts w:hint="default" w:ascii="宋体" w:hAnsi="宋体" w:eastAsia="宋体" w:cs="宋体"/>
          <w:lang w:val="en-US" w:eastAsia="zh-CN"/>
        </w:rPr>
        <w:t xml:space="preserve">2.2.1 </w:t>
      </w:r>
      <w:r>
        <w:rPr>
          <w:rFonts w:hint="eastAsia"/>
          <w:highlight w:val="none"/>
          <w:lang w:val="en-US" w:eastAsia="zh-CN"/>
        </w:rPr>
        <w:t>入滇河道</w:t>
      </w:r>
      <w:r>
        <w:tab/>
      </w:r>
      <w:r>
        <w:fldChar w:fldCharType="begin"/>
      </w:r>
      <w:r>
        <w:instrText xml:space="preserve"> PAGEREF _Toc27313 \h </w:instrText>
      </w:r>
      <w:r>
        <w:fldChar w:fldCharType="separate"/>
      </w:r>
      <w:r>
        <w:t>11</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_Toc20153 </w:instrText>
      </w:r>
      <w:r>
        <w:rPr>
          <w:rFonts w:hint="default"/>
          <w:highlight w:val="none"/>
          <w:lang w:val="en-US" w:eastAsia="zh-CN"/>
        </w:rPr>
        <w:fldChar w:fldCharType="separate"/>
      </w:r>
      <w:r>
        <w:rPr>
          <w:rFonts w:hint="default" w:ascii="宋体" w:hAnsi="宋体" w:eastAsia="宋体" w:cs="宋体"/>
          <w:lang w:val="en-US" w:eastAsia="zh-CN"/>
        </w:rPr>
        <w:t xml:space="preserve">2.2.2 </w:t>
      </w:r>
      <w:r>
        <w:rPr>
          <w:rFonts w:hint="eastAsia"/>
          <w:highlight w:val="none"/>
          <w:lang w:val="en-US" w:eastAsia="zh-CN"/>
        </w:rPr>
        <w:t>有堤防工程的河道</w:t>
      </w:r>
      <w:r>
        <w:tab/>
      </w:r>
      <w:r>
        <w:fldChar w:fldCharType="begin"/>
      </w:r>
      <w:r>
        <w:instrText xml:space="preserve"> PAGEREF _Toc20153 \h </w:instrText>
      </w:r>
      <w:r>
        <w:fldChar w:fldCharType="separate"/>
      </w:r>
      <w:r>
        <w:t>11</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_Toc24525 </w:instrText>
      </w:r>
      <w:r>
        <w:rPr>
          <w:rFonts w:hint="default"/>
          <w:highlight w:val="none"/>
          <w:lang w:val="en-US" w:eastAsia="zh-CN"/>
        </w:rPr>
        <w:fldChar w:fldCharType="separate"/>
      </w:r>
      <w:r>
        <w:rPr>
          <w:rFonts w:hint="default" w:ascii="宋体" w:hAnsi="宋体" w:eastAsia="宋体" w:cs="宋体"/>
          <w:lang w:val="en-US" w:eastAsia="zh-CN"/>
        </w:rPr>
        <w:t xml:space="preserve">2.3 </w:t>
      </w:r>
      <w:r>
        <w:rPr>
          <w:rFonts w:hint="default"/>
          <w:highlight w:val="none"/>
          <w:lang w:val="en-US" w:eastAsia="zh-CN"/>
        </w:rPr>
        <w:t>河道管理规划情况</w:t>
      </w:r>
      <w:r>
        <w:tab/>
      </w:r>
      <w:r>
        <w:fldChar w:fldCharType="begin"/>
      </w:r>
      <w:r>
        <w:instrText xml:space="preserve"> PAGEREF _Toc24525 \h </w:instrText>
      </w:r>
      <w:r>
        <w:fldChar w:fldCharType="separate"/>
      </w:r>
      <w:r>
        <w:t>12</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_Toc14842 </w:instrText>
      </w:r>
      <w:r>
        <w:rPr>
          <w:rFonts w:hint="default"/>
          <w:highlight w:val="none"/>
          <w:lang w:val="en-US" w:eastAsia="zh-CN"/>
        </w:rPr>
        <w:fldChar w:fldCharType="separate"/>
      </w:r>
      <w:r>
        <w:rPr>
          <w:rFonts w:hint="default" w:ascii="宋体" w:hAnsi="宋体" w:eastAsia="宋体" w:cs="宋体"/>
          <w:lang w:val="en-US" w:eastAsia="zh-CN"/>
        </w:rPr>
        <w:t xml:space="preserve">2.4 </w:t>
      </w:r>
      <w:r>
        <w:rPr>
          <w:rFonts w:hint="default"/>
          <w:highlight w:val="none"/>
          <w:lang w:val="en-US" w:eastAsia="zh-CN"/>
        </w:rPr>
        <w:t>双河建设项目现状</w:t>
      </w:r>
      <w:r>
        <w:tab/>
      </w:r>
      <w:r>
        <w:fldChar w:fldCharType="begin"/>
      </w:r>
      <w:r>
        <w:instrText xml:space="preserve"> PAGEREF _Toc14842 \h </w:instrText>
      </w:r>
      <w:r>
        <w:fldChar w:fldCharType="separate"/>
      </w:r>
      <w:r>
        <w:t>12</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_Toc29795 </w:instrText>
      </w:r>
      <w:r>
        <w:rPr>
          <w:rFonts w:hint="default"/>
          <w:highlight w:val="none"/>
          <w:lang w:val="en-US" w:eastAsia="zh-CN"/>
        </w:rPr>
        <w:fldChar w:fldCharType="separate"/>
      </w:r>
      <w:r>
        <w:rPr>
          <w:rFonts w:hint="default" w:ascii="宋体" w:hAnsi="宋体" w:eastAsia="宋体" w:cs="宋体"/>
          <w:lang w:val="en-US" w:eastAsia="zh-CN"/>
        </w:rPr>
        <w:t xml:space="preserve">2.5 </w:t>
      </w:r>
      <w:r>
        <w:rPr>
          <w:rFonts w:hint="default"/>
          <w:highlight w:val="none"/>
          <w:lang w:val="en-US" w:eastAsia="zh-CN"/>
        </w:rPr>
        <w:t>河道管理概况</w:t>
      </w:r>
      <w:r>
        <w:tab/>
      </w:r>
      <w:r>
        <w:fldChar w:fldCharType="begin"/>
      </w:r>
      <w:r>
        <w:instrText xml:space="preserve"> PAGEREF _Toc29795 \h </w:instrText>
      </w:r>
      <w:r>
        <w:fldChar w:fldCharType="separate"/>
      </w:r>
      <w:r>
        <w:t>23</w:t>
      </w:r>
      <w:r>
        <w:fldChar w:fldCharType="end"/>
      </w:r>
      <w:r>
        <w:rPr>
          <w:rFonts w:hint="default"/>
          <w:highlight w:val="none"/>
          <w:lang w:val="en-US" w:eastAsia="zh-CN"/>
        </w:rPr>
        <w:fldChar w:fldCharType="end"/>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_Toc22217 </w:instrText>
      </w:r>
      <w:r>
        <w:rPr>
          <w:rFonts w:hint="default"/>
          <w:highlight w:val="none"/>
          <w:lang w:val="en-US" w:eastAsia="zh-CN"/>
        </w:rPr>
        <w:fldChar w:fldCharType="separate"/>
      </w:r>
      <w:r>
        <w:rPr>
          <w:rFonts w:hint="default" w:ascii="宋体" w:hAnsi="宋体" w:eastAsia="宋体" w:cs="宋体"/>
          <w:lang w:val="en-US" w:eastAsia="zh-CN"/>
        </w:rPr>
        <w:t xml:space="preserve">3 </w:t>
      </w:r>
      <w:r>
        <w:rPr>
          <w:rFonts w:hint="default"/>
          <w:highlight w:val="none"/>
          <w:lang w:val="en-US" w:eastAsia="zh-CN"/>
        </w:rPr>
        <w:t>河道管理范围划定</w:t>
      </w:r>
      <w:r>
        <w:tab/>
      </w:r>
      <w:r>
        <w:fldChar w:fldCharType="begin"/>
      </w:r>
      <w:r>
        <w:instrText xml:space="preserve"> PAGEREF _Toc22217 \h </w:instrText>
      </w:r>
      <w:r>
        <w:fldChar w:fldCharType="separate"/>
      </w:r>
      <w:r>
        <w:t>24</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_Toc30057 </w:instrText>
      </w:r>
      <w:r>
        <w:rPr>
          <w:rFonts w:hint="default"/>
          <w:highlight w:val="none"/>
          <w:lang w:val="en-US" w:eastAsia="zh-CN"/>
        </w:rPr>
        <w:fldChar w:fldCharType="separate"/>
      </w:r>
      <w:r>
        <w:rPr>
          <w:rFonts w:hint="default" w:ascii="宋体" w:hAnsi="宋体" w:eastAsia="宋体" w:cs="宋体"/>
          <w:lang w:val="en-US" w:eastAsia="zh-CN"/>
        </w:rPr>
        <w:t xml:space="preserve">3.1 </w:t>
      </w:r>
      <w:r>
        <w:rPr>
          <w:rFonts w:hint="default"/>
          <w:highlight w:val="none"/>
          <w:lang w:val="en-US" w:eastAsia="zh-CN"/>
        </w:rPr>
        <w:t>河道类型</w:t>
      </w:r>
      <w:r>
        <w:tab/>
      </w:r>
      <w:r>
        <w:fldChar w:fldCharType="begin"/>
      </w:r>
      <w:r>
        <w:instrText xml:space="preserve"> PAGEREF _Toc30057 \h </w:instrText>
      </w:r>
      <w:r>
        <w:fldChar w:fldCharType="separate"/>
      </w:r>
      <w:r>
        <w:t>24</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_Toc6144 </w:instrText>
      </w:r>
      <w:r>
        <w:rPr>
          <w:rFonts w:hint="default"/>
          <w:highlight w:val="none"/>
          <w:lang w:val="en-US" w:eastAsia="zh-CN"/>
        </w:rPr>
        <w:fldChar w:fldCharType="separate"/>
      </w:r>
      <w:r>
        <w:rPr>
          <w:rFonts w:hint="default" w:ascii="宋体" w:hAnsi="宋体" w:eastAsia="宋体" w:cs="宋体"/>
          <w:lang w:val="en-US" w:eastAsia="zh-CN"/>
        </w:rPr>
        <w:t xml:space="preserve">3.2 </w:t>
      </w:r>
      <w:r>
        <w:rPr>
          <w:rFonts w:hint="default"/>
          <w:highlight w:val="none"/>
          <w:lang w:val="en-US" w:eastAsia="zh-CN"/>
        </w:rPr>
        <w:t>管理范围相关要求</w:t>
      </w:r>
      <w:r>
        <w:tab/>
      </w:r>
      <w:r>
        <w:fldChar w:fldCharType="begin"/>
      </w:r>
      <w:r>
        <w:instrText xml:space="preserve"> PAGEREF _Toc6144 \h </w:instrText>
      </w:r>
      <w:r>
        <w:fldChar w:fldCharType="separate"/>
      </w:r>
      <w:r>
        <w:t>25</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_Toc1287 </w:instrText>
      </w:r>
      <w:r>
        <w:rPr>
          <w:rFonts w:hint="default"/>
          <w:highlight w:val="none"/>
          <w:lang w:val="en-US" w:eastAsia="zh-CN"/>
        </w:rPr>
        <w:fldChar w:fldCharType="separate"/>
      </w:r>
      <w:r>
        <w:rPr>
          <w:rFonts w:hint="default" w:ascii="宋体" w:hAnsi="宋体" w:eastAsia="宋体" w:cs="宋体"/>
          <w:lang w:val="en-US" w:eastAsia="zh-CN"/>
        </w:rPr>
        <w:t xml:space="preserve">3.2.1 </w:t>
      </w:r>
      <w:r>
        <w:rPr>
          <w:rFonts w:hint="default"/>
          <w:highlight w:val="none"/>
          <w:lang w:val="en-US" w:eastAsia="zh-CN"/>
        </w:rPr>
        <w:t>云南省滇池保护条例</w:t>
      </w:r>
      <w:r>
        <w:tab/>
      </w:r>
      <w:r>
        <w:fldChar w:fldCharType="begin"/>
      </w:r>
      <w:r>
        <w:instrText xml:space="preserve"> PAGEREF _Toc1287 \h </w:instrText>
      </w:r>
      <w:r>
        <w:fldChar w:fldCharType="separate"/>
      </w:r>
      <w:r>
        <w:t>25</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_Toc3834 </w:instrText>
      </w:r>
      <w:r>
        <w:rPr>
          <w:rFonts w:hint="default"/>
          <w:highlight w:val="none"/>
          <w:lang w:val="en-US" w:eastAsia="zh-CN"/>
        </w:rPr>
        <w:fldChar w:fldCharType="separate"/>
      </w:r>
      <w:r>
        <w:rPr>
          <w:rFonts w:hint="default" w:ascii="宋体" w:hAnsi="宋体" w:eastAsia="宋体" w:cs="宋体"/>
          <w:lang w:val="en-US" w:eastAsia="zh-CN"/>
        </w:rPr>
        <w:t xml:space="preserve">3.2.2 </w:t>
      </w:r>
      <w:r>
        <w:rPr>
          <w:rFonts w:hint="default"/>
          <w:highlight w:val="none"/>
          <w:lang w:val="en-US" w:eastAsia="zh-CN"/>
        </w:rPr>
        <w:t>云南省河湖管理范围划定工作要求</w:t>
      </w:r>
      <w:r>
        <w:tab/>
      </w:r>
      <w:r>
        <w:fldChar w:fldCharType="begin"/>
      </w:r>
      <w:r>
        <w:instrText xml:space="preserve"> PAGEREF _Toc3834 \h </w:instrText>
      </w:r>
      <w:r>
        <w:fldChar w:fldCharType="separate"/>
      </w:r>
      <w:r>
        <w:t>25</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_Toc20409 </w:instrText>
      </w:r>
      <w:r>
        <w:rPr>
          <w:rFonts w:hint="default"/>
          <w:highlight w:val="none"/>
          <w:lang w:val="en-US" w:eastAsia="zh-CN"/>
        </w:rPr>
        <w:fldChar w:fldCharType="separate"/>
      </w:r>
      <w:r>
        <w:rPr>
          <w:rFonts w:hint="default" w:ascii="宋体" w:hAnsi="宋体" w:eastAsia="宋体" w:cs="宋体"/>
          <w:lang w:val="en-US" w:eastAsia="zh-CN"/>
        </w:rPr>
        <w:t xml:space="preserve">3.2.3 </w:t>
      </w:r>
      <w:r>
        <w:rPr>
          <w:rFonts w:hint="default"/>
          <w:highlight w:val="none"/>
          <w:lang w:val="en-US" w:eastAsia="zh-CN"/>
        </w:rPr>
        <w:t>云南省水利工程管理条例</w:t>
      </w:r>
      <w:r>
        <w:tab/>
      </w:r>
      <w:r>
        <w:fldChar w:fldCharType="begin"/>
      </w:r>
      <w:r>
        <w:instrText xml:space="preserve"> PAGEREF _Toc20409 \h </w:instrText>
      </w:r>
      <w:r>
        <w:fldChar w:fldCharType="separate"/>
      </w:r>
      <w:r>
        <w:t>26</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_Toc15530 </w:instrText>
      </w:r>
      <w:r>
        <w:rPr>
          <w:rFonts w:hint="default"/>
          <w:highlight w:val="none"/>
          <w:lang w:val="en-US" w:eastAsia="zh-CN"/>
        </w:rPr>
        <w:fldChar w:fldCharType="separate"/>
      </w:r>
      <w:r>
        <w:rPr>
          <w:rFonts w:hint="default" w:ascii="宋体" w:hAnsi="宋体" w:eastAsia="宋体" w:cs="宋体"/>
          <w:lang w:val="en-US" w:eastAsia="zh-CN"/>
        </w:rPr>
        <w:t xml:space="preserve">3.2.4 </w:t>
      </w:r>
      <w:r>
        <w:rPr>
          <w:rFonts w:hint="default"/>
          <w:highlight w:val="none"/>
          <w:lang w:val="en-US" w:eastAsia="zh-CN"/>
        </w:rPr>
        <w:t>昆明市河道管理条例</w:t>
      </w:r>
      <w:r>
        <w:tab/>
      </w:r>
      <w:r>
        <w:fldChar w:fldCharType="begin"/>
      </w:r>
      <w:r>
        <w:instrText xml:space="preserve"> PAGEREF _Toc15530 \h </w:instrText>
      </w:r>
      <w:r>
        <w:fldChar w:fldCharType="separate"/>
      </w:r>
      <w:r>
        <w:t>27</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_Toc18300 </w:instrText>
      </w:r>
      <w:r>
        <w:rPr>
          <w:rFonts w:hint="default"/>
          <w:highlight w:val="none"/>
          <w:lang w:val="en-US" w:eastAsia="zh-CN"/>
        </w:rPr>
        <w:fldChar w:fldCharType="separate"/>
      </w:r>
      <w:r>
        <w:rPr>
          <w:rFonts w:hint="default" w:ascii="宋体" w:hAnsi="宋体" w:eastAsia="宋体" w:cs="宋体"/>
          <w:lang w:val="en-US" w:eastAsia="zh-CN"/>
        </w:rPr>
        <w:t xml:space="preserve">3.2.5 </w:t>
      </w:r>
      <w:r>
        <w:rPr>
          <w:rFonts w:hint="default"/>
          <w:highlight w:val="none"/>
          <w:lang w:val="en-US" w:eastAsia="zh-CN"/>
        </w:rPr>
        <w:t>昆明市城市防洪总体规划（修编）</w:t>
      </w:r>
      <w:r>
        <w:tab/>
      </w:r>
      <w:r>
        <w:fldChar w:fldCharType="begin"/>
      </w:r>
      <w:r>
        <w:instrText xml:space="preserve"> PAGEREF _Toc18300 \h </w:instrText>
      </w:r>
      <w:r>
        <w:fldChar w:fldCharType="separate"/>
      </w:r>
      <w:r>
        <w:t>27</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_Toc21635 </w:instrText>
      </w:r>
      <w:r>
        <w:rPr>
          <w:rFonts w:hint="default"/>
          <w:highlight w:val="none"/>
          <w:lang w:val="en-US" w:eastAsia="zh-CN"/>
        </w:rPr>
        <w:fldChar w:fldCharType="separate"/>
      </w:r>
      <w:r>
        <w:rPr>
          <w:rFonts w:hint="default" w:ascii="宋体" w:hAnsi="宋体" w:eastAsia="宋体" w:cs="宋体"/>
          <w:lang w:val="en-US" w:eastAsia="zh-CN"/>
        </w:rPr>
        <w:t xml:space="preserve">3.2.6 </w:t>
      </w:r>
      <w:r>
        <w:rPr>
          <w:rFonts w:hint="default"/>
          <w:highlight w:val="none"/>
          <w:lang w:val="en-US" w:eastAsia="zh-CN"/>
        </w:rPr>
        <w:t>滇池流域城镇水系专项规划（修编）</w:t>
      </w:r>
      <w:r>
        <w:tab/>
      </w:r>
      <w:r>
        <w:fldChar w:fldCharType="begin"/>
      </w:r>
      <w:r>
        <w:instrText xml:space="preserve"> PAGEREF _Toc21635 \h </w:instrText>
      </w:r>
      <w:r>
        <w:fldChar w:fldCharType="separate"/>
      </w:r>
      <w:r>
        <w:t>28</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_Toc32164 </w:instrText>
      </w:r>
      <w:r>
        <w:rPr>
          <w:rFonts w:hint="default"/>
          <w:highlight w:val="none"/>
          <w:lang w:val="en-US" w:eastAsia="zh-CN"/>
        </w:rPr>
        <w:fldChar w:fldCharType="separate"/>
      </w:r>
      <w:r>
        <w:rPr>
          <w:rFonts w:hint="default" w:ascii="宋体" w:hAnsi="宋体" w:eastAsia="宋体" w:cs="宋体"/>
          <w:lang w:val="en-US" w:eastAsia="zh-CN"/>
        </w:rPr>
        <w:t xml:space="preserve">3.2.7 </w:t>
      </w:r>
      <w:r>
        <w:rPr>
          <w:rFonts w:hint="default"/>
          <w:highlight w:val="none"/>
          <w:lang w:val="en-US" w:eastAsia="zh-CN"/>
        </w:rPr>
        <w:t>昆明市水系规划（送审稿）</w:t>
      </w:r>
      <w:r>
        <w:tab/>
      </w:r>
      <w:r>
        <w:fldChar w:fldCharType="begin"/>
      </w:r>
      <w:r>
        <w:instrText xml:space="preserve"> PAGEREF _Toc32164 \h </w:instrText>
      </w:r>
      <w:r>
        <w:fldChar w:fldCharType="separate"/>
      </w:r>
      <w:r>
        <w:t>30</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_Toc18324 </w:instrText>
      </w:r>
      <w:r>
        <w:rPr>
          <w:rFonts w:hint="default"/>
          <w:highlight w:val="none"/>
          <w:lang w:val="en-US" w:eastAsia="zh-CN"/>
        </w:rPr>
        <w:fldChar w:fldCharType="separate"/>
      </w:r>
      <w:r>
        <w:rPr>
          <w:rFonts w:hint="default" w:ascii="宋体" w:hAnsi="宋体" w:eastAsia="宋体" w:cs="宋体"/>
          <w:lang w:val="en-US" w:eastAsia="zh-CN"/>
        </w:rPr>
        <w:t xml:space="preserve">3.3 </w:t>
      </w:r>
      <w:r>
        <w:rPr>
          <w:rFonts w:hint="default"/>
          <w:highlight w:val="none"/>
          <w:lang w:val="en-US" w:eastAsia="zh-CN"/>
        </w:rPr>
        <w:t>河道管理范围线的划定</w:t>
      </w:r>
      <w:r>
        <w:tab/>
      </w:r>
      <w:r>
        <w:fldChar w:fldCharType="begin"/>
      </w:r>
      <w:r>
        <w:instrText xml:space="preserve"> PAGEREF _Toc18324 \h </w:instrText>
      </w:r>
      <w:r>
        <w:fldChar w:fldCharType="separate"/>
      </w:r>
      <w:r>
        <w:t>31</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_Toc14335 </w:instrText>
      </w:r>
      <w:r>
        <w:rPr>
          <w:rFonts w:hint="default"/>
          <w:highlight w:val="none"/>
          <w:lang w:val="en-US" w:eastAsia="zh-CN"/>
        </w:rPr>
        <w:fldChar w:fldCharType="separate"/>
      </w:r>
      <w:r>
        <w:rPr>
          <w:rFonts w:hint="default" w:ascii="宋体" w:hAnsi="宋体" w:eastAsia="宋体" w:cs="宋体"/>
          <w:lang w:val="en-US" w:eastAsia="zh-CN"/>
        </w:rPr>
        <w:t xml:space="preserve">3.3.1 </w:t>
      </w:r>
      <w:r>
        <w:rPr>
          <w:rFonts w:hint="default"/>
          <w:highlight w:val="none"/>
          <w:lang w:val="en-US" w:eastAsia="zh-CN"/>
        </w:rPr>
        <w:t>入滇河道</w:t>
      </w:r>
      <w:r>
        <w:tab/>
      </w:r>
      <w:r>
        <w:fldChar w:fldCharType="begin"/>
      </w:r>
      <w:r>
        <w:instrText xml:space="preserve"> PAGEREF _Toc14335 \h </w:instrText>
      </w:r>
      <w:r>
        <w:fldChar w:fldCharType="separate"/>
      </w:r>
      <w:r>
        <w:t>31</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_Toc24957 </w:instrText>
      </w:r>
      <w:r>
        <w:rPr>
          <w:rFonts w:hint="default"/>
          <w:highlight w:val="none"/>
          <w:lang w:val="en-US" w:eastAsia="zh-CN"/>
        </w:rPr>
        <w:fldChar w:fldCharType="separate"/>
      </w:r>
      <w:r>
        <w:rPr>
          <w:rFonts w:hint="default" w:ascii="宋体" w:hAnsi="宋体" w:eastAsia="宋体" w:cs="宋体"/>
          <w:lang w:val="en-US" w:eastAsia="zh-CN"/>
        </w:rPr>
        <w:t xml:space="preserve">3.3.2 </w:t>
      </w:r>
      <w:r>
        <w:rPr>
          <w:rFonts w:hint="default"/>
          <w:highlight w:val="none"/>
          <w:lang w:val="en-US" w:eastAsia="zh-CN"/>
        </w:rPr>
        <w:t>滇池流域外已完成河道整治的河道</w:t>
      </w:r>
      <w:r>
        <w:tab/>
      </w:r>
      <w:r>
        <w:fldChar w:fldCharType="begin"/>
      </w:r>
      <w:r>
        <w:instrText xml:space="preserve"> PAGEREF _Toc24957 \h </w:instrText>
      </w:r>
      <w:r>
        <w:fldChar w:fldCharType="separate"/>
      </w:r>
      <w:r>
        <w:t>32</w:t>
      </w:r>
      <w:r>
        <w:fldChar w:fldCharType="end"/>
      </w:r>
      <w:r>
        <w:rPr>
          <w:rFonts w:hint="default"/>
          <w:highlight w:val="none"/>
          <w:lang w:val="en-US" w:eastAsia="zh-CN"/>
        </w:rPr>
        <w:fldChar w:fldCharType="end"/>
      </w:r>
    </w:p>
    <w:p>
      <w:pPr>
        <w:pStyle w:val="12"/>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_Toc1139 </w:instrText>
      </w:r>
      <w:r>
        <w:rPr>
          <w:rFonts w:hint="default"/>
          <w:highlight w:val="none"/>
          <w:lang w:val="en-US" w:eastAsia="zh-CN"/>
        </w:rPr>
        <w:fldChar w:fldCharType="separate"/>
      </w:r>
      <w:r>
        <w:rPr>
          <w:rFonts w:hint="default" w:ascii="宋体" w:hAnsi="宋体" w:eastAsia="宋体" w:cs="宋体"/>
          <w:lang w:val="en-US" w:eastAsia="zh-CN"/>
        </w:rPr>
        <w:t xml:space="preserve">3.3.3 </w:t>
      </w:r>
      <w:r>
        <w:rPr>
          <w:rFonts w:hint="default"/>
          <w:highlight w:val="none"/>
          <w:lang w:val="en-US" w:eastAsia="zh-CN"/>
        </w:rPr>
        <w:t>滇池流域外未完成河道整治的河道</w:t>
      </w:r>
      <w:r>
        <w:tab/>
      </w:r>
      <w:r>
        <w:fldChar w:fldCharType="begin"/>
      </w:r>
      <w:r>
        <w:instrText xml:space="preserve"> PAGEREF _Toc1139 \h </w:instrText>
      </w:r>
      <w:r>
        <w:fldChar w:fldCharType="separate"/>
      </w:r>
      <w:r>
        <w:t>32</w:t>
      </w:r>
      <w:r>
        <w:fldChar w:fldCharType="end"/>
      </w:r>
      <w:r>
        <w:rPr>
          <w:rFonts w:hint="default"/>
          <w:highlight w:val="none"/>
          <w:lang w:val="en-US" w:eastAsia="zh-CN"/>
        </w:rPr>
        <w:fldChar w:fldCharType="end"/>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_Toc20018 </w:instrText>
      </w:r>
      <w:r>
        <w:rPr>
          <w:rFonts w:hint="default"/>
          <w:highlight w:val="none"/>
          <w:lang w:val="en-US" w:eastAsia="zh-CN"/>
        </w:rPr>
        <w:fldChar w:fldCharType="separate"/>
      </w:r>
      <w:r>
        <w:rPr>
          <w:rFonts w:hint="default" w:ascii="宋体" w:hAnsi="宋体" w:eastAsia="宋体" w:cs="宋体"/>
          <w:lang w:val="en-US" w:eastAsia="zh-CN"/>
        </w:rPr>
        <w:t xml:space="preserve">4 </w:t>
      </w:r>
      <w:r>
        <w:rPr>
          <w:rFonts w:hint="default"/>
          <w:highlight w:val="none"/>
          <w:lang w:val="en-US" w:eastAsia="zh-CN"/>
        </w:rPr>
        <w:t>桩牌设置及制作安装</w:t>
      </w:r>
      <w:r>
        <w:tab/>
      </w:r>
      <w:r>
        <w:fldChar w:fldCharType="begin"/>
      </w:r>
      <w:r>
        <w:instrText xml:space="preserve"> PAGEREF _Toc20018 \h </w:instrText>
      </w:r>
      <w:r>
        <w:fldChar w:fldCharType="separate"/>
      </w:r>
      <w:r>
        <w:t>36</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_Toc26177 </w:instrText>
      </w:r>
      <w:r>
        <w:rPr>
          <w:rFonts w:hint="default"/>
          <w:highlight w:val="none"/>
          <w:lang w:val="en-US" w:eastAsia="zh-CN"/>
        </w:rPr>
        <w:fldChar w:fldCharType="separate"/>
      </w:r>
      <w:r>
        <w:rPr>
          <w:rFonts w:hint="default" w:ascii="宋体" w:hAnsi="宋体" w:eastAsia="宋体" w:cs="宋体"/>
          <w:lang w:val="en-US" w:eastAsia="zh-CN"/>
        </w:rPr>
        <w:t xml:space="preserve">4.1 </w:t>
      </w:r>
      <w:r>
        <w:rPr>
          <w:rFonts w:hint="default"/>
          <w:highlight w:val="none"/>
          <w:lang w:val="en-US" w:eastAsia="zh-CN"/>
        </w:rPr>
        <w:t>界桩布设位置</w:t>
      </w:r>
      <w:r>
        <w:tab/>
      </w:r>
      <w:r>
        <w:fldChar w:fldCharType="begin"/>
      </w:r>
      <w:r>
        <w:instrText xml:space="preserve"> PAGEREF _Toc26177 \h </w:instrText>
      </w:r>
      <w:r>
        <w:fldChar w:fldCharType="separate"/>
      </w:r>
      <w:r>
        <w:t>36</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_Toc22178 </w:instrText>
      </w:r>
      <w:r>
        <w:rPr>
          <w:rFonts w:hint="default"/>
          <w:highlight w:val="none"/>
          <w:lang w:val="en-US" w:eastAsia="zh-CN"/>
        </w:rPr>
        <w:fldChar w:fldCharType="separate"/>
      </w:r>
      <w:r>
        <w:rPr>
          <w:rFonts w:hint="default" w:ascii="宋体" w:hAnsi="宋体" w:eastAsia="宋体" w:cs="宋体"/>
          <w:lang w:val="en-US" w:eastAsia="zh-CN"/>
        </w:rPr>
        <w:t xml:space="preserve">4.2 </w:t>
      </w:r>
      <w:r>
        <w:rPr>
          <w:rFonts w:hint="default"/>
          <w:highlight w:val="none"/>
          <w:lang w:val="en-US" w:eastAsia="zh-CN"/>
        </w:rPr>
        <w:t>界桩规格尺寸</w:t>
      </w:r>
      <w:r>
        <w:tab/>
      </w:r>
      <w:r>
        <w:fldChar w:fldCharType="begin"/>
      </w:r>
      <w:r>
        <w:instrText xml:space="preserve"> PAGEREF _Toc22178 \h </w:instrText>
      </w:r>
      <w:r>
        <w:fldChar w:fldCharType="separate"/>
      </w:r>
      <w:r>
        <w:t>36</w:t>
      </w:r>
      <w:r>
        <w:fldChar w:fldCharType="end"/>
      </w:r>
      <w:r>
        <w:rPr>
          <w:rFonts w:hint="default"/>
          <w:highlight w:val="none"/>
          <w:lang w:val="en-US" w:eastAsia="zh-CN"/>
        </w:rPr>
        <w:fldChar w:fldCharType="end"/>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_Toc21126 </w:instrText>
      </w:r>
      <w:r>
        <w:rPr>
          <w:rFonts w:hint="default"/>
          <w:highlight w:val="none"/>
          <w:lang w:val="en-US" w:eastAsia="zh-CN"/>
        </w:rPr>
        <w:fldChar w:fldCharType="separate"/>
      </w:r>
      <w:r>
        <w:rPr>
          <w:rFonts w:hint="default" w:ascii="宋体" w:hAnsi="宋体" w:eastAsia="宋体" w:cs="宋体"/>
          <w:lang w:val="en-US" w:eastAsia="zh-CN"/>
        </w:rPr>
        <w:t xml:space="preserve">5 </w:t>
      </w:r>
      <w:r>
        <w:rPr>
          <w:rFonts w:hint="default"/>
          <w:highlight w:val="none"/>
          <w:lang w:val="en-US" w:eastAsia="zh-CN"/>
        </w:rPr>
        <w:t>存在的问题与建议</w:t>
      </w:r>
      <w:r>
        <w:tab/>
      </w:r>
      <w:r>
        <w:fldChar w:fldCharType="begin"/>
      </w:r>
      <w:r>
        <w:instrText xml:space="preserve"> PAGEREF _Toc21126 \h </w:instrText>
      </w:r>
      <w:r>
        <w:fldChar w:fldCharType="separate"/>
      </w:r>
      <w:r>
        <w:t>39</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_Toc21431 </w:instrText>
      </w:r>
      <w:r>
        <w:rPr>
          <w:rFonts w:hint="default"/>
          <w:highlight w:val="none"/>
          <w:lang w:val="en-US" w:eastAsia="zh-CN"/>
        </w:rPr>
        <w:fldChar w:fldCharType="separate"/>
      </w:r>
      <w:r>
        <w:rPr>
          <w:rFonts w:hint="default" w:ascii="宋体" w:hAnsi="宋体" w:eastAsia="宋体" w:cs="宋体"/>
          <w:lang w:val="en-US" w:eastAsia="zh-CN"/>
        </w:rPr>
        <w:t xml:space="preserve">5.1 </w:t>
      </w:r>
      <w:r>
        <w:rPr>
          <w:rFonts w:hint="default"/>
          <w:highlight w:val="none"/>
          <w:lang w:val="en-US" w:eastAsia="zh-CN"/>
        </w:rPr>
        <w:t>存在问题</w:t>
      </w:r>
      <w:r>
        <w:tab/>
      </w:r>
      <w:r>
        <w:fldChar w:fldCharType="begin"/>
      </w:r>
      <w:r>
        <w:instrText xml:space="preserve"> PAGEREF _Toc21431 \h </w:instrText>
      </w:r>
      <w:r>
        <w:fldChar w:fldCharType="separate"/>
      </w:r>
      <w:r>
        <w:t>39</w:t>
      </w:r>
      <w:r>
        <w:fldChar w:fldCharType="end"/>
      </w:r>
      <w:r>
        <w:rPr>
          <w:rFonts w:hint="default"/>
          <w:highlight w:val="none"/>
          <w:lang w:val="en-US" w:eastAsia="zh-CN"/>
        </w:rPr>
        <w:fldChar w:fldCharType="end"/>
      </w:r>
    </w:p>
    <w:p>
      <w:pPr>
        <w:pStyle w:val="16"/>
        <w:tabs>
          <w:tab w:val="right" w:leader="dot" w:pos="9072"/>
          <w:tab w:val="clear" w:pos="9241"/>
        </w:tabs>
      </w:pPr>
      <w:r>
        <w:rPr>
          <w:rFonts w:hint="default"/>
          <w:highlight w:val="none"/>
          <w:lang w:val="en-US" w:eastAsia="zh-CN"/>
        </w:rPr>
        <w:fldChar w:fldCharType="begin"/>
      </w:r>
      <w:r>
        <w:rPr>
          <w:rFonts w:hint="default"/>
          <w:highlight w:val="none"/>
          <w:lang w:val="en-US" w:eastAsia="zh-CN"/>
        </w:rPr>
        <w:instrText xml:space="preserve"> HYPERLINK \l _Toc7612 </w:instrText>
      </w:r>
      <w:r>
        <w:rPr>
          <w:rFonts w:hint="default"/>
          <w:highlight w:val="none"/>
          <w:lang w:val="en-US" w:eastAsia="zh-CN"/>
        </w:rPr>
        <w:fldChar w:fldCharType="separate"/>
      </w:r>
      <w:r>
        <w:rPr>
          <w:rFonts w:hint="default" w:ascii="宋体" w:hAnsi="宋体" w:eastAsia="宋体" w:cs="宋体"/>
          <w:lang w:val="en-US" w:eastAsia="zh-CN"/>
        </w:rPr>
        <w:t xml:space="preserve">5.2 </w:t>
      </w:r>
      <w:r>
        <w:rPr>
          <w:rFonts w:hint="default"/>
          <w:highlight w:val="none"/>
          <w:lang w:val="en-US" w:eastAsia="zh-CN"/>
        </w:rPr>
        <w:t>建议</w:t>
      </w:r>
      <w:r>
        <w:tab/>
      </w:r>
      <w:r>
        <w:fldChar w:fldCharType="begin"/>
      </w:r>
      <w:r>
        <w:instrText xml:space="preserve"> PAGEREF _Toc7612 \h </w:instrText>
      </w:r>
      <w:r>
        <w:fldChar w:fldCharType="separate"/>
      </w:r>
      <w:r>
        <w:t>39</w:t>
      </w:r>
      <w:r>
        <w:fldChar w:fldCharType="end"/>
      </w:r>
      <w:r>
        <w:rPr>
          <w:rFonts w:hint="default"/>
          <w:highlight w:val="none"/>
          <w:lang w:val="en-US" w:eastAsia="zh-CN"/>
        </w:rPr>
        <w:fldChar w:fldCharType="end"/>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_Toc4692 </w:instrText>
      </w:r>
      <w:r>
        <w:rPr>
          <w:rFonts w:hint="default"/>
          <w:highlight w:val="none"/>
          <w:lang w:val="en-US" w:eastAsia="zh-CN"/>
        </w:rPr>
        <w:fldChar w:fldCharType="separate"/>
      </w:r>
      <w:r>
        <w:rPr>
          <w:rFonts w:hint="default" w:ascii="宋体" w:hAnsi="宋体" w:eastAsia="宋体" w:cs="宋体"/>
          <w:lang w:val="en-US" w:eastAsia="zh-CN"/>
        </w:rPr>
        <w:t xml:space="preserve">6 </w:t>
      </w:r>
      <w:r>
        <w:rPr>
          <w:rFonts w:hint="default"/>
          <w:highlight w:val="none"/>
          <w:lang w:val="en-US" w:eastAsia="zh-CN"/>
        </w:rPr>
        <w:t>结论</w:t>
      </w:r>
      <w:r>
        <w:tab/>
      </w:r>
      <w:r>
        <w:fldChar w:fldCharType="begin"/>
      </w:r>
      <w:r>
        <w:instrText xml:space="preserve"> PAGEREF _Toc4692 \h </w:instrText>
      </w:r>
      <w:r>
        <w:fldChar w:fldCharType="separate"/>
      </w:r>
      <w:r>
        <w:t>41</w:t>
      </w:r>
      <w:r>
        <w:fldChar w:fldCharType="end"/>
      </w:r>
      <w:r>
        <w:rPr>
          <w:rFonts w:hint="default"/>
          <w:highlight w:val="none"/>
          <w:lang w:val="en-US" w:eastAsia="zh-CN"/>
        </w:rPr>
        <w:fldChar w:fldCharType="end"/>
      </w:r>
    </w:p>
    <w:p>
      <w:pPr>
        <w:pStyle w:val="15"/>
        <w:tabs>
          <w:tab w:val="right" w:leader="dot" w:pos="9072"/>
        </w:tabs>
      </w:pPr>
      <w:r>
        <w:rPr>
          <w:rFonts w:hint="default"/>
          <w:highlight w:val="none"/>
          <w:lang w:val="en-US" w:eastAsia="zh-CN"/>
        </w:rPr>
        <w:fldChar w:fldCharType="begin"/>
      </w:r>
      <w:r>
        <w:rPr>
          <w:rFonts w:hint="default"/>
          <w:highlight w:val="none"/>
          <w:lang w:val="en-US" w:eastAsia="zh-CN"/>
        </w:rPr>
        <w:instrText xml:space="preserve"> HYPERLINK \l _Toc19013 </w:instrText>
      </w:r>
      <w:r>
        <w:rPr>
          <w:rFonts w:hint="default"/>
          <w:highlight w:val="none"/>
          <w:lang w:val="en-US" w:eastAsia="zh-CN"/>
        </w:rPr>
        <w:fldChar w:fldCharType="separate"/>
      </w:r>
      <w:r>
        <w:rPr>
          <w:rFonts w:hint="default" w:ascii="宋体" w:hAnsi="宋体" w:eastAsia="宋体" w:cs="宋体"/>
          <w:lang w:val="en-US" w:eastAsia="zh-CN"/>
        </w:rPr>
        <w:t xml:space="preserve">7 </w:t>
      </w:r>
      <w:r>
        <w:rPr>
          <w:rFonts w:hint="default"/>
          <w:highlight w:val="none"/>
          <w:lang w:val="en-US" w:eastAsia="zh-CN"/>
        </w:rPr>
        <w:t>附件</w:t>
      </w:r>
      <w:r>
        <w:tab/>
      </w:r>
      <w:r>
        <w:fldChar w:fldCharType="begin"/>
      </w:r>
      <w:r>
        <w:instrText xml:space="preserve"> PAGEREF _Toc19013 \h </w:instrText>
      </w:r>
      <w:r>
        <w:fldChar w:fldCharType="separate"/>
      </w:r>
      <w:r>
        <w:t>43</w:t>
      </w:r>
      <w:r>
        <w:fldChar w:fldCharType="end"/>
      </w:r>
      <w:r>
        <w:rPr>
          <w:rFonts w:hint="default"/>
          <w:highlight w:val="none"/>
          <w:lang w:val="en-US" w:eastAsia="zh-CN"/>
        </w:rPr>
        <w:fldChar w:fldCharType="end"/>
      </w:r>
    </w:p>
    <w:p>
      <w:pPr>
        <w:rPr>
          <w:rFonts w:hint="default"/>
          <w:highlight w:val="none"/>
          <w:lang w:val="en-US" w:eastAsia="zh-CN"/>
        </w:rPr>
        <w:sectPr>
          <w:footerReference r:id="rId6" w:type="default"/>
          <w:pgSz w:w="11906" w:h="16838"/>
          <w:pgMar w:top="1417" w:right="1417" w:bottom="1417" w:left="1417" w:header="851" w:footer="992" w:gutter="0"/>
          <w:pgNumType w:fmt="lowerRoman" w:start="1"/>
          <w:cols w:space="425" w:num="1"/>
          <w:docGrid w:type="lines" w:linePitch="312" w:charSpace="0"/>
        </w:sectPr>
      </w:pPr>
      <w:r>
        <w:rPr>
          <w:rFonts w:hint="default"/>
          <w:highlight w:val="none"/>
          <w:lang w:val="en-US" w:eastAsia="zh-CN"/>
        </w:rPr>
        <w:fldChar w:fldCharType="end"/>
      </w:r>
    </w:p>
    <w:p>
      <w:pPr>
        <w:pStyle w:val="2"/>
        <w:bidi w:val="0"/>
        <w:rPr>
          <w:rFonts w:hint="default"/>
          <w:highlight w:val="none"/>
          <w:lang w:val="en-US" w:eastAsia="zh-CN"/>
        </w:rPr>
      </w:pPr>
      <w:bookmarkStart w:id="0" w:name="_Toc25007"/>
      <w:r>
        <w:rPr>
          <w:rFonts w:hint="default"/>
          <w:highlight w:val="none"/>
          <w:lang w:val="en-US" w:eastAsia="zh-CN"/>
        </w:rPr>
        <w:t>概况</w:t>
      </w:r>
      <w:bookmarkEnd w:id="0"/>
    </w:p>
    <w:p>
      <w:pPr>
        <w:pStyle w:val="3"/>
        <w:bidi w:val="0"/>
        <w:rPr>
          <w:rFonts w:hint="default"/>
          <w:highlight w:val="none"/>
          <w:lang w:val="en-US" w:eastAsia="zh-CN"/>
        </w:rPr>
      </w:pPr>
      <w:bookmarkStart w:id="1" w:name="_Toc6316"/>
      <w:r>
        <w:rPr>
          <w:rFonts w:hint="default"/>
          <w:highlight w:val="none"/>
          <w:lang w:val="en-US" w:eastAsia="zh-CN"/>
        </w:rPr>
        <w:t>任务由来</w:t>
      </w:r>
      <w:bookmarkEnd w:id="1"/>
    </w:p>
    <w:p>
      <w:pPr>
        <w:rPr>
          <w:rFonts w:hint="default"/>
          <w:highlight w:val="none"/>
          <w:lang w:val="en-US" w:eastAsia="zh-CN"/>
        </w:rPr>
      </w:pPr>
      <w:r>
        <w:rPr>
          <w:rFonts w:hint="default"/>
          <w:highlight w:val="none"/>
          <w:lang w:val="en-US" w:eastAsia="zh-CN"/>
        </w:rPr>
        <w:t>河湖管理范围对保障河道行（蓄）洪能力、维护生态系统良性循环以及河流健康都具有十分重要的作用，审批后的管理范围是依法加强河道管理、维护河流健康的重要依据。</w:t>
      </w:r>
    </w:p>
    <w:p>
      <w:pPr>
        <w:rPr>
          <w:rFonts w:hint="default"/>
          <w:highlight w:val="none"/>
          <w:lang w:val="en-US" w:eastAsia="zh-CN"/>
        </w:rPr>
      </w:pPr>
      <w:r>
        <w:rPr>
          <w:rFonts w:hint="default"/>
          <w:highlight w:val="none"/>
          <w:lang w:val="en-US" w:eastAsia="zh-CN"/>
        </w:rPr>
        <w:t>随着昆明市晋宁区经济社会的不断发展和城市化进程的加快，部分地区对河湖岸线利用的要求越来越高，沿河开发活动和临水建筑物日益增多。而长期以来，由于河湖管理范围不明，功能界定不清，管理缺乏依据，部分河湖管理范围开发无序和过度开发严重，对河道行（蓄）洪带来不利影响、甚至严重地破坏了河流生态环境。由于缺乏河湖管理范围规划依据，在河湖岸线利用与保护方面缺乏技术依据，也给行政许可和审批带来一定的难度。</w:t>
      </w:r>
    </w:p>
    <w:p>
      <w:pPr>
        <w:rPr>
          <w:rFonts w:hint="default"/>
          <w:highlight w:val="none"/>
          <w:lang w:val="en-US" w:eastAsia="zh-CN"/>
        </w:rPr>
      </w:pPr>
      <w:r>
        <w:rPr>
          <w:rFonts w:hint="default"/>
          <w:highlight w:val="none"/>
          <w:lang w:val="en-US" w:eastAsia="zh-CN"/>
        </w:rPr>
        <w:t>为深入贯彻习近平总书记关于保障国家水安全重要讲话精神，认真落实最严格水资源管理制度。根据《关于进一步加强河湖管理范围划定工作的通知》（云南省河长制办公室，云河长办法[2019]51号）、《云南省河湖管理范围划定工作要求》（云南省水利厅，2019年）和关于加快推进河道管理范围划定工作的会议（昆明市河（湖）长办，2019年11月4日）等要求，2019年昆明市晋宁区河（湖）长制工作办公室委托中国电建集团昆明勘测设计研究院有限公司开展区内</w:t>
      </w:r>
      <w:bookmarkStart w:id="64" w:name="_GoBack"/>
      <w:bookmarkEnd w:id="64"/>
      <w:r>
        <w:rPr>
          <w:rFonts w:hint="default"/>
          <w:highlight w:val="none"/>
          <w:lang w:val="en-US" w:eastAsia="zh-CN"/>
        </w:rPr>
        <w:t>南冲河、大河（含白鱼河</w:t>
      </w:r>
      <w:r>
        <w:rPr>
          <w:rFonts w:hint="eastAsia"/>
          <w:highlight w:val="none"/>
          <w:lang w:val="en-US" w:eastAsia="zh-CN"/>
        </w:rPr>
        <w:t>）、</w:t>
      </w:r>
      <w:r>
        <w:rPr>
          <w:rFonts w:hint="default"/>
          <w:highlight w:val="none"/>
          <w:lang w:val="en-US" w:eastAsia="zh-CN"/>
        </w:rPr>
        <w:t>淤泥河、柴河（含茨巷河）、东大河、中河（护城河）、古城河、</w:t>
      </w:r>
      <w:r>
        <w:rPr>
          <w:rFonts w:hint="eastAsia"/>
          <w:highlight w:val="none"/>
          <w:lang w:val="en-US" w:eastAsia="zh-CN"/>
        </w:rPr>
        <w:t>鸣矣河（晋宁二街段）</w:t>
      </w:r>
      <w:r>
        <w:rPr>
          <w:rFonts w:hint="default"/>
          <w:highlight w:val="none"/>
          <w:lang w:val="en-US" w:eastAsia="zh-CN"/>
        </w:rPr>
        <w:t>、扒河等</w:t>
      </w:r>
      <w:r>
        <w:rPr>
          <w:rFonts w:hint="eastAsia"/>
          <w:highlight w:val="none"/>
          <w:lang w:val="en-US" w:eastAsia="zh-CN"/>
        </w:rPr>
        <w:t>9</w:t>
      </w:r>
      <w:r>
        <w:rPr>
          <w:rFonts w:hint="default"/>
          <w:highlight w:val="none"/>
          <w:lang w:val="en-US" w:eastAsia="zh-CN"/>
        </w:rPr>
        <w:t>条河流，</w:t>
      </w:r>
      <w:r>
        <w:rPr>
          <w:rFonts w:hint="eastAsia"/>
          <w:highlight w:val="none"/>
          <w:lang w:val="en-US" w:eastAsia="zh-CN"/>
        </w:rPr>
        <w:t>以及</w:t>
      </w:r>
      <w:r>
        <w:rPr>
          <w:rFonts w:hint="default"/>
          <w:highlight w:val="none"/>
          <w:lang w:val="en-US" w:eastAsia="zh-CN"/>
        </w:rPr>
        <w:t>大河水库、柴河水库、双龙水库、洛武河水库等4座水库管理范围划定报告编制工作。2020年又委托开展了三乡河、前河、</w:t>
      </w:r>
      <w:r>
        <w:rPr>
          <w:rFonts w:hint="eastAsia"/>
          <w:highlight w:val="none"/>
          <w:lang w:val="en-US" w:eastAsia="zh-CN"/>
        </w:rPr>
        <w:t>大摆衣河、</w:t>
      </w:r>
      <w:r>
        <w:rPr>
          <w:rFonts w:hint="default"/>
          <w:highlight w:val="none"/>
          <w:lang w:val="en-US" w:eastAsia="zh-CN"/>
        </w:rPr>
        <w:t>龙母箐河、</w:t>
      </w:r>
      <w:r>
        <w:rPr>
          <w:rFonts w:hint="eastAsia"/>
          <w:highlight w:val="none"/>
          <w:lang w:val="en-US" w:eastAsia="zh-CN"/>
        </w:rPr>
        <w:t>西河</w:t>
      </w:r>
      <w:r>
        <w:rPr>
          <w:rFonts w:hint="default"/>
          <w:highlight w:val="none"/>
          <w:lang w:val="en-US" w:eastAsia="zh-CN"/>
        </w:rPr>
        <w:t>、干沟河、双河、招坝河共8条河道的管理范围进行划定并编制报告。两次一共完成了1</w:t>
      </w:r>
      <w:r>
        <w:rPr>
          <w:rFonts w:hint="eastAsia"/>
          <w:highlight w:val="none"/>
          <w:lang w:val="en-US" w:eastAsia="zh-CN"/>
        </w:rPr>
        <w:t>7</w:t>
      </w:r>
      <w:r>
        <w:rPr>
          <w:rFonts w:hint="default"/>
          <w:highlight w:val="none"/>
          <w:lang w:val="en-US" w:eastAsia="zh-CN"/>
        </w:rPr>
        <w:t>条河流、4座水库管理范围划定，并经专家评审及网站公示上报昆明市。</w:t>
      </w:r>
    </w:p>
    <w:p>
      <w:pPr>
        <w:rPr>
          <w:rFonts w:hint="default"/>
          <w:highlight w:val="none"/>
          <w:lang w:val="en-US" w:eastAsia="zh-CN"/>
        </w:rPr>
      </w:pPr>
      <w:r>
        <w:rPr>
          <w:rFonts w:hint="default"/>
          <w:highlight w:val="none"/>
          <w:lang w:val="en-US" w:eastAsia="zh-CN"/>
        </w:rPr>
        <w:t>由于时间要求和经费问题，两次河道管理范围划定过程中均未开展地形测量工作，主要采用昆明市统一下发的0.8</w:t>
      </w:r>
      <w:r>
        <w:rPr>
          <w:rFonts w:hint="eastAsia"/>
          <w:highlight w:val="none"/>
          <w:lang w:val="en-US" w:eastAsia="zh-CN"/>
        </w:rPr>
        <w:t>m</w:t>
      </w:r>
      <w:r>
        <w:rPr>
          <w:rFonts w:hint="default"/>
          <w:highlight w:val="none"/>
          <w:lang w:val="en-US" w:eastAsia="zh-CN"/>
        </w:rPr>
        <w:t>精度卫星影像图为基础开展划定工作，卫星影像图精度一般。为了提高河湖管理范围划定精度，2021年昆明市晋宁区河（湖）长制工作办公室又委托中国电建集团昆明勘测设计研究院有限公司开展了以上1</w:t>
      </w:r>
      <w:r>
        <w:rPr>
          <w:rFonts w:hint="eastAsia"/>
          <w:highlight w:val="none"/>
          <w:lang w:val="en-US" w:eastAsia="zh-CN"/>
        </w:rPr>
        <w:t>7</w:t>
      </w:r>
      <w:r>
        <w:rPr>
          <w:rFonts w:hint="default"/>
          <w:highlight w:val="none"/>
          <w:lang w:val="en-US" w:eastAsia="zh-CN"/>
        </w:rPr>
        <w:t>条河道的1:2000地形图和0.1</w:t>
      </w:r>
      <w:r>
        <w:rPr>
          <w:rFonts w:hint="eastAsia"/>
          <w:highlight w:val="none"/>
          <w:lang w:val="en-US" w:eastAsia="zh-CN"/>
        </w:rPr>
        <w:t>m</w:t>
      </w:r>
      <w:r>
        <w:rPr>
          <w:rFonts w:hint="default"/>
          <w:highlight w:val="none"/>
          <w:lang w:val="en-US" w:eastAsia="zh-CN"/>
        </w:rPr>
        <w:t>精度无人机航拍正射影像图测量工作，测量坐标系统为CGCS2000坐标、高程系统为1985国家高程基准，本次河湖管理范围复核工作主要依据以上测量成果结合相关法律、法规、规程、规范和大纲、指南要求开展。</w:t>
      </w:r>
    </w:p>
    <w:p>
      <w:pPr>
        <w:pStyle w:val="3"/>
        <w:bidi w:val="0"/>
        <w:rPr>
          <w:rFonts w:hint="default"/>
          <w:highlight w:val="none"/>
          <w:lang w:val="en-US" w:eastAsia="zh-CN"/>
        </w:rPr>
      </w:pPr>
      <w:bookmarkStart w:id="2" w:name="_Toc5558"/>
      <w:r>
        <w:rPr>
          <w:rFonts w:hint="default"/>
          <w:highlight w:val="none"/>
          <w:lang w:val="en-US" w:eastAsia="zh-CN"/>
        </w:rPr>
        <w:t>划定依据</w:t>
      </w:r>
      <w:bookmarkEnd w:id="2"/>
    </w:p>
    <w:p>
      <w:pPr>
        <w:pStyle w:val="4"/>
        <w:bidi w:val="0"/>
        <w:rPr>
          <w:rFonts w:hint="default"/>
          <w:highlight w:val="none"/>
          <w:lang w:val="en-US" w:eastAsia="zh-CN"/>
        </w:rPr>
      </w:pPr>
      <w:bookmarkStart w:id="3" w:name="_Toc15172"/>
      <w:r>
        <w:rPr>
          <w:rFonts w:hint="default"/>
          <w:highlight w:val="none"/>
          <w:lang w:val="en-US" w:eastAsia="zh-CN"/>
        </w:rPr>
        <w:t>法律、法规</w:t>
      </w:r>
      <w:bookmarkEnd w:id="3"/>
    </w:p>
    <w:p>
      <w:pPr>
        <w:rPr>
          <w:rFonts w:hint="default"/>
          <w:highlight w:val="none"/>
          <w:lang w:val="en-US" w:eastAsia="zh-CN"/>
        </w:rPr>
      </w:pPr>
      <w:r>
        <w:rPr>
          <w:rFonts w:hint="default"/>
          <w:highlight w:val="none"/>
          <w:lang w:val="en-US" w:eastAsia="zh-CN"/>
        </w:rPr>
        <w:t>（1）《中华人民共和国水法》（2016年）</w:t>
      </w:r>
    </w:p>
    <w:p>
      <w:pPr>
        <w:rPr>
          <w:rFonts w:hint="default"/>
          <w:highlight w:val="none"/>
          <w:lang w:val="en-US" w:eastAsia="zh-CN"/>
        </w:rPr>
      </w:pPr>
      <w:r>
        <w:rPr>
          <w:rFonts w:hint="default"/>
          <w:highlight w:val="none"/>
          <w:lang w:val="en-US" w:eastAsia="zh-CN"/>
        </w:rPr>
        <w:t>（2）《中华人民共和国防洪法》（2016年）</w:t>
      </w:r>
    </w:p>
    <w:p>
      <w:pPr>
        <w:rPr>
          <w:rFonts w:hint="default"/>
          <w:highlight w:val="none"/>
          <w:lang w:val="en-US" w:eastAsia="zh-CN"/>
        </w:rPr>
      </w:pPr>
      <w:r>
        <w:rPr>
          <w:rFonts w:hint="default"/>
          <w:highlight w:val="none"/>
          <w:lang w:val="en-US" w:eastAsia="zh-CN"/>
        </w:rPr>
        <w:t>（3）《中华人民共和国测绘法》（2017年）</w:t>
      </w:r>
    </w:p>
    <w:p>
      <w:pPr>
        <w:rPr>
          <w:rFonts w:hint="default"/>
          <w:highlight w:val="none"/>
          <w:lang w:val="en-US" w:eastAsia="zh-CN"/>
        </w:rPr>
      </w:pPr>
      <w:r>
        <w:rPr>
          <w:rFonts w:hint="default"/>
          <w:highlight w:val="none"/>
          <w:lang w:val="en-US" w:eastAsia="zh-CN"/>
        </w:rPr>
        <w:t>（4）《中华人民共和国河道管理条例》（2018年）</w:t>
      </w:r>
    </w:p>
    <w:p>
      <w:pPr>
        <w:rPr>
          <w:rFonts w:hint="default"/>
          <w:highlight w:val="none"/>
          <w:lang w:val="en-US" w:eastAsia="zh-CN"/>
        </w:rPr>
      </w:pPr>
      <w:r>
        <w:rPr>
          <w:rFonts w:hint="default"/>
          <w:highlight w:val="none"/>
          <w:lang w:val="en-US" w:eastAsia="zh-CN"/>
        </w:rPr>
        <w:t>（5）《水库大坝安全管理条例》（2018年）</w:t>
      </w:r>
    </w:p>
    <w:p>
      <w:pPr>
        <w:rPr>
          <w:rFonts w:hint="default"/>
          <w:highlight w:val="none"/>
          <w:lang w:val="en-US" w:eastAsia="zh-CN"/>
        </w:rPr>
      </w:pPr>
      <w:r>
        <w:rPr>
          <w:rFonts w:hint="default"/>
          <w:highlight w:val="none"/>
          <w:lang w:val="en-US" w:eastAsia="zh-CN"/>
        </w:rPr>
        <w:t>（6）《云南省滇池保护条例》（2018年）</w:t>
      </w:r>
    </w:p>
    <w:p>
      <w:pPr>
        <w:rPr>
          <w:rFonts w:hint="default"/>
          <w:highlight w:val="none"/>
          <w:lang w:val="en-US" w:eastAsia="zh-CN"/>
        </w:rPr>
      </w:pPr>
      <w:r>
        <w:rPr>
          <w:rFonts w:hint="default"/>
          <w:highlight w:val="none"/>
          <w:lang w:val="en-US" w:eastAsia="zh-CN"/>
        </w:rPr>
        <w:t>（7）《云南省水利工程管理条例》（2018年）</w:t>
      </w:r>
    </w:p>
    <w:p>
      <w:pPr>
        <w:rPr>
          <w:rFonts w:hint="default"/>
          <w:highlight w:val="none"/>
          <w:lang w:val="en-US" w:eastAsia="zh-CN"/>
        </w:rPr>
      </w:pPr>
      <w:r>
        <w:rPr>
          <w:rFonts w:hint="default"/>
          <w:highlight w:val="none"/>
          <w:lang w:val="en-US" w:eastAsia="zh-CN"/>
        </w:rPr>
        <w:t>（8）《昆明市城乡规划管理技术规定》（2016年）</w:t>
      </w:r>
    </w:p>
    <w:p>
      <w:pPr>
        <w:rPr>
          <w:rFonts w:hint="default"/>
          <w:highlight w:val="none"/>
          <w:lang w:val="en-US" w:eastAsia="zh-CN"/>
        </w:rPr>
      </w:pPr>
      <w:r>
        <w:rPr>
          <w:rFonts w:hint="default"/>
          <w:highlight w:val="none"/>
          <w:lang w:val="en-US" w:eastAsia="zh-CN"/>
        </w:rPr>
        <w:t>（9）《昆明市水利工程管理条例》（2013年）</w:t>
      </w:r>
    </w:p>
    <w:p>
      <w:pPr>
        <w:rPr>
          <w:rFonts w:hint="default"/>
          <w:highlight w:val="none"/>
          <w:lang w:val="en-US" w:eastAsia="zh-CN"/>
        </w:rPr>
      </w:pPr>
      <w:r>
        <w:rPr>
          <w:rFonts w:hint="default"/>
          <w:highlight w:val="none"/>
          <w:lang w:val="en-US" w:eastAsia="zh-CN"/>
        </w:rPr>
        <w:t>（10）《昆明市河道管理条例》（2017年）</w:t>
      </w:r>
    </w:p>
    <w:p>
      <w:pPr>
        <w:pStyle w:val="4"/>
        <w:bidi w:val="0"/>
        <w:rPr>
          <w:rFonts w:hint="default"/>
          <w:highlight w:val="none"/>
          <w:lang w:val="en-US" w:eastAsia="zh-CN"/>
        </w:rPr>
      </w:pPr>
      <w:bookmarkStart w:id="4" w:name="_Toc11395"/>
      <w:r>
        <w:rPr>
          <w:rFonts w:hint="default"/>
          <w:highlight w:val="none"/>
          <w:lang w:val="en-US" w:eastAsia="zh-CN"/>
        </w:rPr>
        <w:t>国家及行业标准、规范</w:t>
      </w:r>
      <w:bookmarkEnd w:id="4"/>
    </w:p>
    <w:p>
      <w:pPr>
        <w:rPr>
          <w:rFonts w:hint="default"/>
          <w:highlight w:val="none"/>
          <w:lang w:val="en-US" w:eastAsia="zh-CN"/>
        </w:rPr>
      </w:pPr>
      <w:r>
        <w:rPr>
          <w:rFonts w:hint="default"/>
          <w:highlight w:val="none"/>
          <w:lang w:val="en-US" w:eastAsia="zh-CN"/>
        </w:rPr>
        <w:t>（1）《堤防工程管理设计规范》（SL171-2020）</w:t>
      </w:r>
    </w:p>
    <w:p>
      <w:pPr>
        <w:rPr>
          <w:rFonts w:hint="default"/>
          <w:highlight w:val="none"/>
          <w:lang w:val="en-US" w:eastAsia="zh-CN"/>
        </w:rPr>
      </w:pPr>
      <w:r>
        <w:rPr>
          <w:rFonts w:hint="default"/>
          <w:highlight w:val="none"/>
          <w:lang w:val="en-US" w:eastAsia="zh-CN"/>
        </w:rPr>
        <w:t>（2）《水库工程管理设计规范》（SL106-2017）</w:t>
      </w:r>
    </w:p>
    <w:p>
      <w:pPr>
        <w:rPr>
          <w:rFonts w:hint="default"/>
          <w:highlight w:val="none"/>
          <w:lang w:val="en-US" w:eastAsia="zh-CN"/>
        </w:rPr>
      </w:pPr>
      <w:r>
        <w:rPr>
          <w:rFonts w:hint="default"/>
          <w:highlight w:val="none"/>
          <w:lang w:val="en-US" w:eastAsia="zh-CN"/>
        </w:rPr>
        <w:t>（3）《堤防工程设计规范》（GB50286-2013）</w:t>
      </w:r>
    </w:p>
    <w:p>
      <w:pPr>
        <w:rPr>
          <w:rFonts w:hint="default"/>
          <w:highlight w:val="none"/>
          <w:lang w:val="en-US" w:eastAsia="zh-CN"/>
        </w:rPr>
      </w:pPr>
      <w:r>
        <w:rPr>
          <w:rFonts w:hint="default"/>
          <w:highlight w:val="none"/>
          <w:lang w:val="en-US" w:eastAsia="zh-CN"/>
        </w:rPr>
        <w:t>（4）《防洪标准》（GB/T50201-2014）</w:t>
      </w:r>
    </w:p>
    <w:p>
      <w:pPr>
        <w:rPr>
          <w:rFonts w:hint="default"/>
          <w:highlight w:val="none"/>
          <w:lang w:val="en-US" w:eastAsia="zh-CN"/>
        </w:rPr>
      </w:pPr>
      <w:r>
        <w:rPr>
          <w:rFonts w:hint="default"/>
          <w:highlight w:val="none"/>
          <w:lang w:val="en-US" w:eastAsia="zh-CN"/>
        </w:rPr>
        <w:t>（5）《水利水电工程设计洪水计算规范》（SL44-2006）</w:t>
      </w:r>
    </w:p>
    <w:p>
      <w:pPr>
        <w:rPr>
          <w:rFonts w:hint="default"/>
          <w:highlight w:val="none"/>
          <w:lang w:val="en-US" w:eastAsia="zh-CN"/>
        </w:rPr>
      </w:pPr>
      <w:r>
        <w:rPr>
          <w:rFonts w:hint="default"/>
          <w:highlight w:val="none"/>
          <w:lang w:val="en-US" w:eastAsia="zh-CN"/>
        </w:rPr>
        <w:t>（6）《水利水电工程水文计算规范》（SL/T 278-2020）</w:t>
      </w:r>
    </w:p>
    <w:p>
      <w:pPr>
        <w:rPr>
          <w:rFonts w:hint="default"/>
          <w:highlight w:val="none"/>
          <w:lang w:val="en-US" w:eastAsia="zh-CN"/>
        </w:rPr>
      </w:pPr>
      <w:r>
        <w:rPr>
          <w:rFonts w:hint="default"/>
          <w:highlight w:val="none"/>
          <w:lang w:val="en-US" w:eastAsia="zh-CN"/>
        </w:rPr>
        <w:t>（7）《工程测量规范》（GB50026-2007）</w:t>
      </w:r>
    </w:p>
    <w:p>
      <w:pPr>
        <w:rPr>
          <w:rFonts w:hint="default"/>
          <w:highlight w:val="none"/>
          <w:lang w:val="en-US" w:eastAsia="zh-CN"/>
        </w:rPr>
      </w:pPr>
      <w:r>
        <w:rPr>
          <w:rFonts w:hint="default"/>
          <w:highlight w:val="none"/>
          <w:lang w:val="en-US" w:eastAsia="zh-CN"/>
        </w:rPr>
        <w:t>（8）《测绘技术设计规定》（CH/T1004-2005）</w:t>
      </w:r>
    </w:p>
    <w:p>
      <w:pPr>
        <w:rPr>
          <w:rFonts w:hint="default"/>
          <w:highlight w:val="none"/>
          <w:lang w:val="en-US" w:eastAsia="zh-CN"/>
        </w:rPr>
      </w:pPr>
      <w:r>
        <w:rPr>
          <w:rFonts w:hint="default"/>
          <w:highlight w:val="none"/>
          <w:lang w:val="en-US" w:eastAsia="zh-CN"/>
        </w:rPr>
        <w:t>（9）《水文测量规范》（SL58-2014）</w:t>
      </w:r>
    </w:p>
    <w:p>
      <w:pPr>
        <w:rPr>
          <w:rFonts w:hint="default"/>
          <w:highlight w:val="none"/>
          <w:lang w:val="en-US" w:eastAsia="zh-CN"/>
        </w:rPr>
      </w:pPr>
      <w:r>
        <w:rPr>
          <w:rFonts w:hint="default"/>
          <w:highlight w:val="none"/>
          <w:lang w:val="en-US" w:eastAsia="zh-CN"/>
        </w:rPr>
        <w:t>（10）《水利水电工程等级划分及洪水标准》（SL252-2017）</w:t>
      </w:r>
    </w:p>
    <w:p>
      <w:pPr>
        <w:rPr>
          <w:rFonts w:hint="default"/>
          <w:highlight w:val="none"/>
          <w:lang w:val="en-US" w:eastAsia="zh-CN"/>
        </w:rPr>
      </w:pPr>
      <w:r>
        <w:rPr>
          <w:rFonts w:hint="default"/>
          <w:highlight w:val="none"/>
          <w:lang w:val="en-US" w:eastAsia="zh-CN"/>
        </w:rPr>
        <w:t>（11）《河湖及水利工程界桩、标示牌制作与安装标准》（试行）建安[2016]87号文</w:t>
      </w:r>
    </w:p>
    <w:p>
      <w:pPr>
        <w:pStyle w:val="4"/>
        <w:bidi w:val="0"/>
        <w:rPr>
          <w:rFonts w:hint="default"/>
          <w:highlight w:val="none"/>
          <w:lang w:val="en-US" w:eastAsia="zh-CN"/>
        </w:rPr>
      </w:pPr>
      <w:bookmarkStart w:id="5" w:name="_Toc19262"/>
      <w:r>
        <w:rPr>
          <w:rFonts w:hint="default"/>
          <w:highlight w:val="none"/>
          <w:lang w:val="en-US" w:eastAsia="zh-CN"/>
        </w:rPr>
        <w:t>相关规划及设计成果</w:t>
      </w:r>
      <w:bookmarkEnd w:id="5"/>
    </w:p>
    <w:p>
      <w:pPr>
        <w:rPr>
          <w:rFonts w:hint="default"/>
          <w:highlight w:val="none"/>
          <w:lang w:val="en-US" w:eastAsia="zh-CN"/>
        </w:rPr>
      </w:pPr>
      <w:r>
        <w:rPr>
          <w:rFonts w:hint="default"/>
          <w:highlight w:val="none"/>
          <w:lang w:val="en-US" w:eastAsia="zh-CN"/>
        </w:rPr>
        <w:t>（1）《昆明市水系规划》（2019年）</w:t>
      </w:r>
    </w:p>
    <w:p>
      <w:pPr>
        <w:rPr>
          <w:rFonts w:hint="default"/>
          <w:highlight w:val="none"/>
          <w:lang w:val="en-US" w:eastAsia="zh-CN"/>
        </w:rPr>
      </w:pPr>
      <w:r>
        <w:rPr>
          <w:rFonts w:hint="default"/>
          <w:highlight w:val="none"/>
          <w:lang w:val="en-US" w:eastAsia="zh-CN"/>
        </w:rPr>
        <w:t>（2）《滇池流域城镇水系规划（修编）》（2015年）</w:t>
      </w:r>
    </w:p>
    <w:p>
      <w:pPr>
        <w:rPr>
          <w:rFonts w:hint="default"/>
          <w:highlight w:val="none"/>
          <w:lang w:val="en-US" w:eastAsia="zh-CN"/>
        </w:rPr>
      </w:pPr>
      <w:r>
        <w:rPr>
          <w:rFonts w:hint="default"/>
          <w:highlight w:val="none"/>
          <w:lang w:val="en-US" w:eastAsia="zh-CN"/>
        </w:rPr>
        <w:t>（2）《云南省晋宁县鸣矣河双河段河道治理工程初步设计报告》（2015年）</w:t>
      </w:r>
    </w:p>
    <w:p>
      <w:pPr>
        <w:pStyle w:val="4"/>
        <w:bidi w:val="0"/>
        <w:rPr>
          <w:rFonts w:hint="default"/>
          <w:highlight w:val="none"/>
          <w:lang w:val="en-US" w:eastAsia="zh-CN"/>
        </w:rPr>
      </w:pPr>
      <w:bookmarkStart w:id="6" w:name="_Toc3863"/>
      <w:r>
        <w:rPr>
          <w:rFonts w:hint="default"/>
          <w:highlight w:val="none"/>
          <w:lang w:val="en-US" w:eastAsia="zh-CN"/>
        </w:rPr>
        <w:t>相关文件</w:t>
      </w:r>
      <w:bookmarkEnd w:id="6"/>
    </w:p>
    <w:p>
      <w:pPr>
        <w:rPr>
          <w:rFonts w:hint="default"/>
          <w:highlight w:val="none"/>
          <w:lang w:val="en-US" w:eastAsia="zh-CN"/>
        </w:rPr>
      </w:pPr>
      <w:r>
        <w:rPr>
          <w:rFonts w:hint="default"/>
          <w:highlight w:val="none"/>
          <w:lang w:val="en-US" w:eastAsia="zh-CN"/>
        </w:rPr>
        <w:t>（1）《水利部关于加快推进河湖管理范围划定工作的通知》（水河湖﹝2018﹞314 号）</w:t>
      </w:r>
    </w:p>
    <w:p>
      <w:pPr>
        <w:rPr>
          <w:rFonts w:hint="default"/>
          <w:highlight w:val="none"/>
          <w:lang w:val="en-US" w:eastAsia="zh-CN"/>
        </w:rPr>
      </w:pPr>
      <w:r>
        <w:rPr>
          <w:rFonts w:hint="default"/>
          <w:highlight w:val="none"/>
          <w:lang w:val="en-US" w:eastAsia="zh-CN"/>
        </w:rPr>
        <w:t>（2）《云南省水利厅关于加快推进河湖管理范围划定工作的通知》（云水河长[2019]2号）</w:t>
      </w:r>
    </w:p>
    <w:p>
      <w:pPr>
        <w:rPr>
          <w:rFonts w:hint="default"/>
          <w:highlight w:val="none"/>
          <w:lang w:val="en-US" w:eastAsia="zh-CN"/>
        </w:rPr>
      </w:pPr>
      <w:r>
        <w:rPr>
          <w:rFonts w:hint="default"/>
          <w:highlight w:val="none"/>
          <w:lang w:val="en-US" w:eastAsia="zh-CN"/>
        </w:rPr>
        <w:t>（3）《云南省河长制办公室关于进一步加强河湖管理范围划定工作的通知》（云河长办发[2019]51号）</w:t>
      </w:r>
    </w:p>
    <w:p>
      <w:pPr>
        <w:rPr>
          <w:rFonts w:hint="default"/>
          <w:highlight w:val="none"/>
          <w:lang w:val="en-US" w:eastAsia="zh-CN"/>
        </w:rPr>
      </w:pPr>
      <w:r>
        <w:rPr>
          <w:rFonts w:hint="default"/>
          <w:highlight w:val="none"/>
          <w:lang w:val="en-US" w:eastAsia="zh-CN"/>
        </w:rPr>
        <w:t>（4）《云南省河湖管理范围划定工作要求》（云南省水利厅，2019年10月）</w:t>
      </w:r>
    </w:p>
    <w:p>
      <w:pPr>
        <w:rPr>
          <w:rFonts w:hint="default"/>
          <w:highlight w:val="none"/>
          <w:lang w:val="en-US" w:eastAsia="zh-CN"/>
        </w:rPr>
      </w:pPr>
      <w:r>
        <w:rPr>
          <w:rFonts w:hint="default"/>
          <w:highlight w:val="none"/>
          <w:lang w:val="en-US" w:eastAsia="zh-CN"/>
        </w:rPr>
        <w:t>（5）《昆明市河（湖）长办关于加快推进河湖管理范围划定工作的通知》（昆河（湖）长办通[2019]97号）</w:t>
      </w:r>
    </w:p>
    <w:p>
      <w:pPr>
        <w:pStyle w:val="3"/>
        <w:bidi w:val="0"/>
        <w:rPr>
          <w:rFonts w:hint="default"/>
          <w:highlight w:val="none"/>
          <w:lang w:val="en-US" w:eastAsia="zh-CN"/>
        </w:rPr>
      </w:pPr>
      <w:bookmarkStart w:id="7" w:name="_Toc15645"/>
      <w:r>
        <w:rPr>
          <w:rFonts w:hint="default"/>
          <w:highlight w:val="none"/>
          <w:lang w:val="en-US" w:eastAsia="zh-CN"/>
        </w:rPr>
        <w:t>划定范围</w:t>
      </w:r>
      <w:bookmarkEnd w:id="7"/>
    </w:p>
    <w:p>
      <w:pPr>
        <w:rPr>
          <w:rFonts w:hint="default"/>
          <w:highlight w:val="none"/>
          <w:lang w:val="en-US" w:eastAsia="zh-CN"/>
        </w:rPr>
      </w:pPr>
      <w:r>
        <w:rPr>
          <w:rFonts w:hint="default"/>
          <w:highlight w:val="none"/>
          <w:lang w:val="en-US" w:eastAsia="zh-CN"/>
        </w:rPr>
        <w:t>本次晋宁区河湖管理范围复核</w:t>
      </w:r>
      <w:r>
        <w:rPr>
          <w:rFonts w:hint="eastAsia"/>
          <w:highlight w:val="none"/>
          <w:lang w:val="en-US" w:eastAsia="zh-CN"/>
        </w:rPr>
        <w:t>范围是</w:t>
      </w:r>
      <w:r>
        <w:rPr>
          <w:rFonts w:hint="default"/>
          <w:highlight w:val="none"/>
          <w:lang w:val="en-US" w:eastAsia="zh-CN"/>
        </w:rPr>
        <w:t>昆明市晋宁区境内的</w:t>
      </w:r>
      <w:r>
        <w:rPr>
          <w:rFonts w:hint="eastAsia"/>
          <w:highlight w:val="none"/>
          <w:lang w:val="en-US" w:eastAsia="zh-CN"/>
        </w:rPr>
        <w:t>16条河流</w:t>
      </w:r>
      <w:r>
        <w:rPr>
          <w:rFonts w:hint="default"/>
          <w:highlight w:val="none"/>
          <w:lang w:val="en-US" w:eastAsia="zh-CN"/>
        </w:rPr>
        <w:t>：大河（含白鱼河</w:t>
      </w:r>
      <w:r>
        <w:rPr>
          <w:rFonts w:hint="eastAsia"/>
          <w:highlight w:val="none"/>
          <w:lang w:val="en-US" w:eastAsia="zh-CN"/>
        </w:rPr>
        <w:t>）</w:t>
      </w:r>
      <w:r>
        <w:rPr>
          <w:rFonts w:hint="default"/>
          <w:highlight w:val="none"/>
          <w:lang w:val="en-US" w:eastAsia="zh-CN"/>
        </w:rPr>
        <w:t>、淤泥河、柴河（含茨巷河）、东大河、中河（护城河）、古城河、</w:t>
      </w:r>
      <w:r>
        <w:rPr>
          <w:rFonts w:hint="eastAsia"/>
          <w:highlight w:val="none"/>
          <w:lang w:val="en-US" w:eastAsia="zh-CN"/>
        </w:rPr>
        <w:t>鸣矣河（晋宁二街段）</w:t>
      </w:r>
      <w:r>
        <w:rPr>
          <w:rFonts w:hint="default"/>
          <w:highlight w:val="none"/>
          <w:lang w:val="en-US" w:eastAsia="zh-CN"/>
        </w:rPr>
        <w:t>、扒河、三乡河、前河、龙母箐河、西河、大摆衣河、干沟河、双河、招坝河</w:t>
      </w:r>
      <w:r>
        <w:rPr>
          <w:rFonts w:hint="eastAsia"/>
          <w:highlight w:val="none"/>
          <w:lang w:val="en-US" w:eastAsia="zh-CN"/>
        </w:rPr>
        <w:t>，南冲河和水库的管理范围本次复核不涉及。</w:t>
      </w:r>
    </w:p>
    <w:p>
      <w:pPr>
        <w:pStyle w:val="3"/>
        <w:bidi w:val="0"/>
        <w:rPr>
          <w:rFonts w:hint="default"/>
          <w:highlight w:val="none"/>
          <w:lang w:val="en-US" w:eastAsia="zh-CN"/>
        </w:rPr>
      </w:pPr>
      <w:bookmarkStart w:id="8" w:name="_Toc31052"/>
      <w:r>
        <w:rPr>
          <w:rFonts w:hint="default"/>
          <w:highlight w:val="none"/>
          <w:lang w:val="en-US" w:eastAsia="zh-CN"/>
        </w:rPr>
        <w:t>工作情况</w:t>
      </w:r>
      <w:bookmarkEnd w:id="8"/>
    </w:p>
    <w:p>
      <w:pPr>
        <w:rPr>
          <w:rFonts w:hint="default"/>
          <w:highlight w:val="none"/>
          <w:lang w:val="en-US" w:eastAsia="zh-CN"/>
        </w:rPr>
      </w:pPr>
      <w:r>
        <w:rPr>
          <w:rFonts w:hint="default"/>
          <w:highlight w:val="none"/>
          <w:lang w:val="en-US" w:eastAsia="zh-CN"/>
        </w:rPr>
        <w:t>我院于2021年7月15日进场开展晋宁17条河道地形测量工作，主要工作内容为：（1）四等GNSS控制测量；（2）无人机航空摄影数据采集；（3）内业航测数字化成图；（4）地形图成果质检。得到河道1:2000地形图和0.1</w:t>
      </w:r>
      <w:r>
        <w:rPr>
          <w:rFonts w:hint="eastAsia"/>
          <w:highlight w:val="none"/>
          <w:lang w:val="en-US" w:eastAsia="zh-CN"/>
        </w:rPr>
        <w:t>m</w:t>
      </w:r>
      <w:r>
        <w:rPr>
          <w:rFonts w:hint="default"/>
          <w:highlight w:val="none"/>
          <w:lang w:val="en-US" w:eastAsia="zh-CN"/>
        </w:rPr>
        <w:t>精度无人机航拍正射影像图，测量坐标系统为CGCS2000坐标、高程系统为1985国家高程基准。</w:t>
      </w:r>
    </w:p>
    <w:p>
      <w:pPr>
        <w:rPr>
          <w:rFonts w:hint="default"/>
          <w:highlight w:val="none"/>
          <w:lang w:val="en-US" w:eastAsia="zh-CN"/>
        </w:rPr>
      </w:pPr>
      <w:r>
        <w:rPr>
          <w:rFonts w:hint="default"/>
          <w:highlight w:val="none"/>
          <w:lang w:val="en-US" w:eastAsia="zh-CN"/>
        </w:rPr>
        <w:t>测绘工作完成后，昆明院组织专业技术人员进行现场踏勘、洪水调查，并通过水务局以及相关单位收集了项目区基本资料，对河道上水闸进行了现场定位、外形轮廓测量，并对在掌握基本资料的基础上，依据昆明市河（湖）长办关于加快推进河道管理范围划定工作的会议要求，本次晋宁区河道管理范围主要依据《云南省水利工程管理条例》（2018年3月31日修订）、《云南省河湖管理范围划定工作要求》、《昆明市河道管理条例》（2017年3月）、《昆明市城乡规划管理技术规定》（2016年）等相关法规及《昆明市水系规划》、《滇池流域城镇水系规划（修编）》等技术报告中确定的保护区范围、河道蓝线、洪水调查成果、洪水计算成果等，成果进行划定。</w:t>
      </w:r>
    </w:p>
    <w:p>
      <w:pPr>
        <w:pStyle w:val="3"/>
        <w:bidi w:val="0"/>
        <w:rPr>
          <w:rFonts w:hint="default"/>
          <w:highlight w:val="none"/>
          <w:lang w:val="en-US" w:eastAsia="zh-CN"/>
        </w:rPr>
      </w:pPr>
      <w:bookmarkStart w:id="9" w:name="_Toc6446"/>
      <w:r>
        <w:rPr>
          <w:rFonts w:hint="default"/>
          <w:highlight w:val="none"/>
          <w:lang w:val="en-US" w:eastAsia="zh-CN"/>
        </w:rPr>
        <w:t>划定成果</w:t>
      </w:r>
      <w:bookmarkEnd w:id="9"/>
    </w:p>
    <w:p>
      <w:pPr>
        <w:rPr>
          <w:rFonts w:hint="default"/>
          <w:highlight w:val="none"/>
          <w:lang w:val="en-US" w:eastAsia="zh-CN"/>
        </w:rPr>
      </w:pPr>
      <w:r>
        <w:rPr>
          <w:rFonts w:hint="default"/>
          <w:highlight w:val="none"/>
          <w:lang w:val="en-US" w:eastAsia="zh-CN"/>
        </w:rPr>
        <w:t>本次划定工作包括《晋宁区河湖管理范围复核报告》、河湖管理范围划定成果平面图以及相应管理范围划定成果电子数据成果。</w:t>
      </w:r>
    </w:p>
    <w:p>
      <w:pPr>
        <w:rPr>
          <w:rFonts w:hint="default"/>
          <w:highlight w:val="none"/>
          <w:lang w:val="en-US" w:eastAsia="zh-CN"/>
        </w:rPr>
        <w:sectPr>
          <w:headerReference r:id="rId7" w:type="default"/>
          <w:footerReference r:id="rId8" w:type="default"/>
          <w:pgSz w:w="11906" w:h="16838"/>
          <w:pgMar w:top="1417" w:right="1417" w:bottom="1417" w:left="1417" w:header="851" w:footer="992" w:gutter="0"/>
          <w:pgNumType w:fmt="decimal" w:start="1"/>
          <w:cols w:space="425" w:num="1"/>
          <w:docGrid w:type="lines" w:linePitch="312" w:charSpace="0"/>
        </w:sectPr>
      </w:pPr>
    </w:p>
    <w:p>
      <w:pPr>
        <w:pStyle w:val="2"/>
        <w:bidi w:val="0"/>
        <w:rPr>
          <w:rFonts w:hint="default"/>
          <w:highlight w:val="none"/>
          <w:lang w:val="en-US" w:eastAsia="zh-CN"/>
        </w:rPr>
      </w:pPr>
      <w:bookmarkStart w:id="10" w:name="_Toc1704"/>
      <w:r>
        <w:rPr>
          <w:rFonts w:hint="default"/>
          <w:highlight w:val="none"/>
          <w:lang w:val="en-US" w:eastAsia="zh-CN"/>
        </w:rPr>
        <w:t>河</w:t>
      </w:r>
      <w:r>
        <w:rPr>
          <w:rFonts w:hint="eastAsia"/>
          <w:highlight w:val="none"/>
          <w:lang w:val="en-US" w:eastAsia="zh-CN"/>
        </w:rPr>
        <w:t>道</w:t>
      </w:r>
      <w:r>
        <w:rPr>
          <w:rFonts w:hint="default"/>
          <w:highlight w:val="none"/>
          <w:lang w:val="en-US" w:eastAsia="zh-CN"/>
        </w:rPr>
        <w:t>基本情况</w:t>
      </w:r>
      <w:bookmarkEnd w:id="10"/>
    </w:p>
    <w:p>
      <w:pPr>
        <w:pStyle w:val="3"/>
        <w:bidi w:val="0"/>
        <w:rPr>
          <w:rFonts w:hint="default"/>
          <w:highlight w:val="none"/>
          <w:lang w:val="en-US" w:eastAsia="zh-CN"/>
        </w:rPr>
      </w:pPr>
      <w:bookmarkStart w:id="11" w:name="_Toc14216"/>
      <w:r>
        <w:rPr>
          <w:rFonts w:hint="default"/>
          <w:highlight w:val="none"/>
          <w:lang w:val="en-US" w:eastAsia="zh-CN"/>
        </w:rPr>
        <w:t>河道概况</w:t>
      </w:r>
      <w:bookmarkEnd w:id="11"/>
    </w:p>
    <w:p>
      <w:pPr>
        <w:rPr>
          <w:rFonts w:hint="default"/>
          <w:highlight w:val="none"/>
          <w:lang w:val="en-US" w:eastAsia="zh-CN"/>
        </w:rPr>
      </w:pPr>
      <w:r>
        <w:rPr>
          <w:rFonts w:hint="default"/>
          <w:highlight w:val="none"/>
          <w:lang w:val="en-US" w:eastAsia="zh-CN"/>
        </w:rPr>
        <w:t>晋宁区位于昆明市滇池西南岸，地处东经102°13′至102°52′，北纬24°24′至24°28′之间。晋宁区辖8个乡（镇、街道办），即昆阳街道办、二街镇、双河乡、夕阳乡、上蒜镇、六街镇、</w:t>
      </w:r>
      <w:r>
        <w:rPr>
          <w:rFonts w:hint="eastAsia"/>
          <w:highlight w:val="none"/>
          <w:lang w:val="en-US" w:eastAsia="zh-CN"/>
        </w:rPr>
        <w:t>晋城街道</w:t>
      </w:r>
      <w:r>
        <w:rPr>
          <w:rFonts w:hint="default"/>
          <w:highlight w:val="none"/>
          <w:lang w:val="en-US" w:eastAsia="zh-CN"/>
        </w:rPr>
        <w:t>、宝峰街道办，129个村委会，6个居民委员会。辖区总面积1365.86k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，其中陆地面积1230.86k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，滇池水面135k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。地势南高北低，南部最高海拔2648</w:t>
      </w:r>
      <w:r>
        <w:rPr>
          <w:rFonts w:hint="eastAsia"/>
          <w:highlight w:val="none"/>
          <w:lang w:val="en-US" w:eastAsia="zh-CN"/>
        </w:rPr>
        <w:t>m</w:t>
      </w:r>
      <w:r>
        <w:rPr>
          <w:rFonts w:hint="default"/>
          <w:highlight w:val="none"/>
          <w:lang w:val="en-US" w:eastAsia="zh-CN"/>
        </w:rPr>
        <w:t>，靠滇池沿岸海拔为1888</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晋宁区水系分属长江流域金沙江水系、珠江流域南盘江水系和红河流域元江水系，区境内有主要河流9条。区境内有主要河流1</w:t>
      </w:r>
      <w:r>
        <w:rPr>
          <w:rFonts w:hint="eastAsia"/>
          <w:highlight w:val="none"/>
          <w:lang w:val="en-US" w:eastAsia="zh-CN"/>
        </w:rPr>
        <w:t>7</w:t>
      </w:r>
      <w:r>
        <w:rPr>
          <w:rFonts w:hint="default"/>
          <w:highlight w:val="none"/>
          <w:lang w:val="en-US" w:eastAsia="zh-CN"/>
        </w:rPr>
        <w:t>条，其中：南冲河、大河、</w:t>
      </w:r>
      <w:r>
        <w:rPr>
          <w:rFonts w:hint="eastAsia"/>
          <w:highlight w:val="none"/>
          <w:lang w:val="en-US" w:eastAsia="zh-CN"/>
        </w:rPr>
        <w:t>淤泥河、</w:t>
      </w:r>
      <w:r>
        <w:rPr>
          <w:rFonts w:hint="default"/>
          <w:highlight w:val="none"/>
          <w:lang w:val="en-US" w:eastAsia="zh-CN"/>
        </w:rPr>
        <w:t>柴河、东大河、中河、古城河属为入滇河道，属金沙江水系；西部的</w:t>
      </w:r>
      <w:r>
        <w:rPr>
          <w:rFonts w:hint="eastAsia"/>
          <w:highlight w:val="none"/>
          <w:lang w:val="en-US" w:eastAsia="zh-CN"/>
        </w:rPr>
        <w:t>鸣矣河（晋宁二街段）</w:t>
      </w:r>
      <w:r>
        <w:rPr>
          <w:rFonts w:hint="default"/>
          <w:highlight w:val="none"/>
          <w:lang w:val="en-US" w:eastAsia="zh-CN"/>
        </w:rPr>
        <w:t>、双河进入安宁市内，汇入鸣矣河最红汇入螳螂川普渡河，属金沙江水系，招坝河亦在安宁境内汇入螳螂川普渡河；扒河、三乡河、大摆衣河最终流入玉溪境内汇入红河；前河、干沟河、西河、龙母箐沟最终流入玉溪境内汇入珠江。晋宁区有共有中型水库3座：大河水库、双龙水库、柴河水库，小（一）型水库13座，小（二）水库59座，坝塘177座。</w:t>
      </w:r>
    </w:p>
    <w:p>
      <w:pPr>
        <w:rPr>
          <w:rFonts w:hint="default"/>
          <w:highlight w:val="none"/>
          <w:lang w:val="en-US" w:eastAsia="zh-CN"/>
        </w:rPr>
      </w:pPr>
      <w:r>
        <w:rPr>
          <w:rFonts w:hint="default"/>
          <w:highlight w:val="none"/>
          <w:lang w:val="en-US" w:eastAsia="zh-CN"/>
        </w:rPr>
        <w:t>本次晋宁区河湖管理范围复核范围</w:t>
      </w:r>
      <w:r>
        <w:rPr>
          <w:rFonts w:hint="eastAsia"/>
          <w:highlight w:val="none"/>
          <w:lang w:val="en-US" w:eastAsia="zh-CN"/>
        </w:rPr>
        <w:t>主要是</w:t>
      </w:r>
      <w:r>
        <w:rPr>
          <w:rFonts w:hint="default"/>
          <w:highlight w:val="none"/>
          <w:lang w:val="en-US" w:eastAsia="zh-CN"/>
        </w:rPr>
        <w:t>昆明市晋宁区境内的16条河流：大河（含白鱼河）、淤泥河、柴河（含茨巷河）、东大河、中河（护城河）、古城河、鸣矣河（晋宁二街段）、扒河、三乡河、前河、龙母箐河、西河、大摆衣河、干沟河、双河、招坝河，南冲河和水库的管理范围本次复核不涉及。具体</w:t>
      </w:r>
      <w:r>
        <w:rPr>
          <w:rFonts w:hint="eastAsia"/>
          <w:highlight w:val="none"/>
          <w:lang w:val="en-US" w:eastAsia="zh-CN"/>
        </w:rPr>
        <w:t>各条</w:t>
      </w:r>
      <w:r>
        <w:rPr>
          <w:rFonts w:hint="default"/>
          <w:highlight w:val="none"/>
          <w:lang w:val="en-US" w:eastAsia="zh-CN"/>
        </w:rPr>
        <w:t>河道水系规划情况如下</w:t>
      </w:r>
      <w:r>
        <w:rPr>
          <w:rFonts w:hint="default"/>
          <w:highlight w:val="none"/>
          <w:lang w:val="en-US" w:eastAsia="zh-CN"/>
        </w:rPr>
        <w:fldChar w:fldCharType="begin"/>
      </w:r>
      <w:r>
        <w:rPr>
          <w:rFonts w:hint="default"/>
          <w:highlight w:val="none"/>
          <w:lang w:val="en-US" w:eastAsia="zh-CN"/>
        </w:rPr>
        <w:instrText xml:space="preserve"> REF _Ref21228 \h </w:instrText>
      </w:r>
      <w:r>
        <w:rPr>
          <w:rFonts w:hint="default"/>
          <w:highlight w:val="none"/>
          <w:lang w:val="en-US" w:eastAsia="zh-CN"/>
        </w:rPr>
        <w:fldChar w:fldCharType="separate"/>
      </w: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2.1</w:t>
      </w:r>
      <w:r>
        <w:rPr>
          <w:highlight w:val="none"/>
        </w:rPr>
        <w:fldChar w:fldCharType="end"/>
      </w:r>
      <w:r>
        <w:rPr>
          <w:rFonts w:hint="eastAsia"/>
          <w:highlight w:val="none"/>
          <w:lang w:eastAsia="zh-CN"/>
        </w:rPr>
        <w:t>-</w:t>
      </w:r>
      <w:r>
        <w:rPr>
          <w:highlight w:val="none"/>
        </w:rPr>
        <w:t>1</w:t>
      </w:r>
      <w:r>
        <w:rPr>
          <w:rFonts w:hint="default"/>
          <w:highlight w:val="none"/>
          <w:lang w:val="en-US" w:eastAsia="zh-CN"/>
        </w:rPr>
        <w:fldChar w:fldCharType="end"/>
      </w:r>
      <w:r>
        <w:rPr>
          <w:rFonts w:hint="default"/>
          <w:highlight w:val="none"/>
          <w:lang w:val="en-US" w:eastAsia="zh-CN"/>
        </w:rPr>
        <w:t>：</w:t>
      </w:r>
    </w:p>
    <w:p>
      <w:pPr>
        <w:pStyle w:val="11"/>
        <w:rPr>
          <w:rFonts w:hint="default"/>
          <w:highlight w:val="none"/>
          <w:lang w:val="en-US" w:eastAsia="zh-CN"/>
        </w:rPr>
      </w:pPr>
      <w:bookmarkStart w:id="12" w:name="_Ref21228"/>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2.1</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1</w:t>
      </w:r>
      <w:r>
        <w:rPr>
          <w:highlight w:val="none"/>
        </w:rPr>
        <w:fldChar w:fldCharType="end"/>
      </w:r>
      <w:bookmarkEnd w:id="12"/>
      <w:r>
        <w:rPr>
          <w:rFonts w:hint="default"/>
          <w:highlight w:val="none"/>
          <w:lang w:val="en-US" w:eastAsia="zh-CN"/>
        </w:rPr>
        <w:t>河流基本情况表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316"/>
        <w:gridCol w:w="2742"/>
        <w:gridCol w:w="1466"/>
        <w:gridCol w:w="1128"/>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42" w:type="pct"/>
            <w:noWrap/>
            <w:vAlign w:val="center"/>
          </w:tcPr>
          <w:p>
            <w:pPr>
              <w:pStyle w:val="21"/>
              <w:bidi w:val="0"/>
              <w:rPr>
                <w:highlight w:val="none"/>
              </w:rPr>
            </w:pPr>
            <w:r>
              <w:rPr>
                <w:highlight w:val="none"/>
              </w:rPr>
              <w:t>序号</w:t>
            </w:r>
          </w:p>
        </w:tc>
        <w:tc>
          <w:tcPr>
            <w:tcW w:w="1246" w:type="pct"/>
            <w:noWrap/>
            <w:vAlign w:val="center"/>
          </w:tcPr>
          <w:p>
            <w:pPr>
              <w:pStyle w:val="21"/>
              <w:bidi w:val="0"/>
              <w:rPr>
                <w:highlight w:val="none"/>
              </w:rPr>
            </w:pPr>
            <w:r>
              <w:rPr>
                <w:highlight w:val="none"/>
              </w:rPr>
              <w:t>河流名称</w:t>
            </w:r>
          </w:p>
        </w:tc>
        <w:tc>
          <w:tcPr>
            <w:tcW w:w="1476" w:type="pct"/>
            <w:noWrap/>
            <w:vAlign w:val="center"/>
          </w:tcPr>
          <w:p>
            <w:pPr>
              <w:pStyle w:val="21"/>
              <w:bidi w:val="0"/>
              <w:rPr>
                <w:highlight w:val="none"/>
              </w:rPr>
            </w:pPr>
            <w:r>
              <w:rPr>
                <w:highlight w:val="none"/>
              </w:rPr>
              <w:t>流向</w:t>
            </w:r>
          </w:p>
        </w:tc>
        <w:tc>
          <w:tcPr>
            <w:tcW w:w="789" w:type="pct"/>
            <w:noWrap/>
            <w:vAlign w:val="center"/>
          </w:tcPr>
          <w:p>
            <w:pPr>
              <w:pStyle w:val="21"/>
              <w:bidi w:val="0"/>
              <w:rPr>
                <w:highlight w:val="none"/>
              </w:rPr>
            </w:pPr>
            <w:r>
              <w:rPr>
                <w:highlight w:val="none"/>
              </w:rPr>
              <w:t>所属流域</w:t>
            </w:r>
          </w:p>
        </w:tc>
        <w:tc>
          <w:tcPr>
            <w:tcW w:w="1145" w:type="pct"/>
            <w:gridSpan w:val="2"/>
            <w:vAlign w:val="center"/>
          </w:tcPr>
          <w:p>
            <w:pPr>
              <w:pStyle w:val="21"/>
              <w:bidi w:val="0"/>
              <w:rPr>
                <w:highlight w:val="none"/>
              </w:rPr>
            </w:pPr>
            <w:r>
              <w:rPr>
                <w:highlight w:val="none"/>
              </w:rPr>
              <w:t>有无堤防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highlight w:val="none"/>
              </w:rPr>
            </w:pPr>
            <w:r>
              <w:rPr>
                <w:highlight w:val="none"/>
              </w:rPr>
              <w:t>1</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大河（含白鱼河）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noWrap/>
            <w:vAlign w:val="center"/>
          </w:tcPr>
          <w:p>
            <w:pPr>
              <w:pStyle w:val="21"/>
              <w:bidi w:val="0"/>
              <w:rPr>
                <w:highlight w:val="none"/>
              </w:rPr>
            </w:pPr>
            <w:r>
              <w:rPr>
                <w:highlight w:val="none"/>
              </w:rPr>
              <w:t>2</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淤泥河</w:t>
            </w:r>
          </w:p>
        </w:tc>
        <w:tc>
          <w:tcPr>
            <w:tcW w:w="1476"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Theme="minorEastAsia"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Theme="minorEastAsia"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3</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柴河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4</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东大河</w:t>
            </w:r>
          </w:p>
        </w:tc>
        <w:tc>
          <w:tcPr>
            <w:tcW w:w="1476"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5</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中河（护城河）</w:t>
            </w:r>
          </w:p>
        </w:tc>
        <w:tc>
          <w:tcPr>
            <w:tcW w:w="1476"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6</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古城河</w:t>
            </w:r>
          </w:p>
        </w:tc>
        <w:tc>
          <w:tcPr>
            <w:tcW w:w="1476"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7</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鸣矣河（晋宁二街段）</w:t>
            </w:r>
          </w:p>
        </w:tc>
        <w:tc>
          <w:tcPr>
            <w:tcW w:w="1476" w:type="pct"/>
            <w:noWrap/>
            <w:vAlign w:val="center"/>
          </w:tcPr>
          <w:p>
            <w:pPr>
              <w:pStyle w:val="21"/>
              <w:bidi w:val="0"/>
              <w:rPr>
                <w:rFonts w:hint="eastAsia" w:ascii="Times New Roman" w:hAnsi="Times New Roman" w:eastAsia="宋体" w:cstheme="minorBidi"/>
                <w:sz w:val="21"/>
                <w:highlight w:val="none"/>
              </w:rPr>
            </w:pPr>
            <w:r>
              <w:rPr>
                <w:highlight w:val="none"/>
              </w:rPr>
              <w:t>流入鸣矣河----安宁境内</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普渡河流域</w:t>
            </w:r>
          </w:p>
        </w:tc>
        <w:tc>
          <w:tcPr>
            <w:tcW w:w="607"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8</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扒河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绿汁江</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红</w:t>
            </w:r>
            <w:r>
              <w:rPr>
                <w:rFonts w:hint="eastAsia"/>
                <w:highlight w:val="none"/>
                <w:lang w:val="en-US" w:eastAsia="zh-CN"/>
              </w:rPr>
              <w:t>河流域</w:t>
            </w:r>
          </w:p>
        </w:tc>
        <w:tc>
          <w:tcPr>
            <w:tcW w:w="607" w:type="pct"/>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无</w:t>
            </w:r>
          </w:p>
        </w:tc>
        <w:tc>
          <w:tcPr>
            <w:tcW w:w="538" w:type="pct"/>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9</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三乡河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流入扒河----绿汁江</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红河流域</w:t>
            </w:r>
          </w:p>
        </w:tc>
        <w:tc>
          <w:tcPr>
            <w:tcW w:w="607" w:type="pct"/>
            <w:vAlign w:val="center"/>
          </w:tcPr>
          <w:p>
            <w:pPr>
              <w:pStyle w:val="21"/>
              <w:bidi w:val="0"/>
              <w:rPr>
                <w:rFonts w:hint="eastAsia" w:ascii="Times New Roman" w:hAnsi="Times New Roman" w:eastAsia="宋体" w:cstheme="minorBidi"/>
                <w:sz w:val="21"/>
                <w:highlight w:val="none"/>
                <w:lang w:val="en-US" w:eastAsia="zh-CN"/>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lang w:val="en-US" w:eastAsia="zh-CN"/>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10</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大摆衣河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流入三乡河</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红河流域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11</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前河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流入清水河----华溪河</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12</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干沟河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流入清水河----华溪河</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13</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双河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流入鸣矣河----安宁境内</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普渡河流域</w:t>
            </w:r>
          </w:p>
        </w:tc>
        <w:tc>
          <w:tcPr>
            <w:tcW w:w="607"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14</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招坝河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流入安宁境内</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普渡河流域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15</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西河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流入晋宁区于江川区交界处的沙沟</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16</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龙母箐河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流入酸水塘水库</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bl>
    <w:p>
      <w:pPr>
        <w:pStyle w:val="4"/>
        <w:bidi w:val="0"/>
        <w:rPr>
          <w:rFonts w:hint="default"/>
          <w:highlight w:val="none"/>
          <w:lang w:val="en-US" w:eastAsia="zh-CN"/>
        </w:rPr>
      </w:pPr>
      <w:bookmarkStart w:id="13" w:name="_Toc22252"/>
      <w:r>
        <w:rPr>
          <w:rFonts w:hint="default"/>
          <w:highlight w:val="none"/>
          <w:lang w:val="en-US" w:eastAsia="zh-CN"/>
        </w:rPr>
        <w:t>大河（含白鱼河）</w:t>
      </w:r>
      <w:bookmarkEnd w:id="13"/>
    </w:p>
    <w:p>
      <w:pPr>
        <w:rPr>
          <w:rFonts w:hint="default"/>
          <w:highlight w:val="none"/>
          <w:lang w:val="en-US" w:eastAsia="zh-CN"/>
        </w:rPr>
      </w:pPr>
      <w:r>
        <w:rPr>
          <w:rFonts w:hint="default"/>
          <w:highlight w:val="none"/>
          <w:lang w:val="en-US" w:eastAsia="zh-CN"/>
        </w:rPr>
        <w:t>大河发源于晋宁县化乐乡老君山北侧，向北流经干洞、黄家庄，在界牌村入大河水库，在库区汇谷堆山支流来水，出库后向北流经河间铺、曹家田、四家村，在八家村纳杨柳冲支流后，向北流经大西坡、中村、小村，在立盘村接沙底河、李家营片支流来水后，经双龙凹村，在段民村收水头、上村、南山片支流来水，继续向北流经小凹里村，在十里村纳马鞍塘水库出流后，经山后村，在石碑村又纳凤凰山支流来水，在小寨分洪闸处分流为两支：右支转北于石子河附近汇入淤泥河，左支向西北流经新庄、河湾，在天城门村闸处再次分流，其中老河道经永和、新街，于回龙村入滇池，主干（称白鱼河）经小新村后在下海埂村入滇池。大河是防洪、灌溉的主河道，沿途担负着8万多人、6.5万亩农田的防洪、灌溉任务。全河属晋宁区</w:t>
      </w:r>
      <w:r>
        <w:rPr>
          <w:rFonts w:hint="eastAsia"/>
          <w:highlight w:val="none"/>
          <w:lang w:val="en-US" w:eastAsia="zh-CN"/>
        </w:rPr>
        <w:t>晋城街道</w:t>
      </w:r>
      <w:r>
        <w:rPr>
          <w:rFonts w:hint="default"/>
          <w:highlight w:val="none"/>
          <w:lang w:val="en-US" w:eastAsia="zh-CN"/>
        </w:rPr>
        <w:t>管辖。面积194k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，河长35.3k</w:t>
      </w:r>
      <w:r>
        <w:rPr>
          <w:rFonts w:hint="eastAsia"/>
          <w:highlight w:val="none"/>
          <w:lang w:val="en-US" w:eastAsia="zh-CN"/>
        </w:rPr>
        <w:t>m</w:t>
      </w:r>
      <w:r>
        <w:rPr>
          <w:rFonts w:hint="default"/>
          <w:highlight w:val="none"/>
          <w:lang w:val="en-US" w:eastAsia="zh-CN"/>
        </w:rPr>
        <w:t>，坡度3.19‰。水库以下河长</w:t>
      </w:r>
      <w:r>
        <w:rPr>
          <w:rFonts w:hint="eastAsia"/>
          <w:highlight w:val="none"/>
          <w:lang w:val="en-US" w:eastAsia="zh-CN"/>
        </w:rPr>
        <w:t>24.68</w:t>
      </w:r>
      <w:r>
        <w:rPr>
          <w:rFonts w:hint="default"/>
          <w:highlight w:val="none"/>
          <w:lang w:val="en-US" w:eastAsia="zh-CN"/>
        </w:rPr>
        <w:t>k</w:t>
      </w:r>
      <w:r>
        <w:rPr>
          <w:rFonts w:hint="eastAsia"/>
          <w:highlight w:val="none"/>
          <w:lang w:val="en-US" w:eastAsia="zh-CN"/>
        </w:rPr>
        <w:t>m</w:t>
      </w:r>
      <w:r>
        <w:rPr>
          <w:rFonts w:hint="default"/>
          <w:highlight w:val="none"/>
          <w:lang w:val="en-US" w:eastAsia="zh-CN"/>
        </w:rPr>
        <w:t>，现状宽3.7</w:t>
      </w:r>
      <w:r>
        <w:rPr>
          <w:rFonts w:hint="eastAsia"/>
          <w:highlight w:val="none"/>
          <w:lang w:val="en-US" w:eastAsia="zh-CN"/>
        </w:rPr>
        <w:t>m</w:t>
      </w:r>
      <w:r>
        <w:rPr>
          <w:rFonts w:hint="default"/>
          <w:highlight w:val="none"/>
          <w:lang w:val="en-US" w:eastAsia="zh-CN"/>
        </w:rPr>
        <w:t>～21.4</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本次大河晋宁区河湖管理范围划定起点在大河水库管理范围，终点位于滇池岸线管理范围。</w:t>
      </w:r>
    </w:p>
    <w:p>
      <w:pPr>
        <w:pStyle w:val="4"/>
        <w:bidi w:val="0"/>
        <w:rPr>
          <w:rFonts w:hint="eastAsia"/>
          <w:highlight w:val="none"/>
          <w:lang w:val="en-US" w:eastAsia="zh-CN"/>
        </w:rPr>
      </w:pPr>
      <w:bookmarkStart w:id="14" w:name="_Toc18663"/>
      <w:r>
        <w:rPr>
          <w:rFonts w:hint="eastAsia"/>
          <w:highlight w:val="none"/>
          <w:lang w:val="en-US" w:eastAsia="zh-CN"/>
        </w:rPr>
        <w:t>淤泥河</w:t>
      </w:r>
      <w:bookmarkEnd w:id="14"/>
    </w:p>
    <w:p>
      <w:pPr>
        <w:rPr>
          <w:rFonts w:hint="default"/>
          <w:highlight w:val="none"/>
          <w:lang w:val="en-US" w:eastAsia="zh-CN"/>
        </w:rPr>
      </w:pPr>
      <w:r>
        <w:rPr>
          <w:rFonts w:hint="eastAsia"/>
          <w:highlight w:val="none"/>
          <w:lang w:val="en-US" w:eastAsia="zh-CN"/>
        </w:rPr>
        <w:t>淤泥河</w:t>
      </w:r>
      <w:r>
        <w:rPr>
          <w:rFonts w:hint="default"/>
          <w:highlight w:val="none"/>
          <w:lang w:val="en-US" w:eastAsia="zh-CN"/>
        </w:rPr>
        <w:t>发源于梁王山余脉老虎山西侧，自东向西蜿蜒入映山塘水库，出库后转向北经</w:t>
      </w:r>
      <w:r>
        <w:rPr>
          <w:rFonts w:hint="eastAsia"/>
          <w:highlight w:val="none"/>
          <w:lang w:val="en-US" w:eastAsia="zh-CN"/>
        </w:rPr>
        <w:t>晋城街道</w:t>
      </w:r>
      <w:r>
        <w:rPr>
          <w:rFonts w:hint="default"/>
          <w:highlight w:val="none"/>
          <w:lang w:val="en-US" w:eastAsia="zh-CN"/>
        </w:rPr>
        <w:t>，过安江后于小河尾村入滇池，流城面积69.9k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，其中映山塘水库面积20.9k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,水库以下至滇池入口段区间面积49k</w:t>
      </w:r>
      <w:r>
        <w:rPr>
          <w:rFonts w:hint="eastAsia"/>
          <w:highlight w:val="none"/>
          <w:vertAlign w:val="baseline"/>
          <w:lang w:val="en-US" w:eastAsia="zh-CN"/>
        </w:rPr>
        <w:t>m</w:t>
      </w:r>
      <w:r>
        <w:rPr>
          <w:rFonts w:hint="eastAsia"/>
          <w:highlight w:val="none"/>
          <w:vertAlign w:val="superscript"/>
          <w:lang w:val="en-US" w:eastAsia="zh-CN"/>
        </w:rPr>
        <w:t>2</w:t>
      </w:r>
      <w:r>
        <w:rPr>
          <w:rFonts w:hint="eastAsia"/>
          <w:highlight w:val="none"/>
          <w:lang w:val="en-US" w:eastAsia="zh-CN"/>
        </w:rPr>
        <w:t>。</w:t>
      </w:r>
      <w:r>
        <w:rPr>
          <w:rFonts w:hint="default"/>
          <w:highlight w:val="none"/>
          <w:lang w:val="en-US" w:eastAsia="zh-CN"/>
        </w:rPr>
        <w:t>目前，水库至滇池区间已规划为</w:t>
      </w:r>
      <w:r>
        <w:rPr>
          <w:rFonts w:hint="eastAsia"/>
          <w:highlight w:val="none"/>
          <w:lang w:val="en-US" w:eastAsia="zh-CN"/>
        </w:rPr>
        <w:t>晋城街道</w:t>
      </w:r>
      <w:r>
        <w:rPr>
          <w:rFonts w:hint="default"/>
          <w:highlight w:val="none"/>
          <w:lang w:val="en-US" w:eastAsia="zh-CN"/>
        </w:rPr>
        <w:t>南城建设用地，河长9</w:t>
      </w:r>
      <w:r>
        <w:rPr>
          <w:rFonts w:hint="eastAsia"/>
          <w:highlight w:val="none"/>
          <w:lang w:val="en-US" w:eastAsia="zh-CN"/>
        </w:rPr>
        <w:t>.4</w:t>
      </w:r>
      <w:r>
        <w:rPr>
          <w:rFonts w:hint="default"/>
          <w:highlight w:val="none"/>
          <w:lang w:val="en-US" w:eastAsia="zh-CN"/>
        </w:rPr>
        <w:t>k</w:t>
      </w:r>
      <w:r>
        <w:rPr>
          <w:rFonts w:hint="eastAsia"/>
          <w:highlight w:val="none"/>
          <w:lang w:val="en-US" w:eastAsia="zh-CN"/>
        </w:rPr>
        <w:t>m，</w:t>
      </w:r>
      <w:r>
        <w:rPr>
          <w:rFonts w:hint="default"/>
          <w:highlight w:val="none"/>
          <w:lang w:val="en-US" w:eastAsia="zh-CN"/>
        </w:rPr>
        <w:t>现状矩形断面，宽5.8~17.1</w:t>
      </w:r>
      <w:r>
        <w:rPr>
          <w:rFonts w:hint="eastAsia"/>
          <w:highlight w:val="none"/>
          <w:lang w:val="en-US" w:eastAsia="zh-CN"/>
        </w:rPr>
        <w:t>m</w:t>
      </w:r>
      <w:r>
        <w:rPr>
          <w:rFonts w:hint="default"/>
          <w:highlight w:val="none"/>
          <w:lang w:val="en-US" w:eastAsia="zh-CN"/>
        </w:rPr>
        <w:t>，两岸土堤、局部段为浆砌石。</w:t>
      </w:r>
    </w:p>
    <w:p>
      <w:pPr>
        <w:rPr>
          <w:rFonts w:hint="default"/>
          <w:highlight w:val="none"/>
          <w:lang w:val="en-US" w:eastAsia="zh-CN"/>
        </w:rPr>
      </w:pPr>
      <w:r>
        <w:rPr>
          <w:rFonts w:hint="eastAsia"/>
          <w:highlight w:val="none"/>
          <w:lang w:val="en-US" w:eastAsia="zh-CN"/>
        </w:rPr>
        <w:t>本次规划淤泥河河湖管理范围起点在晋宁区小寨村大河支流口，终点位于滇池岸线管理范围。</w:t>
      </w:r>
    </w:p>
    <w:p>
      <w:pPr>
        <w:pStyle w:val="4"/>
        <w:bidi w:val="0"/>
        <w:rPr>
          <w:rFonts w:hint="default"/>
          <w:highlight w:val="none"/>
          <w:lang w:val="en-US" w:eastAsia="zh-CN"/>
        </w:rPr>
      </w:pPr>
      <w:bookmarkStart w:id="15" w:name="_Toc4087"/>
      <w:r>
        <w:rPr>
          <w:rFonts w:hint="default"/>
          <w:highlight w:val="none"/>
          <w:lang w:val="en-US" w:eastAsia="zh-CN"/>
        </w:rPr>
        <w:t>柴河（含茨巷河）</w:t>
      </w:r>
      <w:bookmarkEnd w:id="15"/>
    </w:p>
    <w:p>
      <w:pPr>
        <w:rPr>
          <w:rFonts w:hint="default"/>
          <w:highlight w:val="none"/>
          <w:lang w:val="en-US" w:eastAsia="zh-CN"/>
        </w:rPr>
      </w:pPr>
      <w:r>
        <w:rPr>
          <w:rFonts w:hint="default"/>
          <w:highlight w:val="none"/>
          <w:lang w:val="en-US" w:eastAsia="zh-CN"/>
        </w:rPr>
        <w:t>柴河起点为六街乡甸头村，上段经六街镇新寨、大营、龙王三个村委会注入柴河水库，长4.67k</w:t>
      </w:r>
      <w:r>
        <w:rPr>
          <w:rFonts w:hint="eastAsia"/>
          <w:highlight w:val="none"/>
          <w:lang w:val="en-US" w:eastAsia="zh-CN"/>
        </w:rPr>
        <w:t>m</w:t>
      </w:r>
      <w:r>
        <w:rPr>
          <w:rFonts w:hint="default"/>
          <w:highlight w:val="none"/>
          <w:lang w:val="en-US" w:eastAsia="zh-CN"/>
        </w:rPr>
        <w:t>；下段起点为柴河水库坝脚，由南流向北流经洗澡、段七、科地、竹园、柳坝、宝兴、小朴等7个村委会，终点为上蒜小朴分洪闸茨巷河交接处，长8.5k</w:t>
      </w:r>
      <w:r>
        <w:rPr>
          <w:rFonts w:hint="eastAsia"/>
          <w:highlight w:val="none"/>
          <w:lang w:val="en-US" w:eastAsia="zh-CN"/>
        </w:rPr>
        <w:t>m</w:t>
      </w:r>
      <w:r>
        <w:rPr>
          <w:rFonts w:hint="default"/>
          <w:highlight w:val="none"/>
          <w:lang w:val="en-US" w:eastAsia="zh-CN"/>
        </w:rPr>
        <w:t>，柴河河道全长</w:t>
      </w:r>
      <w:r>
        <w:rPr>
          <w:rFonts w:hint="eastAsia"/>
          <w:highlight w:val="none"/>
          <w:lang w:val="en-US" w:eastAsia="zh-CN"/>
        </w:rPr>
        <w:t>13.22</w:t>
      </w:r>
      <w:r>
        <w:rPr>
          <w:rFonts w:hint="default"/>
          <w:highlight w:val="none"/>
          <w:lang w:val="en-US" w:eastAsia="zh-CN"/>
        </w:rPr>
        <w:t>k</w:t>
      </w:r>
      <w:r>
        <w:rPr>
          <w:rFonts w:hint="eastAsia"/>
          <w:highlight w:val="none"/>
          <w:lang w:val="en-US" w:eastAsia="zh-CN"/>
        </w:rPr>
        <w:t>m</w:t>
      </w:r>
      <w:r>
        <w:rPr>
          <w:rFonts w:hint="default"/>
          <w:highlight w:val="none"/>
          <w:lang w:val="en-US" w:eastAsia="zh-CN"/>
        </w:rPr>
        <w:t>。在小朴分洪闸分洪后，一支流称为茨巷河，另一支流沟渠至小寨与大河汇合，径流面积306.18k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，是晋宁县主要防洪、灌溉河道。茨巷河全长4.56k</w:t>
      </w:r>
      <w:r>
        <w:rPr>
          <w:rFonts w:hint="eastAsia"/>
          <w:highlight w:val="none"/>
          <w:lang w:val="en-US" w:eastAsia="zh-CN"/>
        </w:rPr>
        <w:t>m</w:t>
      </w:r>
      <w:r>
        <w:rPr>
          <w:rFonts w:hint="default"/>
          <w:highlight w:val="none"/>
          <w:lang w:val="en-US" w:eastAsia="zh-CN"/>
        </w:rPr>
        <w:t>。起点小朴分洪闸，止点为上蒜镇牛恋村委会小渔村入湖口。流经小朴村委会、立宇公司、昆明化肥厂、牛恋村委会流入滇池，是柴河下游分支河道。柴河、茨巷河属晋宁区上蒜镇管辖。现状宽4.3</w:t>
      </w:r>
      <w:r>
        <w:rPr>
          <w:rFonts w:hint="eastAsia"/>
          <w:highlight w:val="none"/>
          <w:lang w:val="en-US" w:eastAsia="zh-CN"/>
        </w:rPr>
        <w:t>m</w:t>
      </w:r>
      <w:r>
        <w:rPr>
          <w:rFonts w:hint="default"/>
          <w:highlight w:val="none"/>
          <w:lang w:val="en-US" w:eastAsia="zh-CN"/>
        </w:rPr>
        <w:t>～14.5</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本次柴河晋宁区河湖管理范围划定起点在柴河水库管理范围，终点位于滇池岸线管理范围。</w:t>
      </w:r>
    </w:p>
    <w:p>
      <w:pPr>
        <w:pStyle w:val="4"/>
        <w:bidi w:val="0"/>
        <w:rPr>
          <w:rFonts w:hint="default"/>
          <w:highlight w:val="none"/>
          <w:lang w:val="en-US" w:eastAsia="zh-CN"/>
        </w:rPr>
      </w:pPr>
      <w:bookmarkStart w:id="16" w:name="_Toc31599"/>
      <w:r>
        <w:rPr>
          <w:rFonts w:hint="default"/>
          <w:highlight w:val="none"/>
          <w:lang w:val="en-US" w:eastAsia="zh-CN"/>
        </w:rPr>
        <w:t>东大河</w:t>
      </w:r>
      <w:bookmarkEnd w:id="16"/>
    </w:p>
    <w:p>
      <w:pPr>
        <w:rPr>
          <w:rFonts w:hint="default"/>
          <w:highlight w:val="none"/>
          <w:lang w:val="en-US" w:eastAsia="zh-CN"/>
        </w:rPr>
      </w:pPr>
      <w:r>
        <w:rPr>
          <w:rFonts w:hint="default"/>
          <w:highlight w:val="none"/>
          <w:lang w:val="en-US" w:eastAsia="zh-CN"/>
        </w:rPr>
        <w:t>东大河全长17.</w:t>
      </w:r>
      <w:r>
        <w:rPr>
          <w:rFonts w:hint="eastAsia"/>
          <w:highlight w:val="none"/>
          <w:lang w:val="en-US" w:eastAsia="zh-CN"/>
        </w:rPr>
        <w:t>68</w:t>
      </w:r>
      <w:r>
        <w:rPr>
          <w:rFonts w:hint="default"/>
          <w:highlight w:val="none"/>
          <w:lang w:val="en-US" w:eastAsia="zh-CN"/>
        </w:rPr>
        <w:t>k</w:t>
      </w:r>
      <w:r>
        <w:rPr>
          <w:rFonts w:hint="eastAsia"/>
          <w:highlight w:val="none"/>
          <w:lang w:val="en-US" w:eastAsia="zh-CN"/>
        </w:rPr>
        <w:t>m</w:t>
      </w:r>
      <w:r>
        <w:rPr>
          <w:rFonts w:hint="default"/>
          <w:highlight w:val="none"/>
          <w:lang w:val="en-US" w:eastAsia="zh-CN"/>
        </w:rPr>
        <w:t>。起点为大春河水库分水闸，止点为昆阳镇兴旺村委会河嘴村入湖口。流经昆阳镇昌家营、乌龙、储英、旺兴等11个村委会，由昆阳街道办事处兴旺村委会河嘴村流入滇池。河道径流面积195.44k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。是晋宁区城区及宝峰平坝区防洪和灌溉的主河道。全河属晋宁区昆阳、宝峰街道办事处管辖。</w:t>
      </w:r>
      <w:r>
        <w:rPr>
          <w:rFonts w:hint="eastAsia"/>
          <w:highlight w:val="none"/>
          <w:lang w:val="en-US" w:eastAsia="zh-CN"/>
        </w:rPr>
        <w:t>双龙</w:t>
      </w:r>
      <w:r>
        <w:rPr>
          <w:rFonts w:hint="default"/>
          <w:highlight w:val="none"/>
          <w:lang w:val="en-US" w:eastAsia="zh-CN"/>
        </w:rPr>
        <w:t>水库以下除新昆玉路匝道至环湖公路段已整治，宽7.3</w:t>
      </w:r>
      <w:r>
        <w:rPr>
          <w:rFonts w:hint="eastAsia"/>
          <w:highlight w:val="none"/>
          <w:lang w:val="en-US" w:eastAsia="zh-CN"/>
        </w:rPr>
        <w:t>m</w:t>
      </w:r>
      <w:r>
        <w:rPr>
          <w:rFonts w:hint="default"/>
          <w:highlight w:val="none"/>
          <w:lang w:val="en-US" w:eastAsia="zh-CN"/>
        </w:rPr>
        <w:t>～13</w:t>
      </w:r>
      <w:r>
        <w:rPr>
          <w:rFonts w:hint="eastAsia"/>
          <w:highlight w:val="none"/>
          <w:lang w:val="en-US" w:eastAsia="zh-CN"/>
        </w:rPr>
        <w:t>m</w:t>
      </w:r>
      <w:r>
        <w:rPr>
          <w:rFonts w:hint="default"/>
          <w:highlight w:val="none"/>
          <w:lang w:val="en-US" w:eastAsia="zh-CN"/>
        </w:rPr>
        <w:t>外，其它为天然河道；水库以下至入滇池口段相继穿越了昆洛路、昆玉铁路、环湖南路等桥涵，建有灌溉闸3座。</w:t>
      </w:r>
    </w:p>
    <w:p>
      <w:pPr>
        <w:rPr>
          <w:rFonts w:hint="default"/>
          <w:highlight w:val="none"/>
          <w:lang w:val="en-US" w:eastAsia="zh-CN"/>
        </w:rPr>
      </w:pPr>
      <w:r>
        <w:rPr>
          <w:rFonts w:hint="default"/>
          <w:highlight w:val="none"/>
          <w:lang w:val="en-US" w:eastAsia="zh-CN"/>
        </w:rPr>
        <w:t>本次东大河晋宁区河湖管理范围划定起点在大春河水库管理范围，终点位于滇池岸线管理范围。</w:t>
      </w:r>
    </w:p>
    <w:p>
      <w:pPr>
        <w:pStyle w:val="4"/>
        <w:bidi w:val="0"/>
        <w:rPr>
          <w:rFonts w:hint="default"/>
          <w:highlight w:val="none"/>
          <w:lang w:val="en-US" w:eastAsia="zh-CN"/>
        </w:rPr>
      </w:pPr>
      <w:bookmarkStart w:id="17" w:name="_Toc28669"/>
      <w:r>
        <w:rPr>
          <w:rFonts w:hint="default"/>
          <w:highlight w:val="none"/>
          <w:lang w:val="en-US" w:eastAsia="zh-CN"/>
        </w:rPr>
        <w:t>中河（护城河）</w:t>
      </w:r>
      <w:bookmarkEnd w:id="17"/>
    </w:p>
    <w:p>
      <w:pPr>
        <w:rPr>
          <w:rFonts w:hint="default"/>
          <w:highlight w:val="none"/>
          <w:lang w:val="en-US" w:eastAsia="zh-CN"/>
        </w:rPr>
      </w:pPr>
      <w:r>
        <w:rPr>
          <w:rFonts w:hint="default"/>
          <w:highlight w:val="none"/>
          <w:lang w:val="en-US" w:eastAsia="zh-CN"/>
        </w:rPr>
        <w:t>中河（护城河）发源于晋宁县城侧沙妈顶（2202</w:t>
      </w:r>
      <w:r>
        <w:rPr>
          <w:rFonts w:hint="eastAsia"/>
          <w:highlight w:val="none"/>
          <w:lang w:val="en-US" w:eastAsia="zh-CN"/>
        </w:rPr>
        <w:t>m</w:t>
      </w:r>
      <w:r>
        <w:rPr>
          <w:rFonts w:hint="default"/>
          <w:highlight w:val="none"/>
          <w:lang w:val="en-US" w:eastAsia="zh-CN"/>
        </w:rPr>
        <w:t>），上段称石牙脚箐，自西向东流淌至大兴城后进入盆地，高程降至1900</w:t>
      </w:r>
      <w:r>
        <w:rPr>
          <w:rFonts w:hint="eastAsia"/>
          <w:highlight w:val="none"/>
          <w:lang w:val="en-US" w:eastAsia="zh-CN"/>
        </w:rPr>
        <w:t>m</w:t>
      </w:r>
      <w:r>
        <w:rPr>
          <w:rFonts w:hint="default"/>
          <w:highlight w:val="none"/>
          <w:lang w:val="en-US" w:eastAsia="zh-CN"/>
        </w:rPr>
        <w:t>，其后纳左支白龙潭箐和右支至麦地村附近沿县城边缘转向北偏东，于晋宁县城张家村附近纳人工修筑的东大河分洪河道来水续向北至有余村附近，再纳发源于砌石磨山（2310</w:t>
      </w:r>
      <w:r>
        <w:rPr>
          <w:rFonts w:hint="eastAsia"/>
          <w:highlight w:val="none"/>
          <w:lang w:val="en-US" w:eastAsia="zh-CN"/>
        </w:rPr>
        <w:t>m</w:t>
      </w:r>
      <w:r>
        <w:rPr>
          <w:rFonts w:hint="default"/>
          <w:highlight w:val="none"/>
          <w:lang w:val="en-US" w:eastAsia="zh-CN"/>
        </w:rPr>
        <w:t>）左支流并行经560</w:t>
      </w:r>
      <w:r>
        <w:rPr>
          <w:rFonts w:hint="eastAsia"/>
          <w:highlight w:val="none"/>
          <w:lang w:val="en-US" w:eastAsia="zh-CN"/>
        </w:rPr>
        <w:t>m</w:t>
      </w:r>
      <w:r>
        <w:rPr>
          <w:rFonts w:hint="default"/>
          <w:highlight w:val="none"/>
          <w:lang w:val="en-US" w:eastAsia="zh-CN"/>
        </w:rPr>
        <w:t>后，于女子监狱西北侧入滇池，该人工渠道自东南向西北流穿昆洛路后折转向东北流，在昆阳县城内汇合外城河，坡度0.86‰。流域面积25.3k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，河长</w:t>
      </w:r>
      <w:r>
        <w:rPr>
          <w:rFonts w:hint="eastAsia"/>
          <w:highlight w:val="none"/>
          <w:lang w:val="en-US" w:eastAsia="zh-CN"/>
        </w:rPr>
        <w:t>6.51</w:t>
      </w:r>
      <w:r>
        <w:rPr>
          <w:rFonts w:hint="default"/>
          <w:highlight w:val="none"/>
          <w:lang w:val="en-US" w:eastAsia="zh-CN"/>
        </w:rPr>
        <w:t>k</w:t>
      </w:r>
      <w:r>
        <w:rPr>
          <w:rFonts w:hint="eastAsia"/>
          <w:highlight w:val="none"/>
          <w:lang w:val="en-US" w:eastAsia="zh-CN"/>
        </w:rPr>
        <w:t>m</w:t>
      </w:r>
      <w:r>
        <w:rPr>
          <w:rFonts w:hint="default"/>
          <w:highlight w:val="none"/>
          <w:lang w:val="en-US" w:eastAsia="zh-CN"/>
        </w:rPr>
        <w:t>，宽4.2</w:t>
      </w:r>
      <w:r>
        <w:rPr>
          <w:rFonts w:hint="eastAsia"/>
          <w:highlight w:val="none"/>
          <w:lang w:val="en-US" w:eastAsia="zh-CN"/>
        </w:rPr>
        <w:t>m</w:t>
      </w:r>
      <w:r>
        <w:rPr>
          <w:rFonts w:hint="default"/>
          <w:highlight w:val="none"/>
          <w:lang w:val="en-US" w:eastAsia="zh-CN"/>
        </w:rPr>
        <w:t>～31</w:t>
      </w:r>
      <w:r>
        <w:rPr>
          <w:rFonts w:hint="eastAsia"/>
          <w:highlight w:val="none"/>
          <w:lang w:val="en-US" w:eastAsia="zh-CN"/>
        </w:rPr>
        <w:t>m</w:t>
      </w:r>
      <w:r>
        <w:rPr>
          <w:rFonts w:hint="default"/>
          <w:highlight w:val="none"/>
          <w:lang w:val="en-US" w:eastAsia="zh-CN"/>
        </w:rPr>
        <w:t>，局部已治理，河床平均坡度13.8‰。其中，昆洛路桥涵以下至入滇池口河道已整治，左岸为昆阳县城，右岸为规划新城，昆洛路至入滇池口段共穿越了大小8座桥涵。中河（护城河）是晋宁区主城防洪的主要河道。全河属晋宁区昆阳街道办事处管辖。</w:t>
      </w:r>
    </w:p>
    <w:p>
      <w:pPr>
        <w:rPr>
          <w:rFonts w:hint="default"/>
          <w:highlight w:val="none"/>
          <w:lang w:val="en-US" w:eastAsia="zh-CN"/>
        </w:rPr>
      </w:pPr>
      <w:r>
        <w:rPr>
          <w:rFonts w:hint="default"/>
          <w:highlight w:val="none"/>
          <w:lang w:val="en-US" w:eastAsia="zh-CN"/>
        </w:rPr>
        <w:t>本次中河晋宁区河湖管理范围划定起点在东大河分流至中河的河口处，终点位于滇池岸线管理范围。</w:t>
      </w:r>
    </w:p>
    <w:p>
      <w:pPr>
        <w:pStyle w:val="4"/>
        <w:bidi w:val="0"/>
        <w:rPr>
          <w:rFonts w:hint="default"/>
          <w:highlight w:val="none"/>
          <w:lang w:val="en-US" w:eastAsia="zh-CN"/>
        </w:rPr>
      </w:pPr>
      <w:bookmarkStart w:id="18" w:name="_Toc17064"/>
      <w:r>
        <w:rPr>
          <w:rFonts w:hint="default"/>
          <w:highlight w:val="none"/>
          <w:lang w:val="en-US" w:eastAsia="zh-CN"/>
        </w:rPr>
        <w:t>古城河</w:t>
      </w:r>
      <w:bookmarkEnd w:id="18"/>
    </w:p>
    <w:p>
      <w:pPr>
        <w:rPr>
          <w:rFonts w:hint="default"/>
          <w:highlight w:val="none"/>
          <w:lang w:val="en-US" w:eastAsia="zh-CN"/>
        </w:rPr>
      </w:pPr>
      <w:r>
        <w:rPr>
          <w:rFonts w:hint="default"/>
          <w:highlight w:val="none"/>
          <w:lang w:val="en-US" w:eastAsia="zh-CN"/>
        </w:rPr>
        <w:t>古城河发源于晋宁县古城镇八大弯村老高山东南侧山箐，自西北向东南流至三家村折转向东北流，经昆阳磷矿、西汉营，在昆阳磷肥厂旁穿昆阳至晋安公路后，进入古城镇，继续向东北流经上村，汇集沿途村庄雨污水后，在下村入滇池。河长11k</w:t>
      </w:r>
      <w:r>
        <w:rPr>
          <w:rFonts w:hint="eastAsia"/>
          <w:highlight w:val="none"/>
          <w:lang w:val="en-US" w:eastAsia="zh-CN"/>
        </w:rPr>
        <w:t>m</w:t>
      </w:r>
      <w:r>
        <w:rPr>
          <w:rFonts w:hint="default"/>
          <w:highlight w:val="none"/>
          <w:lang w:val="en-US" w:eastAsia="zh-CN"/>
        </w:rPr>
        <w:t>，坡度17.5‰，面积18.3k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。古城以上为天然河道，两岸多为坡地、农田，河段比降较大，沟谷杂草众生；古城以下河道已整治，河段顺直，宽5</w:t>
      </w:r>
      <w:r>
        <w:rPr>
          <w:rFonts w:hint="eastAsia"/>
          <w:highlight w:val="none"/>
          <w:lang w:val="en-US" w:eastAsia="zh-CN"/>
        </w:rPr>
        <w:t>m</w:t>
      </w:r>
      <w:r>
        <w:rPr>
          <w:rFonts w:hint="default"/>
          <w:highlight w:val="none"/>
          <w:lang w:val="en-US" w:eastAsia="zh-CN"/>
        </w:rPr>
        <w:t>～6</w:t>
      </w:r>
      <w:r>
        <w:rPr>
          <w:rFonts w:hint="eastAsia"/>
          <w:highlight w:val="none"/>
          <w:lang w:val="en-US" w:eastAsia="zh-CN"/>
        </w:rPr>
        <w:t>m</w:t>
      </w:r>
      <w:r>
        <w:rPr>
          <w:rFonts w:hint="default"/>
          <w:highlight w:val="none"/>
          <w:lang w:val="en-US" w:eastAsia="zh-CN"/>
        </w:rPr>
        <w:t>。古城河是晋宁县昆阳街道办事处古城平坝区的防洪、灌溉主河道。全河属晋宁区昆阳街道办事处管辖。</w:t>
      </w:r>
    </w:p>
    <w:p>
      <w:pPr>
        <w:rPr>
          <w:rFonts w:hint="default"/>
          <w:highlight w:val="none"/>
          <w:lang w:val="en-US" w:eastAsia="zh-CN"/>
        </w:rPr>
      </w:pPr>
      <w:r>
        <w:rPr>
          <w:rFonts w:hint="default"/>
          <w:highlight w:val="none"/>
          <w:lang w:val="en-US" w:eastAsia="zh-CN"/>
        </w:rPr>
        <w:t>本次古城河晋宁区河湖管理范围划定起点在三家村附近，终点位于滇池岸线管理范围。</w:t>
      </w:r>
    </w:p>
    <w:p>
      <w:pPr>
        <w:pStyle w:val="4"/>
        <w:bidi w:val="0"/>
        <w:rPr>
          <w:rFonts w:hint="default"/>
          <w:highlight w:val="none"/>
          <w:lang w:val="en-US" w:eastAsia="zh-CN"/>
        </w:rPr>
      </w:pPr>
      <w:bookmarkStart w:id="19" w:name="_Toc31254"/>
      <w:r>
        <w:rPr>
          <w:rFonts w:hint="eastAsia"/>
          <w:highlight w:val="none"/>
          <w:lang w:val="en-US" w:eastAsia="zh-CN"/>
        </w:rPr>
        <w:t>鸣矣河（晋宁二街段）</w:t>
      </w:r>
      <w:bookmarkEnd w:id="19"/>
    </w:p>
    <w:p>
      <w:pPr>
        <w:rPr>
          <w:rFonts w:hint="default"/>
          <w:highlight w:val="none"/>
          <w:lang w:val="en-US" w:eastAsia="zh-CN"/>
        </w:rPr>
      </w:pPr>
      <w:r>
        <w:rPr>
          <w:rFonts w:hint="eastAsia"/>
          <w:highlight w:val="none"/>
          <w:lang w:val="en-US" w:eastAsia="zh-CN"/>
        </w:rPr>
        <w:t>鸣矣河（晋宁二街段）</w:t>
      </w:r>
      <w:r>
        <w:rPr>
          <w:rFonts w:hint="default"/>
          <w:highlight w:val="none"/>
          <w:lang w:val="en-US" w:eastAsia="zh-CN"/>
        </w:rPr>
        <w:t>为鸣矣河右岸一级支流，发源于晋宁区二街镇响水村，向北注入野马冲水库，经三家村、甸头村、肖家营村、老高村、锁溪渡村、朱家营村至双顺闸汇入鸣矣河。</w:t>
      </w:r>
      <w:r>
        <w:rPr>
          <w:rFonts w:hint="eastAsia"/>
          <w:highlight w:val="none"/>
          <w:lang w:val="en-US" w:eastAsia="zh-CN"/>
        </w:rPr>
        <w:t>鸣矣河（晋宁二街段）</w:t>
      </w:r>
      <w:r>
        <w:rPr>
          <w:rFonts w:hint="default"/>
          <w:highlight w:val="none"/>
          <w:lang w:val="en-US" w:eastAsia="zh-CN"/>
        </w:rPr>
        <w:t>总长26.2 k</w:t>
      </w:r>
      <w:r>
        <w:rPr>
          <w:rFonts w:hint="eastAsia"/>
          <w:highlight w:val="none"/>
          <w:lang w:val="en-US" w:eastAsia="zh-CN"/>
        </w:rPr>
        <w:t>m</w:t>
      </w:r>
      <w:r>
        <w:rPr>
          <w:rFonts w:hint="default"/>
          <w:highlight w:val="none"/>
          <w:lang w:val="en-US" w:eastAsia="zh-CN"/>
        </w:rPr>
        <w:t>，其中：上游分支渠道长8.4 k</w:t>
      </w:r>
      <w:r>
        <w:rPr>
          <w:rFonts w:hint="eastAsia"/>
          <w:highlight w:val="none"/>
          <w:lang w:val="en-US" w:eastAsia="zh-CN"/>
        </w:rPr>
        <w:t>m</w:t>
      </w:r>
      <w:r>
        <w:rPr>
          <w:rFonts w:hint="default"/>
          <w:highlight w:val="none"/>
          <w:lang w:val="en-US" w:eastAsia="zh-CN"/>
        </w:rPr>
        <w:t>，主河道长17.8k</w:t>
      </w:r>
      <w:r>
        <w:rPr>
          <w:rFonts w:hint="eastAsia"/>
          <w:highlight w:val="none"/>
          <w:lang w:val="en-US" w:eastAsia="zh-CN"/>
        </w:rPr>
        <w:t>m</w:t>
      </w:r>
      <w:r>
        <w:rPr>
          <w:rFonts w:hint="default"/>
          <w:highlight w:val="none"/>
          <w:lang w:val="en-US" w:eastAsia="zh-CN"/>
        </w:rPr>
        <w:t>。总流域面积145k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w:t>
      </w:r>
    </w:p>
    <w:p>
      <w:pPr>
        <w:rPr>
          <w:rFonts w:hint="default"/>
          <w:highlight w:val="none"/>
          <w:lang w:val="en-US" w:eastAsia="zh-CN"/>
        </w:rPr>
      </w:pPr>
      <w:r>
        <w:rPr>
          <w:rFonts w:hint="default"/>
          <w:highlight w:val="none"/>
          <w:lang w:val="en-US" w:eastAsia="zh-CN"/>
        </w:rPr>
        <w:t>本次</w:t>
      </w:r>
      <w:r>
        <w:rPr>
          <w:rFonts w:hint="eastAsia"/>
          <w:highlight w:val="none"/>
          <w:lang w:val="en-US" w:eastAsia="zh-CN"/>
        </w:rPr>
        <w:t>鸣矣河（晋宁二街段）</w:t>
      </w:r>
      <w:r>
        <w:rPr>
          <w:rFonts w:hint="default"/>
          <w:highlight w:val="none"/>
          <w:lang w:val="en-US" w:eastAsia="zh-CN"/>
        </w:rPr>
        <w:t>晋宁区河湖管理范围划定起点在野马冲水库管理范围，终点位于</w:t>
      </w:r>
      <w:r>
        <w:rPr>
          <w:rFonts w:hint="eastAsia"/>
          <w:highlight w:val="none"/>
          <w:lang w:val="en-US" w:eastAsia="zh-CN"/>
        </w:rPr>
        <w:t>鸣矣河（晋宁二街段）</w:t>
      </w:r>
      <w:r>
        <w:rPr>
          <w:rFonts w:hint="default"/>
          <w:highlight w:val="none"/>
          <w:lang w:val="en-US" w:eastAsia="zh-CN"/>
        </w:rPr>
        <w:t>流入安宁市界断面处。</w:t>
      </w:r>
    </w:p>
    <w:p>
      <w:pPr>
        <w:pStyle w:val="4"/>
        <w:bidi w:val="0"/>
        <w:rPr>
          <w:rFonts w:hint="default"/>
          <w:highlight w:val="none"/>
          <w:lang w:val="en-US" w:eastAsia="zh-CN"/>
        </w:rPr>
      </w:pPr>
      <w:bookmarkStart w:id="20" w:name="_Toc17453"/>
      <w:r>
        <w:rPr>
          <w:rFonts w:hint="default"/>
          <w:highlight w:val="none"/>
          <w:lang w:val="en-US" w:eastAsia="zh-CN"/>
        </w:rPr>
        <w:t>扒河</w:t>
      </w:r>
      <w:bookmarkEnd w:id="20"/>
    </w:p>
    <w:p>
      <w:pPr>
        <w:rPr>
          <w:rFonts w:hint="default"/>
          <w:highlight w:val="none"/>
          <w:lang w:val="en-US" w:eastAsia="zh-CN"/>
        </w:rPr>
      </w:pPr>
      <w:r>
        <w:rPr>
          <w:rFonts w:hint="default"/>
          <w:highlight w:val="none"/>
          <w:lang w:val="en-US" w:eastAsia="zh-CN"/>
        </w:rPr>
        <w:t>扒河属红河流域，发源于玉溪市易门县老黑山北麓的黑龙潭，由源头向东南流，至白泥田又名乌都江，蜿蜒南流流经易门县浦贝、晋宁区夕阳彝族乡、易门县十街，在峨山县土库房村西约300</w:t>
      </w:r>
      <w:r>
        <w:rPr>
          <w:rFonts w:hint="eastAsia"/>
          <w:highlight w:val="none"/>
          <w:lang w:val="en-US" w:eastAsia="zh-CN"/>
        </w:rPr>
        <w:t>m</w:t>
      </w:r>
      <w:r>
        <w:rPr>
          <w:rFonts w:hint="default"/>
          <w:highlight w:val="none"/>
          <w:lang w:val="en-US" w:eastAsia="zh-CN"/>
        </w:rPr>
        <w:t>处汇入绿汁江。扒河全长110.7k</w:t>
      </w:r>
      <w:r>
        <w:rPr>
          <w:rFonts w:hint="eastAsia"/>
          <w:highlight w:val="none"/>
          <w:lang w:val="en-US" w:eastAsia="zh-CN"/>
        </w:rPr>
        <w:t>m</w:t>
      </w:r>
      <w:r>
        <w:rPr>
          <w:rFonts w:hint="default"/>
          <w:highlight w:val="none"/>
          <w:lang w:val="en-US" w:eastAsia="zh-CN"/>
        </w:rPr>
        <w:t>，总流域面积1583.9k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。扒河在晋宁区夕阳乡河道长3.</w:t>
      </w:r>
      <w:r>
        <w:rPr>
          <w:rFonts w:hint="eastAsia"/>
          <w:highlight w:val="none"/>
          <w:lang w:val="en-US" w:eastAsia="zh-CN"/>
        </w:rPr>
        <w:t>6</w:t>
      </w:r>
      <w:r>
        <w:rPr>
          <w:rFonts w:hint="default"/>
          <w:highlight w:val="none"/>
          <w:lang w:val="en-US" w:eastAsia="zh-CN"/>
        </w:rPr>
        <w:t>k</w:t>
      </w:r>
      <w:r>
        <w:rPr>
          <w:rFonts w:hint="eastAsia"/>
          <w:highlight w:val="none"/>
          <w:lang w:val="en-US" w:eastAsia="zh-CN"/>
        </w:rPr>
        <w:t>m</w:t>
      </w:r>
      <w:r>
        <w:rPr>
          <w:rFonts w:hint="default"/>
          <w:highlight w:val="none"/>
          <w:lang w:val="en-US" w:eastAsia="zh-CN"/>
        </w:rPr>
        <w:t>，河面平均宽度为8</w:t>
      </w:r>
      <w:r>
        <w:rPr>
          <w:rFonts w:hint="eastAsia"/>
          <w:highlight w:val="none"/>
          <w:lang w:val="en-US" w:eastAsia="zh-CN"/>
        </w:rPr>
        <w:t>m</w:t>
      </w:r>
      <w:r>
        <w:rPr>
          <w:rFonts w:hint="default"/>
          <w:highlight w:val="none"/>
          <w:lang w:val="en-US" w:eastAsia="zh-CN"/>
        </w:rPr>
        <w:t>，途径木鲊村委会和高粱地村委会。</w:t>
      </w:r>
    </w:p>
    <w:p>
      <w:pPr>
        <w:rPr>
          <w:rFonts w:hint="default"/>
          <w:highlight w:val="none"/>
          <w:lang w:val="en-US" w:eastAsia="zh-CN"/>
        </w:rPr>
      </w:pPr>
      <w:r>
        <w:rPr>
          <w:rFonts w:hint="default"/>
          <w:highlight w:val="none"/>
          <w:lang w:val="en-US" w:eastAsia="zh-CN"/>
        </w:rPr>
        <w:t>本次扒河晋宁区河湖管理范围划定起点在扒河流入晋宁区界断面处，终点位于扒河流出晋宁区界断面处。</w:t>
      </w:r>
    </w:p>
    <w:p>
      <w:pPr>
        <w:pStyle w:val="4"/>
        <w:bidi w:val="0"/>
        <w:rPr>
          <w:rFonts w:hint="default"/>
          <w:highlight w:val="none"/>
          <w:lang w:val="en-US" w:eastAsia="zh-CN"/>
        </w:rPr>
      </w:pPr>
      <w:bookmarkStart w:id="21" w:name="_Toc22711"/>
      <w:r>
        <w:rPr>
          <w:rFonts w:hint="default"/>
          <w:highlight w:val="none"/>
          <w:lang w:val="en-US" w:eastAsia="zh-CN"/>
        </w:rPr>
        <w:t>三乡河</w:t>
      </w:r>
      <w:bookmarkEnd w:id="21"/>
    </w:p>
    <w:p>
      <w:pPr>
        <w:ind w:firstLine="480"/>
        <w:rPr>
          <w:rFonts w:hint="default" w:ascii="Times New Roman" w:hAnsi="Times New Roman" w:cs="Times New Roman"/>
          <w:highlight w:val="none"/>
          <w:lang w:val="en-US"/>
        </w:rPr>
      </w:pPr>
      <w:r>
        <w:rPr>
          <w:rFonts w:hint="default"/>
          <w:highlight w:val="none"/>
          <w:lang w:val="en-US" w:eastAsia="zh-CN"/>
        </w:rPr>
        <w:t>三乡河发源于夕阳彝族乡打黑村委会的雷打山，从山下打黑二坝底涵洞闸分水渠起，流经打黑村、咪溪河水库，在白马龙村大桥箐流入玉溪市峨山彝族自治县甸中镇境内。属晋宁区夕阳彝族乡管辖长度为6.71k</w:t>
      </w:r>
      <w:r>
        <w:rPr>
          <w:rFonts w:hint="eastAsia"/>
          <w:highlight w:val="none"/>
          <w:lang w:val="en-US" w:eastAsia="zh-CN"/>
        </w:rPr>
        <w:t>m</w:t>
      </w:r>
      <w:r>
        <w:rPr>
          <w:rFonts w:hint="default"/>
          <w:highlight w:val="none"/>
          <w:lang w:val="en-US" w:eastAsia="zh-CN"/>
        </w:rPr>
        <w:t>，流域面积为25k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，河面平均宽度为3</w:t>
      </w:r>
      <w:r>
        <w:rPr>
          <w:rFonts w:hint="eastAsia"/>
          <w:highlight w:val="none"/>
          <w:lang w:val="en-US" w:eastAsia="zh-CN"/>
        </w:rPr>
        <w:t>m</w:t>
      </w:r>
      <w:r>
        <w:rPr>
          <w:rFonts w:hint="default"/>
          <w:highlight w:val="none"/>
          <w:lang w:val="en-US" w:eastAsia="zh-CN"/>
        </w:rPr>
        <w:t>。河道未经过治理，无堤防。三乡河流经的咪溪河水库为小（2）型水库，</w:t>
      </w:r>
      <w:r>
        <w:rPr>
          <w:rFonts w:hint="eastAsia"/>
          <w:highlight w:val="none"/>
          <w:lang w:val="en-US" w:eastAsia="zh-CN"/>
        </w:rPr>
        <w:t>管辖权不属于晋宁区，本次河道管理范围划定暂未对水库管理范围进行划定。</w:t>
      </w:r>
    </w:p>
    <w:p>
      <w:pPr>
        <w:rPr>
          <w:rFonts w:hint="default"/>
          <w:highlight w:val="none"/>
          <w:lang w:val="en-US" w:eastAsia="zh-CN"/>
        </w:rPr>
      </w:pPr>
      <w:r>
        <w:rPr>
          <w:rFonts w:hint="default"/>
          <w:highlight w:val="none"/>
          <w:lang w:val="en-US" w:eastAsia="zh-CN"/>
        </w:rPr>
        <w:t>本次三乡河晋宁区河道管理范围划定起点位于夕阳彝族乡打黑村委会的雷打山下打黑二坝底涵闸分水渠，终点位于夕阳打黑村于玉溪山喜姑呀村交界处（昆明市与玉溪市交界断面处）。</w:t>
      </w:r>
    </w:p>
    <w:p>
      <w:pPr>
        <w:pStyle w:val="4"/>
        <w:bidi w:val="0"/>
        <w:rPr>
          <w:rFonts w:hint="default"/>
          <w:highlight w:val="none"/>
          <w:lang w:val="en-US" w:eastAsia="zh-CN"/>
        </w:rPr>
      </w:pPr>
      <w:bookmarkStart w:id="22" w:name="_Toc14042"/>
      <w:r>
        <w:rPr>
          <w:rFonts w:hint="default"/>
          <w:highlight w:val="none"/>
          <w:lang w:val="en-US" w:eastAsia="zh-CN"/>
        </w:rPr>
        <w:t>大摆衣河</w:t>
      </w:r>
      <w:bookmarkEnd w:id="22"/>
    </w:p>
    <w:p>
      <w:pPr>
        <w:rPr>
          <w:rFonts w:hint="default"/>
          <w:highlight w:val="none"/>
          <w:lang w:val="en-US" w:eastAsia="zh-CN"/>
        </w:rPr>
      </w:pPr>
      <w:r>
        <w:rPr>
          <w:rFonts w:hint="default"/>
          <w:highlight w:val="none"/>
          <w:lang w:val="en-US" w:eastAsia="zh-CN"/>
        </w:rPr>
        <w:t>大摆衣河发源于夕阳彝族乡一字格村委会马鹿山，流经箐门口水库、鸭打甸、小夕阳、小山村、旧村、大夕阳、大摆衣、马鞍村、田房、峨山彝族自治县甸尾村流入三乡河后汇入扒河，全长</w:t>
      </w:r>
      <w:r>
        <w:rPr>
          <w:rFonts w:hint="eastAsia"/>
          <w:highlight w:val="none"/>
          <w:lang w:val="en-US" w:eastAsia="zh-CN"/>
        </w:rPr>
        <w:t>12.1</w:t>
      </w:r>
      <w:r>
        <w:rPr>
          <w:rFonts w:hint="default"/>
          <w:highlight w:val="none"/>
          <w:lang w:val="en-US" w:eastAsia="zh-CN"/>
        </w:rPr>
        <w:t>k</w:t>
      </w:r>
      <w:r>
        <w:rPr>
          <w:rFonts w:hint="eastAsia"/>
          <w:highlight w:val="none"/>
          <w:lang w:val="en-US" w:eastAsia="zh-CN"/>
        </w:rPr>
        <w:t>m</w:t>
      </w:r>
      <w:r>
        <w:rPr>
          <w:rFonts w:hint="default"/>
          <w:highlight w:val="none"/>
          <w:lang w:val="en-US" w:eastAsia="zh-CN"/>
        </w:rPr>
        <w:t>，流域面积78k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。属晋宁区夕阳彝族乡管辖长度为8k</w:t>
      </w:r>
      <w:r>
        <w:rPr>
          <w:rFonts w:hint="eastAsia"/>
          <w:highlight w:val="none"/>
          <w:lang w:val="en-US" w:eastAsia="zh-CN"/>
        </w:rPr>
        <w:t>m</w:t>
      </w:r>
      <w:r>
        <w:rPr>
          <w:rFonts w:hint="default"/>
          <w:highlight w:val="none"/>
          <w:lang w:val="en-US" w:eastAsia="zh-CN"/>
        </w:rPr>
        <w:t>，河面平均宽度为4</w:t>
      </w:r>
      <w:r>
        <w:rPr>
          <w:rFonts w:hint="eastAsia"/>
          <w:highlight w:val="none"/>
          <w:lang w:val="en-US" w:eastAsia="zh-CN"/>
        </w:rPr>
        <w:t>m</w:t>
      </w:r>
      <w:r>
        <w:rPr>
          <w:rFonts w:hint="default"/>
          <w:highlight w:val="none"/>
          <w:lang w:val="en-US" w:eastAsia="zh-CN"/>
        </w:rPr>
        <w:t>。河道未经过治理，无堤防。</w:t>
      </w:r>
    </w:p>
    <w:p>
      <w:pPr>
        <w:rPr>
          <w:rFonts w:hint="default"/>
          <w:highlight w:val="none"/>
          <w:lang w:val="en-US" w:eastAsia="zh-CN"/>
        </w:rPr>
      </w:pPr>
      <w:r>
        <w:rPr>
          <w:rFonts w:hint="default"/>
          <w:highlight w:val="none"/>
          <w:lang w:val="en-US" w:eastAsia="zh-CN"/>
        </w:rPr>
        <w:t>本次大摆衣河晋宁区河道管理范围划定起点在马鹿山，终点位于流入玉溪市界断面处。</w:t>
      </w:r>
    </w:p>
    <w:p>
      <w:pPr>
        <w:pStyle w:val="4"/>
        <w:bidi w:val="0"/>
        <w:rPr>
          <w:rFonts w:hint="default"/>
          <w:highlight w:val="none"/>
          <w:lang w:val="en-US" w:eastAsia="zh-CN"/>
        </w:rPr>
      </w:pPr>
      <w:bookmarkStart w:id="23" w:name="_Toc11419"/>
      <w:r>
        <w:rPr>
          <w:rFonts w:hint="default"/>
          <w:highlight w:val="none"/>
          <w:lang w:val="en-US" w:eastAsia="zh-CN"/>
        </w:rPr>
        <w:t>前河</w:t>
      </w:r>
      <w:bookmarkEnd w:id="23"/>
    </w:p>
    <w:p>
      <w:pPr>
        <w:rPr>
          <w:rFonts w:hint="default"/>
          <w:highlight w:val="none"/>
          <w:lang w:val="en-US" w:eastAsia="zh-CN"/>
        </w:rPr>
      </w:pPr>
      <w:r>
        <w:rPr>
          <w:rFonts w:hint="default"/>
          <w:highlight w:val="none"/>
          <w:lang w:val="en-US" w:eastAsia="zh-CN"/>
        </w:rPr>
        <w:t>前河发源于夕阳彝族乡一字格村委会的马鹿山。从夕阳彝族乡一字格村委会坝心起，流经玉溪春和镇马吐龙村，最后流入玉溪市洛河彝族乡清水河，属珠江水系。前河全长19.5k</w:t>
      </w:r>
      <w:r>
        <w:rPr>
          <w:rFonts w:hint="eastAsia"/>
          <w:highlight w:val="none"/>
          <w:lang w:val="en-US" w:eastAsia="zh-CN"/>
        </w:rPr>
        <w:t>m</w:t>
      </w:r>
      <w:r>
        <w:rPr>
          <w:rFonts w:hint="default"/>
          <w:highlight w:val="none"/>
          <w:lang w:val="en-US" w:eastAsia="zh-CN"/>
        </w:rPr>
        <w:t>，流域面积为27k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，属晋宁区夕阳彝族乡管辖长度为1.</w:t>
      </w:r>
      <w:r>
        <w:rPr>
          <w:rFonts w:hint="eastAsia"/>
          <w:highlight w:val="none"/>
          <w:lang w:val="en-US" w:eastAsia="zh-CN"/>
        </w:rPr>
        <w:t>5</w:t>
      </w:r>
      <w:r>
        <w:rPr>
          <w:rFonts w:hint="default"/>
          <w:highlight w:val="none"/>
          <w:lang w:val="en-US" w:eastAsia="zh-CN"/>
        </w:rPr>
        <w:t>k</w:t>
      </w:r>
      <w:r>
        <w:rPr>
          <w:rFonts w:hint="eastAsia"/>
          <w:highlight w:val="none"/>
          <w:lang w:val="en-US" w:eastAsia="zh-CN"/>
        </w:rPr>
        <w:t>m</w:t>
      </w:r>
      <w:r>
        <w:rPr>
          <w:rFonts w:hint="default"/>
          <w:highlight w:val="none"/>
          <w:lang w:val="en-US" w:eastAsia="zh-CN"/>
        </w:rPr>
        <w:t>，河面平均宽度3</w:t>
      </w:r>
      <w:r>
        <w:rPr>
          <w:rFonts w:hint="eastAsia"/>
          <w:highlight w:val="none"/>
          <w:lang w:val="en-US" w:eastAsia="zh-CN"/>
        </w:rPr>
        <w:t>m</w:t>
      </w:r>
      <w:r>
        <w:rPr>
          <w:rFonts w:hint="default"/>
          <w:highlight w:val="none"/>
          <w:lang w:val="en-US" w:eastAsia="zh-CN"/>
        </w:rPr>
        <w:t>。河道未经过治理，无堤防。</w:t>
      </w:r>
    </w:p>
    <w:p>
      <w:pPr>
        <w:rPr>
          <w:rFonts w:hint="default"/>
          <w:highlight w:val="none"/>
          <w:lang w:val="en-US" w:eastAsia="zh-CN"/>
        </w:rPr>
      </w:pPr>
      <w:r>
        <w:rPr>
          <w:rFonts w:hint="default"/>
          <w:highlight w:val="none"/>
          <w:lang w:val="en-US" w:eastAsia="zh-CN"/>
        </w:rPr>
        <w:t>本次前河晋宁区河道管理范围划定起点在一字格村委会坝心，终点位于玉溪市红塔区春和镇的法寨村、马吐龙村交界处。</w:t>
      </w:r>
    </w:p>
    <w:p>
      <w:pPr>
        <w:pStyle w:val="4"/>
        <w:bidi w:val="0"/>
        <w:rPr>
          <w:rFonts w:hint="default"/>
          <w:highlight w:val="none"/>
          <w:lang w:val="en-US" w:eastAsia="zh-CN"/>
        </w:rPr>
      </w:pPr>
      <w:bookmarkStart w:id="24" w:name="_Toc12426"/>
      <w:r>
        <w:rPr>
          <w:rFonts w:hint="default"/>
          <w:highlight w:val="none"/>
          <w:lang w:val="en-US" w:eastAsia="zh-CN"/>
        </w:rPr>
        <w:t>干沟河</w:t>
      </w:r>
      <w:bookmarkEnd w:id="24"/>
    </w:p>
    <w:p>
      <w:pPr>
        <w:rPr>
          <w:rFonts w:hint="default"/>
          <w:highlight w:val="none"/>
          <w:lang w:val="en-US" w:eastAsia="zh-CN"/>
        </w:rPr>
      </w:pPr>
      <w:r>
        <w:rPr>
          <w:rFonts w:hint="default"/>
          <w:highlight w:val="none"/>
          <w:lang w:val="en-US" w:eastAsia="zh-CN"/>
        </w:rPr>
        <w:t>干沟河发源于夕阳彝族乡打黑村委会的雷打山，从山下的烂泥箐水库起，流经玉溪市洛河彝族乡三家地，后流入清水河，属珠江水系。干沟河全长16.4k</w:t>
      </w:r>
      <w:r>
        <w:rPr>
          <w:rFonts w:hint="eastAsia"/>
          <w:highlight w:val="none"/>
          <w:lang w:val="en-US" w:eastAsia="zh-CN"/>
        </w:rPr>
        <w:t>m</w:t>
      </w:r>
      <w:r>
        <w:rPr>
          <w:rFonts w:hint="default"/>
          <w:highlight w:val="none"/>
          <w:lang w:val="en-US" w:eastAsia="zh-CN"/>
        </w:rPr>
        <w:t>，流域面积为22k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，属晋宁区夕阳彝族乡管辖长度为2.</w:t>
      </w:r>
      <w:r>
        <w:rPr>
          <w:rFonts w:hint="eastAsia"/>
          <w:highlight w:val="none"/>
          <w:lang w:val="en-US" w:eastAsia="zh-CN"/>
        </w:rPr>
        <w:t>8</w:t>
      </w:r>
      <w:r>
        <w:rPr>
          <w:rFonts w:hint="default"/>
          <w:highlight w:val="none"/>
          <w:lang w:val="en-US" w:eastAsia="zh-CN"/>
        </w:rPr>
        <w:t>k</w:t>
      </w:r>
      <w:r>
        <w:rPr>
          <w:rFonts w:hint="eastAsia"/>
          <w:highlight w:val="none"/>
          <w:lang w:val="en-US" w:eastAsia="zh-CN"/>
        </w:rPr>
        <w:t>m</w:t>
      </w:r>
      <w:r>
        <w:rPr>
          <w:rFonts w:hint="default"/>
          <w:highlight w:val="none"/>
          <w:lang w:val="en-US" w:eastAsia="zh-CN"/>
        </w:rPr>
        <w:t>。河面平均宽度为3.5</w:t>
      </w:r>
      <w:r>
        <w:rPr>
          <w:rFonts w:hint="eastAsia"/>
          <w:highlight w:val="none"/>
          <w:lang w:val="en-US" w:eastAsia="zh-CN"/>
        </w:rPr>
        <w:t>m</w:t>
      </w:r>
      <w:r>
        <w:rPr>
          <w:rFonts w:hint="default"/>
          <w:highlight w:val="none"/>
          <w:lang w:val="en-US" w:eastAsia="zh-CN"/>
        </w:rPr>
        <w:t>。河道未经过治理，无堤防。</w:t>
      </w:r>
    </w:p>
    <w:p>
      <w:pPr>
        <w:rPr>
          <w:rFonts w:hint="default"/>
          <w:highlight w:val="none"/>
          <w:lang w:val="en-US" w:eastAsia="zh-CN"/>
        </w:rPr>
      </w:pPr>
      <w:r>
        <w:rPr>
          <w:rFonts w:hint="default"/>
          <w:highlight w:val="none"/>
          <w:lang w:val="en-US" w:eastAsia="zh-CN"/>
        </w:rPr>
        <w:t>本次干沟河晋宁区河道管理范围划定起点位于夕阳彝族乡打黑村委会的雷打山下烂泥箐水库管理范围，终点位于夕阳彝族乡打黑村和洛河彝族乡干沟村交界处（昆明市与玉溪市界断面处）。</w:t>
      </w:r>
    </w:p>
    <w:p>
      <w:pPr>
        <w:pStyle w:val="4"/>
        <w:bidi w:val="0"/>
        <w:rPr>
          <w:rFonts w:hint="default"/>
          <w:highlight w:val="none"/>
          <w:lang w:val="en-US" w:eastAsia="zh-CN"/>
        </w:rPr>
      </w:pPr>
      <w:bookmarkStart w:id="25" w:name="_Toc29716"/>
      <w:r>
        <w:rPr>
          <w:rFonts w:hint="default"/>
          <w:highlight w:val="none"/>
          <w:lang w:val="en-US" w:eastAsia="zh-CN"/>
        </w:rPr>
        <w:t>双河</w:t>
      </w:r>
      <w:bookmarkEnd w:id="25"/>
    </w:p>
    <w:p>
      <w:pPr>
        <w:rPr>
          <w:rFonts w:hint="default"/>
          <w:highlight w:val="none"/>
          <w:lang w:val="en-US" w:eastAsia="zh-CN"/>
        </w:rPr>
      </w:pPr>
      <w:r>
        <w:rPr>
          <w:rFonts w:hint="default"/>
          <w:highlight w:val="none"/>
          <w:lang w:val="en-US" w:eastAsia="zh-CN"/>
        </w:rPr>
        <w:t>双河由晋宁区境内由西向东的九村河与自西向东的三乡河交汇于双河营的双河而得名，后通过鸣矣河流入螳螂川，属于普渡河流域，河道全长24.04k</w:t>
      </w:r>
      <w:r>
        <w:rPr>
          <w:rFonts w:hint="eastAsia"/>
          <w:highlight w:val="none"/>
          <w:lang w:val="en-US" w:eastAsia="zh-CN"/>
        </w:rPr>
        <w:t>m</w:t>
      </w:r>
      <w:r>
        <w:rPr>
          <w:rFonts w:hint="default"/>
          <w:highlight w:val="none"/>
          <w:lang w:val="en-US" w:eastAsia="zh-CN"/>
        </w:rPr>
        <w:t>。其中：三乡河从双河厂起流经料草坝、干河、鱼塘、新房子、石槽子5个村民小组；九村河流从田坝水库起经撇坡村、小荒川、阿比村、新桥、椿树营、下庄河、双河营、新庄9个村民小组；两条河流在双河营交汇后称双河，至新装马车桥流入安宁市境内。为避免与夕阳彝族乡的三乡河混淆，现将九村河段与双河段合称为双河干流，三乡河段称为双河支流。</w:t>
      </w:r>
    </w:p>
    <w:p>
      <w:pPr>
        <w:rPr>
          <w:rFonts w:hint="default"/>
          <w:highlight w:val="none"/>
          <w:lang w:val="en-US" w:eastAsia="zh-CN"/>
        </w:rPr>
      </w:pPr>
      <w:r>
        <w:rPr>
          <w:rFonts w:hint="default"/>
          <w:highlight w:val="none"/>
          <w:lang w:val="en-US" w:eastAsia="zh-CN"/>
        </w:rPr>
        <w:t>双河于2015年对部分河道进行了河道整治工作，修建了提防工程，防洪标准为10年一遇，设计洪水流量为10.40</w:t>
      </w:r>
      <w:r>
        <w:rPr>
          <w:rFonts w:hint="eastAsia"/>
          <w:highlight w:val="none"/>
          <w:lang w:val="en-US" w:eastAsia="zh-CN"/>
        </w:rPr>
        <w:t>m</w:t>
      </w:r>
      <w:r>
        <w:rPr>
          <w:rFonts w:hint="default"/>
          <w:highlight w:val="none"/>
          <w:lang w:val="en-US" w:eastAsia="zh-CN"/>
        </w:rPr>
        <w:t>³/s～37.30</w:t>
      </w:r>
      <w:r>
        <w:rPr>
          <w:rFonts w:hint="eastAsia"/>
          <w:highlight w:val="none"/>
          <w:lang w:val="en-US" w:eastAsia="zh-CN"/>
        </w:rPr>
        <w:t>m</w:t>
      </w:r>
      <w:r>
        <w:rPr>
          <w:rFonts w:hint="default"/>
          <w:highlight w:val="none"/>
          <w:lang w:val="en-US" w:eastAsia="zh-CN"/>
        </w:rPr>
        <w:t>³/s，堤防工程级别为5级。结合前期完成的河道整治项目，完成河道整治总长度17.21 k</w:t>
      </w:r>
      <w:r>
        <w:rPr>
          <w:rFonts w:hint="eastAsia"/>
          <w:highlight w:val="none"/>
          <w:lang w:val="en-US" w:eastAsia="zh-CN"/>
        </w:rPr>
        <w:t>m</w:t>
      </w:r>
      <w:r>
        <w:rPr>
          <w:rFonts w:hint="default"/>
          <w:highlight w:val="none"/>
          <w:lang w:val="en-US" w:eastAsia="zh-CN"/>
        </w:rPr>
        <w:t>。因此双河的河道管理范围线划定参考《云南省河湖管理范围划定工作要求》及《云南省水利工程管理条例》中有堤防工程河段管理范围划定要求来确定。</w:t>
      </w:r>
    </w:p>
    <w:p>
      <w:pPr>
        <w:rPr>
          <w:rFonts w:hint="default"/>
          <w:highlight w:val="none"/>
          <w:lang w:val="en-US" w:eastAsia="zh-CN"/>
        </w:rPr>
      </w:pPr>
      <w:r>
        <w:rPr>
          <w:rFonts w:hint="default"/>
          <w:highlight w:val="none"/>
          <w:lang w:val="en-US" w:eastAsia="zh-CN"/>
        </w:rPr>
        <w:t>本次双河晋宁区河道管理范围划定中双河整治河段干流起点在田坝水库附近，终点位于双河流出晋宁区断面处；双河支流起点位于双河厂附近，终点位于双河流出晋宁区断面处。</w:t>
      </w:r>
    </w:p>
    <w:p>
      <w:pPr>
        <w:pStyle w:val="4"/>
        <w:bidi w:val="0"/>
        <w:rPr>
          <w:rFonts w:hint="default"/>
          <w:highlight w:val="none"/>
          <w:lang w:val="en-US" w:eastAsia="zh-CN"/>
        </w:rPr>
      </w:pPr>
      <w:bookmarkStart w:id="26" w:name="_Toc32417"/>
      <w:r>
        <w:rPr>
          <w:rFonts w:hint="default"/>
          <w:highlight w:val="none"/>
          <w:lang w:val="en-US" w:eastAsia="zh-CN"/>
        </w:rPr>
        <w:t>西河</w:t>
      </w:r>
      <w:bookmarkEnd w:id="26"/>
    </w:p>
    <w:p>
      <w:pPr>
        <w:rPr>
          <w:rFonts w:hint="default"/>
          <w:highlight w:val="none"/>
          <w:lang w:val="en-US" w:eastAsia="zh-CN"/>
        </w:rPr>
      </w:pPr>
      <w:r>
        <w:rPr>
          <w:rFonts w:hint="default"/>
          <w:highlight w:val="none"/>
          <w:lang w:val="en-US" w:eastAsia="zh-CN"/>
        </w:rPr>
        <w:t>西河发源于</w:t>
      </w:r>
      <w:r>
        <w:rPr>
          <w:rFonts w:hint="eastAsia"/>
          <w:highlight w:val="none"/>
          <w:lang w:val="en-US" w:eastAsia="zh-CN"/>
        </w:rPr>
        <w:t>晋城街道</w:t>
      </w:r>
      <w:r>
        <w:rPr>
          <w:rFonts w:hint="default"/>
          <w:highlight w:val="none"/>
          <w:lang w:val="en-US" w:eastAsia="zh-CN"/>
        </w:rPr>
        <w:t>关岭村委会麻栗（梨）园岩，从麻栗园溶洞出水泉眼，流至晋宁区与江川区交界处的沙沟。属晋宁区夕阳彝族乡管辖长度为1.</w:t>
      </w:r>
      <w:r>
        <w:rPr>
          <w:rFonts w:hint="eastAsia"/>
          <w:highlight w:val="none"/>
          <w:lang w:val="en-US" w:eastAsia="zh-CN"/>
        </w:rPr>
        <w:t>9</w:t>
      </w:r>
      <w:r>
        <w:rPr>
          <w:rFonts w:hint="default"/>
          <w:highlight w:val="none"/>
          <w:lang w:val="en-US" w:eastAsia="zh-CN"/>
        </w:rPr>
        <w:t>k</w:t>
      </w:r>
      <w:r>
        <w:rPr>
          <w:rFonts w:hint="eastAsia"/>
          <w:highlight w:val="none"/>
          <w:lang w:val="en-US" w:eastAsia="zh-CN"/>
        </w:rPr>
        <w:t>m</w:t>
      </w:r>
      <w:r>
        <w:rPr>
          <w:rFonts w:hint="default"/>
          <w:highlight w:val="none"/>
          <w:lang w:val="en-US" w:eastAsia="zh-CN"/>
        </w:rPr>
        <w:t>，河道平均宽度1.3</w:t>
      </w:r>
      <w:r>
        <w:rPr>
          <w:rFonts w:hint="eastAsia"/>
          <w:highlight w:val="none"/>
          <w:lang w:val="en-US" w:eastAsia="zh-CN"/>
        </w:rPr>
        <w:t>m</w:t>
      </w:r>
      <w:r>
        <w:rPr>
          <w:rFonts w:hint="default"/>
          <w:highlight w:val="none"/>
          <w:lang w:val="en-US" w:eastAsia="zh-CN"/>
        </w:rPr>
        <w:t>。河道未经过治理，无堤防。</w:t>
      </w:r>
    </w:p>
    <w:p>
      <w:pPr>
        <w:rPr>
          <w:rFonts w:hint="default"/>
          <w:highlight w:val="none"/>
          <w:lang w:val="en-US" w:eastAsia="zh-CN"/>
        </w:rPr>
      </w:pPr>
      <w:r>
        <w:rPr>
          <w:rFonts w:hint="default"/>
          <w:highlight w:val="none"/>
          <w:lang w:val="en-US" w:eastAsia="zh-CN"/>
        </w:rPr>
        <w:t>本次西河晋宁区河道管理范围划定起点在麻栗园溶洞出水泉眼处，终点位于西河流出晋宁区界断面处。</w:t>
      </w:r>
    </w:p>
    <w:p>
      <w:pPr>
        <w:pStyle w:val="4"/>
        <w:bidi w:val="0"/>
        <w:rPr>
          <w:rFonts w:hint="default"/>
          <w:highlight w:val="none"/>
          <w:lang w:val="en-US" w:eastAsia="zh-CN"/>
        </w:rPr>
      </w:pPr>
      <w:bookmarkStart w:id="27" w:name="_Toc21995"/>
      <w:r>
        <w:rPr>
          <w:rFonts w:hint="default"/>
          <w:highlight w:val="none"/>
          <w:lang w:val="en-US" w:eastAsia="zh-CN"/>
        </w:rPr>
        <w:t>龙母箐河</w:t>
      </w:r>
      <w:bookmarkEnd w:id="27"/>
    </w:p>
    <w:p>
      <w:pPr>
        <w:rPr>
          <w:rFonts w:hint="default"/>
          <w:highlight w:val="none"/>
          <w:lang w:val="en-US" w:eastAsia="zh-CN"/>
        </w:rPr>
      </w:pPr>
      <w:r>
        <w:rPr>
          <w:rFonts w:hint="default"/>
          <w:highlight w:val="none"/>
          <w:lang w:val="en-US" w:eastAsia="zh-CN"/>
        </w:rPr>
        <w:t>龙母箐河发源于晋宁区宝峰街道办酸水塘村委会麻大山，从宝峰街道办酸水塘上村石巴巴箐起，流入酸水塘水库，属于珠江水系南盘江流域。属晋宁区</w:t>
      </w:r>
      <w:r>
        <w:rPr>
          <w:rFonts w:hint="eastAsia"/>
          <w:highlight w:val="none"/>
          <w:lang w:val="en-US" w:eastAsia="zh-CN"/>
        </w:rPr>
        <w:t>宝峰街道</w:t>
      </w:r>
      <w:r>
        <w:rPr>
          <w:rFonts w:hint="default"/>
          <w:highlight w:val="none"/>
          <w:lang w:val="en-US" w:eastAsia="zh-CN"/>
        </w:rPr>
        <w:t>管辖长度为</w:t>
      </w:r>
      <w:r>
        <w:rPr>
          <w:rFonts w:hint="eastAsia"/>
          <w:highlight w:val="none"/>
          <w:lang w:val="en-US" w:eastAsia="zh-CN"/>
        </w:rPr>
        <w:t>2.7</w:t>
      </w:r>
      <w:r>
        <w:rPr>
          <w:rFonts w:hint="default"/>
          <w:highlight w:val="none"/>
          <w:lang w:val="en-US" w:eastAsia="zh-CN"/>
        </w:rPr>
        <w:t>k</w:t>
      </w:r>
      <w:r>
        <w:rPr>
          <w:rFonts w:hint="eastAsia"/>
          <w:highlight w:val="none"/>
          <w:lang w:val="en-US" w:eastAsia="zh-CN"/>
        </w:rPr>
        <w:t>m</w:t>
      </w:r>
      <w:r>
        <w:rPr>
          <w:rFonts w:hint="default"/>
          <w:highlight w:val="none"/>
          <w:lang w:val="en-US" w:eastAsia="zh-CN"/>
        </w:rPr>
        <w:t>，河道平均宽度3.5</w:t>
      </w:r>
      <w:r>
        <w:rPr>
          <w:rFonts w:hint="eastAsia"/>
          <w:highlight w:val="none"/>
          <w:lang w:val="en-US" w:eastAsia="zh-CN"/>
        </w:rPr>
        <w:t>m</w:t>
      </w:r>
      <w:r>
        <w:rPr>
          <w:rFonts w:hint="default"/>
          <w:highlight w:val="none"/>
          <w:lang w:val="en-US" w:eastAsia="zh-CN"/>
        </w:rPr>
        <w:t>。河道未经过治理，无堤防。</w:t>
      </w:r>
    </w:p>
    <w:p>
      <w:pPr>
        <w:rPr>
          <w:rFonts w:hint="default"/>
          <w:highlight w:val="none"/>
          <w:lang w:val="en-US" w:eastAsia="zh-CN"/>
        </w:rPr>
      </w:pPr>
      <w:r>
        <w:rPr>
          <w:rFonts w:hint="default"/>
          <w:highlight w:val="none"/>
          <w:lang w:val="en-US" w:eastAsia="zh-CN"/>
        </w:rPr>
        <w:t>本次龙母箐河晋宁区河道管理范围划定起点在在青鱼塘</w:t>
      </w:r>
      <w:r>
        <w:rPr>
          <w:rFonts w:hint="eastAsia"/>
          <w:highlight w:val="none"/>
          <w:lang w:val="en-US" w:eastAsia="zh-CN"/>
        </w:rPr>
        <w:t>坝塘</w:t>
      </w:r>
      <w:r>
        <w:rPr>
          <w:rFonts w:hint="default"/>
          <w:highlight w:val="none"/>
          <w:lang w:val="en-US" w:eastAsia="zh-CN"/>
        </w:rPr>
        <w:t>出口，终点位于酸水塘水库入库口（巴巴箐汇口附近）。</w:t>
      </w:r>
    </w:p>
    <w:p>
      <w:pPr>
        <w:pStyle w:val="4"/>
        <w:bidi w:val="0"/>
        <w:rPr>
          <w:rFonts w:hint="default"/>
          <w:highlight w:val="none"/>
          <w:lang w:val="en-US" w:eastAsia="zh-CN"/>
        </w:rPr>
      </w:pPr>
      <w:bookmarkStart w:id="28" w:name="_Toc18413"/>
      <w:r>
        <w:rPr>
          <w:rFonts w:hint="default"/>
          <w:highlight w:val="none"/>
          <w:lang w:val="en-US" w:eastAsia="zh-CN"/>
        </w:rPr>
        <w:t>招坝河</w:t>
      </w:r>
      <w:bookmarkEnd w:id="28"/>
    </w:p>
    <w:p>
      <w:pPr>
        <w:rPr>
          <w:rFonts w:hint="default"/>
          <w:highlight w:val="none"/>
          <w:lang w:val="en-US" w:eastAsia="zh-CN"/>
        </w:rPr>
      </w:pPr>
      <w:r>
        <w:rPr>
          <w:rFonts w:hint="default"/>
          <w:highlight w:val="none"/>
          <w:lang w:val="en-US" w:eastAsia="zh-CN"/>
        </w:rPr>
        <w:t>招坝河发源于安宁市八街镇石岩村，流经黄家坝水库进入晋宁区境内，后流经二街镇鲁黑村委会过水洞流出晋宁区。属晋宁区夕阳彝族乡管辖长度为1.</w:t>
      </w:r>
      <w:r>
        <w:rPr>
          <w:rFonts w:hint="eastAsia"/>
          <w:highlight w:val="none"/>
          <w:lang w:val="en-US" w:eastAsia="zh-CN"/>
        </w:rPr>
        <w:t>6</w:t>
      </w:r>
      <w:r>
        <w:rPr>
          <w:rFonts w:hint="default"/>
          <w:highlight w:val="none"/>
          <w:lang w:val="en-US" w:eastAsia="zh-CN"/>
        </w:rPr>
        <w:t>k</w:t>
      </w:r>
      <w:r>
        <w:rPr>
          <w:rFonts w:hint="eastAsia"/>
          <w:highlight w:val="none"/>
          <w:lang w:val="en-US" w:eastAsia="zh-CN"/>
        </w:rPr>
        <w:t>m</w:t>
      </w:r>
      <w:r>
        <w:rPr>
          <w:rFonts w:hint="default"/>
          <w:highlight w:val="none"/>
          <w:lang w:val="en-US" w:eastAsia="zh-CN"/>
        </w:rPr>
        <w:t>，河道平均宽度1</w:t>
      </w:r>
      <w:r>
        <w:rPr>
          <w:rFonts w:hint="eastAsia"/>
          <w:highlight w:val="none"/>
          <w:lang w:val="en-US" w:eastAsia="zh-CN"/>
        </w:rPr>
        <w:t>m</w:t>
      </w:r>
      <w:r>
        <w:rPr>
          <w:rFonts w:hint="default"/>
          <w:highlight w:val="none"/>
          <w:lang w:val="en-US" w:eastAsia="zh-CN"/>
        </w:rPr>
        <w:t>。河道未经过治理，无堤防。</w:t>
      </w:r>
    </w:p>
    <w:p>
      <w:pPr>
        <w:rPr>
          <w:rFonts w:hint="default"/>
          <w:highlight w:val="none"/>
          <w:lang w:val="en-US" w:eastAsia="zh-CN"/>
        </w:rPr>
      </w:pPr>
      <w:r>
        <w:rPr>
          <w:rFonts w:hint="default"/>
          <w:highlight w:val="none"/>
          <w:lang w:val="en-US" w:eastAsia="zh-CN"/>
        </w:rPr>
        <w:t>本次招坝河晋宁区河道管理范围划定起点在黄家坝底排水渠，终点位于二街镇鲁黑村委会过水洞（昆明市与安宁市交界处）。</w:t>
      </w:r>
    </w:p>
    <w:p>
      <w:pPr>
        <w:pStyle w:val="3"/>
        <w:bidi w:val="0"/>
        <w:rPr>
          <w:rFonts w:hint="default"/>
          <w:highlight w:val="none"/>
          <w:lang w:val="en-US" w:eastAsia="zh-CN"/>
        </w:rPr>
      </w:pPr>
      <w:bookmarkStart w:id="29" w:name="_Toc13363"/>
      <w:r>
        <w:rPr>
          <w:rFonts w:hint="eastAsia"/>
          <w:highlight w:val="none"/>
          <w:lang w:val="en-US" w:eastAsia="zh-CN"/>
        </w:rPr>
        <w:t>复核前河道管理范围划定情况</w:t>
      </w:r>
      <w:bookmarkEnd w:id="29"/>
    </w:p>
    <w:p>
      <w:pPr>
        <w:pStyle w:val="4"/>
        <w:bidi w:val="0"/>
        <w:rPr>
          <w:rFonts w:hint="eastAsia"/>
          <w:highlight w:val="none"/>
          <w:lang w:val="en-US" w:eastAsia="zh-CN"/>
        </w:rPr>
      </w:pPr>
      <w:bookmarkStart w:id="30" w:name="_Toc27313"/>
      <w:r>
        <w:rPr>
          <w:rFonts w:hint="eastAsia"/>
          <w:highlight w:val="none"/>
          <w:lang w:val="en-US" w:eastAsia="zh-CN"/>
        </w:rPr>
        <w:t>入滇河道</w:t>
      </w:r>
      <w:bookmarkEnd w:id="30"/>
    </w:p>
    <w:p>
      <w:pPr>
        <w:rPr>
          <w:rFonts w:hint="default"/>
          <w:highlight w:val="none"/>
          <w:lang w:val="en-US" w:eastAsia="zh-CN"/>
        </w:rPr>
      </w:pPr>
      <w:r>
        <w:rPr>
          <w:rFonts w:hint="default"/>
          <w:highlight w:val="none"/>
          <w:lang w:val="en-US" w:eastAsia="zh-CN"/>
        </w:rPr>
        <w:t>晋宁区主要入滇河流</w:t>
      </w:r>
      <w:r>
        <w:rPr>
          <w:rFonts w:hint="eastAsia"/>
          <w:highlight w:val="none"/>
          <w:lang w:val="en-US" w:eastAsia="zh-CN"/>
        </w:rPr>
        <w:t>为大河、淤泥河、柴河、中河以及古城河，主要</w:t>
      </w:r>
      <w:r>
        <w:rPr>
          <w:rFonts w:hint="default"/>
          <w:highlight w:val="none"/>
          <w:lang w:val="en-US" w:eastAsia="zh-CN"/>
        </w:rPr>
        <w:t>依据《云南省滇池保护条例》和《昆明市河道管理条例》中的有关规定，采用河道两岸各50m的退距要求进行河道管理范围线划定</w:t>
      </w:r>
      <w:r>
        <w:rPr>
          <w:rFonts w:hint="eastAsia"/>
          <w:highlight w:val="none"/>
          <w:lang w:val="en-US" w:eastAsia="zh-CN"/>
        </w:rPr>
        <w:t>。</w:t>
      </w:r>
    </w:p>
    <w:p>
      <w:pPr>
        <w:pStyle w:val="4"/>
        <w:bidi w:val="0"/>
        <w:rPr>
          <w:rFonts w:hint="default"/>
          <w:highlight w:val="none"/>
          <w:lang w:val="en-US" w:eastAsia="zh-CN"/>
        </w:rPr>
      </w:pPr>
      <w:bookmarkStart w:id="31" w:name="_Toc20153"/>
      <w:r>
        <w:rPr>
          <w:rFonts w:hint="eastAsia"/>
          <w:highlight w:val="none"/>
          <w:lang w:val="en-US" w:eastAsia="zh-CN"/>
        </w:rPr>
        <w:t>有堤防工程的河道</w:t>
      </w:r>
      <w:bookmarkEnd w:id="31"/>
    </w:p>
    <w:p>
      <w:pPr>
        <w:rPr>
          <w:rFonts w:hint="default"/>
          <w:highlight w:val="none"/>
          <w:lang w:val="en-US" w:eastAsia="zh-CN"/>
        </w:rPr>
      </w:pPr>
      <w:r>
        <w:rPr>
          <w:rFonts w:hint="default"/>
          <w:highlight w:val="none"/>
          <w:lang w:val="en-US" w:eastAsia="zh-CN"/>
        </w:rPr>
        <w:t>双河有部分河段修建过堤防工程且修建了水闸，因此整治河段均按《云南省河湖管理范围划定工作要求》堤脚线外扩10m划定；未整治河段参考《昆明市城乡规划管理技术规定（2016版）》规定且考虑到水闸所在河段均已完成河道整治，按照水闸边缘线外扩10m进行管理范围划定，与河道管理范围线协调一致。</w:t>
      </w:r>
    </w:p>
    <w:p>
      <w:pPr>
        <w:rPr>
          <w:rFonts w:hint="default"/>
          <w:highlight w:val="none"/>
          <w:lang w:val="en-US" w:eastAsia="zh-CN"/>
        </w:rPr>
      </w:pPr>
      <w:r>
        <w:rPr>
          <w:rFonts w:hint="eastAsia"/>
          <w:highlight w:val="none"/>
          <w:lang w:val="en-US" w:eastAsia="zh-CN"/>
        </w:rPr>
        <w:t>鸣矣河（晋宁二街段）</w:t>
      </w:r>
      <w:r>
        <w:rPr>
          <w:rFonts w:hint="default"/>
          <w:highlight w:val="none"/>
          <w:lang w:val="en-US" w:eastAsia="zh-CN"/>
        </w:rPr>
        <w:t>参考《昆明市河道管理条例》（2017年3月）按照</w:t>
      </w:r>
      <w:r>
        <w:rPr>
          <w:rFonts w:hint="eastAsia"/>
          <w:highlight w:val="none"/>
          <w:lang w:val="en-US" w:eastAsia="zh-CN"/>
        </w:rPr>
        <w:t>堤防上口线水平外扩</w:t>
      </w:r>
      <w:r>
        <w:rPr>
          <w:rFonts w:hint="default"/>
          <w:highlight w:val="none"/>
          <w:lang w:val="en-US" w:eastAsia="zh-CN"/>
        </w:rPr>
        <w:t>5m进行河道管理范围线划定。</w:t>
      </w:r>
    </w:p>
    <w:p>
      <w:pPr>
        <w:rPr>
          <w:rFonts w:hint="default"/>
          <w:highlight w:val="none"/>
          <w:lang w:val="en-US" w:eastAsia="zh-CN"/>
        </w:rPr>
      </w:pPr>
      <w:r>
        <w:rPr>
          <w:rFonts w:hint="default"/>
          <w:highlight w:val="none"/>
          <w:lang w:val="en-US" w:eastAsia="zh-CN"/>
        </w:rPr>
        <w:t>扒河参考《昆明市城乡规划管理技术规定》（2016年）中“沿一般河道退让距离不小于30m”的规定按照30m进行河道管理范围线划定；</w:t>
      </w:r>
    </w:p>
    <w:p>
      <w:pPr>
        <w:rPr>
          <w:rFonts w:hint="default"/>
          <w:highlight w:val="none"/>
          <w:lang w:val="en-US" w:eastAsia="zh-CN"/>
        </w:rPr>
      </w:pPr>
      <w:r>
        <w:rPr>
          <w:rFonts w:hint="default"/>
          <w:highlight w:val="none"/>
          <w:lang w:val="en-US" w:eastAsia="zh-CN"/>
        </w:rPr>
        <w:t>三乡河、前河、龙母箐河、西河、大摆衣河、干沟河和招坝河均参考《昆明市城乡规划管理技术规定（2016版）》中“沿其他河道及退让距离不小于15m”的规定按照</w:t>
      </w:r>
      <w:r>
        <w:rPr>
          <w:rFonts w:hint="eastAsia"/>
          <w:highlight w:val="none"/>
          <w:lang w:val="en-US" w:eastAsia="zh-CN"/>
        </w:rPr>
        <w:t>昆明市统一下发的卫星影像图水边线水平外扩</w:t>
      </w:r>
      <w:r>
        <w:rPr>
          <w:rFonts w:hint="default"/>
          <w:highlight w:val="none"/>
          <w:lang w:val="en-US" w:eastAsia="zh-CN"/>
        </w:rPr>
        <w:t>15m进行河道管理范围线划定；三乡河流经的咪溪河水库根据《云南省水利工程管理条例》（2018年3月31日修订）相关规定进行划定。</w:t>
      </w:r>
    </w:p>
    <w:p>
      <w:pPr>
        <w:rPr>
          <w:rFonts w:hint="default"/>
          <w:highlight w:val="none"/>
          <w:lang w:val="en-US" w:eastAsia="zh-CN"/>
        </w:rPr>
      </w:pPr>
      <w:r>
        <w:rPr>
          <w:rFonts w:hint="eastAsia"/>
          <w:highlight w:val="none"/>
          <w:lang w:val="en-US" w:eastAsia="zh-CN"/>
        </w:rPr>
        <w:t>划定的河道管理范围内中河与古城河的河道管理范围内多为建设用地，鸣矣河（晋宁二街段）的多为未利用地，其余河道多为农用地范围。</w:t>
      </w:r>
    </w:p>
    <w:p>
      <w:pPr>
        <w:pStyle w:val="3"/>
        <w:bidi w:val="0"/>
        <w:rPr>
          <w:rFonts w:hint="default"/>
          <w:highlight w:val="none"/>
          <w:lang w:val="en-US" w:eastAsia="zh-CN"/>
        </w:rPr>
      </w:pPr>
      <w:bookmarkStart w:id="32" w:name="_Toc24525"/>
      <w:r>
        <w:rPr>
          <w:rFonts w:hint="default"/>
          <w:highlight w:val="none"/>
          <w:lang w:val="en-US" w:eastAsia="zh-CN"/>
        </w:rPr>
        <w:t>河道管理规划情况</w:t>
      </w:r>
      <w:bookmarkEnd w:id="32"/>
    </w:p>
    <w:p>
      <w:pPr>
        <w:rPr>
          <w:rFonts w:hint="default"/>
          <w:highlight w:val="none"/>
          <w:lang w:val="en-US" w:eastAsia="zh-CN"/>
        </w:rPr>
      </w:pPr>
      <w:r>
        <w:rPr>
          <w:rFonts w:hint="default"/>
          <w:highlight w:val="none"/>
          <w:lang w:val="en-US" w:eastAsia="zh-CN"/>
        </w:rPr>
        <w:t>本次管理范围复核1</w:t>
      </w:r>
      <w:r>
        <w:rPr>
          <w:rFonts w:hint="eastAsia"/>
          <w:highlight w:val="none"/>
          <w:lang w:val="en-US" w:eastAsia="zh-CN"/>
        </w:rPr>
        <w:t>6</w:t>
      </w:r>
      <w:r>
        <w:rPr>
          <w:rFonts w:hint="default"/>
          <w:highlight w:val="none"/>
          <w:lang w:val="en-US" w:eastAsia="zh-CN"/>
        </w:rPr>
        <w:t>条河流中扒河、三乡河、大摆衣河、干沟河、前河、龙母箐河、招坝河和西河共8条河流均为未经整治的天然河道，也未编制相关水系专项保护条例，其余河道基本完成堤防建设。其中位于夕阳彝族乡的四条河流：扒河、大摆衣河、三乡河、前河、干沟河，于2017年被上级纳入河长制管理，并确定由夕阳彝族乡三级河长制管理。招坝河、西河、龙母箐河也均由所在乡镇三级河长制管理，并落实了相关河长制工作。</w:t>
      </w:r>
    </w:p>
    <w:p>
      <w:pPr>
        <w:pStyle w:val="3"/>
        <w:bidi w:val="0"/>
        <w:rPr>
          <w:rFonts w:hint="default"/>
          <w:highlight w:val="none"/>
          <w:lang w:val="en-US" w:eastAsia="zh-CN"/>
        </w:rPr>
      </w:pPr>
      <w:bookmarkStart w:id="33" w:name="_Toc14842"/>
      <w:r>
        <w:rPr>
          <w:rFonts w:hint="default"/>
          <w:highlight w:val="none"/>
          <w:lang w:val="en-US" w:eastAsia="zh-CN"/>
        </w:rPr>
        <w:t>双河建设项目现状</w:t>
      </w:r>
      <w:bookmarkEnd w:id="33"/>
    </w:p>
    <w:p>
      <w:pPr>
        <w:rPr>
          <w:rFonts w:hint="default"/>
          <w:highlight w:val="none"/>
          <w:lang w:val="en-US" w:eastAsia="zh-CN"/>
        </w:rPr>
      </w:pPr>
      <w:r>
        <w:rPr>
          <w:rFonts w:hint="default"/>
          <w:highlight w:val="none"/>
          <w:lang w:val="en-US" w:eastAsia="zh-CN"/>
        </w:rPr>
        <w:t>2015年昆明市水利水电勘测设计研究院对双河部分河段河道进行了河道整治，以乡镇和农田防护为主，保护区人口0.38万人，耕地面积0.57万亩，设计防洪标准为10年一遇（P=10%），设计洪水流量为10.40</w:t>
      </w:r>
      <w:r>
        <w:rPr>
          <w:rFonts w:hint="eastAsia"/>
          <w:highlight w:val="none"/>
          <w:lang w:val="en-US" w:eastAsia="zh-CN"/>
        </w:rPr>
        <w:t>m</w:t>
      </w:r>
      <w:r>
        <w:rPr>
          <w:rFonts w:hint="default"/>
          <w:highlight w:val="none"/>
          <w:lang w:val="en-US" w:eastAsia="zh-CN"/>
        </w:rPr>
        <w:t>³/s～37.30</w:t>
      </w:r>
      <w:r>
        <w:rPr>
          <w:rFonts w:hint="eastAsia"/>
          <w:highlight w:val="none"/>
          <w:lang w:val="en-US" w:eastAsia="zh-CN"/>
        </w:rPr>
        <w:t>m</w:t>
      </w:r>
      <w:r>
        <w:rPr>
          <w:rFonts w:hint="default"/>
          <w:highlight w:val="none"/>
          <w:lang w:val="en-US" w:eastAsia="zh-CN"/>
        </w:rPr>
        <w:t>³/s，堤防工程级别为5级属于小型提防。结合前期完成的河道整治项目，完成河道整治总长度17.21 k</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双河河段治理从双河干流段新桥村附近及双河支流段双河厂附近至双河流出晋宁区交界处止，工程主要内容有：修建护岸堤防、清除行洪障碍、局部拓宽、疏挖河道、防汛通道建设、其他穿堤建筑物建设等。治理后河道上共计有三座水闸，从上游至下游依次为五谷山大闸、加油站大闸和梨班坡脚大闸。水闸的基本情况如下</w:t>
      </w:r>
      <w:r>
        <w:rPr>
          <w:rFonts w:hint="default"/>
          <w:highlight w:val="none"/>
          <w:lang w:val="en-US" w:eastAsia="zh-CN"/>
        </w:rPr>
        <w:fldChar w:fldCharType="begin"/>
      </w:r>
      <w:r>
        <w:rPr>
          <w:rFonts w:hint="default"/>
          <w:highlight w:val="none"/>
          <w:lang w:val="en-US" w:eastAsia="zh-CN"/>
        </w:rPr>
        <w:instrText xml:space="preserve"> REF _Ref21783 \h </w:instrText>
      </w:r>
      <w:r>
        <w:rPr>
          <w:rFonts w:hint="default"/>
          <w:highlight w:val="none"/>
          <w:lang w:val="en-US" w:eastAsia="zh-CN"/>
        </w:rPr>
        <w:fldChar w:fldCharType="separate"/>
      </w: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t>1</w:t>
      </w:r>
      <w:r>
        <w:rPr>
          <w:rFonts w:hint="default"/>
          <w:highlight w:val="none"/>
          <w:lang w:val="en-US" w:eastAsia="zh-CN"/>
        </w:rPr>
        <w:fldChar w:fldCharType="end"/>
      </w:r>
      <w:r>
        <w:rPr>
          <w:rFonts w:hint="default"/>
          <w:highlight w:val="none"/>
          <w:lang w:val="en-US" w:eastAsia="zh-CN"/>
        </w:rPr>
        <w:t>：</w:t>
      </w:r>
    </w:p>
    <w:p>
      <w:pPr>
        <w:pStyle w:val="11"/>
        <w:rPr>
          <w:rFonts w:hint="default"/>
          <w:highlight w:val="none"/>
          <w:lang w:val="en-US" w:eastAsia="zh-CN"/>
        </w:rPr>
      </w:pPr>
      <w:bookmarkStart w:id="34" w:name="_Ref21783"/>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1</w:t>
      </w:r>
      <w:r>
        <w:rPr>
          <w:highlight w:val="none"/>
        </w:rPr>
        <w:fldChar w:fldCharType="end"/>
      </w:r>
      <w:bookmarkEnd w:id="34"/>
      <w:r>
        <w:rPr>
          <w:rFonts w:hint="default"/>
          <w:highlight w:val="none"/>
          <w:lang w:val="en-US" w:eastAsia="zh-CN"/>
        </w:rPr>
        <w:t>水闸基本情况统计表</w:t>
      </w:r>
    </w:p>
    <w:tbl>
      <w:tblPr>
        <w:tblStyle w:val="18"/>
        <w:tblW w:w="5000" w:type="pct"/>
        <w:tblInd w:w="0" w:type="dxa"/>
        <w:tblLayout w:type="autofit"/>
        <w:tblCellMar>
          <w:top w:w="0" w:type="dxa"/>
          <w:left w:w="108" w:type="dxa"/>
          <w:bottom w:w="0" w:type="dxa"/>
          <w:right w:w="108" w:type="dxa"/>
        </w:tblCellMar>
      </w:tblPr>
      <w:tblGrid>
        <w:gridCol w:w="877"/>
        <w:gridCol w:w="2108"/>
        <w:gridCol w:w="1688"/>
        <w:gridCol w:w="1931"/>
        <w:gridCol w:w="2684"/>
      </w:tblGrid>
      <w:tr>
        <w:tblPrEx>
          <w:tblCellMar>
            <w:top w:w="0" w:type="dxa"/>
            <w:left w:w="108" w:type="dxa"/>
            <w:bottom w:w="0" w:type="dxa"/>
            <w:right w:w="108" w:type="dxa"/>
          </w:tblCellMar>
        </w:tblPrEx>
        <w:trPr>
          <w:trHeight w:val="397" w:hRule="atLeast"/>
          <w:tblHeader/>
        </w:trPr>
        <w:tc>
          <w:tcPr>
            <w:tcW w:w="472"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21"/>
              <w:bidi w:val="0"/>
              <w:rPr>
                <w:highlight w:val="none"/>
              </w:rPr>
            </w:pPr>
            <w:r>
              <w:rPr>
                <w:highlight w:val="none"/>
              </w:rPr>
              <w:t>序号</w:t>
            </w:r>
          </w:p>
        </w:tc>
        <w:tc>
          <w:tcPr>
            <w:tcW w:w="1134" w:type="pct"/>
            <w:tcBorders>
              <w:top w:val="single" w:color="auto" w:sz="4" w:space="0"/>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水闸名称</w:t>
            </w:r>
          </w:p>
        </w:tc>
        <w:tc>
          <w:tcPr>
            <w:tcW w:w="908" w:type="pct"/>
            <w:tcBorders>
              <w:top w:val="single" w:color="auto" w:sz="4" w:space="0"/>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所在河流</w:t>
            </w:r>
          </w:p>
        </w:tc>
        <w:tc>
          <w:tcPr>
            <w:tcW w:w="1039" w:type="pct"/>
            <w:tcBorders>
              <w:top w:val="single" w:color="auto" w:sz="4" w:space="0"/>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所在乡镇</w:t>
            </w:r>
          </w:p>
        </w:tc>
        <w:tc>
          <w:tcPr>
            <w:tcW w:w="1444" w:type="pct"/>
            <w:tcBorders>
              <w:top w:val="single" w:color="auto" w:sz="4" w:space="0"/>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最大过闸流量（</w:t>
            </w:r>
            <w:r>
              <w:rPr>
                <w:rFonts w:hint="eastAsia"/>
                <w:highlight w:val="none"/>
                <w:vertAlign w:val="baseline"/>
                <w:lang w:eastAsia="zh-CN"/>
              </w:rPr>
              <w:t>m</w:t>
            </w:r>
            <w:r>
              <w:rPr>
                <w:rFonts w:hint="eastAsia"/>
                <w:highlight w:val="none"/>
                <w:vertAlign w:val="superscript"/>
                <w:lang w:eastAsia="zh-CN"/>
              </w:rPr>
              <w:t>3</w:t>
            </w:r>
            <w:r>
              <w:rPr>
                <w:highlight w:val="none"/>
              </w:rPr>
              <w:t>/s）</w:t>
            </w:r>
          </w:p>
        </w:tc>
      </w:tr>
      <w:tr>
        <w:tblPrEx>
          <w:tblCellMar>
            <w:top w:w="0" w:type="dxa"/>
            <w:left w:w="108" w:type="dxa"/>
            <w:bottom w:w="0" w:type="dxa"/>
            <w:right w:w="108" w:type="dxa"/>
          </w:tblCellMar>
        </w:tblPrEx>
        <w:trPr>
          <w:trHeight w:val="397" w:hRule="atLeast"/>
        </w:trPr>
        <w:tc>
          <w:tcPr>
            <w:tcW w:w="472" w:type="pct"/>
            <w:tcBorders>
              <w:top w:val="nil"/>
              <w:left w:val="single" w:color="auto" w:sz="4" w:space="0"/>
              <w:bottom w:val="single" w:color="auto" w:sz="4" w:space="0"/>
              <w:right w:val="single" w:color="auto" w:sz="4" w:space="0"/>
            </w:tcBorders>
            <w:shd w:val="clear" w:color="auto" w:fill="auto"/>
            <w:noWrap/>
            <w:vAlign w:val="center"/>
          </w:tcPr>
          <w:p>
            <w:pPr>
              <w:pStyle w:val="21"/>
              <w:bidi w:val="0"/>
              <w:rPr>
                <w:highlight w:val="none"/>
              </w:rPr>
            </w:pPr>
            <w:r>
              <w:rPr>
                <w:highlight w:val="none"/>
              </w:rPr>
              <w:t>1</w:t>
            </w:r>
          </w:p>
        </w:tc>
        <w:tc>
          <w:tcPr>
            <w:tcW w:w="1134"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五谷山大闸</w:t>
            </w:r>
          </w:p>
        </w:tc>
        <w:tc>
          <w:tcPr>
            <w:tcW w:w="908"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双河</w:t>
            </w:r>
          </w:p>
        </w:tc>
        <w:tc>
          <w:tcPr>
            <w:tcW w:w="1039"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双河彝族乡</w:t>
            </w:r>
          </w:p>
        </w:tc>
        <w:tc>
          <w:tcPr>
            <w:tcW w:w="1444"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5</w:t>
            </w:r>
          </w:p>
        </w:tc>
      </w:tr>
      <w:tr>
        <w:tblPrEx>
          <w:tblCellMar>
            <w:top w:w="0" w:type="dxa"/>
            <w:left w:w="108" w:type="dxa"/>
            <w:bottom w:w="0" w:type="dxa"/>
            <w:right w:w="108" w:type="dxa"/>
          </w:tblCellMar>
        </w:tblPrEx>
        <w:trPr>
          <w:trHeight w:val="397" w:hRule="atLeast"/>
        </w:trPr>
        <w:tc>
          <w:tcPr>
            <w:tcW w:w="472" w:type="pct"/>
            <w:tcBorders>
              <w:top w:val="nil"/>
              <w:left w:val="single" w:color="auto" w:sz="4" w:space="0"/>
              <w:bottom w:val="single" w:color="auto" w:sz="4" w:space="0"/>
              <w:right w:val="single" w:color="auto" w:sz="4" w:space="0"/>
            </w:tcBorders>
            <w:shd w:val="clear" w:color="auto" w:fill="auto"/>
            <w:noWrap/>
            <w:vAlign w:val="center"/>
          </w:tcPr>
          <w:p>
            <w:pPr>
              <w:pStyle w:val="21"/>
              <w:bidi w:val="0"/>
              <w:rPr>
                <w:highlight w:val="none"/>
              </w:rPr>
            </w:pPr>
            <w:r>
              <w:rPr>
                <w:highlight w:val="none"/>
              </w:rPr>
              <w:t>2</w:t>
            </w:r>
          </w:p>
        </w:tc>
        <w:tc>
          <w:tcPr>
            <w:tcW w:w="1134"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加油站大闸</w:t>
            </w:r>
          </w:p>
        </w:tc>
        <w:tc>
          <w:tcPr>
            <w:tcW w:w="908"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双河</w:t>
            </w:r>
          </w:p>
        </w:tc>
        <w:tc>
          <w:tcPr>
            <w:tcW w:w="1039"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双河彝族乡</w:t>
            </w:r>
          </w:p>
        </w:tc>
        <w:tc>
          <w:tcPr>
            <w:tcW w:w="1444"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5</w:t>
            </w:r>
          </w:p>
        </w:tc>
      </w:tr>
      <w:tr>
        <w:tblPrEx>
          <w:tblCellMar>
            <w:top w:w="0" w:type="dxa"/>
            <w:left w:w="108" w:type="dxa"/>
            <w:bottom w:w="0" w:type="dxa"/>
            <w:right w:w="108" w:type="dxa"/>
          </w:tblCellMar>
        </w:tblPrEx>
        <w:trPr>
          <w:trHeight w:val="397" w:hRule="atLeast"/>
        </w:trPr>
        <w:tc>
          <w:tcPr>
            <w:tcW w:w="472" w:type="pct"/>
            <w:tcBorders>
              <w:top w:val="nil"/>
              <w:left w:val="single" w:color="auto" w:sz="4" w:space="0"/>
              <w:bottom w:val="single" w:color="auto" w:sz="4" w:space="0"/>
              <w:right w:val="single" w:color="auto" w:sz="4" w:space="0"/>
            </w:tcBorders>
            <w:shd w:val="clear" w:color="auto" w:fill="auto"/>
            <w:noWrap/>
            <w:vAlign w:val="center"/>
          </w:tcPr>
          <w:p>
            <w:pPr>
              <w:pStyle w:val="21"/>
              <w:bidi w:val="0"/>
              <w:rPr>
                <w:highlight w:val="none"/>
              </w:rPr>
            </w:pPr>
            <w:r>
              <w:rPr>
                <w:highlight w:val="none"/>
              </w:rPr>
              <w:t>3</w:t>
            </w:r>
          </w:p>
        </w:tc>
        <w:tc>
          <w:tcPr>
            <w:tcW w:w="1134"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梨班坡脚大闸</w:t>
            </w:r>
          </w:p>
        </w:tc>
        <w:tc>
          <w:tcPr>
            <w:tcW w:w="908"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双河</w:t>
            </w:r>
          </w:p>
        </w:tc>
        <w:tc>
          <w:tcPr>
            <w:tcW w:w="1039"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双河彝族乡</w:t>
            </w:r>
          </w:p>
        </w:tc>
        <w:tc>
          <w:tcPr>
            <w:tcW w:w="1444" w:type="pct"/>
            <w:tcBorders>
              <w:top w:val="nil"/>
              <w:left w:val="nil"/>
              <w:bottom w:val="single" w:color="auto" w:sz="4" w:space="0"/>
              <w:right w:val="single" w:color="auto" w:sz="4" w:space="0"/>
            </w:tcBorders>
            <w:shd w:val="clear" w:color="auto" w:fill="auto"/>
            <w:noWrap/>
            <w:vAlign w:val="center"/>
          </w:tcPr>
          <w:p>
            <w:pPr>
              <w:pStyle w:val="21"/>
              <w:bidi w:val="0"/>
              <w:rPr>
                <w:highlight w:val="none"/>
              </w:rPr>
            </w:pPr>
            <w:r>
              <w:rPr>
                <w:highlight w:val="none"/>
              </w:rPr>
              <w:t>18</w:t>
            </w:r>
          </w:p>
        </w:tc>
      </w:tr>
    </w:tbl>
    <w:p>
      <w:pPr>
        <w:rPr>
          <w:rFonts w:hint="default"/>
          <w:highlight w:val="none"/>
          <w:lang w:val="en-US" w:eastAsia="zh-CN"/>
        </w:rPr>
      </w:pPr>
    </w:p>
    <w:p>
      <w:pPr>
        <w:rPr>
          <w:rFonts w:hint="default"/>
          <w:highlight w:val="none"/>
          <w:lang w:val="en-US" w:eastAsia="zh-CN"/>
        </w:rPr>
      </w:pPr>
      <w:r>
        <w:rPr>
          <w:rFonts w:hint="default"/>
          <w:highlight w:val="none"/>
          <w:lang w:val="en-US" w:eastAsia="zh-CN"/>
        </w:rPr>
        <w:t>根据《水利水电工程等级划分及洪水标准》（SL 252-2017）里拦河水闸工程的分等指标，双河河道上三个水闸均为小（2）型水闸。</w:t>
      </w:r>
    </w:p>
    <w:p>
      <w:pPr>
        <w:rPr>
          <w:rFonts w:hint="default"/>
          <w:highlight w:val="none"/>
          <w:lang w:val="en-US" w:eastAsia="zh-CN"/>
        </w:rPr>
      </w:pPr>
      <w:r>
        <w:rPr>
          <w:rFonts w:hint="default"/>
          <w:highlight w:val="none"/>
          <w:lang w:val="en-US" w:eastAsia="zh-CN"/>
        </w:rPr>
        <w:t>水闸的坐标如下</w:t>
      </w:r>
      <w:r>
        <w:rPr>
          <w:rFonts w:hint="default"/>
          <w:highlight w:val="none"/>
          <w:lang w:val="en-US" w:eastAsia="zh-CN"/>
        </w:rPr>
        <w:fldChar w:fldCharType="begin"/>
      </w:r>
      <w:r>
        <w:rPr>
          <w:rFonts w:hint="default"/>
          <w:highlight w:val="none"/>
          <w:lang w:val="en-US" w:eastAsia="zh-CN"/>
        </w:rPr>
        <w:instrText xml:space="preserve"> REF _Ref21871 \h </w:instrText>
      </w:r>
      <w:r>
        <w:rPr>
          <w:rFonts w:hint="default"/>
          <w:highlight w:val="none"/>
          <w:lang w:val="en-US" w:eastAsia="zh-CN"/>
        </w:rPr>
        <w:fldChar w:fldCharType="separate"/>
      </w: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t>2</w:t>
      </w:r>
      <w:r>
        <w:rPr>
          <w:rFonts w:hint="default"/>
          <w:highlight w:val="none"/>
          <w:lang w:val="en-US" w:eastAsia="zh-CN"/>
        </w:rPr>
        <w:fldChar w:fldCharType="end"/>
      </w:r>
      <w:r>
        <w:rPr>
          <w:rFonts w:hint="default"/>
          <w:highlight w:val="none"/>
          <w:lang w:val="en-US" w:eastAsia="zh-CN"/>
        </w:rPr>
        <w:t>所示：</w:t>
      </w:r>
    </w:p>
    <w:p>
      <w:pPr>
        <w:pStyle w:val="11"/>
        <w:rPr>
          <w:rFonts w:hint="default"/>
          <w:highlight w:val="none"/>
          <w:lang w:val="en-US" w:eastAsia="zh-CN"/>
        </w:rPr>
      </w:pPr>
      <w:bookmarkStart w:id="35" w:name="_Ref21871"/>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2</w:t>
      </w:r>
      <w:r>
        <w:rPr>
          <w:highlight w:val="none"/>
        </w:rPr>
        <w:fldChar w:fldCharType="end"/>
      </w:r>
      <w:bookmarkEnd w:id="35"/>
      <w:r>
        <w:rPr>
          <w:rFonts w:hint="default"/>
          <w:highlight w:val="none"/>
          <w:lang w:val="en-US" w:eastAsia="zh-CN"/>
        </w:rPr>
        <w:t>晋宁双河上闸门坐标</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1366"/>
        <w:gridCol w:w="2802"/>
        <w:gridCol w:w="2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73" w:type="pct"/>
            <w:tcBorders>
              <w:tl2br w:val="nil"/>
              <w:tr2bl w:val="nil"/>
            </w:tcBorders>
            <w:shd w:val="clear" w:color="auto" w:fill="auto"/>
            <w:noWrap/>
            <w:vAlign w:val="center"/>
          </w:tcPr>
          <w:p>
            <w:pPr>
              <w:pStyle w:val="21"/>
              <w:bidi w:val="0"/>
              <w:rPr>
                <w:highlight w:val="none"/>
              </w:rPr>
            </w:pPr>
            <w:r>
              <w:rPr>
                <w:highlight w:val="none"/>
              </w:rPr>
              <w:t>名称</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位置</w:t>
            </w:r>
          </w:p>
        </w:tc>
        <w:tc>
          <w:tcPr>
            <w:tcW w:w="1508" w:type="pct"/>
            <w:tcBorders>
              <w:tl2br w:val="nil"/>
              <w:tr2bl w:val="nil"/>
            </w:tcBorders>
            <w:shd w:val="clear" w:color="auto" w:fill="auto"/>
            <w:noWrap/>
            <w:vAlign w:val="center"/>
          </w:tcPr>
          <w:p>
            <w:pPr>
              <w:pStyle w:val="21"/>
              <w:bidi w:val="0"/>
              <w:rPr>
                <w:highlight w:val="none"/>
              </w:rPr>
            </w:pPr>
            <w:r>
              <w:rPr>
                <w:highlight w:val="none"/>
              </w:rPr>
              <w:t>纬度</w:t>
            </w:r>
          </w:p>
        </w:tc>
        <w:tc>
          <w:tcPr>
            <w:tcW w:w="1581" w:type="pct"/>
            <w:tcBorders>
              <w:tl2br w:val="nil"/>
              <w:tr2bl w:val="nil"/>
            </w:tcBorders>
            <w:shd w:val="clear" w:color="auto" w:fill="auto"/>
            <w:noWrap/>
            <w:vAlign w:val="center"/>
          </w:tcPr>
          <w:p>
            <w:pPr>
              <w:pStyle w:val="21"/>
              <w:bidi w:val="0"/>
              <w:rPr>
                <w:highlight w:val="none"/>
              </w:rPr>
            </w:pPr>
            <w:r>
              <w:rPr>
                <w:highlight w:val="none"/>
              </w:rPr>
              <w:t>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五谷山大闸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右岸下游</w:t>
            </w:r>
          </w:p>
        </w:tc>
        <w:tc>
          <w:tcPr>
            <w:tcW w:w="1508" w:type="pct"/>
            <w:tcBorders>
              <w:tl2br w:val="nil"/>
              <w:tr2bl w:val="nil"/>
            </w:tcBorders>
            <w:shd w:val="clear" w:color="auto" w:fill="auto"/>
            <w:noWrap/>
            <w:vAlign w:val="center"/>
          </w:tcPr>
          <w:p>
            <w:pPr>
              <w:pStyle w:val="21"/>
              <w:bidi w:val="0"/>
              <w:rPr>
                <w:highlight w:val="none"/>
              </w:rPr>
            </w:pPr>
            <w:r>
              <w:rPr>
                <w:highlight w:val="none"/>
              </w:rPr>
              <w:t>24°34′04.7495192880″</w:t>
            </w:r>
          </w:p>
        </w:tc>
        <w:tc>
          <w:tcPr>
            <w:tcW w:w="1581" w:type="pct"/>
            <w:tcBorders>
              <w:tl2br w:val="nil"/>
              <w:tr2bl w:val="nil"/>
            </w:tcBorders>
            <w:shd w:val="clear" w:color="auto" w:fill="auto"/>
            <w:noWrap/>
            <w:vAlign w:val="center"/>
          </w:tcPr>
          <w:p>
            <w:pPr>
              <w:pStyle w:val="21"/>
              <w:bidi w:val="0"/>
              <w:rPr>
                <w:highlight w:val="none"/>
              </w:rPr>
            </w:pPr>
            <w:r>
              <w:rPr>
                <w:highlight w:val="none"/>
              </w:rPr>
              <w:t>102°26′58.1800716852″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五谷山大闸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右岸上游</w:t>
            </w:r>
          </w:p>
        </w:tc>
        <w:tc>
          <w:tcPr>
            <w:tcW w:w="1508" w:type="pct"/>
            <w:tcBorders>
              <w:tl2br w:val="nil"/>
              <w:tr2bl w:val="nil"/>
            </w:tcBorders>
            <w:shd w:val="clear" w:color="auto" w:fill="auto"/>
            <w:noWrap/>
            <w:vAlign w:val="center"/>
          </w:tcPr>
          <w:p>
            <w:pPr>
              <w:pStyle w:val="21"/>
              <w:bidi w:val="0"/>
              <w:rPr>
                <w:highlight w:val="none"/>
              </w:rPr>
            </w:pPr>
            <w:r>
              <w:rPr>
                <w:highlight w:val="none"/>
              </w:rPr>
              <w:t>24°34′04.7825880690″</w:t>
            </w:r>
          </w:p>
        </w:tc>
        <w:tc>
          <w:tcPr>
            <w:tcW w:w="1581" w:type="pct"/>
            <w:tcBorders>
              <w:tl2br w:val="nil"/>
              <w:tr2bl w:val="nil"/>
            </w:tcBorders>
            <w:shd w:val="clear" w:color="auto" w:fill="auto"/>
            <w:noWrap/>
            <w:vAlign w:val="center"/>
          </w:tcPr>
          <w:p>
            <w:pPr>
              <w:pStyle w:val="21"/>
              <w:bidi w:val="0"/>
              <w:rPr>
                <w:highlight w:val="none"/>
              </w:rPr>
            </w:pPr>
            <w:r>
              <w:rPr>
                <w:highlight w:val="none"/>
              </w:rPr>
              <w:t>102°26′58.2878742288″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五谷山大闸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左岸下游</w:t>
            </w:r>
          </w:p>
        </w:tc>
        <w:tc>
          <w:tcPr>
            <w:tcW w:w="1508" w:type="pct"/>
            <w:tcBorders>
              <w:tl2br w:val="nil"/>
              <w:tr2bl w:val="nil"/>
            </w:tcBorders>
            <w:shd w:val="clear" w:color="auto" w:fill="auto"/>
            <w:noWrap/>
            <w:vAlign w:val="center"/>
          </w:tcPr>
          <w:p>
            <w:pPr>
              <w:pStyle w:val="21"/>
              <w:bidi w:val="0"/>
              <w:rPr>
                <w:highlight w:val="none"/>
              </w:rPr>
            </w:pPr>
            <w:r>
              <w:rPr>
                <w:highlight w:val="none"/>
              </w:rPr>
              <w:t>24°34′04.6291285830″</w:t>
            </w:r>
          </w:p>
        </w:tc>
        <w:tc>
          <w:tcPr>
            <w:tcW w:w="1581" w:type="pct"/>
            <w:tcBorders>
              <w:tl2br w:val="nil"/>
              <w:tr2bl w:val="nil"/>
            </w:tcBorders>
            <w:shd w:val="clear" w:color="auto" w:fill="auto"/>
            <w:noWrap/>
            <w:vAlign w:val="center"/>
          </w:tcPr>
          <w:p>
            <w:pPr>
              <w:pStyle w:val="21"/>
              <w:bidi w:val="0"/>
              <w:rPr>
                <w:highlight w:val="none"/>
              </w:rPr>
            </w:pPr>
            <w:r>
              <w:rPr>
                <w:highlight w:val="none"/>
              </w:rPr>
              <w:t>102°26′58.2240809760″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五谷山大闸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左岸上游</w:t>
            </w:r>
          </w:p>
        </w:tc>
        <w:tc>
          <w:tcPr>
            <w:tcW w:w="1508" w:type="pct"/>
            <w:tcBorders>
              <w:tl2br w:val="nil"/>
              <w:tr2bl w:val="nil"/>
            </w:tcBorders>
            <w:shd w:val="clear" w:color="auto" w:fill="auto"/>
            <w:noWrap/>
            <w:vAlign w:val="center"/>
          </w:tcPr>
          <w:p>
            <w:pPr>
              <w:pStyle w:val="21"/>
              <w:bidi w:val="0"/>
              <w:rPr>
                <w:highlight w:val="none"/>
              </w:rPr>
            </w:pPr>
            <w:r>
              <w:rPr>
                <w:highlight w:val="none"/>
              </w:rPr>
              <w:t>24°34′04.6542790920″</w:t>
            </w:r>
          </w:p>
        </w:tc>
        <w:tc>
          <w:tcPr>
            <w:tcW w:w="1581" w:type="pct"/>
            <w:tcBorders>
              <w:tl2br w:val="nil"/>
              <w:tr2bl w:val="nil"/>
            </w:tcBorders>
            <w:shd w:val="clear" w:color="auto" w:fill="auto"/>
            <w:noWrap/>
            <w:vAlign w:val="center"/>
          </w:tcPr>
          <w:p>
            <w:pPr>
              <w:pStyle w:val="21"/>
              <w:bidi w:val="0"/>
              <w:rPr>
                <w:highlight w:val="none"/>
              </w:rPr>
            </w:pPr>
            <w:r>
              <w:rPr>
                <w:highlight w:val="none"/>
              </w:rPr>
              <w:t>102°26′58.3317420360″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加油站大闸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左岸上游</w:t>
            </w:r>
          </w:p>
        </w:tc>
        <w:tc>
          <w:tcPr>
            <w:tcW w:w="1508" w:type="pct"/>
            <w:tcBorders>
              <w:tl2br w:val="nil"/>
              <w:tr2bl w:val="nil"/>
            </w:tcBorders>
            <w:shd w:val="clear" w:color="auto" w:fill="auto"/>
            <w:noWrap/>
            <w:vAlign w:val="center"/>
          </w:tcPr>
          <w:p>
            <w:pPr>
              <w:pStyle w:val="21"/>
              <w:bidi w:val="0"/>
              <w:rPr>
                <w:highlight w:val="none"/>
              </w:rPr>
            </w:pPr>
            <w:r>
              <w:rPr>
                <w:highlight w:val="none"/>
              </w:rPr>
              <w:t>24°33′50.4847654650″</w:t>
            </w:r>
          </w:p>
        </w:tc>
        <w:tc>
          <w:tcPr>
            <w:tcW w:w="1581" w:type="pct"/>
            <w:tcBorders>
              <w:tl2br w:val="nil"/>
              <w:tr2bl w:val="nil"/>
            </w:tcBorders>
            <w:shd w:val="clear" w:color="auto" w:fill="auto"/>
            <w:noWrap/>
            <w:vAlign w:val="center"/>
          </w:tcPr>
          <w:p>
            <w:pPr>
              <w:pStyle w:val="21"/>
              <w:bidi w:val="0"/>
              <w:rPr>
                <w:highlight w:val="none"/>
              </w:rPr>
            </w:pPr>
            <w:r>
              <w:rPr>
                <w:highlight w:val="none"/>
              </w:rPr>
              <w:t>102°25′40.9575254520″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加油站大闸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左岸下游</w:t>
            </w:r>
          </w:p>
        </w:tc>
        <w:tc>
          <w:tcPr>
            <w:tcW w:w="1508" w:type="pct"/>
            <w:tcBorders>
              <w:tl2br w:val="nil"/>
              <w:tr2bl w:val="nil"/>
            </w:tcBorders>
            <w:shd w:val="clear" w:color="auto" w:fill="auto"/>
            <w:noWrap/>
            <w:vAlign w:val="center"/>
          </w:tcPr>
          <w:p>
            <w:pPr>
              <w:pStyle w:val="21"/>
              <w:bidi w:val="0"/>
              <w:rPr>
                <w:highlight w:val="none"/>
              </w:rPr>
            </w:pPr>
            <w:r>
              <w:rPr>
                <w:highlight w:val="none"/>
              </w:rPr>
              <w:t>24°33′50.3818968150″</w:t>
            </w:r>
          </w:p>
        </w:tc>
        <w:tc>
          <w:tcPr>
            <w:tcW w:w="1581" w:type="pct"/>
            <w:tcBorders>
              <w:tl2br w:val="nil"/>
              <w:tr2bl w:val="nil"/>
            </w:tcBorders>
            <w:shd w:val="clear" w:color="auto" w:fill="auto"/>
            <w:noWrap/>
            <w:vAlign w:val="center"/>
          </w:tcPr>
          <w:p>
            <w:pPr>
              <w:pStyle w:val="21"/>
              <w:bidi w:val="0"/>
              <w:rPr>
                <w:highlight w:val="none"/>
              </w:rPr>
            </w:pPr>
            <w:r>
              <w:rPr>
                <w:highlight w:val="none"/>
              </w:rPr>
              <w:t>102°25′40.8316793772″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加油站大闸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右岸下游</w:t>
            </w:r>
          </w:p>
        </w:tc>
        <w:tc>
          <w:tcPr>
            <w:tcW w:w="1508" w:type="pct"/>
            <w:tcBorders>
              <w:tl2br w:val="nil"/>
              <w:tr2bl w:val="nil"/>
            </w:tcBorders>
            <w:shd w:val="clear" w:color="auto" w:fill="auto"/>
            <w:noWrap/>
            <w:vAlign w:val="center"/>
          </w:tcPr>
          <w:p>
            <w:pPr>
              <w:pStyle w:val="21"/>
              <w:bidi w:val="0"/>
              <w:rPr>
                <w:highlight w:val="none"/>
              </w:rPr>
            </w:pPr>
            <w:r>
              <w:rPr>
                <w:highlight w:val="none"/>
              </w:rPr>
              <w:t>24°33′50.6178249480″</w:t>
            </w:r>
          </w:p>
        </w:tc>
        <w:tc>
          <w:tcPr>
            <w:tcW w:w="1581" w:type="pct"/>
            <w:tcBorders>
              <w:tl2br w:val="nil"/>
              <w:tr2bl w:val="nil"/>
            </w:tcBorders>
            <w:shd w:val="clear" w:color="auto" w:fill="auto"/>
            <w:noWrap/>
            <w:vAlign w:val="center"/>
          </w:tcPr>
          <w:p>
            <w:pPr>
              <w:pStyle w:val="21"/>
              <w:bidi w:val="0"/>
              <w:rPr>
                <w:highlight w:val="none"/>
              </w:rPr>
            </w:pPr>
            <w:r>
              <w:rPr>
                <w:highlight w:val="none"/>
              </w:rPr>
              <w:t>102°25′40.6484151960″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加油站大闸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右岸上游</w:t>
            </w:r>
          </w:p>
        </w:tc>
        <w:tc>
          <w:tcPr>
            <w:tcW w:w="1508" w:type="pct"/>
            <w:tcBorders>
              <w:tl2br w:val="nil"/>
              <w:tr2bl w:val="nil"/>
            </w:tcBorders>
            <w:shd w:val="clear" w:color="auto" w:fill="auto"/>
            <w:noWrap/>
            <w:vAlign w:val="center"/>
          </w:tcPr>
          <w:p>
            <w:pPr>
              <w:pStyle w:val="21"/>
              <w:bidi w:val="0"/>
              <w:rPr>
                <w:highlight w:val="none"/>
              </w:rPr>
            </w:pPr>
            <w:r>
              <w:rPr>
                <w:highlight w:val="none"/>
              </w:rPr>
              <w:t>24°33′50.6848326480″</w:t>
            </w:r>
          </w:p>
        </w:tc>
        <w:tc>
          <w:tcPr>
            <w:tcW w:w="1581" w:type="pct"/>
            <w:tcBorders>
              <w:tl2br w:val="nil"/>
              <w:tr2bl w:val="nil"/>
            </w:tcBorders>
            <w:shd w:val="clear" w:color="auto" w:fill="auto"/>
            <w:noWrap/>
            <w:vAlign w:val="center"/>
          </w:tcPr>
          <w:p>
            <w:pPr>
              <w:pStyle w:val="21"/>
              <w:bidi w:val="0"/>
              <w:rPr>
                <w:highlight w:val="none"/>
              </w:rPr>
            </w:pPr>
            <w:r>
              <w:rPr>
                <w:highlight w:val="none"/>
              </w:rPr>
              <w:t>102°25′40.7978199840″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梨班大坡脚大闸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右岸上游</w:t>
            </w:r>
          </w:p>
        </w:tc>
        <w:tc>
          <w:tcPr>
            <w:tcW w:w="1508" w:type="pct"/>
            <w:tcBorders>
              <w:tl2br w:val="nil"/>
              <w:tr2bl w:val="nil"/>
            </w:tcBorders>
            <w:shd w:val="clear" w:color="auto" w:fill="auto"/>
            <w:noWrap/>
            <w:vAlign w:val="center"/>
          </w:tcPr>
          <w:p>
            <w:pPr>
              <w:pStyle w:val="21"/>
              <w:bidi w:val="0"/>
              <w:rPr>
                <w:highlight w:val="none"/>
              </w:rPr>
            </w:pPr>
            <w:r>
              <w:rPr>
                <w:highlight w:val="none"/>
              </w:rPr>
              <w:t>24°33′44.9151691770″</w:t>
            </w:r>
          </w:p>
        </w:tc>
        <w:tc>
          <w:tcPr>
            <w:tcW w:w="1581" w:type="pct"/>
            <w:tcBorders>
              <w:tl2br w:val="nil"/>
              <w:tr2bl w:val="nil"/>
            </w:tcBorders>
            <w:shd w:val="clear" w:color="auto" w:fill="auto"/>
            <w:noWrap/>
            <w:vAlign w:val="center"/>
          </w:tcPr>
          <w:p>
            <w:pPr>
              <w:pStyle w:val="21"/>
              <w:bidi w:val="0"/>
              <w:rPr>
                <w:highlight w:val="none"/>
              </w:rPr>
            </w:pPr>
            <w:r>
              <w:rPr>
                <w:highlight w:val="none"/>
              </w:rPr>
              <w:t>102°25′08.7674937600″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梨班大坡脚大闸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左岸上游</w:t>
            </w:r>
          </w:p>
        </w:tc>
        <w:tc>
          <w:tcPr>
            <w:tcW w:w="1508" w:type="pct"/>
            <w:tcBorders>
              <w:tl2br w:val="nil"/>
              <w:tr2bl w:val="nil"/>
            </w:tcBorders>
            <w:shd w:val="clear" w:color="auto" w:fill="auto"/>
            <w:noWrap/>
            <w:vAlign w:val="center"/>
          </w:tcPr>
          <w:p>
            <w:pPr>
              <w:pStyle w:val="21"/>
              <w:bidi w:val="0"/>
              <w:rPr>
                <w:highlight w:val="none"/>
              </w:rPr>
            </w:pPr>
            <w:r>
              <w:rPr>
                <w:highlight w:val="none"/>
              </w:rPr>
              <w:t>24°33′44.7385267260″</w:t>
            </w:r>
          </w:p>
        </w:tc>
        <w:tc>
          <w:tcPr>
            <w:tcW w:w="1581" w:type="pct"/>
            <w:tcBorders>
              <w:tl2br w:val="nil"/>
              <w:tr2bl w:val="nil"/>
            </w:tcBorders>
            <w:shd w:val="clear" w:color="auto" w:fill="auto"/>
            <w:noWrap/>
            <w:vAlign w:val="center"/>
          </w:tcPr>
          <w:p>
            <w:pPr>
              <w:pStyle w:val="21"/>
              <w:bidi w:val="0"/>
              <w:rPr>
                <w:highlight w:val="none"/>
              </w:rPr>
            </w:pPr>
            <w:r>
              <w:rPr>
                <w:highlight w:val="none"/>
              </w:rPr>
              <w:t>102°25′08.7079967760″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梨班大坡脚大闸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右岸下游</w:t>
            </w:r>
          </w:p>
        </w:tc>
        <w:tc>
          <w:tcPr>
            <w:tcW w:w="1508" w:type="pct"/>
            <w:tcBorders>
              <w:tl2br w:val="nil"/>
              <w:tr2bl w:val="nil"/>
            </w:tcBorders>
            <w:shd w:val="clear" w:color="auto" w:fill="auto"/>
            <w:noWrap/>
            <w:vAlign w:val="center"/>
          </w:tcPr>
          <w:p>
            <w:pPr>
              <w:pStyle w:val="21"/>
              <w:bidi w:val="0"/>
              <w:rPr>
                <w:highlight w:val="none"/>
              </w:rPr>
            </w:pPr>
            <w:r>
              <w:rPr>
                <w:highlight w:val="none"/>
              </w:rPr>
              <w:t>24°33′44.7903960120″</w:t>
            </w:r>
          </w:p>
        </w:tc>
        <w:tc>
          <w:tcPr>
            <w:tcW w:w="1581" w:type="pct"/>
            <w:tcBorders>
              <w:tl2br w:val="nil"/>
              <w:tr2bl w:val="nil"/>
            </w:tcBorders>
            <w:shd w:val="clear" w:color="auto" w:fill="auto"/>
            <w:noWrap/>
            <w:vAlign w:val="center"/>
          </w:tcPr>
          <w:p>
            <w:pPr>
              <w:pStyle w:val="21"/>
              <w:bidi w:val="0"/>
              <w:rPr>
                <w:highlight w:val="none"/>
              </w:rPr>
            </w:pPr>
            <w:r>
              <w:rPr>
                <w:highlight w:val="none"/>
              </w:rPr>
              <w:t>102°25′08.5370894220″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3" w:type="pct"/>
            <w:tcBorders>
              <w:tl2br w:val="nil"/>
              <w:tr2bl w:val="nil"/>
            </w:tcBorders>
            <w:shd w:val="clear" w:color="auto" w:fill="auto"/>
            <w:noWrap/>
            <w:vAlign w:val="center"/>
          </w:tcPr>
          <w:p>
            <w:pPr>
              <w:pStyle w:val="21"/>
              <w:bidi w:val="0"/>
              <w:rPr>
                <w:highlight w:val="none"/>
              </w:rPr>
            </w:pPr>
            <w:r>
              <w:rPr>
                <w:highlight w:val="none"/>
              </w:rPr>
              <w:t>梨班大坡脚大闸</w:t>
            </w:r>
          </w:p>
        </w:tc>
        <w:tc>
          <w:tcPr>
            <w:tcW w:w="735" w:type="pct"/>
            <w:tcBorders>
              <w:tl2br w:val="nil"/>
              <w:tr2bl w:val="nil"/>
            </w:tcBorders>
            <w:shd w:val="clear" w:color="auto" w:fill="auto"/>
            <w:noWrap/>
            <w:vAlign w:val="center"/>
          </w:tcPr>
          <w:p>
            <w:pPr>
              <w:pStyle w:val="21"/>
              <w:bidi w:val="0"/>
              <w:rPr>
                <w:highlight w:val="none"/>
                <w:lang w:val="en-US" w:eastAsia="zh-CN"/>
              </w:rPr>
            </w:pPr>
            <w:r>
              <w:rPr>
                <w:highlight w:val="none"/>
              </w:rPr>
              <w:t>左岸下游</w:t>
            </w:r>
          </w:p>
        </w:tc>
        <w:tc>
          <w:tcPr>
            <w:tcW w:w="1508" w:type="pct"/>
            <w:tcBorders>
              <w:tl2br w:val="nil"/>
              <w:tr2bl w:val="nil"/>
            </w:tcBorders>
            <w:shd w:val="clear" w:color="auto" w:fill="auto"/>
            <w:noWrap/>
            <w:vAlign w:val="center"/>
          </w:tcPr>
          <w:p>
            <w:pPr>
              <w:pStyle w:val="21"/>
              <w:bidi w:val="0"/>
              <w:rPr>
                <w:highlight w:val="none"/>
              </w:rPr>
            </w:pPr>
            <w:r>
              <w:rPr>
                <w:highlight w:val="none"/>
              </w:rPr>
              <w:t>24°33′45.0087886080″</w:t>
            </w:r>
          </w:p>
        </w:tc>
        <w:tc>
          <w:tcPr>
            <w:tcW w:w="1581" w:type="pct"/>
            <w:tcBorders>
              <w:tl2br w:val="nil"/>
              <w:tr2bl w:val="nil"/>
            </w:tcBorders>
            <w:shd w:val="clear" w:color="auto" w:fill="auto"/>
            <w:noWrap/>
            <w:vAlign w:val="center"/>
          </w:tcPr>
          <w:p>
            <w:pPr>
              <w:pStyle w:val="21"/>
              <w:bidi w:val="0"/>
              <w:rPr>
                <w:highlight w:val="none"/>
              </w:rPr>
            </w:pPr>
            <w:r>
              <w:rPr>
                <w:highlight w:val="none"/>
              </w:rPr>
              <w:t>102°25′08.6124436140″</w:t>
            </w:r>
          </w:p>
        </w:tc>
      </w:tr>
    </w:tbl>
    <w:p>
      <w:pPr>
        <w:rPr>
          <w:rFonts w:hint="default"/>
          <w:highlight w:val="none"/>
          <w:lang w:val="en-US" w:eastAsia="zh-CN"/>
        </w:rPr>
      </w:pPr>
    </w:p>
    <w:p>
      <w:pPr>
        <w:rPr>
          <w:rFonts w:hint="default"/>
          <w:highlight w:val="none"/>
          <w:lang w:val="en-US" w:eastAsia="zh-CN"/>
        </w:rPr>
      </w:pPr>
      <w:r>
        <w:rPr>
          <w:rFonts w:hint="default"/>
          <w:highlight w:val="none"/>
          <w:lang w:val="en-US" w:eastAsia="zh-CN"/>
        </w:rPr>
        <w:t>水闸现状如下图：</w:t>
      </w:r>
    </w:p>
    <w:p>
      <w:pPr>
        <w:pStyle w:val="11"/>
        <w:rPr>
          <w:highlight w:val="none"/>
        </w:rPr>
      </w:pPr>
      <w:r>
        <w:rPr>
          <w:rFonts w:cs="Times New Roman"/>
          <w:highlight w:val="none"/>
        </w:rPr>
        <w:drawing>
          <wp:inline distT="0" distB="0" distL="114300" distR="114300">
            <wp:extent cx="5688330" cy="7705725"/>
            <wp:effectExtent l="0" t="0" r="762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8330" cy="7705725"/>
                    </a:xfrm>
                    <a:prstGeom prst="rect">
                      <a:avLst/>
                    </a:prstGeom>
                  </pic:spPr>
                </pic:pic>
              </a:graphicData>
            </a:graphic>
          </wp:inline>
        </w:drawing>
      </w:r>
    </w:p>
    <w:p>
      <w:pPr>
        <w:pStyle w:val="11"/>
        <w:rPr>
          <w:rFonts w:hint="default"/>
          <w:highlight w:val="none"/>
          <w:lang w:val="en-US" w:eastAsia="zh-CN"/>
        </w:rPr>
      </w:pPr>
      <w:r>
        <w:rPr>
          <w:highlight w:val="none"/>
        </w:rPr>
        <w:t xml:space="preserve">图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图 \* ARABIC \s 2 </w:instrText>
      </w:r>
      <w:r>
        <w:rPr>
          <w:highlight w:val="none"/>
        </w:rPr>
        <w:fldChar w:fldCharType="separate"/>
      </w:r>
      <w:r>
        <w:rPr>
          <w:highlight w:val="none"/>
        </w:rPr>
        <w:t>1</w:t>
      </w:r>
      <w:r>
        <w:rPr>
          <w:highlight w:val="none"/>
        </w:rPr>
        <w:fldChar w:fldCharType="end"/>
      </w:r>
      <w:r>
        <w:rPr>
          <w:rFonts w:hint="default"/>
          <w:highlight w:val="none"/>
          <w:lang w:val="en-US" w:eastAsia="zh-CN"/>
        </w:rPr>
        <w:t>五谷山大闸</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highlight w:val="none"/>
          <w:lang w:val="en-US" w:eastAsia="zh-CN"/>
        </w:rPr>
      </w:pPr>
      <w:r>
        <w:rPr>
          <w:rFonts w:cs="Times New Roman"/>
          <w:highlight w:val="none"/>
        </w:rPr>
        <w:drawing>
          <wp:inline distT="0" distB="0" distL="114300" distR="114300">
            <wp:extent cx="5716270" cy="7622540"/>
            <wp:effectExtent l="0" t="0" r="17780"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16270" cy="7622540"/>
                    </a:xfrm>
                    <a:prstGeom prst="rect">
                      <a:avLst/>
                    </a:prstGeom>
                  </pic:spPr>
                </pic:pic>
              </a:graphicData>
            </a:graphic>
          </wp:inline>
        </w:drawing>
      </w:r>
    </w:p>
    <w:p>
      <w:pPr>
        <w:pStyle w:val="11"/>
        <w:rPr>
          <w:rFonts w:hint="default"/>
          <w:highlight w:val="none"/>
          <w:lang w:val="en-US" w:eastAsia="zh-CN"/>
        </w:rPr>
      </w:pPr>
      <w:r>
        <w:rPr>
          <w:highlight w:val="none"/>
        </w:rPr>
        <w:t xml:space="preserve">图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图 \* ARABIC \s 2 </w:instrText>
      </w:r>
      <w:r>
        <w:rPr>
          <w:highlight w:val="none"/>
        </w:rPr>
        <w:fldChar w:fldCharType="separate"/>
      </w:r>
      <w:r>
        <w:rPr>
          <w:highlight w:val="none"/>
        </w:rPr>
        <w:t>2</w:t>
      </w:r>
      <w:r>
        <w:rPr>
          <w:highlight w:val="none"/>
        </w:rPr>
        <w:fldChar w:fldCharType="end"/>
      </w:r>
      <w:r>
        <w:rPr>
          <w:rFonts w:hint="default"/>
          <w:highlight w:val="none"/>
          <w:lang w:val="en-US" w:eastAsia="zh-CN"/>
        </w:rPr>
        <w:t>加油站大闸</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highlight w:val="none"/>
          <w:lang w:val="en-US" w:eastAsia="zh-CN"/>
        </w:rPr>
      </w:pPr>
      <w:r>
        <w:rPr>
          <w:highlight w:val="none"/>
        </w:rPr>
        <w:drawing>
          <wp:inline distT="0" distB="0" distL="114300" distR="114300">
            <wp:extent cx="5702935" cy="7604125"/>
            <wp:effectExtent l="0" t="0" r="12065" b="158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02935" cy="7604125"/>
                    </a:xfrm>
                    <a:prstGeom prst="rect">
                      <a:avLst/>
                    </a:prstGeom>
                  </pic:spPr>
                </pic:pic>
              </a:graphicData>
            </a:graphic>
          </wp:inline>
        </w:drawing>
      </w:r>
    </w:p>
    <w:p>
      <w:pPr>
        <w:pStyle w:val="11"/>
        <w:rPr>
          <w:rFonts w:hint="default"/>
          <w:highlight w:val="none"/>
          <w:lang w:val="en-US" w:eastAsia="zh-CN"/>
        </w:rPr>
      </w:pPr>
      <w:r>
        <w:rPr>
          <w:highlight w:val="none"/>
        </w:rPr>
        <w:t xml:space="preserve">图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图 \* ARABIC \s 2 </w:instrText>
      </w:r>
      <w:r>
        <w:rPr>
          <w:highlight w:val="none"/>
        </w:rPr>
        <w:fldChar w:fldCharType="separate"/>
      </w:r>
      <w:r>
        <w:rPr>
          <w:highlight w:val="none"/>
        </w:rPr>
        <w:t>3</w:t>
      </w:r>
      <w:r>
        <w:rPr>
          <w:highlight w:val="none"/>
        </w:rPr>
        <w:fldChar w:fldCharType="end"/>
      </w:r>
      <w:r>
        <w:rPr>
          <w:rFonts w:hint="default"/>
          <w:highlight w:val="none"/>
          <w:lang w:val="en-US" w:eastAsia="zh-CN"/>
        </w:rPr>
        <w:t>梨班坡脚大闸</w:t>
      </w:r>
    </w:p>
    <w:p>
      <w:pPr>
        <w:rPr>
          <w:rFonts w:hint="default"/>
          <w:highlight w:val="none"/>
          <w:lang w:val="en-US" w:eastAsia="zh-CN"/>
        </w:rPr>
      </w:pPr>
      <w:r>
        <w:rPr>
          <w:rFonts w:hint="default"/>
          <w:highlight w:val="none"/>
          <w:lang w:val="en-US" w:eastAsia="zh-CN"/>
        </w:rPr>
        <w:br w:type="page"/>
      </w:r>
    </w:p>
    <w:p>
      <w:pPr>
        <w:bidi w:val="0"/>
        <w:rPr>
          <w:rFonts w:hint="eastAsia"/>
          <w:highlight w:val="none"/>
          <w:lang w:eastAsia="zh-CN"/>
        </w:rPr>
      </w:pPr>
      <w:r>
        <w:rPr>
          <w:rFonts w:hint="eastAsia"/>
          <w:highlight w:val="none"/>
          <w:lang w:eastAsia="zh-CN"/>
        </w:rPr>
        <w:t>除双河河道上建有水闸外，晋宁区境内还有几条入滇河道及鸣矣河（晋宁二街段）上也建有水闸，水闸分布示意图见</w:t>
      </w:r>
      <w:r>
        <w:rPr>
          <w:rFonts w:hint="eastAsia"/>
          <w:highlight w:val="none"/>
          <w:lang w:eastAsia="zh-CN"/>
        </w:rPr>
        <w:fldChar w:fldCharType="begin"/>
      </w:r>
      <w:r>
        <w:rPr>
          <w:rFonts w:hint="eastAsia"/>
          <w:highlight w:val="none"/>
          <w:lang w:eastAsia="zh-CN"/>
        </w:rPr>
        <w:instrText xml:space="preserve"> REF _Ref9186 \h </w:instrText>
      </w:r>
      <w:r>
        <w:rPr>
          <w:rFonts w:hint="eastAsia"/>
          <w:highlight w:val="none"/>
          <w:lang w:eastAsia="zh-CN"/>
        </w:rPr>
        <w:fldChar w:fldCharType="separate"/>
      </w:r>
      <w:r>
        <w:rPr>
          <w:highlight w:val="none"/>
        </w:rPr>
        <w:t xml:space="preserve">图 </w:t>
      </w:r>
      <w:r>
        <w:rPr>
          <w:highlight w:val="none"/>
        </w:rPr>
        <w:fldChar w:fldCharType="begin"/>
      </w:r>
      <w:r>
        <w:rPr>
          <w:highlight w:val="none"/>
        </w:rPr>
        <w:instrText xml:space="preserve"> STYLEREF 2 \</w:instrText>
      </w:r>
      <w:r>
        <w:rPr>
          <w:rFonts w:hint="eastAsia"/>
          <w:highlight w:val="none"/>
          <w:lang w:val="en-US" w:eastAsia="zh-CN"/>
        </w:rPr>
        <w:instrText xml:space="preserve">n</w:instrText>
      </w:r>
      <w:r>
        <w:rPr>
          <w:highlight w:val="none"/>
        </w:rPr>
        <w:instrText xml:space="preserve"> </w:instrText>
      </w:r>
      <w:r>
        <w:rPr>
          <w:highlight w:val="none"/>
        </w:rPr>
        <w:fldChar w:fldCharType="separate"/>
      </w:r>
      <w:r>
        <w:rPr>
          <w:highlight w:val="none"/>
        </w:rPr>
        <w:t>2.4</w:t>
      </w:r>
      <w:r>
        <w:rPr>
          <w:highlight w:val="none"/>
        </w:rPr>
        <w:fldChar w:fldCharType="end"/>
      </w:r>
      <w:r>
        <w:rPr>
          <w:rFonts w:hint="eastAsia"/>
          <w:highlight w:val="none"/>
          <w:lang w:eastAsia="zh-CN"/>
        </w:rPr>
        <w:t>-</w:t>
      </w:r>
      <w:r>
        <w:rPr>
          <w:highlight w:val="none"/>
        </w:rPr>
        <w:t>4</w:t>
      </w:r>
      <w:r>
        <w:rPr>
          <w:rFonts w:hint="eastAsia"/>
          <w:highlight w:val="none"/>
          <w:lang w:eastAsia="zh-CN"/>
        </w:rPr>
        <w:fldChar w:fldCharType="end"/>
      </w:r>
      <w:r>
        <w:rPr>
          <w:rFonts w:hint="eastAsia"/>
          <w:highlight w:val="none"/>
          <w:lang w:eastAsia="zh-CN"/>
        </w:rPr>
        <w:t>，具体坐标见</w:t>
      </w:r>
      <w:r>
        <w:rPr>
          <w:rFonts w:hint="eastAsia"/>
          <w:highlight w:val="none"/>
          <w:lang w:eastAsia="zh-CN"/>
        </w:rPr>
        <w:fldChar w:fldCharType="begin"/>
      </w:r>
      <w:r>
        <w:rPr>
          <w:rFonts w:hint="eastAsia"/>
          <w:highlight w:val="none"/>
          <w:lang w:eastAsia="zh-CN"/>
        </w:rPr>
        <w:instrText xml:space="preserve"> REF _Ref5055 \h </w:instrText>
      </w:r>
      <w:r>
        <w:rPr>
          <w:rFonts w:hint="eastAsia"/>
          <w:highlight w:val="none"/>
          <w:lang w:eastAsia="zh-CN"/>
        </w:rPr>
        <w:fldChar w:fldCharType="separate"/>
      </w: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t>3</w:t>
      </w:r>
      <w:r>
        <w:rPr>
          <w:rFonts w:hint="eastAsia"/>
          <w:highlight w:val="none"/>
          <w:lang w:eastAsia="zh-CN"/>
        </w:rPr>
        <w:fldChar w:fldCharType="end"/>
      </w:r>
      <w:r>
        <w:rPr>
          <w:rFonts w:hint="eastAsia"/>
          <w:highlight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highlight w:val="none"/>
          <w:lang w:eastAsia="zh-CN"/>
        </w:rPr>
      </w:pPr>
      <w:r>
        <w:rPr>
          <w:rFonts w:hint="default"/>
          <w:highlight w:val="none"/>
          <w:lang w:val="en-US" w:eastAsia="zh-CN"/>
        </w:rPr>
        <w:drawing>
          <wp:inline distT="0" distB="0" distL="114300" distR="114300">
            <wp:extent cx="5953125" cy="3648710"/>
            <wp:effectExtent l="0" t="0" r="9525" b="8890"/>
            <wp:docPr id="1" name="图片 1" descr="X8HBZVZBVI`9M[J{ZMW0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X8HBZVZBVI`9M[J{ZMW0_%G"/>
                    <pic:cNvPicPr>
                      <a:picLocks noChangeAspect="1"/>
                    </pic:cNvPicPr>
                  </pic:nvPicPr>
                  <pic:blipFill>
                    <a:blip r:embed="rId16"/>
                    <a:stretch>
                      <a:fillRect/>
                    </a:stretch>
                  </pic:blipFill>
                  <pic:spPr>
                    <a:xfrm>
                      <a:off x="0" y="0"/>
                      <a:ext cx="5953125" cy="3648710"/>
                    </a:xfrm>
                    <a:prstGeom prst="rect">
                      <a:avLst/>
                    </a:prstGeom>
                  </pic:spPr>
                </pic:pic>
              </a:graphicData>
            </a:graphic>
          </wp:inline>
        </w:drawing>
      </w:r>
    </w:p>
    <w:p>
      <w:pPr>
        <w:pStyle w:val="11"/>
        <w:rPr>
          <w:rFonts w:hint="eastAsia" w:eastAsia="黑体"/>
          <w:highlight w:val="none"/>
          <w:lang w:eastAsia="zh-CN"/>
        </w:rPr>
      </w:pPr>
      <w:bookmarkStart w:id="36" w:name="_Ref9186"/>
      <w:bookmarkStart w:id="37" w:name="_Ref5055"/>
      <w:r>
        <w:rPr>
          <w:highlight w:val="none"/>
        </w:rPr>
        <w:t xml:space="preserve">图 </w:t>
      </w:r>
      <w:r>
        <w:rPr>
          <w:highlight w:val="none"/>
        </w:rPr>
        <w:fldChar w:fldCharType="begin"/>
      </w:r>
      <w:r>
        <w:rPr>
          <w:highlight w:val="none"/>
        </w:rPr>
        <w:instrText xml:space="preserve"> STYLEREF 2 \</w:instrText>
      </w:r>
      <w:r>
        <w:rPr>
          <w:rFonts w:hint="eastAsia"/>
          <w:highlight w:val="none"/>
          <w:lang w:val="en-US" w:eastAsia="zh-CN"/>
        </w:rPr>
        <w:instrText xml:space="preserve">n</w:instrText>
      </w:r>
      <w:r>
        <w:rPr>
          <w:highlight w:val="none"/>
        </w:rPr>
        <w:instrText xml:space="preserve"> </w:instrText>
      </w:r>
      <w:r>
        <w:rPr>
          <w:highlight w:val="none"/>
        </w:rPr>
        <w:fldChar w:fldCharType="separate"/>
      </w:r>
      <w:r>
        <w:rPr>
          <w:highlight w:val="none"/>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图 \* ARABIC \s 2 </w:instrText>
      </w:r>
      <w:r>
        <w:rPr>
          <w:highlight w:val="none"/>
        </w:rPr>
        <w:fldChar w:fldCharType="separate"/>
      </w:r>
      <w:r>
        <w:rPr>
          <w:highlight w:val="none"/>
        </w:rPr>
        <w:t>4</w:t>
      </w:r>
      <w:r>
        <w:rPr>
          <w:highlight w:val="none"/>
        </w:rPr>
        <w:fldChar w:fldCharType="end"/>
      </w:r>
      <w:bookmarkEnd w:id="36"/>
      <w:r>
        <w:rPr>
          <w:rFonts w:hint="eastAsia"/>
          <w:highlight w:val="none"/>
          <w:lang w:eastAsia="zh-CN"/>
        </w:rPr>
        <w:t>晋宁区境内水闸分布示意图</w:t>
      </w:r>
    </w:p>
    <w:p>
      <w:pPr>
        <w:pStyle w:val="11"/>
        <w:rPr>
          <w:highlight w:val="none"/>
        </w:rPr>
      </w:pPr>
    </w:p>
    <w:p/>
    <w:p>
      <w:pPr>
        <w:pStyle w:val="11"/>
        <w:rPr>
          <w:rFonts w:hint="default"/>
          <w:highlight w:val="none"/>
          <w:lang w:val="en-US" w:eastAsia="zh-CN"/>
        </w:rPr>
      </w:pP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2.4</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3</w:t>
      </w:r>
      <w:r>
        <w:rPr>
          <w:highlight w:val="none"/>
        </w:rPr>
        <w:fldChar w:fldCharType="end"/>
      </w:r>
      <w:bookmarkEnd w:id="37"/>
      <w:r>
        <w:rPr>
          <w:rFonts w:hint="default"/>
          <w:highlight w:val="none"/>
          <w:lang w:val="en-US" w:eastAsia="zh-CN"/>
        </w:rPr>
        <w:t>晋宁区主要河道上闸门坐标</w:t>
      </w:r>
    </w:p>
    <w:tbl>
      <w:tblPr>
        <w:tblStyle w:val="1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741"/>
        <w:gridCol w:w="2130"/>
        <w:gridCol w:w="1742"/>
        <w:gridCol w:w="1742"/>
        <w:gridCol w:w="17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blHeader/>
        </w:trPr>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名称</w:t>
            </w:r>
          </w:p>
        </w:tc>
        <w:tc>
          <w:tcPr>
            <w:tcW w:w="11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所在河流</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位置</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经度</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纬度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灯台闸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102.7067078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24.68152891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102.7066676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24.68153994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102.7067466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24.68159953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102.7067064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24.68161909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南管沟闸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102.7138116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24.66609068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102.7137875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24.66614678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102.7140258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24.66617572</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102.7140057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24.66622328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细家营大闸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102.7003425</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24.65074898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102.7003893</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24.65078303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102.700467</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24.65062932</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102.7005111</w:t>
            </w:r>
          </w:p>
        </w:tc>
        <w:tc>
          <w:tcPr>
            <w:tcW w:w="9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24.6506646</w:t>
            </w:r>
          </w:p>
        </w:tc>
      </w:tr>
      <w:tr>
        <w:tblPrEx>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竹园下闸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102.6942182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24.64575534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102.6942343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24.64579675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102.6943493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24.64571245</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102.6943681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24.64576117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竹园上闸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102.6905845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24.63666281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102.6906019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24.6367091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102.6906929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24.63663458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102.6907143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24.63667964</w:t>
            </w:r>
          </w:p>
        </w:tc>
      </w:tr>
      <w:tr>
        <w:tblPrEx>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湾村大闸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102.6896588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24.63430672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102.6896762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24.63435302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102.6897658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24.63427727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102.6897818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24.63432357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瓦窑段七交汇大闸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102.68842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24.63101486</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102.6884173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24.63105876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102.6885457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24.63102439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102.6885457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24.63106828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瓦窑大闸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102.685236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24.62434077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102.6852628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24.62438583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102.6853283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24.62429305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102.6853591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24.62433811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段七大闸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102.682804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24.6165542</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102.6828067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24.61660297</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102.6829204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24.61653082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102.6829244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24.61657837</w:t>
            </w:r>
          </w:p>
        </w:tc>
      </w:tr>
      <w:tr>
        <w:tblPrEx>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李管营大闸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102.6810531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24.60844639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102.6810357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24.60849398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102.681148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24.60847304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102.6811347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24.60852672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五里大闸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102.7420568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24.67843518</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102.7420233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24.67849124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102.7421881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24.67850582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102.7421519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24.6785497</w:t>
            </w:r>
          </w:p>
        </w:tc>
      </w:tr>
      <w:tr>
        <w:tblPrEx>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石碑大闸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102.7490329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24.66127063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102.74899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24.66133767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102.7492005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24.66133156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102.7491737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24.66140347</w:t>
            </w:r>
          </w:p>
        </w:tc>
      </w:tr>
      <w:tr>
        <w:tblPrEx>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十里大闸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102.7525063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24.65298488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102.7524393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24.65304216</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102.752639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24.65308362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102.7525854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24.65314822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小凹里大闸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102.754508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24.64887368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102.7544785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24.64890171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102.7546031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24.64895536</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102.7545723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24.64898217</w:t>
            </w:r>
          </w:p>
        </w:tc>
      </w:tr>
      <w:tr>
        <w:tblPrEx>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段明村大闸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102.750791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24.63593586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102.7508204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24.63597975</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102.7508754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24.63589563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102.7509089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24.6359383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伦乐大闸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102.7548372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24.6217683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102.7548399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24.62181586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102.7549767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24.62175004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102.754982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24.62179881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小寨大闸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102.7313601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24.69344098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102.7313252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24.69348609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102.7315141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24.69352617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102.7314766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24.6935664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小寨分洪闸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102.7315904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24.69361019</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102.731644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24.69364305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102.7316574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24.69353094</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102.731707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24.69356137</w:t>
            </w:r>
          </w:p>
        </w:tc>
      </w:tr>
      <w:tr>
        <w:tblPrEx>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天城门大闸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102.7197504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24.70962793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102.7197036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24.70966209</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102.7199044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24.70977639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102.7198589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24.70981299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左位大闸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102.7117421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24.71480066</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102.7117033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24.71483239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102.7118585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24.71496131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102.7118157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24.71499305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石龙大闸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102.6990772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24.7236514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102.6990237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24.72368925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102.6991628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24.72378526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102.699112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24.72381945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安江大闸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淤泥河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102.7348397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24.7550342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102.7348317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24.75508901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102.7349241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24.7550512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102.7349281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24.75510235</w:t>
            </w:r>
          </w:p>
        </w:tc>
      </w:tr>
      <w:tr>
        <w:tblPrEx>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宋家营大闸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淤泥河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102.7403237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24.74076399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102.7402983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24.74080663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102.7404537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24.740809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102.7404336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24.74085529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五一闸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淤泥河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102.740393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24.71020838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102.7403889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24.71024371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102.7404559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24.71020227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102.7404653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24.71024247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古城闸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古城河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102.5949677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24.72584594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102.5949355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24.72587395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102.5950361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24.72588858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102.5950106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24.72593</w:t>
            </w:r>
          </w:p>
        </w:tc>
      </w:tr>
      <w:tr>
        <w:tblPrEx>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兴旺闸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102.6253025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24.67612123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102.6253319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24.67616141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102.6253895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24.67606873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102.6254203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24.67611988</w:t>
            </w:r>
          </w:p>
        </w:tc>
      </w:tr>
      <w:tr>
        <w:tblPrEx>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墩兴大闸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102.618778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24.66804028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102.6188168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24.66810118</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102.6188945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24.66796705</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102.6189374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24.66801942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湖畔晋园闸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102.6066575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24.65449823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102.6067058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24.65455428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102.6067902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24.6543897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102.6068465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24.65443843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和璟苑公园闸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102.6034451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24.64921643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102.6034438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24.64926397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102.6036194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24.64919079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102.6036247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24.64923467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普达下闸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102.6027268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24.64608141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102.6027348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24.6461387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102.6028702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24.64605456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102.6028849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24.6461082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普达上闸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102.6000165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24.64023422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102.600042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24.64029151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102.6001693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24.64018057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102.6002002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24.64022811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乌龙闸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102.5998261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24.64008552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102.5997457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24.63998434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普达上闸分洪闸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102.5849676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24.62190813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102.5850078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24.62196058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102.5850803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24.62185211</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102.5851165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24.62189359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磷矿医院闸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中河</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102.5933965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24.66111669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102.5934233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24.66117276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102.593481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24.66108258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102.5935065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24.66113865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三家村节制闸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102.4983045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24.65855318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102.4983354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24.65858131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102.498357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24.65850946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102.4983866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24.65853759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三街子拦河闸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102.4894837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24.68886222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102.4894621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24.68892308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102.4895832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24.68888932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102.4895603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24.68894896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肖家营拦河闸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102.4864337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24.6965808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102.4863987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24.69664649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102.4865265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24.69661641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102.4864996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24.69668213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老高村拦河闸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102.480844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24.70814645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102.4808265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24.70819148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102.4809422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24.70817597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102.4809315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24.70822102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安企村拦河闸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102.4774218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24.71672189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102.4773989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24.7167608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102.4775132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24.71675991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102.4774971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24.71679275</w:t>
            </w:r>
          </w:p>
        </w:tc>
      </w:tr>
      <w:tr>
        <w:tblPrEx>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锁溪村拦河闸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102.4745054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24.72806828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102.4745094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24.72811579</w:t>
            </w:r>
          </w:p>
        </w:tc>
      </w:tr>
      <w:tr>
        <w:tblPrEx>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102.4744153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24.72806194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102.4744113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24.72811674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柿子村拦河闸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102.4710407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24.73259013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102.470999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24.73263874</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102.4710999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24.73264144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102.4710662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24.73269251</w:t>
            </w:r>
          </w:p>
        </w:tc>
      </w:tr>
      <w:tr>
        <w:tblPrEx>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朱家营拦河闸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102.4634263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24.74273469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102.4633967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24.74276141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102.4635124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24.74278484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102.4634774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24.7428152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顺民村新闸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102.4579956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24.7522517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102.4579754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24.75229306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102.458091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24.75229089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102.4580735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24.75233591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r>
              <w:rPr>
                <w:rFonts w:hint="default"/>
                <w:highlight w:val="none"/>
                <w:lang w:val="en-US" w:eastAsia="zh-CN"/>
              </w:rPr>
              <w:t>顺民村老闸</w:t>
            </w:r>
          </w:p>
        </w:tc>
        <w:tc>
          <w:tcPr>
            <w:tcW w:w="11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102.4544195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左岸下游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102.4543966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24.75892083</w:t>
            </w:r>
          </w:p>
        </w:tc>
      </w:tr>
      <w:tr>
        <w:tblPrEx>
          <w:shd w:val="clear" w:color="auto" w:fill="auto"/>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右岸上游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102.4545042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24.75892107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9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21"/>
              <w:bidi w:val="0"/>
              <w:rPr>
                <w:rFonts w:hint="default"/>
                <w:highlight w:val="none"/>
              </w:rPr>
            </w:pPr>
          </w:p>
        </w:tc>
        <w:tc>
          <w:tcPr>
            <w:tcW w:w="11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右岸下游</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102.4544907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24.75895879</w:t>
            </w:r>
          </w:p>
        </w:tc>
      </w:tr>
    </w:tbl>
    <w:p>
      <w:pPr>
        <w:pStyle w:val="3"/>
        <w:bidi w:val="0"/>
        <w:rPr>
          <w:rFonts w:hint="default"/>
          <w:highlight w:val="none"/>
          <w:lang w:val="en-US" w:eastAsia="zh-CN"/>
        </w:rPr>
      </w:pPr>
      <w:bookmarkStart w:id="38" w:name="_Toc29795"/>
      <w:r>
        <w:rPr>
          <w:rFonts w:hint="default"/>
          <w:highlight w:val="none"/>
          <w:lang w:val="en-US" w:eastAsia="zh-CN"/>
        </w:rPr>
        <w:t>河道管理概况</w:t>
      </w:r>
      <w:bookmarkEnd w:id="38"/>
    </w:p>
    <w:p>
      <w:pPr>
        <w:rPr>
          <w:rFonts w:hint="default"/>
          <w:highlight w:val="none"/>
          <w:lang w:val="en-US" w:eastAsia="zh-CN"/>
        </w:rPr>
      </w:pPr>
      <w:r>
        <w:rPr>
          <w:rFonts w:hint="default"/>
          <w:highlight w:val="none"/>
          <w:lang w:val="en-US" w:eastAsia="zh-CN"/>
        </w:rPr>
        <w:t>晋宁区历来重视河道管理工作，尤其是近年来，在河长制治水新理念的指引下，晋宁区河道管理水平进一步提高，目前主要制定了区境内主要河流、湖库的</w:t>
      </w:r>
      <w:r>
        <w:rPr>
          <w:rFonts w:hint="eastAsia"/>
          <w:highlight w:val="none"/>
          <w:lang w:val="en-US" w:eastAsia="zh-CN"/>
        </w:rPr>
        <w:t>“</w:t>
      </w:r>
      <w:r>
        <w:rPr>
          <w:rFonts w:hint="default"/>
          <w:highlight w:val="none"/>
          <w:lang w:val="en-US" w:eastAsia="zh-CN"/>
        </w:rPr>
        <w:t>一河一策</w:t>
      </w:r>
      <w:r>
        <w:rPr>
          <w:rFonts w:hint="eastAsia"/>
          <w:highlight w:val="none"/>
          <w:lang w:val="en-US" w:eastAsia="zh-CN"/>
        </w:rPr>
        <w:t>”</w:t>
      </w:r>
      <w:r>
        <w:rPr>
          <w:rFonts w:hint="default"/>
          <w:highlight w:val="none"/>
          <w:lang w:val="en-US" w:eastAsia="zh-CN"/>
        </w:rPr>
        <w:t>、</w:t>
      </w:r>
      <w:r>
        <w:rPr>
          <w:rFonts w:hint="eastAsia"/>
          <w:highlight w:val="none"/>
          <w:lang w:val="en-US" w:eastAsia="zh-CN"/>
        </w:rPr>
        <w:t>“</w:t>
      </w:r>
      <w:r>
        <w:rPr>
          <w:rFonts w:hint="default"/>
          <w:highlight w:val="none"/>
          <w:lang w:val="en-US" w:eastAsia="zh-CN"/>
        </w:rPr>
        <w:t>一河一档</w:t>
      </w:r>
      <w:r>
        <w:rPr>
          <w:rFonts w:hint="eastAsia"/>
          <w:highlight w:val="none"/>
          <w:lang w:val="en-US" w:eastAsia="zh-CN"/>
        </w:rPr>
        <w:t>”</w:t>
      </w:r>
      <w:r>
        <w:rPr>
          <w:rFonts w:hint="default"/>
          <w:highlight w:val="none"/>
          <w:lang w:val="en-US" w:eastAsia="zh-CN"/>
        </w:rPr>
        <w:t>工作，并结合滇池流域水环境治理进行河道的水安全、水生态和水环境等方面的提升。并逐步针对各个乡镇主要河流开展河道整治、治理、深化河长制等工作。</w:t>
      </w:r>
    </w:p>
    <w:p>
      <w:pPr>
        <w:rPr>
          <w:rFonts w:hint="default"/>
          <w:highlight w:val="none"/>
          <w:lang w:val="en-US" w:eastAsia="zh-CN"/>
        </w:rPr>
      </w:pPr>
      <w:r>
        <w:rPr>
          <w:rFonts w:hint="default"/>
          <w:highlight w:val="none"/>
          <w:lang w:val="en-US" w:eastAsia="zh-CN"/>
        </w:rPr>
        <w:t>从2017年开始夕阳彝族乡的河长制工作积极开展，在工作中按照《夕阳彝族乡河长制联席会制度》和《夕阳彝族乡河长协调会办制度》相关制度，落实《夕阳彝族乡河长巡河规范》和《夕阳彝族乡河长日常巡河制度》等规范内容，实施河长巡河和河道三包等，并成立河长制督察领导小组，定期和不定期的对各级河长履职情况和整改情况督察通报，督促改正。2018年完成了大摆衣村、鸭打甸村、一字格村和打黑村的污水收集处理系统，改善了大摆衣河和三乡河的水环境情况。</w:t>
      </w:r>
    </w:p>
    <w:p>
      <w:pPr>
        <w:rPr>
          <w:rFonts w:hint="default"/>
          <w:highlight w:val="none"/>
          <w:lang w:val="en-US" w:eastAsia="zh-CN"/>
        </w:rPr>
      </w:pPr>
      <w:r>
        <w:rPr>
          <w:rFonts w:hint="default"/>
          <w:highlight w:val="none"/>
          <w:lang w:val="en-US" w:eastAsia="zh-CN"/>
        </w:rPr>
        <w:t>其余乡镇也积极开展了河长制工作，为辖区内的河道确立分级河长管理制度，并明确各级河长的职责后公示。明确河道的管护目标，并积极落实社会监督、群众参与机制，积极发动、组织辖区内广大群众参与河道管理保护工作中来。</w:t>
      </w:r>
    </w:p>
    <w:p>
      <w:pPr>
        <w:rPr>
          <w:rFonts w:hint="default"/>
          <w:highlight w:val="none"/>
          <w:lang w:val="en-US" w:eastAsia="zh-CN"/>
        </w:rPr>
        <w:sectPr>
          <w:pgSz w:w="11906" w:h="16838"/>
          <w:pgMar w:top="1417" w:right="1417" w:bottom="1417" w:left="1417" w:header="851" w:footer="992" w:gutter="0"/>
          <w:pgNumType w:fmt="decimal"/>
          <w:cols w:space="425" w:num="1"/>
          <w:docGrid w:type="lines" w:linePitch="312" w:charSpace="0"/>
        </w:sectPr>
      </w:pPr>
    </w:p>
    <w:p>
      <w:pPr>
        <w:pStyle w:val="2"/>
        <w:bidi w:val="0"/>
        <w:rPr>
          <w:rFonts w:hint="default"/>
          <w:highlight w:val="none"/>
          <w:lang w:val="en-US" w:eastAsia="zh-CN"/>
        </w:rPr>
      </w:pPr>
      <w:bookmarkStart w:id="39" w:name="_Toc22217"/>
      <w:r>
        <w:rPr>
          <w:rFonts w:hint="default"/>
          <w:highlight w:val="none"/>
          <w:lang w:val="en-US" w:eastAsia="zh-CN"/>
        </w:rPr>
        <w:t>河道管理范围划定</w:t>
      </w:r>
      <w:bookmarkEnd w:id="39"/>
    </w:p>
    <w:p>
      <w:pPr>
        <w:pStyle w:val="3"/>
        <w:bidi w:val="0"/>
        <w:rPr>
          <w:rFonts w:hint="default"/>
          <w:highlight w:val="none"/>
          <w:lang w:val="en-US" w:eastAsia="zh-CN"/>
        </w:rPr>
      </w:pPr>
      <w:bookmarkStart w:id="40" w:name="_Toc30057"/>
      <w:r>
        <w:rPr>
          <w:rFonts w:hint="default"/>
          <w:highlight w:val="none"/>
          <w:lang w:val="en-US" w:eastAsia="zh-CN"/>
        </w:rPr>
        <w:t>河道类型</w:t>
      </w:r>
      <w:bookmarkEnd w:id="40"/>
    </w:p>
    <w:p>
      <w:pPr>
        <w:rPr>
          <w:rFonts w:hint="default"/>
          <w:highlight w:val="none"/>
          <w:lang w:val="en-US" w:eastAsia="zh-CN"/>
        </w:rPr>
      </w:pPr>
      <w:r>
        <w:rPr>
          <w:rFonts w:hint="default"/>
          <w:highlight w:val="none"/>
          <w:lang w:val="en-US" w:eastAsia="zh-CN"/>
        </w:rPr>
        <w:t>本次晋宁区河湖管理范围复核涉及河道为昆明市晋宁区境内的：大河（含白鱼河</w:t>
      </w:r>
      <w:r>
        <w:rPr>
          <w:rFonts w:hint="eastAsia"/>
          <w:highlight w:val="none"/>
          <w:lang w:val="en-US" w:eastAsia="zh-CN"/>
        </w:rPr>
        <w:t>）、</w:t>
      </w:r>
      <w:r>
        <w:rPr>
          <w:rFonts w:hint="default"/>
          <w:highlight w:val="none"/>
          <w:lang w:val="en-US" w:eastAsia="zh-CN"/>
        </w:rPr>
        <w:t>淤泥河、柴河（含茨巷河）、东大河、中河（护城河）、古城河、</w:t>
      </w:r>
      <w:r>
        <w:rPr>
          <w:rFonts w:hint="eastAsia"/>
          <w:highlight w:val="none"/>
          <w:lang w:val="en-US" w:eastAsia="zh-CN"/>
        </w:rPr>
        <w:t>鸣矣河（晋宁二街段）</w:t>
      </w:r>
      <w:r>
        <w:rPr>
          <w:rFonts w:hint="default"/>
          <w:highlight w:val="none"/>
          <w:lang w:val="en-US" w:eastAsia="zh-CN"/>
        </w:rPr>
        <w:t>、扒河、三乡河、前河、龙母箐河、西河、大摆衣河、干沟河、双河、招坝河共1</w:t>
      </w:r>
      <w:r>
        <w:rPr>
          <w:rFonts w:hint="eastAsia"/>
          <w:highlight w:val="none"/>
          <w:lang w:val="en-US" w:eastAsia="zh-CN"/>
        </w:rPr>
        <w:t>6</w:t>
      </w:r>
      <w:r>
        <w:rPr>
          <w:rFonts w:hint="default"/>
          <w:highlight w:val="none"/>
          <w:lang w:val="en-US" w:eastAsia="zh-CN"/>
        </w:rPr>
        <w:t>条河道。</w:t>
      </w:r>
    </w:p>
    <w:p>
      <w:pPr>
        <w:rPr>
          <w:rFonts w:hint="default"/>
          <w:highlight w:val="none"/>
          <w:lang w:val="en-US" w:eastAsia="zh-CN"/>
        </w:rPr>
      </w:pPr>
      <w:r>
        <w:rPr>
          <w:rFonts w:hint="default"/>
          <w:highlight w:val="none"/>
          <w:lang w:val="en-US" w:eastAsia="zh-CN"/>
        </w:rPr>
        <w:t>其中扒河、三乡河、前河、龙母箐河、西河、大摆衣河、干沟河和招坝河均为天然河道且为非入滇河道，均未修建过堤防工程，三乡河流出晋宁区前流经咪溪河水库，水库等级为小（2）型；双河部分河段于2015年修建了堤防工程，防洪标准为10年一遇，设计洪水流量为12.40</w:t>
      </w:r>
      <w:r>
        <w:rPr>
          <w:rFonts w:hint="eastAsia"/>
          <w:highlight w:val="none"/>
          <w:lang w:val="en-US" w:eastAsia="zh-CN"/>
        </w:rPr>
        <w:t>m</w:t>
      </w:r>
      <w:r>
        <w:rPr>
          <w:rFonts w:hint="default"/>
          <w:highlight w:val="none"/>
          <w:lang w:val="en-US" w:eastAsia="zh-CN"/>
        </w:rPr>
        <w:t>³/s～37.30</w:t>
      </w:r>
      <w:r>
        <w:rPr>
          <w:rFonts w:hint="eastAsia"/>
          <w:highlight w:val="none"/>
          <w:lang w:val="en-US" w:eastAsia="zh-CN"/>
        </w:rPr>
        <w:t>m</w:t>
      </w:r>
      <w:r>
        <w:rPr>
          <w:rFonts w:hint="default"/>
          <w:highlight w:val="none"/>
          <w:lang w:val="en-US" w:eastAsia="zh-CN"/>
        </w:rPr>
        <w:t>³/s，堤防工程级别为5级属于小型提防。结合前期完成的河道整治项目，完成河道整治总长度17.21k</w:t>
      </w:r>
      <w:r>
        <w:rPr>
          <w:rFonts w:hint="eastAsia"/>
          <w:highlight w:val="none"/>
          <w:lang w:val="en-US" w:eastAsia="zh-CN"/>
        </w:rPr>
        <w:t>m</w:t>
      </w:r>
      <w:r>
        <w:rPr>
          <w:rFonts w:hint="default"/>
          <w:highlight w:val="none"/>
          <w:lang w:val="en-US" w:eastAsia="zh-CN"/>
        </w:rPr>
        <w:t>。其余河道初部分山区无防洪任务的河段外，已经基本完成堤防工程建设。</w:t>
      </w:r>
    </w:p>
    <w:p>
      <w:pPr>
        <w:pStyle w:val="11"/>
        <w:rPr>
          <w:rFonts w:hint="default"/>
          <w:highlight w:val="none"/>
          <w:lang w:val="en-US" w:eastAsia="zh-CN"/>
        </w:rPr>
      </w:pP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3.1</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1</w:t>
      </w:r>
      <w:r>
        <w:rPr>
          <w:highlight w:val="none"/>
        </w:rPr>
        <w:fldChar w:fldCharType="end"/>
      </w:r>
      <w:r>
        <w:rPr>
          <w:rFonts w:hint="default"/>
          <w:highlight w:val="none"/>
          <w:lang w:val="en-US" w:eastAsia="zh-CN"/>
        </w:rPr>
        <w:t>河流基本情况表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316"/>
        <w:gridCol w:w="2742"/>
        <w:gridCol w:w="1466"/>
        <w:gridCol w:w="1128"/>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342" w:type="pct"/>
            <w:noWrap/>
            <w:vAlign w:val="center"/>
          </w:tcPr>
          <w:p>
            <w:pPr>
              <w:pStyle w:val="21"/>
              <w:bidi w:val="0"/>
              <w:rPr>
                <w:highlight w:val="none"/>
              </w:rPr>
            </w:pPr>
            <w:r>
              <w:rPr>
                <w:highlight w:val="none"/>
              </w:rPr>
              <w:t>序号</w:t>
            </w:r>
          </w:p>
        </w:tc>
        <w:tc>
          <w:tcPr>
            <w:tcW w:w="1246" w:type="pct"/>
            <w:noWrap/>
            <w:vAlign w:val="center"/>
          </w:tcPr>
          <w:p>
            <w:pPr>
              <w:pStyle w:val="21"/>
              <w:bidi w:val="0"/>
              <w:rPr>
                <w:highlight w:val="none"/>
              </w:rPr>
            </w:pPr>
            <w:r>
              <w:rPr>
                <w:highlight w:val="none"/>
              </w:rPr>
              <w:t>河流名称</w:t>
            </w:r>
          </w:p>
        </w:tc>
        <w:tc>
          <w:tcPr>
            <w:tcW w:w="1476" w:type="pct"/>
            <w:noWrap/>
            <w:vAlign w:val="center"/>
          </w:tcPr>
          <w:p>
            <w:pPr>
              <w:pStyle w:val="21"/>
              <w:bidi w:val="0"/>
              <w:rPr>
                <w:highlight w:val="none"/>
              </w:rPr>
            </w:pPr>
            <w:r>
              <w:rPr>
                <w:highlight w:val="none"/>
              </w:rPr>
              <w:t>流向</w:t>
            </w:r>
          </w:p>
        </w:tc>
        <w:tc>
          <w:tcPr>
            <w:tcW w:w="789" w:type="pct"/>
            <w:noWrap/>
            <w:vAlign w:val="center"/>
          </w:tcPr>
          <w:p>
            <w:pPr>
              <w:pStyle w:val="21"/>
              <w:bidi w:val="0"/>
              <w:rPr>
                <w:highlight w:val="none"/>
              </w:rPr>
            </w:pPr>
            <w:r>
              <w:rPr>
                <w:highlight w:val="none"/>
              </w:rPr>
              <w:t>所属流域</w:t>
            </w:r>
          </w:p>
        </w:tc>
        <w:tc>
          <w:tcPr>
            <w:tcW w:w="1145" w:type="pct"/>
            <w:gridSpan w:val="2"/>
            <w:vAlign w:val="center"/>
          </w:tcPr>
          <w:p>
            <w:pPr>
              <w:pStyle w:val="21"/>
              <w:bidi w:val="0"/>
              <w:rPr>
                <w:highlight w:val="none"/>
              </w:rPr>
            </w:pPr>
            <w:r>
              <w:rPr>
                <w:highlight w:val="none"/>
              </w:rPr>
              <w:t>有无堤防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highlight w:val="none"/>
              </w:rPr>
            </w:pPr>
            <w:r>
              <w:rPr>
                <w:highlight w:val="none"/>
              </w:rPr>
              <w:t>1</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大河（含白鱼河）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noWrap/>
            <w:vAlign w:val="center"/>
          </w:tcPr>
          <w:p>
            <w:pPr>
              <w:pStyle w:val="21"/>
              <w:bidi w:val="0"/>
              <w:rPr>
                <w:highlight w:val="none"/>
              </w:rPr>
            </w:pPr>
            <w:r>
              <w:rPr>
                <w:highlight w:val="none"/>
              </w:rPr>
              <w:t>2</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淤泥河</w:t>
            </w:r>
          </w:p>
        </w:tc>
        <w:tc>
          <w:tcPr>
            <w:tcW w:w="1476"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Theme="minorEastAsia"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Theme="minorEastAsia"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3</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柴河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4</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东大河</w:t>
            </w:r>
          </w:p>
        </w:tc>
        <w:tc>
          <w:tcPr>
            <w:tcW w:w="1476"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5</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中河（护城河）</w:t>
            </w:r>
          </w:p>
        </w:tc>
        <w:tc>
          <w:tcPr>
            <w:tcW w:w="1476"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6</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古城河</w:t>
            </w:r>
          </w:p>
        </w:tc>
        <w:tc>
          <w:tcPr>
            <w:tcW w:w="1476"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w:t>
            </w:r>
          </w:p>
        </w:tc>
        <w:tc>
          <w:tcPr>
            <w:tcW w:w="789" w:type="pct"/>
            <w:noWrap/>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滇池流域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7</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鸣矣河（晋宁二街段）</w:t>
            </w:r>
          </w:p>
        </w:tc>
        <w:tc>
          <w:tcPr>
            <w:tcW w:w="1476" w:type="pct"/>
            <w:noWrap/>
            <w:vAlign w:val="center"/>
          </w:tcPr>
          <w:p>
            <w:pPr>
              <w:pStyle w:val="21"/>
              <w:bidi w:val="0"/>
              <w:rPr>
                <w:rFonts w:hint="eastAsia" w:ascii="Times New Roman" w:hAnsi="Times New Roman" w:eastAsia="宋体" w:cstheme="minorBidi"/>
                <w:sz w:val="21"/>
                <w:highlight w:val="none"/>
              </w:rPr>
            </w:pPr>
            <w:r>
              <w:rPr>
                <w:highlight w:val="none"/>
              </w:rPr>
              <w:t>流入鸣矣河----安宁境内</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普渡河流域</w:t>
            </w:r>
          </w:p>
        </w:tc>
        <w:tc>
          <w:tcPr>
            <w:tcW w:w="607"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rPr>
            </w:pPr>
            <w:r>
              <w:rPr>
                <w:highlight w:val="none"/>
              </w:rPr>
              <w:t>8</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扒河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绿汁江</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红</w:t>
            </w:r>
            <w:r>
              <w:rPr>
                <w:rFonts w:hint="eastAsia"/>
                <w:highlight w:val="none"/>
                <w:lang w:val="en-US" w:eastAsia="zh-CN"/>
              </w:rPr>
              <w:t>河流域</w:t>
            </w:r>
          </w:p>
        </w:tc>
        <w:tc>
          <w:tcPr>
            <w:tcW w:w="607" w:type="pct"/>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无</w:t>
            </w:r>
          </w:p>
        </w:tc>
        <w:tc>
          <w:tcPr>
            <w:tcW w:w="538" w:type="pct"/>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9</w:t>
            </w:r>
          </w:p>
        </w:tc>
        <w:tc>
          <w:tcPr>
            <w:tcW w:w="1246"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三乡河</w:t>
            </w:r>
          </w:p>
        </w:tc>
        <w:tc>
          <w:tcPr>
            <w:tcW w:w="1476"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流入扒河----绿汁江</w:t>
            </w:r>
          </w:p>
        </w:tc>
        <w:tc>
          <w:tcPr>
            <w:tcW w:w="789" w:type="pct"/>
            <w:noWrap/>
            <w:vAlign w:val="center"/>
          </w:tcPr>
          <w:p>
            <w:pPr>
              <w:pStyle w:val="21"/>
              <w:bidi w:val="0"/>
              <w:rPr>
                <w:rFonts w:hint="eastAsia" w:ascii="Times New Roman" w:hAnsi="Times New Roman" w:eastAsia="宋体" w:cstheme="minorBidi"/>
                <w:sz w:val="21"/>
                <w:highlight w:val="none"/>
                <w:lang w:val="en-US" w:eastAsia="zh-CN"/>
              </w:rPr>
            </w:pPr>
            <w:r>
              <w:rPr>
                <w:highlight w:val="none"/>
              </w:rPr>
              <w:t>红河流域</w:t>
            </w:r>
          </w:p>
        </w:tc>
        <w:tc>
          <w:tcPr>
            <w:tcW w:w="607" w:type="pct"/>
            <w:vAlign w:val="center"/>
          </w:tcPr>
          <w:p>
            <w:pPr>
              <w:pStyle w:val="21"/>
              <w:bidi w:val="0"/>
              <w:rPr>
                <w:rFonts w:hint="eastAsia" w:ascii="Times New Roman" w:hAnsi="Times New Roman" w:eastAsia="宋体" w:cstheme="minorBidi"/>
                <w:sz w:val="21"/>
                <w:highlight w:val="none"/>
                <w:lang w:val="en-US" w:eastAsia="zh-CN"/>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lang w:val="en-US" w:eastAsia="zh-CN"/>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eastAsia" w:ascii="Times New Roman" w:hAnsi="Times New Roman" w:eastAsiaTheme="minorEastAsia" w:cstheme="minorBidi"/>
                <w:sz w:val="21"/>
                <w:highlight w:val="none"/>
                <w:lang w:val="en-US" w:eastAsia="zh-CN"/>
              </w:rPr>
            </w:pPr>
            <w:r>
              <w:rPr>
                <w:rFonts w:hint="eastAsia"/>
                <w:highlight w:val="none"/>
                <w:lang w:val="en-US" w:eastAsia="zh-CN"/>
              </w:rPr>
              <w:t>10</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大摆衣河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流入三乡河</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红河流域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11</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前河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流入清水河----华溪河</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12</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干沟河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流入清水河----华溪河</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13</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双河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流入鸣矣河----安宁境内</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普渡河流域</w:t>
            </w:r>
          </w:p>
        </w:tc>
        <w:tc>
          <w:tcPr>
            <w:tcW w:w="607"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c>
          <w:tcPr>
            <w:tcW w:w="538" w:type="pct"/>
            <w:vAlign w:val="center"/>
          </w:tcPr>
          <w:p>
            <w:pPr>
              <w:pStyle w:val="21"/>
              <w:bidi w:val="0"/>
              <w:rPr>
                <w:rFonts w:hint="eastAsia" w:ascii="Times New Roman" w:hAnsi="Times New Roman" w:eastAsia="宋体" w:cstheme="minorBidi"/>
                <w:sz w:val="21"/>
                <w:highlight w:val="none"/>
              </w:rPr>
            </w:pPr>
            <w:r>
              <w:rPr>
                <w:rFonts w:hint="eastAsia"/>
                <w:highlight w:val="none"/>
                <w:lang w:eastAsia="zh-CN"/>
              </w:rPr>
              <w:t>部分</w:t>
            </w:r>
            <w:r>
              <w:rPr>
                <w:highlight w:val="none"/>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14</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招坝河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流入安宁境内</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普渡河流域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15</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西河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流入晋宁区于江川区交界处的沙沟</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2" w:type="pct"/>
            <w:noWrap/>
            <w:vAlign w:val="center"/>
          </w:tcPr>
          <w:p>
            <w:pPr>
              <w:pStyle w:val="21"/>
              <w:bidi w:val="0"/>
              <w:rPr>
                <w:rFonts w:hint="default" w:ascii="Times New Roman" w:hAnsi="Times New Roman" w:eastAsiaTheme="minorEastAsia" w:cstheme="minorBidi"/>
                <w:sz w:val="21"/>
                <w:highlight w:val="none"/>
                <w:lang w:val="en-US" w:eastAsia="zh-CN"/>
              </w:rPr>
            </w:pPr>
            <w:r>
              <w:rPr>
                <w:rFonts w:hint="eastAsia"/>
                <w:highlight w:val="none"/>
                <w:lang w:val="en-US" w:eastAsia="zh-CN"/>
              </w:rPr>
              <w:t>16</w:t>
            </w:r>
          </w:p>
        </w:tc>
        <w:tc>
          <w:tcPr>
            <w:tcW w:w="1246" w:type="pct"/>
            <w:noWrap/>
            <w:vAlign w:val="center"/>
          </w:tcPr>
          <w:p>
            <w:pPr>
              <w:pStyle w:val="21"/>
              <w:bidi w:val="0"/>
              <w:rPr>
                <w:rFonts w:hint="eastAsia" w:ascii="Times New Roman" w:hAnsi="Times New Roman" w:eastAsia="宋体" w:cstheme="minorBidi"/>
                <w:sz w:val="21"/>
                <w:highlight w:val="none"/>
              </w:rPr>
            </w:pPr>
            <w:r>
              <w:rPr>
                <w:highlight w:val="none"/>
              </w:rPr>
              <w:t>龙母箐河</w:t>
            </w:r>
          </w:p>
        </w:tc>
        <w:tc>
          <w:tcPr>
            <w:tcW w:w="1476" w:type="pct"/>
            <w:vAlign w:val="center"/>
          </w:tcPr>
          <w:p>
            <w:pPr>
              <w:pStyle w:val="21"/>
              <w:bidi w:val="0"/>
              <w:rPr>
                <w:rFonts w:hint="eastAsia" w:ascii="Times New Roman" w:hAnsi="Times New Roman" w:eastAsia="宋体" w:cstheme="minorBidi"/>
                <w:sz w:val="21"/>
                <w:highlight w:val="none"/>
              </w:rPr>
            </w:pPr>
            <w:r>
              <w:rPr>
                <w:highlight w:val="none"/>
              </w:rPr>
              <w:t>流入酸水塘水库</w:t>
            </w:r>
          </w:p>
        </w:tc>
        <w:tc>
          <w:tcPr>
            <w:tcW w:w="789" w:type="pct"/>
            <w:vAlign w:val="center"/>
          </w:tcPr>
          <w:p>
            <w:pPr>
              <w:pStyle w:val="21"/>
              <w:bidi w:val="0"/>
              <w:rPr>
                <w:rFonts w:hint="eastAsia" w:ascii="Times New Roman" w:hAnsi="Times New Roman" w:eastAsia="宋体" w:cstheme="minorBidi"/>
                <w:sz w:val="21"/>
                <w:highlight w:val="none"/>
              </w:rPr>
            </w:pPr>
            <w:r>
              <w:rPr>
                <w:highlight w:val="none"/>
              </w:rPr>
              <w:t>珠江流域</w:t>
            </w:r>
          </w:p>
        </w:tc>
        <w:tc>
          <w:tcPr>
            <w:tcW w:w="607" w:type="pct"/>
            <w:vAlign w:val="center"/>
          </w:tcPr>
          <w:p>
            <w:pPr>
              <w:pStyle w:val="21"/>
              <w:bidi w:val="0"/>
              <w:rPr>
                <w:rFonts w:hint="eastAsia" w:ascii="Times New Roman" w:hAnsi="Times New Roman" w:eastAsia="宋体" w:cstheme="minorBidi"/>
                <w:sz w:val="21"/>
                <w:highlight w:val="none"/>
              </w:rPr>
            </w:pPr>
            <w:r>
              <w:rPr>
                <w:highlight w:val="none"/>
              </w:rPr>
              <w:t>无</w:t>
            </w:r>
          </w:p>
        </w:tc>
        <w:tc>
          <w:tcPr>
            <w:tcW w:w="538" w:type="pct"/>
            <w:vAlign w:val="center"/>
          </w:tcPr>
          <w:p>
            <w:pPr>
              <w:pStyle w:val="21"/>
              <w:bidi w:val="0"/>
              <w:rPr>
                <w:rFonts w:hint="eastAsia" w:ascii="Times New Roman" w:hAnsi="Times New Roman" w:eastAsia="宋体" w:cstheme="minorBidi"/>
                <w:sz w:val="21"/>
                <w:highlight w:val="none"/>
              </w:rPr>
            </w:pPr>
            <w:r>
              <w:rPr>
                <w:highlight w:val="none"/>
              </w:rPr>
              <w:t>无</w:t>
            </w:r>
          </w:p>
        </w:tc>
      </w:tr>
    </w:tbl>
    <w:p>
      <w:pPr>
        <w:pStyle w:val="3"/>
        <w:bidi w:val="0"/>
        <w:rPr>
          <w:rFonts w:hint="default"/>
          <w:highlight w:val="none"/>
          <w:lang w:val="en-US" w:eastAsia="zh-CN"/>
        </w:rPr>
      </w:pPr>
      <w:bookmarkStart w:id="41" w:name="_Toc6144"/>
      <w:r>
        <w:rPr>
          <w:rFonts w:hint="default"/>
          <w:highlight w:val="none"/>
          <w:lang w:val="en-US" w:eastAsia="zh-CN"/>
        </w:rPr>
        <w:t>管理范围相关要求</w:t>
      </w:r>
      <w:bookmarkEnd w:id="41"/>
    </w:p>
    <w:p>
      <w:pPr>
        <w:pStyle w:val="4"/>
        <w:bidi w:val="0"/>
        <w:rPr>
          <w:rFonts w:hint="default"/>
          <w:highlight w:val="none"/>
          <w:lang w:val="en-US" w:eastAsia="zh-CN"/>
        </w:rPr>
      </w:pPr>
      <w:bookmarkStart w:id="42" w:name="_Toc1287"/>
      <w:r>
        <w:rPr>
          <w:rFonts w:hint="default"/>
          <w:highlight w:val="none"/>
          <w:lang w:val="en-US" w:eastAsia="zh-CN"/>
        </w:rPr>
        <w:t>云南省滇池保护条例</w:t>
      </w:r>
      <w:bookmarkEnd w:id="42"/>
    </w:p>
    <w:p>
      <w:pPr>
        <w:rPr>
          <w:rFonts w:hint="default"/>
          <w:highlight w:val="none"/>
          <w:lang w:val="en-US" w:eastAsia="zh-CN"/>
        </w:rPr>
      </w:pPr>
      <w:r>
        <w:rPr>
          <w:rFonts w:hint="default"/>
          <w:highlight w:val="none"/>
          <w:lang w:val="en-US" w:eastAsia="zh-CN"/>
        </w:rPr>
        <w:t>《云南省滇池保护条例》中规定：滇池二级保护区，包括主要入湖河道两侧沿地表向外水平延伸50</w:t>
      </w:r>
      <w:r>
        <w:rPr>
          <w:rFonts w:hint="eastAsia"/>
          <w:highlight w:val="none"/>
          <w:lang w:val="en-US" w:eastAsia="zh-CN"/>
        </w:rPr>
        <w:t>m</w:t>
      </w:r>
      <w:r>
        <w:rPr>
          <w:rFonts w:hint="default"/>
          <w:highlight w:val="none"/>
          <w:lang w:val="en-US" w:eastAsia="zh-CN"/>
        </w:rPr>
        <w:t>以内区域。</w:t>
      </w:r>
    </w:p>
    <w:p>
      <w:pPr>
        <w:rPr>
          <w:rFonts w:hint="default"/>
          <w:highlight w:val="none"/>
          <w:lang w:val="en-US" w:eastAsia="zh-CN"/>
        </w:rPr>
      </w:pPr>
      <w:r>
        <w:rPr>
          <w:rFonts w:hint="default"/>
          <w:highlight w:val="none"/>
          <w:lang w:val="en-US" w:eastAsia="zh-CN"/>
        </w:rPr>
        <w:t>滇池主要入湖河道是指滇池保护范围内的：盘龙江、新运粮河、老运粮河、乌龙河、大观河、西坝河、船房河、采莲河、金家河、大清河（含明通河、枧槽河）、海河（东北沙河）、宝象河（新宝象河）、老宝象河、六甲宝象河、小清河、五甲宝象河、虾坝河（织布营河）、马料河、洛龙河、捞鱼河（含梁王河）、南冲河、大河（淤泥河）、柴河、白鱼河、茨巷河、东大河、中河（护城河）、古城河、牧羊河、冷水河等河道及其支流。</w:t>
      </w:r>
    </w:p>
    <w:p>
      <w:pPr>
        <w:rPr>
          <w:rFonts w:hint="default"/>
          <w:highlight w:val="none"/>
          <w:lang w:val="en-US" w:eastAsia="zh-CN"/>
        </w:rPr>
      </w:pPr>
      <w:r>
        <w:rPr>
          <w:rFonts w:hint="default"/>
          <w:highlight w:val="none"/>
          <w:lang w:val="en-US" w:eastAsia="zh-CN"/>
        </w:rPr>
        <w:t>主要入湖河道两侧保护范围作为滇池二级保护区</w:t>
      </w:r>
      <w:r>
        <w:rPr>
          <w:rFonts w:hint="eastAsia"/>
          <w:highlight w:val="none"/>
          <w:lang w:val="en-US" w:eastAsia="zh-CN"/>
        </w:rPr>
        <w:t>禁建区</w:t>
      </w:r>
      <w:r>
        <w:rPr>
          <w:rFonts w:hint="default"/>
          <w:highlight w:val="none"/>
          <w:lang w:val="en-US" w:eastAsia="zh-CN"/>
        </w:rPr>
        <w:t>进行</w:t>
      </w:r>
      <w:r>
        <w:rPr>
          <w:rFonts w:hint="eastAsia"/>
          <w:highlight w:val="none"/>
          <w:lang w:val="en-US" w:eastAsia="zh-CN"/>
        </w:rPr>
        <w:t>管理</w:t>
      </w:r>
      <w:r>
        <w:rPr>
          <w:rFonts w:hint="default"/>
          <w:highlight w:val="none"/>
          <w:lang w:val="en-US" w:eastAsia="zh-CN"/>
        </w:rPr>
        <w:t>保护。结合上述法律、法规，河道保护范围按照</w:t>
      </w:r>
      <w:r>
        <w:rPr>
          <w:rFonts w:hint="eastAsia"/>
          <w:highlight w:val="none"/>
          <w:lang w:val="en-US" w:eastAsia="zh-CN"/>
        </w:rPr>
        <w:t>“</w:t>
      </w:r>
      <w:r>
        <w:rPr>
          <w:rFonts w:hint="default"/>
          <w:highlight w:val="none"/>
          <w:lang w:val="en-US" w:eastAsia="zh-CN"/>
        </w:rPr>
        <w:t>主要入湖河道两侧沿地表向外水平延伸50</w:t>
      </w:r>
      <w:r>
        <w:rPr>
          <w:rFonts w:hint="eastAsia"/>
          <w:highlight w:val="none"/>
          <w:lang w:val="en-US" w:eastAsia="zh-CN"/>
        </w:rPr>
        <w:t>m</w:t>
      </w:r>
      <w:r>
        <w:rPr>
          <w:rFonts w:hint="default"/>
          <w:highlight w:val="none"/>
          <w:lang w:val="en-US" w:eastAsia="zh-CN"/>
        </w:rPr>
        <w:t>以内区域</w:t>
      </w:r>
      <w:r>
        <w:rPr>
          <w:rFonts w:hint="eastAsia"/>
          <w:highlight w:val="none"/>
          <w:lang w:val="en-US" w:eastAsia="zh-CN"/>
        </w:rPr>
        <w:t>”</w:t>
      </w:r>
      <w:r>
        <w:rPr>
          <w:rFonts w:hint="default"/>
          <w:highlight w:val="none"/>
          <w:lang w:val="en-US" w:eastAsia="zh-CN"/>
        </w:rPr>
        <w:t>进行控制。</w:t>
      </w:r>
    </w:p>
    <w:p>
      <w:pPr>
        <w:rPr>
          <w:rFonts w:hint="default"/>
          <w:highlight w:val="none"/>
          <w:lang w:val="en-US" w:eastAsia="zh-CN"/>
        </w:rPr>
      </w:pPr>
      <w:r>
        <w:rPr>
          <w:rFonts w:hint="default"/>
          <w:highlight w:val="none"/>
          <w:lang w:val="en-US" w:eastAsia="zh-CN"/>
        </w:rPr>
        <w:t>本次晋宁区大河（含白鱼河</w:t>
      </w:r>
      <w:r>
        <w:rPr>
          <w:rFonts w:hint="eastAsia"/>
          <w:highlight w:val="none"/>
          <w:lang w:val="en-US" w:eastAsia="zh-CN"/>
        </w:rPr>
        <w:t>）、</w:t>
      </w:r>
      <w:r>
        <w:rPr>
          <w:rFonts w:hint="default"/>
          <w:highlight w:val="none"/>
          <w:lang w:val="en-US" w:eastAsia="zh-CN"/>
        </w:rPr>
        <w:t>淤泥河、柴河（含茨巷河）、东大河、中河（护城河）、古城河均为滇池主要的入湖河道。</w:t>
      </w:r>
    </w:p>
    <w:p>
      <w:pPr>
        <w:pStyle w:val="4"/>
        <w:bidi w:val="0"/>
        <w:rPr>
          <w:rFonts w:hint="default"/>
          <w:highlight w:val="none"/>
          <w:lang w:val="en-US" w:eastAsia="zh-CN"/>
        </w:rPr>
      </w:pPr>
      <w:bookmarkStart w:id="43" w:name="_Toc3834"/>
      <w:r>
        <w:rPr>
          <w:rFonts w:hint="default"/>
          <w:highlight w:val="none"/>
          <w:lang w:val="en-US" w:eastAsia="zh-CN"/>
        </w:rPr>
        <w:t>云南省河湖管理范围划定工作要求</w:t>
      </w:r>
      <w:bookmarkEnd w:id="43"/>
    </w:p>
    <w:p>
      <w:pPr>
        <w:rPr>
          <w:rFonts w:hint="default"/>
          <w:b/>
          <w:bCs/>
          <w:highlight w:val="none"/>
          <w:lang w:val="en-US" w:eastAsia="zh-CN"/>
        </w:rPr>
      </w:pPr>
      <w:r>
        <w:rPr>
          <w:rFonts w:hint="default"/>
          <w:b/>
          <w:bCs/>
          <w:highlight w:val="none"/>
          <w:lang w:val="en-US" w:eastAsia="zh-CN"/>
        </w:rPr>
        <w:t>一、有堤防河道管理范围划定</w:t>
      </w:r>
    </w:p>
    <w:p>
      <w:pPr>
        <w:rPr>
          <w:rFonts w:hint="default"/>
          <w:highlight w:val="none"/>
          <w:lang w:val="en-US" w:eastAsia="zh-CN"/>
        </w:rPr>
      </w:pPr>
      <w:r>
        <w:rPr>
          <w:rFonts w:hint="default"/>
          <w:highlight w:val="none"/>
          <w:lang w:val="en-US" w:eastAsia="zh-CN"/>
        </w:rPr>
        <w:t>（1）有堤防且已达到防洪标准的河道</w:t>
      </w:r>
    </w:p>
    <w:p>
      <w:pPr>
        <w:rPr>
          <w:rFonts w:hint="default"/>
          <w:highlight w:val="none"/>
          <w:lang w:val="en-US" w:eastAsia="zh-CN"/>
        </w:rPr>
      </w:pPr>
      <w:r>
        <w:rPr>
          <w:rFonts w:hint="default"/>
          <w:highlight w:val="none"/>
          <w:lang w:val="en-US" w:eastAsia="zh-CN"/>
        </w:rPr>
        <w:t>对有堤防工程的河段，河道管理线可采用已划定的堤防工程管理范围的外缘线。堤防工程管理范围的外缘线一般指堤防背水侧护堤地宽度，1级堤防防护堤宽度为30～20</w:t>
      </w:r>
      <w:r>
        <w:rPr>
          <w:rFonts w:hint="eastAsia"/>
          <w:highlight w:val="none"/>
          <w:lang w:val="en-US" w:eastAsia="zh-CN"/>
        </w:rPr>
        <w:t>m</w:t>
      </w:r>
      <w:r>
        <w:rPr>
          <w:rFonts w:hint="default"/>
          <w:highlight w:val="none"/>
          <w:lang w:val="en-US" w:eastAsia="zh-CN"/>
        </w:rPr>
        <w:t>，2、3级堤防为20～10</w:t>
      </w:r>
      <w:r>
        <w:rPr>
          <w:rFonts w:hint="eastAsia"/>
          <w:highlight w:val="none"/>
          <w:lang w:val="en-US" w:eastAsia="zh-CN"/>
        </w:rPr>
        <w:t>m</w:t>
      </w:r>
      <w:r>
        <w:rPr>
          <w:rFonts w:hint="default"/>
          <w:highlight w:val="none"/>
          <w:lang w:val="en-US" w:eastAsia="zh-CN"/>
        </w:rPr>
        <w:t>，4、5级堤防为10～5</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（2）有堤防但未达到防洪标准的河道</w:t>
      </w:r>
    </w:p>
    <w:p>
      <w:pPr>
        <w:rPr>
          <w:rFonts w:hint="default"/>
          <w:highlight w:val="none"/>
          <w:lang w:val="en-US" w:eastAsia="zh-CN"/>
        </w:rPr>
      </w:pPr>
      <w:r>
        <w:rPr>
          <w:rFonts w:hint="default"/>
          <w:highlight w:val="none"/>
          <w:lang w:val="en-US" w:eastAsia="zh-CN"/>
        </w:rPr>
        <w:t>现设有堤防，但堤防未达标，按照管理需求、现状堤脚线、背水侧护堤地宽度等综合划定河道管理范围线。</w:t>
      </w:r>
    </w:p>
    <w:p>
      <w:pPr>
        <w:rPr>
          <w:rFonts w:hint="default"/>
          <w:b/>
          <w:bCs/>
          <w:highlight w:val="none"/>
          <w:lang w:val="en-US" w:eastAsia="zh-CN"/>
        </w:rPr>
      </w:pPr>
      <w:r>
        <w:rPr>
          <w:rFonts w:hint="default"/>
          <w:b/>
          <w:bCs/>
          <w:highlight w:val="none"/>
          <w:lang w:val="en-US" w:eastAsia="zh-CN"/>
        </w:rPr>
        <w:t>二、无堤防河道管理范围划定</w:t>
      </w:r>
    </w:p>
    <w:p>
      <w:pPr>
        <w:rPr>
          <w:rFonts w:hint="default"/>
          <w:highlight w:val="none"/>
          <w:lang w:val="en-US" w:eastAsia="zh-CN"/>
        </w:rPr>
      </w:pPr>
      <w:r>
        <w:rPr>
          <w:rFonts w:hint="default"/>
          <w:highlight w:val="none"/>
          <w:lang w:val="en-US" w:eastAsia="zh-CN"/>
        </w:rPr>
        <w:t>河道管理范围划定可根据河湖功能因地制宜确定。云南省大多数河流为山区性河流，多数为无堤防河道，而这些河段的人类活动影响较小，河道执法管理过程中矛盾较少，相应的管理要求相对较低；也有部分无堤防河段，河道执法管理矛盾较多，相应的管理要求较高。因此无堤防河道管理范围划定根据管理需求分两种：管理需要较高的河段和管理要求较低的河段。</w:t>
      </w:r>
    </w:p>
    <w:p>
      <w:pPr>
        <w:rPr>
          <w:rFonts w:hint="default"/>
          <w:highlight w:val="none"/>
          <w:lang w:val="en-US" w:eastAsia="zh-CN"/>
        </w:rPr>
      </w:pPr>
      <w:r>
        <w:rPr>
          <w:rFonts w:hint="default"/>
          <w:highlight w:val="none"/>
          <w:lang w:val="en-US" w:eastAsia="zh-CN"/>
        </w:rPr>
        <w:t>（1）管理要求较高的无堤防河道</w:t>
      </w:r>
    </w:p>
    <w:p>
      <w:pPr>
        <w:rPr>
          <w:rFonts w:hint="default"/>
          <w:highlight w:val="none"/>
          <w:lang w:val="en-US" w:eastAsia="zh-CN"/>
        </w:rPr>
      </w:pPr>
      <w:r>
        <w:rPr>
          <w:rFonts w:hint="default"/>
          <w:highlight w:val="none"/>
          <w:lang w:val="en-US" w:eastAsia="zh-CN"/>
        </w:rPr>
        <w:t>管理要求较高的无堤防河道一般位于平坝区及部分山区，这些河段人类活动较频繁，河道执法管理矛盾较多。对该类无堤防的河道段，如有经批复的河道治理规划，按规划设计断面确定的堤脚线为基准线，根据堤防等级以护堤地边界线作为河道管理范围划定依据；如无治理规划，应根据管理要求、建国以来的历史最高洪水位或设计洪水位综合确定管理范围线。</w:t>
      </w:r>
    </w:p>
    <w:p>
      <w:pPr>
        <w:rPr>
          <w:rFonts w:hint="default"/>
          <w:highlight w:val="none"/>
          <w:lang w:val="en-US" w:eastAsia="zh-CN"/>
        </w:rPr>
      </w:pPr>
      <w:r>
        <w:rPr>
          <w:rFonts w:hint="default"/>
          <w:highlight w:val="none"/>
          <w:lang w:val="en-US" w:eastAsia="zh-CN"/>
        </w:rPr>
        <w:t>（2）管理要求较低的天然河道</w:t>
      </w:r>
    </w:p>
    <w:p>
      <w:pPr>
        <w:rPr>
          <w:rFonts w:hint="default"/>
          <w:highlight w:val="none"/>
          <w:lang w:val="en-US" w:eastAsia="zh-CN"/>
        </w:rPr>
      </w:pPr>
      <w:r>
        <w:rPr>
          <w:rFonts w:hint="default"/>
          <w:highlight w:val="none"/>
          <w:lang w:val="en-US" w:eastAsia="zh-CN"/>
        </w:rPr>
        <w:t>管理要求较低的无堤防河道绝大部分位于山区，应根据管理要求、建国以来的历史最高洪水位或设计洪水位综合确定管理范围线。设计洪水位可利用调查洪水位得到；对于无法开展洪水调查工作的河段，可根据河道实际情况，采用常年洪水位结合管理要求综合确定。</w:t>
      </w:r>
    </w:p>
    <w:p>
      <w:pPr>
        <w:pStyle w:val="4"/>
        <w:bidi w:val="0"/>
        <w:rPr>
          <w:rFonts w:hint="default"/>
          <w:highlight w:val="none"/>
          <w:lang w:val="en-US" w:eastAsia="zh-CN"/>
        </w:rPr>
      </w:pPr>
      <w:bookmarkStart w:id="44" w:name="_Toc20409"/>
      <w:r>
        <w:rPr>
          <w:rFonts w:hint="default"/>
          <w:highlight w:val="none"/>
          <w:lang w:val="en-US" w:eastAsia="zh-CN"/>
        </w:rPr>
        <w:t>云南省水利工程管理条例</w:t>
      </w:r>
      <w:bookmarkEnd w:id="44"/>
    </w:p>
    <w:p>
      <w:pPr>
        <w:rPr>
          <w:rFonts w:hint="default"/>
          <w:highlight w:val="none"/>
          <w:lang w:val="en-US" w:eastAsia="zh-CN"/>
        </w:rPr>
      </w:pPr>
      <w:r>
        <w:rPr>
          <w:rFonts w:hint="default"/>
          <w:highlight w:val="none"/>
          <w:lang w:val="en-US" w:eastAsia="zh-CN"/>
        </w:rPr>
        <w:t>根据《云南省水利工程管理条例》，水利工程管理范围和保护范围的划定，由工程管理单位或者工程所有者、管理者按照本条例规定提出方案，经有管辖权的水行政主管部门会同有关部门审核后，报有批准权限的人民政府批准。依法设立的界桩、公告牌等标识任何单位和个人不得擅自移动、损坏。</w:t>
      </w:r>
    </w:p>
    <w:p>
      <w:pPr>
        <w:rPr>
          <w:rFonts w:hint="default"/>
          <w:highlight w:val="none"/>
          <w:lang w:val="en-US" w:eastAsia="zh-CN"/>
        </w:rPr>
      </w:pPr>
      <w:r>
        <w:rPr>
          <w:rFonts w:hint="default"/>
          <w:highlight w:val="none"/>
          <w:lang w:val="en-US" w:eastAsia="zh-CN"/>
        </w:rPr>
        <w:t>水利工程管理范围为：</w:t>
      </w:r>
    </w:p>
    <w:p>
      <w:pPr>
        <w:rPr>
          <w:rFonts w:hint="default"/>
          <w:highlight w:val="none"/>
          <w:lang w:val="en-US" w:eastAsia="zh-CN"/>
        </w:rPr>
      </w:pPr>
      <w:r>
        <w:rPr>
          <w:rFonts w:hint="default"/>
          <w:highlight w:val="none"/>
          <w:lang w:val="en-US" w:eastAsia="zh-CN"/>
        </w:rPr>
        <w:t>（一）水库库区为校核洪水位以下范围（含岛屿）。</w:t>
      </w:r>
    </w:p>
    <w:p>
      <w:pPr>
        <w:rPr>
          <w:rFonts w:hint="default"/>
          <w:highlight w:val="none"/>
          <w:lang w:val="en-US" w:eastAsia="zh-CN"/>
        </w:rPr>
      </w:pPr>
      <w:r>
        <w:rPr>
          <w:rFonts w:hint="default"/>
          <w:highlight w:val="none"/>
          <w:lang w:val="en-US" w:eastAsia="zh-CN"/>
        </w:rPr>
        <w:t>（二）大型水库主坝下游坡脚和坝肩外200</w:t>
      </w:r>
      <w:r>
        <w:rPr>
          <w:rFonts w:hint="eastAsia"/>
          <w:highlight w:val="none"/>
          <w:lang w:val="en-US" w:eastAsia="zh-CN"/>
        </w:rPr>
        <w:t>m</w:t>
      </w:r>
      <w:r>
        <w:rPr>
          <w:rFonts w:hint="default"/>
          <w:highlight w:val="none"/>
          <w:lang w:val="en-US" w:eastAsia="zh-CN"/>
        </w:rPr>
        <w:t>，副坝下游坡脚和坝肩外50</w:t>
      </w:r>
      <w:r>
        <w:rPr>
          <w:rFonts w:hint="eastAsia"/>
          <w:highlight w:val="none"/>
          <w:lang w:val="en-US" w:eastAsia="zh-CN"/>
        </w:rPr>
        <w:t>m</w:t>
      </w:r>
      <w:r>
        <w:rPr>
          <w:rFonts w:hint="default"/>
          <w:highlight w:val="none"/>
          <w:lang w:val="en-US" w:eastAsia="zh-CN"/>
        </w:rPr>
        <w:t>；中型水库大坝下游坡脚和坝肩外100</w:t>
      </w:r>
      <w:r>
        <w:rPr>
          <w:rFonts w:hint="eastAsia"/>
          <w:highlight w:val="none"/>
          <w:lang w:val="en-US" w:eastAsia="zh-CN"/>
        </w:rPr>
        <w:t>m</w:t>
      </w:r>
      <w:r>
        <w:rPr>
          <w:rFonts w:hint="default"/>
          <w:highlight w:val="none"/>
          <w:lang w:val="en-US" w:eastAsia="zh-CN"/>
        </w:rPr>
        <w:t>；小型水库大坝下游坡脚和坝肩外50</w:t>
      </w:r>
      <w:r>
        <w:rPr>
          <w:rFonts w:hint="eastAsia"/>
          <w:highlight w:val="none"/>
          <w:lang w:val="en-US" w:eastAsia="zh-CN"/>
        </w:rPr>
        <w:t>m</w:t>
      </w:r>
      <w:r>
        <w:rPr>
          <w:rFonts w:hint="default"/>
          <w:highlight w:val="none"/>
          <w:lang w:val="en-US" w:eastAsia="zh-CN"/>
        </w:rPr>
        <w:t>至100</w:t>
      </w:r>
      <w:r>
        <w:rPr>
          <w:rFonts w:hint="eastAsia"/>
          <w:highlight w:val="none"/>
          <w:lang w:val="en-US" w:eastAsia="zh-CN"/>
        </w:rPr>
        <w:t>m</w:t>
      </w:r>
      <w:r>
        <w:rPr>
          <w:rFonts w:hint="default"/>
          <w:highlight w:val="none"/>
          <w:lang w:val="en-US" w:eastAsia="zh-CN"/>
        </w:rPr>
        <w:t>；溢洪道、泄水（涵）闸、消力池等附属建筑物两侧各10</w:t>
      </w:r>
      <w:r>
        <w:rPr>
          <w:rFonts w:hint="eastAsia"/>
          <w:highlight w:val="none"/>
          <w:lang w:val="en-US" w:eastAsia="zh-CN"/>
        </w:rPr>
        <w:t>m</w:t>
      </w:r>
      <w:r>
        <w:rPr>
          <w:rFonts w:hint="default"/>
          <w:highlight w:val="none"/>
          <w:lang w:val="en-US" w:eastAsia="zh-CN"/>
        </w:rPr>
        <w:t>至20</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（三）小型水电站厂房及其配套设施建筑周边20</w:t>
      </w:r>
      <w:r>
        <w:rPr>
          <w:rFonts w:hint="eastAsia"/>
          <w:highlight w:val="none"/>
          <w:lang w:val="en-US" w:eastAsia="zh-CN"/>
        </w:rPr>
        <w:t>m</w:t>
      </w:r>
      <w:r>
        <w:rPr>
          <w:rFonts w:hint="default"/>
          <w:highlight w:val="none"/>
          <w:lang w:val="en-US" w:eastAsia="zh-CN"/>
        </w:rPr>
        <w:t>至50</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（四）大型堤防堤身和堤脚外30</w:t>
      </w:r>
      <w:r>
        <w:rPr>
          <w:rFonts w:hint="eastAsia"/>
          <w:highlight w:val="none"/>
          <w:lang w:val="en-US" w:eastAsia="zh-CN"/>
        </w:rPr>
        <w:t>m</w:t>
      </w:r>
      <w:r>
        <w:rPr>
          <w:rFonts w:hint="default"/>
          <w:highlight w:val="none"/>
          <w:lang w:val="en-US" w:eastAsia="zh-CN"/>
        </w:rPr>
        <w:t>至100</w:t>
      </w:r>
      <w:r>
        <w:rPr>
          <w:rFonts w:hint="eastAsia"/>
          <w:highlight w:val="none"/>
          <w:lang w:val="en-US" w:eastAsia="zh-CN"/>
        </w:rPr>
        <w:t>m</w:t>
      </w:r>
      <w:r>
        <w:rPr>
          <w:rFonts w:hint="default"/>
          <w:highlight w:val="none"/>
          <w:lang w:val="en-US" w:eastAsia="zh-CN"/>
        </w:rPr>
        <w:t>；中型堤防堤身和堤脚外20</w:t>
      </w:r>
      <w:r>
        <w:rPr>
          <w:rFonts w:hint="eastAsia"/>
          <w:highlight w:val="none"/>
          <w:lang w:val="en-US" w:eastAsia="zh-CN"/>
        </w:rPr>
        <w:t>m</w:t>
      </w:r>
      <w:r>
        <w:rPr>
          <w:rFonts w:hint="default"/>
          <w:highlight w:val="none"/>
          <w:lang w:val="en-US" w:eastAsia="zh-CN"/>
        </w:rPr>
        <w:t>至60</w:t>
      </w:r>
      <w:r>
        <w:rPr>
          <w:rFonts w:hint="eastAsia"/>
          <w:highlight w:val="none"/>
          <w:lang w:val="en-US" w:eastAsia="zh-CN"/>
        </w:rPr>
        <w:t>m</w:t>
      </w:r>
      <w:r>
        <w:rPr>
          <w:rFonts w:hint="default"/>
          <w:highlight w:val="none"/>
          <w:lang w:val="en-US" w:eastAsia="zh-CN"/>
        </w:rPr>
        <w:t>；小型堤防堤身和堤脚外5</w:t>
      </w:r>
      <w:r>
        <w:rPr>
          <w:rFonts w:hint="eastAsia"/>
          <w:highlight w:val="none"/>
          <w:lang w:val="en-US" w:eastAsia="zh-CN"/>
        </w:rPr>
        <w:t>m</w:t>
      </w:r>
      <w:r>
        <w:rPr>
          <w:rFonts w:hint="default"/>
          <w:highlight w:val="none"/>
          <w:lang w:val="en-US" w:eastAsia="zh-CN"/>
        </w:rPr>
        <w:t>至30</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（五）大、中型泵站厂区构筑物和前池、进出水道等建筑物周边10</w:t>
      </w:r>
      <w:r>
        <w:rPr>
          <w:rFonts w:hint="eastAsia"/>
          <w:highlight w:val="none"/>
          <w:lang w:val="en-US" w:eastAsia="zh-CN"/>
        </w:rPr>
        <w:t>m</w:t>
      </w:r>
      <w:r>
        <w:rPr>
          <w:rFonts w:hint="default"/>
          <w:highlight w:val="none"/>
          <w:lang w:val="en-US" w:eastAsia="zh-CN"/>
        </w:rPr>
        <w:t>至30</w:t>
      </w:r>
      <w:r>
        <w:rPr>
          <w:rFonts w:hint="eastAsia"/>
          <w:highlight w:val="none"/>
          <w:lang w:val="en-US" w:eastAsia="zh-CN"/>
        </w:rPr>
        <w:t>m</w:t>
      </w:r>
      <w:r>
        <w:rPr>
          <w:rFonts w:hint="default"/>
          <w:highlight w:val="none"/>
          <w:lang w:val="en-US" w:eastAsia="zh-CN"/>
        </w:rPr>
        <w:t>；小型泵站厂区构筑物和前池、进出水道等建筑物周边5</w:t>
      </w:r>
      <w:r>
        <w:rPr>
          <w:rFonts w:hint="eastAsia"/>
          <w:highlight w:val="none"/>
          <w:lang w:val="en-US" w:eastAsia="zh-CN"/>
        </w:rPr>
        <w:t>m</w:t>
      </w:r>
      <w:r>
        <w:rPr>
          <w:rFonts w:hint="default"/>
          <w:highlight w:val="none"/>
          <w:lang w:val="en-US" w:eastAsia="zh-CN"/>
        </w:rPr>
        <w:t>至10</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（六）大、中型拦河闸坝上游、下游100</w:t>
      </w:r>
      <w:r>
        <w:rPr>
          <w:rFonts w:hint="eastAsia"/>
          <w:highlight w:val="none"/>
          <w:lang w:val="en-US" w:eastAsia="zh-CN"/>
        </w:rPr>
        <w:t>m</w:t>
      </w:r>
      <w:r>
        <w:rPr>
          <w:rFonts w:hint="default"/>
          <w:highlight w:val="none"/>
          <w:lang w:val="en-US" w:eastAsia="zh-CN"/>
        </w:rPr>
        <w:t>至300</w:t>
      </w:r>
      <w:r>
        <w:rPr>
          <w:rFonts w:hint="eastAsia"/>
          <w:highlight w:val="none"/>
          <w:lang w:val="en-US" w:eastAsia="zh-CN"/>
        </w:rPr>
        <w:t>m</w:t>
      </w:r>
      <w:r>
        <w:rPr>
          <w:rFonts w:hint="default"/>
          <w:highlight w:val="none"/>
          <w:lang w:val="en-US" w:eastAsia="zh-CN"/>
        </w:rPr>
        <w:t>，两侧30</w:t>
      </w:r>
      <w:r>
        <w:rPr>
          <w:rFonts w:hint="eastAsia"/>
          <w:highlight w:val="none"/>
          <w:lang w:val="en-US" w:eastAsia="zh-CN"/>
        </w:rPr>
        <w:t>m</w:t>
      </w:r>
      <w:r>
        <w:rPr>
          <w:rFonts w:hint="default"/>
          <w:highlight w:val="none"/>
          <w:lang w:val="en-US" w:eastAsia="zh-CN"/>
        </w:rPr>
        <w:t>至50</w:t>
      </w:r>
      <w:r>
        <w:rPr>
          <w:rFonts w:hint="eastAsia"/>
          <w:highlight w:val="none"/>
          <w:lang w:val="en-US" w:eastAsia="zh-CN"/>
        </w:rPr>
        <w:t>m</w:t>
      </w:r>
      <w:r>
        <w:rPr>
          <w:rFonts w:hint="default"/>
          <w:highlight w:val="none"/>
          <w:lang w:val="en-US" w:eastAsia="zh-CN"/>
        </w:rPr>
        <w:t>；小型拦河闸坝上、下游50</w:t>
      </w:r>
      <w:r>
        <w:rPr>
          <w:rFonts w:hint="eastAsia"/>
          <w:highlight w:val="none"/>
          <w:lang w:val="en-US" w:eastAsia="zh-CN"/>
        </w:rPr>
        <w:t>m</w:t>
      </w:r>
      <w:r>
        <w:rPr>
          <w:rFonts w:hint="default"/>
          <w:highlight w:val="none"/>
          <w:lang w:val="en-US" w:eastAsia="zh-CN"/>
        </w:rPr>
        <w:t>至200</w:t>
      </w:r>
      <w:r>
        <w:rPr>
          <w:rFonts w:hint="eastAsia"/>
          <w:highlight w:val="none"/>
          <w:lang w:val="en-US" w:eastAsia="zh-CN"/>
        </w:rPr>
        <w:t>m</w:t>
      </w:r>
      <w:r>
        <w:rPr>
          <w:rFonts w:hint="default"/>
          <w:highlight w:val="none"/>
          <w:lang w:val="en-US" w:eastAsia="zh-CN"/>
        </w:rPr>
        <w:t>，闸坝两侧10</w:t>
      </w:r>
      <w:r>
        <w:rPr>
          <w:rFonts w:hint="eastAsia"/>
          <w:highlight w:val="none"/>
          <w:lang w:val="en-US" w:eastAsia="zh-CN"/>
        </w:rPr>
        <w:t>m</w:t>
      </w:r>
      <w:r>
        <w:rPr>
          <w:rFonts w:hint="default"/>
          <w:highlight w:val="none"/>
          <w:lang w:val="en-US" w:eastAsia="zh-CN"/>
        </w:rPr>
        <w:t>至30</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（七）大、中型渠道两侧1</w:t>
      </w:r>
      <w:r>
        <w:rPr>
          <w:rFonts w:hint="eastAsia"/>
          <w:highlight w:val="none"/>
          <w:lang w:val="en-US" w:eastAsia="zh-CN"/>
        </w:rPr>
        <w:t>m</w:t>
      </w:r>
      <w:r>
        <w:rPr>
          <w:rFonts w:hint="default"/>
          <w:highlight w:val="none"/>
          <w:lang w:val="en-US" w:eastAsia="zh-CN"/>
        </w:rPr>
        <w:t>至10</w:t>
      </w:r>
      <w:r>
        <w:rPr>
          <w:rFonts w:hint="eastAsia"/>
          <w:highlight w:val="none"/>
          <w:lang w:val="en-US" w:eastAsia="zh-CN"/>
        </w:rPr>
        <w:t>m</w:t>
      </w:r>
      <w:r>
        <w:rPr>
          <w:rFonts w:hint="default"/>
          <w:highlight w:val="none"/>
          <w:lang w:val="en-US" w:eastAsia="zh-CN"/>
        </w:rPr>
        <w:t>；小型渠道两侧0.5</w:t>
      </w:r>
      <w:r>
        <w:rPr>
          <w:rFonts w:hint="eastAsia"/>
          <w:highlight w:val="none"/>
          <w:lang w:val="en-US" w:eastAsia="zh-CN"/>
        </w:rPr>
        <w:t>m</w:t>
      </w:r>
      <w:r>
        <w:rPr>
          <w:rFonts w:hint="default"/>
          <w:highlight w:val="none"/>
          <w:lang w:val="en-US" w:eastAsia="zh-CN"/>
        </w:rPr>
        <w:t>至3</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（八）管道、机电井、塘坝等水利工程，按照工程管理实际需要合理划定。</w:t>
      </w:r>
    </w:p>
    <w:p>
      <w:pPr>
        <w:pStyle w:val="4"/>
        <w:bidi w:val="0"/>
        <w:rPr>
          <w:rFonts w:hint="default"/>
          <w:highlight w:val="none"/>
          <w:lang w:val="en-US" w:eastAsia="zh-CN"/>
        </w:rPr>
      </w:pPr>
      <w:bookmarkStart w:id="45" w:name="_Toc15530"/>
      <w:r>
        <w:rPr>
          <w:rFonts w:hint="default"/>
          <w:highlight w:val="none"/>
          <w:lang w:val="en-US" w:eastAsia="zh-CN"/>
        </w:rPr>
        <w:t>昆明市河道管理条例</w:t>
      </w:r>
      <w:bookmarkEnd w:id="45"/>
    </w:p>
    <w:p>
      <w:pPr>
        <w:rPr>
          <w:rFonts w:hint="default"/>
          <w:highlight w:val="none"/>
          <w:lang w:val="en-US" w:eastAsia="zh-CN"/>
        </w:rPr>
      </w:pPr>
      <w:r>
        <w:rPr>
          <w:rFonts w:hint="default"/>
          <w:highlight w:val="none"/>
          <w:lang w:val="en-US" w:eastAsia="zh-CN"/>
        </w:rPr>
        <w:t>条例中规定的河道管理范围为：已划定规划控制线的为河道绿化带外缘以内的范围；尚未划定河道规划控制线的为两岸堤防之间的水域、湿地、滩涂（含可耕地）、两岸堤防及护堤地。护堤地的宽度为堤防背水坡脚线水平外延不少于2</w:t>
      </w:r>
      <w:r>
        <w:rPr>
          <w:rFonts w:hint="eastAsia"/>
          <w:highlight w:val="none"/>
          <w:lang w:val="en-US" w:eastAsia="zh-CN"/>
        </w:rPr>
        <w:t>m</w:t>
      </w:r>
      <w:r>
        <w:rPr>
          <w:rFonts w:hint="default"/>
          <w:highlight w:val="none"/>
          <w:lang w:val="en-US" w:eastAsia="zh-CN"/>
        </w:rPr>
        <w:t>的区域，无背水坡脚线的为堤防上口线水平外延不少于5</w:t>
      </w:r>
      <w:r>
        <w:rPr>
          <w:rFonts w:hint="eastAsia"/>
          <w:highlight w:val="none"/>
          <w:lang w:val="en-US" w:eastAsia="zh-CN"/>
        </w:rPr>
        <w:t>m</w:t>
      </w:r>
      <w:r>
        <w:rPr>
          <w:rFonts w:hint="default"/>
          <w:highlight w:val="none"/>
          <w:lang w:val="en-US" w:eastAsia="zh-CN"/>
        </w:rPr>
        <w:t>的区域。其中，主要出入滇池河道的管理范围为河道两岸堤防上口外侧边缘线沿地表向外水平延伸50</w:t>
      </w:r>
      <w:r>
        <w:rPr>
          <w:rFonts w:hint="eastAsia"/>
          <w:highlight w:val="none"/>
          <w:lang w:val="en-US" w:eastAsia="zh-CN"/>
        </w:rPr>
        <w:t>m</w:t>
      </w:r>
      <w:r>
        <w:rPr>
          <w:rFonts w:hint="default"/>
          <w:highlight w:val="none"/>
          <w:lang w:val="en-US" w:eastAsia="zh-CN"/>
        </w:rPr>
        <w:t>以内的区域。</w:t>
      </w:r>
    </w:p>
    <w:p>
      <w:pPr>
        <w:pStyle w:val="4"/>
        <w:bidi w:val="0"/>
        <w:rPr>
          <w:rFonts w:hint="default"/>
          <w:highlight w:val="none"/>
          <w:lang w:val="en-US" w:eastAsia="zh-CN"/>
        </w:rPr>
      </w:pPr>
      <w:bookmarkStart w:id="46" w:name="_Toc18300"/>
      <w:r>
        <w:rPr>
          <w:rFonts w:hint="default"/>
          <w:highlight w:val="none"/>
          <w:lang w:val="en-US" w:eastAsia="zh-CN"/>
        </w:rPr>
        <w:t>昆明市城市防洪总体规划（修编）</w:t>
      </w:r>
      <w:bookmarkEnd w:id="46"/>
    </w:p>
    <w:p>
      <w:pPr>
        <w:rPr>
          <w:rFonts w:hint="default"/>
          <w:highlight w:val="none"/>
          <w:lang w:val="en-US" w:eastAsia="zh-CN"/>
        </w:rPr>
      </w:pPr>
      <w:r>
        <w:rPr>
          <w:rFonts w:hint="default"/>
          <w:highlight w:val="none"/>
          <w:lang w:val="en-US" w:eastAsia="zh-CN"/>
        </w:rPr>
        <w:t>《昆明市城市防洪总体规划报告（修编）》（以下简称《防洪总体规划》）中对大河（含白鱼河）</w:t>
      </w:r>
      <w:r>
        <w:rPr>
          <w:rFonts w:hint="eastAsia"/>
          <w:highlight w:val="none"/>
          <w:lang w:val="en-US" w:eastAsia="zh-CN"/>
        </w:rPr>
        <w:t>、</w:t>
      </w:r>
      <w:r>
        <w:rPr>
          <w:rFonts w:hint="default"/>
          <w:highlight w:val="none"/>
          <w:lang w:val="en-US" w:eastAsia="zh-CN"/>
        </w:rPr>
        <w:t>淤泥河、柴河（含茨巷河）、东大河、古城河等河流的功能定位为防洪，对中河（护城河）功能定位为排涝，并依据城市重要性、保护人口等基础条件，确定淤泥河（映山塘水库以下）、晋宁大河（大河水库以下）、柴河（柴河水库以下）、东大河（双龙水库以下）、中河、古城河采用防洪标准为50年一遇。</w:t>
      </w:r>
    </w:p>
    <w:p>
      <w:pPr>
        <w:pStyle w:val="11"/>
        <w:rPr>
          <w:rFonts w:hint="default"/>
          <w:highlight w:val="none"/>
          <w:lang w:val="en-US" w:eastAsia="zh-CN"/>
        </w:rPr>
      </w:pP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3.2</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1</w:t>
      </w:r>
      <w:r>
        <w:rPr>
          <w:highlight w:val="none"/>
        </w:rPr>
        <w:fldChar w:fldCharType="end"/>
      </w:r>
      <w:r>
        <w:rPr>
          <w:rFonts w:hint="default"/>
          <w:highlight w:val="none"/>
          <w:lang w:val="en-US" w:eastAsia="zh-CN"/>
        </w:rPr>
        <w:t>《防洪总体规划》中河道功能定位</w:t>
      </w:r>
    </w:p>
    <w:tbl>
      <w:tblPr>
        <w:tblStyle w:val="26"/>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9" w:type="dxa"/>
          <w:bottom w:w="0" w:type="dxa"/>
          <w:right w:w="79" w:type="dxa"/>
        </w:tblCellMar>
      </w:tblPr>
      <w:tblGrid>
        <w:gridCol w:w="594"/>
        <w:gridCol w:w="1028"/>
        <w:gridCol w:w="650"/>
        <w:gridCol w:w="1462"/>
        <w:gridCol w:w="943"/>
        <w:gridCol w:w="1244"/>
        <w:gridCol w:w="1244"/>
        <w:gridCol w:w="1029"/>
        <w:gridCol w:w="102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754" w:hRule="atLeast"/>
          <w:tblHeader/>
        </w:trPr>
        <w:tc>
          <w:tcPr>
            <w:tcW w:w="322" w:type="pct"/>
            <w:vAlign w:val="center"/>
          </w:tcPr>
          <w:p>
            <w:pPr>
              <w:pStyle w:val="21"/>
              <w:bidi w:val="0"/>
              <w:rPr>
                <w:highlight w:val="none"/>
                <w:lang w:val="en-US" w:eastAsia="zh-CN"/>
              </w:rPr>
            </w:pPr>
            <w:r>
              <w:rPr>
                <w:rFonts w:hint="eastAsia"/>
                <w:highlight w:val="none"/>
                <w:lang w:val="en-US" w:eastAsia="zh-CN"/>
              </w:rPr>
              <w:t>序号</w:t>
            </w:r>
          </w:p>
        </w:tc>
        <w:tc>
          <w:tcPr>
            <w:tcW w:w="557" w:type="pct"/>
            <w:vAlign w:val="center"/>
          </w:tcPr>
          <w:p>
            <w:pPr>
              <w:pStyle w:val="21"/>
              <w:bidi w:val="0"/>
              <w:rPr>
                <w:highlight w:val="none"/>
                <w:lang w:val="en-US" w:eastAsia="zh-CN"/>
              </w:rPr>
            </w:pPr>
            <w:r>
              <w:rPr>
                <w:rFonts w:hint="eastAsia"/>
                <w:highlight w:val="none"/>
                <w:lang w:val="en-US" w:eastAsia="zh-CN"/>
              </w:rPr>
              <w:t>河</w:t>
            </w:r>
            <w:r>
              <w:rPr>
                <w:highlight w:val="none"/>
                <w:lang w:val="en-US" w:eastAsia="zh-CN"/>
              </w:rPr>
              <w:t xml:space="preserve">  </w:t>
            </w:r>
            <w:r>
              <w:rPr>
                <w:rFonts w:hint="eastAsia"/>
                <w:highlight w:val="none"/>
                <w:lang w:val="en-US" w:eastAsia="zh-CN"/>
              </w:rPr>
              <w:t>流</w:t>
            </w:r>
          </w:p>
        </w:tc>
        <w:tc>
          <w:tcPr>
            <w:tcW w:w="352" w:type="pct"/>
            <w:vAlign w:val="center"/>
          </w:tcPr>
          <w:p>
            <w:pPr>
              <w:pStyle w:val="21"/>
              <w:bidi w:val="0"/>
              <w:rPr>
                <w:rFonts w:hint="eastAsia"/>
                <w:highlight w:val="none"/>
                <w:lang w:val="en-US" w:eastAsia="zh-CN"/>
              </w:rPr>
            </w:pPr>
            <w:r>
              <w:rPr>
                <w:rFonts w:hint="eastAsia"/>
                <w:highlight w:val="none"/>
                <w:lang w:val="en-US" w:eastAsia="zh-CN"/>
              </w:rPr>
              <w:t>河长</w:t>
            </w:r>
          </w:p>
          <w:p>
            <w:pPr>
              <w:pStyle w:val="21"/>
              <w:bidi w:val="0"/>
              <w:rPr>
                <w:highlight w:val="none"/>
                <w:lang w:val="en-US" w:eastAsia="zh-CN"/>
              </w:rPr>
            </w:pPr>
            <w:r>
              <w:rPr>
                <w:highlight w:val="none"/>
                <w:lang w:val="en-US" w:eastAsia="zh-CN"/>
              </w:rPr>
              <w:t>(k</w:t>
            </w:r>
            <w:r>
              <w:rPr>
                <w:rFonts w:hint="eastAsia"/>
                <w:highlight w:val="none"/>
                <w:lang w:val="en-US" w:eastAsia="zh-CN"/>
              </w:rPr>
              <w:t>m</w:t>
            </w:r>
            <w:r>
              <w:rPr>
                <w:highlight w:val="none"/>
                <w:lang w:val="en-US" w:eastAsia="zh-CN"/>
              </w:rPr>
              <w:t>)</w:t>
            </w:r>
          </w:p>
        </w:tc>
        <w:tc>
          <w:tcPr>
            <w:tcW w:w="792" w:type="pct"/>
            <w:vAlign w:val="center"/>
          </w:tcPr>
          <w:p>
            <w:pPr>
              <w:pStyle w:val="21"/>
              <w:bidi w:val="0"/>
              <w:rPr>
                <w:rFonts w:hint="eastAsia"/>
                <w:highlight w:val="none"/>
                <w:lang w:val="en-US" w:eastAsia="zh-CN"/>
              </w:rPr>
            </w:pPr>
            <w:r>
              <w:rPr>
                <w:rFonts w:hint="eastAsia"/>
                <w:highlight w:val="none"/>
                <w:lang w:val="en-US" w:eastAsia="zh-CN"/>
              </w:rPr>
              <w:t>干流河宽变幅</w:t>
            </w:r>
          </w:p>
          <w:p>
            <w:pPr>
              <w:pStyle w:val="21"/>
              <w:bidi w:val="0"/>
              <w:rPr>
                <w:highlight w:val="none"/>
                <w:lang w:val="en-US" w:eastAsia="zh-CN"/>
              </w:rPr>
            </w:pPr>
            <w:r>
              <w:rPr>
                <w:highlight w:val="none"/>
                <w:lang w:val="en-US" w:eastAsia="zh-CN"/>
              </w:rPr>
              <w:t>(</w:t>
            </w:r>
            <w:r>
              <w:rPr>
                <w:rFonts w:hint="eastAsia"/>
                <w:highlight w:val="none"/>
                <w:lang w:val="en-US" w:eastAsia="zh-CN"/>
              </w:rPr>
              <w:t>m</w:t>
            </w:r>
            <w:r>
              <w:rPr>
                <w:highlight w:val="none"/>
                <w:lang w:val="en-US" w:eastAsia="zh-CN"/>
              </w:rPr>
              <w:t>)</w:t>
            </w:r>
          </w:p>
        </w:tc>
        <w:tc>
          <w:tcPr>
            <w:tcW w:w="511" w:type="pct"/>
            <w:vAlign w:val="center"/>
          </w:tcPr>
          <w:p>
            <w:pPr>
              <w:pStyle w:val="21"/>
              <w:bidi w:val="0"/>
              <w:rPr>
                <w:rFonts w:hint="eastAsia"/>
                <w:highlight w:val="none"/>
                <w:lang w:val="en-US" w:eastAsia="zh-CN"/>
              </w:rPr>
            </w:pPr>
            <w:r>
              <w:rPr>
                <w:rFonts w:hint="eastAsia"/>
                <w:highlight w:val="none"/>
                <w:lang w:val="en-US" w:eastAsia="zh-CN"/>
              </w:rPr>
              <w:t>面积</w:t>
            </w:r>
          </w:p>
          <w:p>
            <w:pPr>
              <w:pStyle w:val="21"/>
              <w:bidi w:val="0"/>
              <w:rPr>
                <w:highlight w:val="none"/>
                <w:lang w:val="en-US" w:eastAsia="zh-CN"/>
              </w:rPr>
            </w:pPr>
            <w:r>
              <w:rPr>
                <w:rFonts w:hint="eastAsia"/>
                <w:highlight w:val="none"/>
                <w:lang w:val="en-US" w:eastAsia="zh-CN"/>
              </w:rPr>
              <w:t>（</w:t>
            </w:r>
            <w:r>
              <w:rPr>
                <w:highlight w:val="none"/>
                <w:lang w:val="en-US" w:eastAsia="zh-CN"/>
              </w:rPr>
              <w:t>k</w:t>
            </w:r>
            <w:r>
              <w:rPr>
                <w:rFonts w:hint="eastAsia"/>
                <w:highlight w:val="none"/>
                <w:vertAlign w:val="baseline"/>
                <w:lang w:val="en-US" w:eastAsia="zh-CN"/>
              </w:rPr>
              <w:t>m</w:t>
            </w:r>
            <w:r>
              <w:rPr>
                <w:rFonts w:hint="eastAsia"/>
                <w:highlight w:val="none"/>
                <w:vertAlign w:val="superscript"/>
                <w:lang w:val="en-US" w:eastAsia="zh-CN"/>
              </w:rPr>
              <w:t>2</w:t>
            </w:r>
            <w:r>
              <w:rPr>
                <w:rFonts w:hint="eastAsia"/>
                <w:highlight w:val="none"/>
                <w:lang w:val="en-US" w:eastAsia="zh-CN"/>
              </w:rPr>
              <w:t>）</w:t>
            </w:r>
          </w:p>
        </w:tc>
        <w:tc>
          <w:tcPr>
            <w:tcW w:w="674" w:type="pct"/>
            <w:vAlign w:val="center"/>
          </w:tcPr>
          <w:p>
            <w:pPr>
              <w:pStyle w:val="21"/>
              <w:bidi w:val="0"/>
              <w:rPr>
                <w:highlight w:val="none"/>
                <w:lang w:val="en-US" w:eastAsia="zh-CN"/>
              </w:rPr>
            </w:pPr>
            <w:r>
              <w:rPr>
                <w:rFonts w:hint="eastAsia"/>
                <w:highlight w:val="none"/>
                <w:lang w:val="en-US" w:eastAsia="zh-CN"/>
              </w:rPr>
              <w:t>发源地</w:t>
            </w:r>
          </w:p>
        </w:tc>
        <w:tc>
          <w:tcPr>
            <w:tcW w:w="674" w:type="pct"/>
            <w:vAlign w:val="center"/>
          </w:tcPr>
          <w:p>
            <w:pPr>
              <w:pStyle w:val="21"/>
              <w:bidi w:val="0"/>
              <w:rPr>
                <w:rFonts w:hint="eastAsia"/>
                <w:highlight w:val="none"/>
                <w:lang w:val="en-US" w:eastAsia="zh-CN"/>
              </w:rPr>
            </w:pPr>
            <w:r>
              <w:rPr>
                <w:rFonts w:hint="eastAsia"/>
                <w:highlight w:val="none"/>
                <w:lang w:val="en-US" w:eastAsia="zh-CN"/>
              </w:rPr>
              <w:t>注入地及</w:t>
            </w:r>
          </w:p>
          <w:p>
            <w:pPr>
              <w:pStyle w:val="21"/>
              <w:bidi w:val="0"/>
              <w:rPr>
                <w:highlight w:val="none"/>
                <w:lang w:val="en-US" w:eastAsia="zh-CN"/>
              </w:rPr>
            </w:pPr>
            <w:r>
              <w:rPr>
                <w:rFonts w:hint="eastAsia"/>
                <w:highlight w:val="none"/>
                <w:lang w:val="en-US" w:eastAsia="zh-CN"/>
              </w:rPr>
              <w:t>注入方式</w:t>
            </w:r>
          </w:p>
        </w:tc>
        <w:tc>
          <w:tcPr>
            <w:tcW w:w="557" w:type="pct"/>
            <w:vAlign w:val="center"/>
          </w:tcPr>
          <w:p>
            <w:pPr>
              <w:pStyle w:val="21"/>
              <w:bidi w:val="0"/>
              <w:rPr>
                <w:highlight w:val="none"/>
                <w:lang w:val="en-US" w:eastAsia="zh-CN"/>
              </w:rPr>
            </w:pPr>
            <w:r>
              <w:rPr>
                <w:rFonts w:hint="eastAsia"/>
                <w:highlight w:val="none"/>
                <w:lang w:val="en-US" w:eastAsia="zh-CN"/>
              </w:rPr>
              <w:t>水源性质</w:t>
            </w:r>
          </w:p>
        </w:tc>
        <w:tc>
          <w:tcPr>
            <w:tcW w:w="557" w:type="pct"/>
            <w:vAlign w:val="center"/>
          </w:tcPr>
          <w:p>
            <w:pPr>
              <w:pStyle w:val="21"/>
              <w:bidi w:val="0"/>
              <w:rPr>
                <w:highlight w:val="none"/>
                <w:lang w:val="en-US" w:eastAsia="zh-CN"/>
              </w:rPr>
            </w:pPr>
            <w:r>
              <w:rPr>
                <w:rFonts w:hint="eastAsia"/>
                <w:highlight w:val="none"/>
                <w:lang w:val="en-US" w:eastAsia="zh-CN"/>
              </w:rPr>
              <w:t>河道功能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20" w:hRule="atLeast"/>
        </w:trPr>
        <w:tc>
          <w:tcPr>
            <w:tcW w:w="322" w:type="pct"/>
            <w:vAlign w:val="center"/>
          </w:tcPr>
          <w:p>
            <w:pPr>
              <w:pStyle w:val="21"/>
              <w:bidi w:val="0"/>
              <w:rPr>
                <w:rFonts w:hint="default"/>
                <w:highlight w:val="none"/>
                <w:lang w:val="en-US" w:eastAsia="zh-CN"/>
              </w:rPr>
            </w:pPr>
            <w:r>
              <w:rPr>
                <w:rFonts w:hint="eastAsia"/>
                <w:highlight w:val="none"/>
                <w:lang w:val="en-US" w:eastAsia="zh-CN"/>
              </w:rPr>
              <w:t>1</w:t>
            </w:r>
          </w:p>
        </w:tc>
        <w:tc>
          <w:tcPr>
            <w:tcW w:w="557" w:type="pct"/>
            <w:vAlign w:val="center"/>
          </w:tcPr>
          <w:p>
            <w:pPr>
              <w:pStyle w:val="21"/>
              <w:bidi w:val="0"/>
              <w:rPr>
                <w:highlight w:val="none"/>
                <w:lang w:val="en-US" w:eastAsia="zh-CN"/>
              </w:rPr>
            </w:pPr>
            <w:r>
              <w:rPr>
                <w:highlight w:val="none"/>
                <w:lang w:val="en-US" w:eastAsia="zh-CN"/>
              </w:rPr>
              <w:t>淤泥河</w:t>
            </w:r>
          </w:p>
        </w:tc>
        <w:tc>
          <w:tcPr>
            <w:tcW w:w="352" w:type="pct"/>
            <w:vAlign w:val="center"/>
          </w:tcPr>
          <w:p>
            <w:pPr>
              <w:pStyle w:val="21"/>
              <w:bidi w:val="0"/>
              <w:rPr>
                <w:highlight w:val="none"/>
                <w:lang w:val="en-US" w:eastAsia="zh-CN"/>
              </w:rPr>
            </w:pPr>
            <w:r>
              <w:rPr>
                <w:rFonts w:hint="eastAsia"/>
                <w:highlight w:val="none"/>
                <w:lang w:val="en-US" w:eastAsia="zh-CN"/>
              </w:rPr>
              <w:t>19.46</w:t>
            </w:r>
          </w:p>
        </w:tc>
        <w:tc>
          <w:tcPr>
            <w:tcW w:w="792" w:type="pct"/>
            <w:vAlign w:val="center"/>
          </w:tcPr>
          <w:p>
            <w:pPr>
              <w:pStyle w:val="21"/>
              <w:bidi w:val="0"/>
              <w:rPr>
                <w:highlight w:val="none"/>
                <w:lang w:val="en-US" w:eastAsia="zh-CN"/>
              </w:rPr>
            </w:pPr>
            <w:r>
              <w:rPr>
                <w:rFonts w:hint="eastAsia"/>
                <w:highlight w:val="none"/>
                <w:lang w:val="en-US" w:eastAsia="zh-CN"/>
              </w:rPr>
              <w:t>5.8</w:t>
            </w:r>
            <w:r>
              <w:rPr>
                <w:highlight w:val="none"/>
                <w:lang w:val="en-US" w:eastAsia="zh-CN"/>
              </w:rPr>
              <w:t>～1</w:t>
            </w:r>
            <w:r>
              <w:rPr>
                <w:rFonts w:hint="eastAsia"/>
                <w:highlight w:val="none"/>
                <w:lang w:val="en-US" w:eastAsia="zh-CN"/>
              </w:rPr>
              <w:t>7.1</w:t>
            </w:r>
          </w:p>
        </w:tc>
        <w:tc>
          <w:tcPr>
            <w:tcW w:w="511" w:type="pct"/>
            <w:vAlign w:val="center"/>
          </w:tcPr>
          <w:p>
            <w:pPr>
              <w:pStyle w:val="21"/>
              <w:bidi w:val="0"/>
              <w:rPr>
                <w:highlight w:val="none"/>
                <w:lang w:val="en-US" w:eastAsia="zh-CN"/>
              </w:rPr>
            </w:pPr>
            <w:r>
              <w:rPr>
                <w:rFonts w:hint="eastAsia"/>
                <w:highlight w:val="none"/>
                <w:lang w:val="en-US" w:eastAsia="zh-CN"/>
              </w:rPr>
              <w:t>64</w:t>
            </w:r>
          </w:p>
        </w:tc>
        <w:tc>
          <w:tcPr>
            <w:tcW w:w="674" w:type="pct"/>
            <w:vAlign w:val="center"/>
          </w:tcPr>
          <w:p>
            <w:pPr>
              <w:pStyle w:val="21"/>
              <w:bidi w:val="0"/>
              <w:rPr>
                <w:highlight w:val="none"/>
                <w:lang w:val="en-US" w:eastAsia="zh-CN"/>
              </w:rPr>
            </w:pPr>
            <w:r>
              <w:rPr>
                <w:highlight w:val="none"/>
                <w:lang w:val="en-US" w:eastAsia="zh-CN"/>
              </w:rPr>
              <w:t>老虎山</w:t>
            </w:r>
          </w:p>
        </w:tc>
        <w:tc>
          <w:tcPr>
            <w:tcW w:w="674" w:type="pct"/>
            <w:vAlign w:val="center"/>
          </w:tcPr>
          <w:p>
            <w:pPr>
              <w:pStyle w:val="21"/>
              <w:bidi w:val="0"/>
              <w:rPr>
                <w:highlight w:val="none"/>
                <w:lang w:val="en-US" w:eastAsia="zh-CN"/>
              </w:rPr>
            </w:pPr>
            <w:r>
              <w:rPr>
                <w:highlight w:val="none"/>
                <w:lang w:val="en-US" w:eastAsia="zh-CN"/>
              </w:rPr>
              <w:t>自流入外海</w:t>
            </w:r>
          </w:p>
        </w:tc>
        <w:tc>
          <w:tcPr>
            <w:tcW w:w="557" w:type="pct"/>
            <w:vAlign w:val="center"/>
          </w:tcPr>
          <w:p>
            <w:pPr>
              <w:pStyle w:val="21"/>
              <w:bidi w:val="0"/>
              <w:rPr>
                <w:highlight w:val="none"/>
                <w:lang w:val="en-US" w:eastAsia="zh-CN"/>
              </w:rPr>
            </w:pPr>
            <w:r>
              <w:rPr>
                <w:highlight w:val="none"/>
                <w:lang w:val="en-US" w:eastAsia="zh-CN"/>
              </w:rPr>
              <w:t>外来洪水</w:t>
            </w:r>
          </w:p>
        </w:tc>
        <w:tc>
          <w:tcPr>
            <w:tcW w:w="557" w:type="pct"/>
            <w:vAlign w:val="center"/>
          </w:tcPr>
          <w:p>
            <w:pPr>
              <w:pStyle w:val="21"/>
              <w:bidi w:val="0"/>
              <w:rPr>
                <w:highlight w:val="none"/>
                <w:lang w:val="en-US" w:eastAsia="zh-CN"/>
              </w:rPr>
            </w:pPr>
            <w:r>
              <w:rPr>
                <w:highlight w:val="none"/>
                <w:lang w:val="en-US" w:eastAsia="zh-CN"/>
              </w:rPr>
              <w:t>防洪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20" w:hRule="atLeast"/>
        </w:trPr>
        <w:tc>
          <w:tcPr>
            <w:tcW w:w="322" w:type="pct"/>
            <w:vAlign w:val="center"/>
          </w:tcPr>
          <w:p>
            <w:pPr>
              <w:pStyle w:val="21"/>
              <w:bidi w:val="0"/>
              <w:rPr>
                <w:rFonts w:hint="default"/>
                <w:highlight w:val="none"/>
                <w:lang w:val="en-US" w:eastAsia="zh-CN"/>
              </w:rPr>
            </w:pPr>
            <w:r>
              <w:rPr>
                <w:rFonts w:hint="eastAsia"/>
                <w:highlight w:val="none"/>
                <w:lang w:val="en-US" w:eastAsia="zh-CN"/>
              </w:rPr>
              <w:t>2</w:t>
            </w:r>
          </w:p>
        </w:tc>
        <w:tc>
          <w:tcPr>
            <w:tcW w:w="557" w:type="pct"/>
            <w:vAlign w:val="center"/>
          </w:tcPr>
          <w:p>
            <w:pPr>
              <w:pStyle w:val="21"/>
              <w:bidi w:val="0"/>
              <w:rPr>
                <w:highlight w:val="none"/>
                <w:lang w:val="en-US" w:eastAsia="zh-CN"/>
              </w:rPr>
            </w:pPr>
            <w:r>
              <w:rPr>
                <w:highlight w:val="none"/>
                <w:lang w:val="en-US" w:eastAsia="zh-CN"/>
              </w:rPr>
              <w:t>晋宁大河</w:t>
            </w:r>
          </w:p>
        </w:tc>
        <w:tc>
          <w:tcPr>
            <w:tcW w:w="352" w:type="pct"/>
            <w:vAlign w:val="center"/>
          </w:tcPr>
          <w:p>
            <w:pPr>
              <w:pStyle w:val="21"/>
              <w:bidi w:val="0"/>
              <w:rPr>
                <w:highlight w:val="none"/>
                <w:lang w:val="en-US" w:eastAsia="zh-CN"/>
              </w:rPr>
            </w:pPr>
            <w:r>
              <w:rPr>
                <w:highlight w:val="none"/>
                <w:lang w:val="en-US" w:eastAsia="zh-CN"/>
              </w:rPr>
              <w:t>35.3</w:t>
            </w:r>
          </w:p>
        </w:tc>
        <w:tc>
          <w:tcPr>
            <w:tcW w:w="792" w:type="pct"/>
            <w:vAlign w:val="center"/>
          </w:tcPr>
          <w:p>
            <w:pPr>
              <w:pStyle w:val="21"/>
              <w:bidi w:val="0"/>
              <w:rPr>
                <w:highlight w:val="none"/>
                <w:lang w:val="en-US" w:eastAsia="zh-CN"/>
              </w:rPr>
            </w:pPr>
            <w:r>
              <w:rPr>
                <w:rFonts w:hint="eastAsia"/>
                <w:highlight w:val="none"/>
                <w:lang w:val="en-US" w:eastAsia="zh-CN"/>
              </w:rPr>
              <w:t>3.7</w:t>
            </w:r>
            <w:r>
              <w:rPr>
                <w:highlight w:val="none"/>
                <w:lang w:val="en-US" w:eastAsia="zh-CN"/>
              </w:rPr>
              <w:t>～</w:t>
            </w:r>
            <w:r>
              <w:rPr>
                <w:rFonts w:hint="eastAsia"/>
                <w:highlight w:val="none"/>
                <w:lang w:val="en-US" w:eastAsia="zh-CN"/>
              </w:rPr>
              <w:t>21.4</w:t>
            </w:r>
          </w:p>
        </w:tc>
        <w:tc>
          <w:tcPr>
            <w:tcW w:w="511" w:type="pct"/>
            <w:vAlign w:val="center"/>
          </w:tcPr>
          <w:p>
            <w:pPr>
              <w:pStyle w:val="21"/>
              <w:bidi w:val="0"/>
              <w:rPr>
                <w:highlight w:val="none"/>
                <w:lang w:val="en-US" w:eastAsia="zh-CN"/>
              </w:rPr>
            </w:pPr>
            <w:r>
              <w:rPr>
                <w:highlight w:val="none"/>
                <w:lang w:val="en-US" w:eastAsia="zh-CN"/>
              </w:rPr>
              <w:t>194</w:t>
            </w:r>
          </w:p>
        </w:tc>
        <w:tc>
          <w:tcPr>
            <w:tcW w:w="674" w:type="pct"/>
            <w:vAlign w:val="center"/>
          </w:tcPr>
          <w:p>
            <w:pPr>
              <w:pStyle w:val="21"/>
              <w:bidi w:val="0"/>
              <w:rPr>
                <w:highlight w:val="none"/>
                <w:lang w:val="en-US" w:eastAsia="zh-CN"/>
              </w:rPr>
            </w:pPr>
            <w:r>
              <w:rPr>
                <w:highlight w:val="none"/>
                <w:lang w:val="en-US" w:eastAsia="zh-CN"/>
              </w:rPr>
              <w:t>晋宁老君山</w:t>
            </w:r>
          </w:p>
        </w:tc>
        <w:tc>
          <w:tcPr>
            <w:tcW w:w="674" w:type="pct"/>
            <w:vAlign w:val="center"/>
          </w:tcPr>
          <w:p>
            <w:pPr>
              <w:pStyle w:val="21"/>
              <w:bidi w:val="0"/>
              <w:rPr>
                <w:highlight w:val="none"/>
                <w:lang w:val="en-US" w:eastAsia="zh-CN"/>
              </w:rPr>
            </w:pPr>
            <w:r>
              <w:rPr>
                <w:highlight w:val="none"/>
                <w:lang w:val="en-US" w:eastAsia="zh-CN"/>
              </w:rPr>
              <w:t>自流入外海</w:t>
            </w:r>
          </w:p>
        </w:tc>
        <w:tc>
          <w:tcPr>
            <w:tcW w:w="557" w:type="pct"/>
            <w:vAlign w:val="center"/>
          </w:tcPr>
          <w:p>
            <w:pPr>
              <w:pStyle w:val="21"/>
              <w:bidi w:val="0"/>
              <w:rPr>
                <w:highlight w:val="none"/>
                <w:lang w:val="en-US" w:eastAsia="zh-CN"/>
              </w:rPr>
            </w:pPr>
            <w:r>
              <w:rPr>
                <w:highlight w:val="none"/>
                <w:lang w:val="en-US" w:eastAsia="zh-CN"/>
              </w:rPr>
              <w:t>外来洪水</w:t>
            </w:r>
          </w:p>
        </w:tc>
        <w:tc>
          <w:tcPr>
            <w:tcW w:w="557" w:type="pct"/>
            <w:vAlign w:val="center"/>
          </w:tcPr>
          <w:p>
            <w:pPr>
              <w:pStyle w:val="21"/>
              <w:bidi w:val="0"/>
              <w:rPr>
                <w:highlight w:val="none"/>
                <w:lang w:val="en-US" w:eastAsia="zh-CN"/>
              </w:rPr>
            </w:pPr>
            <w:r>
              <w:rPr>
                <w:highlight w:val="none"/>
                <w:lang w:val="en-US" w:eastAsia="zh-CN"/>
              </w:rPr>
              <w:t>防洪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20" w:hRule="atLeast"/>
        </w:trPr>
        <w:tc>
          <w:tcPr>
            <w:tcW w:w="322" w:type="pct"/>
            <w:vAlign w:val="center"/>
          </w:tcPr>
          <w:p>
            <w:pPr>
              <w:pStyle w:val="21"/>
              <w:bidi w:val="0"/>
              <w:rPr>
                <w:rFonts w:hint="default"/>
                <w:highlight w:val="none"/>
                <w:lang w:val="en-US" w:eastAsia="zh-CN"/>
              </w:rPr>
            </w:pPr>
            <w:r>
              <w:rPr>
                <w:rFonts w:hint="eastAsia"/>
                <w:highlight w:val="none"/>
                <w:lang w:val="en-US" w:eastAsia="zh-CN"/>
              </w:rPr>
              <w:t>3</w:t>
            </w:r>
          </w:p>
        </w:tc>
        <w:tc>
          <w:tcPr>
            <w:tcW w:w="557" w:type="pct"/>
            <w:vAlign w:val="center"/>
          </w:tcPr>
          <w:p>
            <w:pPr>
              <w:pStyle w:val="21"/>
              <w:bidi w:val="0"/>
              <w:rPr>
                <w:highlight w:val="none"/>
                <w:lang w:val="en-US" w:eastAsia="zh-CN"/>
              </w:rPr>
            </w:pPr>
            <w:r>
              <w:rPr>
                <w:highlight w:val="none"/>
                <w:lang w:val="en-US" w:eastAsia="zh-CN"/>
              </w:rPr>
              <w:t>柴河</w:t>
            </w:r>
          </w:p>
        </w:tc>
        <w:tc>
          <w:tcPr>
            <w:tcW w:w="352" w:type="pct"/>
            <w:vAlign w:val="center"/>
          </w:tcPr>
          <w:p>
            <w:pPr>
              <w:pStyle w:val="21"/>
              <w:bidi w:val="0"/>
              <w:rPr>
                <w:highlight w:val="none"/>
                <w:lang w:val="en-US" w:eastAsia="zh-CN"/>
              </w:rPr>
            </w:pPr>
            <w:r>
              <w:rPr>
                <w:highlight w:val="none"/>
                <w:lang w:val="en-US" w:eastAsia="zh-CN"/>
              </w:rPr>
              <w:t>33.38</w:t>
            </w:r>
          </w:p>
        </w:tc>
        <w:tc>
          <w:tcPr>
            <w:tcW w:w="792" w:type="pct"/>
            <w:vAlign w:val="center"/>
          </w:tcPr>
          <w:p>
            <w:pPr>
              <w:pStyle w:val="21"/>
              <w:bidi w:val="0"/>
              <w:rPr>
                <w:highlight w:val="none"/>
                <w:lang w:val="en-US" w:eastAsia="zh-CN"/>
              </w:rPr>
            </w:pPr>
            <w:r>
              <w:rPr>
                <w:rFonts w:hint="eastAsia"/>
                <w:highlight w:val="none"/>
                <w:lang w:val="en-US" w:eastAsia="zh-CN"/>
              </w:rPr>
              <w:t>4.3</w:t>
            </w:r>
            <w:r>
              <w:rPr>
                <w:highlight w:val="none"/>
                <w:lang w:val="en-US" w:eastAsia="zh-CN"/>
              </w:rPr>
              <w:t>～1</w:t>
            </w:r>
            <w:r>
              <w:rPr>
                <w:rFonts w:hint="eastAsia"/>
                <w:highlight w:val="none"/>
                <w:lang w:val="en-US" w:eastAsia="zh-CN"/>
              </w:rPr>
              <w:t>4.5</w:t>
            </w:r>
          </w:p>
        </w:tc>
        <w:tc>
          <w:tcPr>
            <w:tcW w:w="511" w:type="pct"/>
            <w:vAlign w:val="center"/>
          </w:tcPr>
          <w:p>
            <w:pPr>
              <w:pStyle w:val="21"/>
              <w:bidi w:val="0"/>
              <w:rPr>
                <w:highlight w:val="none"/>
                <w:lang w:val="en-US" w:eastAsia="zh-CN"/>
              </w:rPr>
            </w:pPr>
            <w:r>
              <w:rPr>
                <w:highlight w:val="none"/>
                <w:lang w:val="en-US" w:eastAsia="zh-CN"/>
              </w:rPr>
              <w:t>190</w:t>
            </w:r>
          </w:p>
        </w:tc>
        <w:tc>
          <w:tcPr>
            <w:tcW w:w="674" w:type="pct"/>
            <w:vAlign w:val="center"/>
          </w:tcPr>
          <w:p>
            <w:pPr>
              <w:pStyle w:val="21"/>
              <w:bidi w:val="0"/>
              <w:rPr>
                <w:highlight w:val="none"/>
                <w:lang w:val="en-US" w:eastAsia="zh-CN"/>
              </w:rPr>
            </w:pPr>
            <w:r>
              <w:rPr>
                <w:highlight w:val="none"/>
                <w:lang w:val="en-US" w:eastAsia="zh-CN"/>
              </w:rPr>
              <w:t>晋宁甸头</w:t>
            </w:r>
          </w:p>
        </w:tc>
        <w:tc>
          <w:tcPr>
            <w:tcW w:w="674" w:type="pct"/>
            <w:vAlign w:val="center"/>
          </w:tcPr>
          <w:p>
            <w:pPr>
              <w:pStyle w:val="21"/>
              <w:bidi w:val="0"/>
              <w:rPr>
                <w:highlight w:val="none"/>
                <w:lang w:val="en-US" w:eastAsia="zh-CN"/>
              </w:rPr>
            </w:pPr>
            <w:r>
              <w:rPr>
                <w:highlight w:val="none"/>
                <w:lang w:val="en-US" w:eastAsia="zh-CN"/>
              </w:rPr>
              <w:t>自流入外海</w:t>
            </w:r>
          </w:p>
        </w:tc>
        <w:tc>
          <w:tcPr>
            <w:tcW w:w="557" w:type="pct"/>
            <w:vAlign w:val="center"/>
          </w:tcPr>
          <w:p>
            <w:pPr>
              <w:pStyle w:val="21"/>
              <w:bidi w:val="0"/>
              <w:rPr>
                <w:highlight w:val="none"/>
                <w:lang w:val="en-US" w:eastAsia="zh-CN"/>
              </w:rPr>
            </w:pPr>
            <w:r>
              <w:rPr>
                <w:highlight w:val="none"/>
                <w:lang w:val="en-US" w:eastAsia="zh-CN"/>
              </w:rPr>
              <w:t>外来洪水</w:t>
            </w:r>
          </w:p>
        </w:tc>
        <w:tc>
          <w:tcPr>
            <w:tcW w:w="557" w:type="pct"/>
            <w:vAlign w:val="center"/>
          </w:tcPr>
          <w:p>
            <w:pPr>
              <w:pStyle w:val="21"/>
              <w:bidi w:val="0"/>
              <w:rPr>
                <w:highlight w:val="none"/>
                <w:lang w:val="en-US" w:eastAsia="zh-CN"/>
              </w:rPr>
            </w:pPr>
            <w:r>
              <w:rPr>
                <w:highlight w:val="none"/>
                <w:lang w:val="en-US" w:eastAsia="zh-CN"/>
              </w:rPr>
              <w:t>防洪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20" w:hRule="atLeast"/>
        </w:trPr>
        <w:tc>
          <w:tcPr>
            <w:tcW w:w="322" w:type="pct"/>
            <w:vAlign w:val="center"/>
          </w:tcPr>
          <w:p>
            <w:pPr>
              <w:pStyle w:val="21"/>
              <w:bidi w:val="0"/>
              <w:rPr>
                <w:rFonts w:hint="default"/>
                <w:highlight w:val="none"/>
                <w:lang w:val="en-US" w:eastAsia="zh-CN"/>
              </w:rPr>
            </w:pPr>
            <w:r>
              <w:rPr>
                <w:rFonts w:hint="eastAsia"/>
                <w:highlight w:val="none"/>
                <w:lang w:val="en-US" w:eastAsia="zh-CN"/>
              </w:rPr>
              <w:t>4</w:t>
            </w:r>
          </w:p>
        </w:tc>
        <w:tc>
          <w:tcPr>
            <w:tcW w:w="557" w:type="pct"/>
            <w:vAlign w:val="center"/>
          </w:tcPr>
          <w:p>
            <w:pPr>
              <w:pStyle w:val="21"/>
              <w:bidi w:val="0"/>
              <w:rPr>
                <w:highlight w:val="none"/>
                <w:lang w:val="en-US" w:eastAsia="zh-CN"/>
              </w:rPr>
            </w:pPr>
            <w:r>
              <w:rPr>
                <w:highlight w:val="none"/>
                <w:lang w:val="en-US" w:eastAsia="zh-CN"/>
              </w:rPr>
              <w:t>东大河</w:t>
            </w:r>
          </w:p>
        </w:tc>
        <w:tc>
          <w:tcPr>
            <w:tcW w:w="352" w:type="pct"/>
            <w:vAlign w:val="center"/>
          </w:tcPr>
          <w:p>
            <w:pPr>
              <w:pStyle w:val="21"/>
              <w:bidi w:val="0"/>
              <w:rPr>
                <w:highlight w:val="none"/>
                <w:lang w:val="en-US" w:eastAsia="zh-CN"/>
              </w:rPr>
            </w:pPr>
            <w:r>
              <w:rPr>
                <w:highlight w:val="none"/>
                <w:lang w:val="en-US" w:eastAsia="zh-CN"/>
              </w:rPr>
              <w:t>23.3</w:t>
            </w:r>
          </w:p>
        </w:tc>
        <w:tc>
          <w:tcPr>
            <w:tcW w:w="792" w:type="pct"/>
            <w:vAlign w:val="center"/>
          </w:tcPr>
          <w:p>
            <w:pPr>
              <w:pStyle w:val="21"/>
              <w:bidi w:val="0"/>
              <w:rPr>
                <w:highlight w:val="none"/>
                <w:lang w:val="en-US" w:eastAsia="zh-CN"/>
              </w:rPr>
            </w:pPr>
            <w:r>
              <w:rPr>
                <w:rFonts w:hint="eastAsia"/>
                <w:highlight w:val="none"/>
                <w:lang w:val="en-US" w:eastAsia="zh-CN"/>
              </w:rPr>
              <w:t>7.3</w:t>
            </w:r>
            <w:r>
              <w:rPr>
                <w:highlight w:val="none"/>
                <w:lang w:val="en-US" w:eastAsia="zh-CN"/>
              </w:rPr>
              <w:t>～1</w:t>
            </w:r>
            <w:r>
              <w:rPr>
                <w:rFonts w:hint="eastAsia"/>
                <w:highlight w:val="none"/>
                <w:lang w:val="en-US" w:eastAsia="zh-CN"/>
              </w:rPr>
              <w:t>3</w:t>
            </w:r>
          </w:p>
        </w:tc>
        <w:tc>
          <w:tcPr>
            <w:tcW w:w="511" w:type="pct"/>
            <w:vAlign w:val="center"/>
          </w:tcPr>
          <w:p>
            <w:pPr>
              <w:pStyle w:val="21"/>
              <w:bidi w:val="0"/>
              <w:rPr>
                <w:highlight w:val="none"/>
                <w:lang w:val="en-US" w:eastAsia="zh-CN"/>
              </w:rPr>
            </w:pPr>
            <w:r>
              <w:rPr>
                <w:highlight w:val="none"/>
                <w:lang w:val="en-US" w:eastAsia="zh-CN"/>
              </w:rPr>
              <w:t>158</w:t>
            </w:r>
          </w:p>
        </w:tc>
        <w:tc>
          <w:tcPr>
            <w:tcW w:w="674" w:type="pct"/>
            <w:vAlign w:val="center"/>
          </w:tcPr>
          <w:p>
            <w:pPr>
              <w:pStyle w:val="21"/>
              <w:bidi w:val="0"/>
              <w:rPr>
                <w:highlight w:val="none"/>
                <w:lang w:val="en-US" w:eastAsia="zh-CN"/>
              </w:rPr>
            </w:pPr>
            <w:r>
              <w:rPr>
                <w:highlight w:val="none"/>
                <w:lang w:val="en-US" w:eastAsia="zh-CN"/>
              </w:rPr>
              <w:t>晋宁魏家箐</w:t>
            </w:r>
          </w:p>
        </w:tc>
        <w:tc>
          <w:tcPr>
            <w:tcW w:w="674" w:type="pct"/>
            <w:vAlign w:val="center"/>
          </w:tcPr>
          <w:p>
            <w:pPr>
              <w:pStyle w:val="21"/>
              <w:bidi w:val="0"/>
              <w:rPr>
                <w:highlight w:val="none"/>
                <w:lang w:val="en-US" w:eastAsia="zh-CN"/>
              </w:rPr>
            </w:pPr>
            <w:r>
              <w:rPr>
                <w:highlight w:val="none"/>
                <w:lang w:val="en-US" w:eastAsia="zh-CN"/>
              </w:rPr>
              <w:t>自流入外海</w:t>
            </w:r>
          </w:p>
        </w:tc>
        <w:tc>
          <w:tcPr>
            <w:tcW w:w="557" w:type="pct"/>
            <w:vAlign w:val="center"/>
          </w:tcPr>
          <w:p>
            <w:pPr>
              <w:pStyle w:val="21"/>
              <w:bidi w:val="0"/>
              <w:rPr>
                <w:highlight w:val="none"/>
                <w:lang w:val="en-US" w:eastAsia="zh-CN"/>
              </w:rPr>
            </w:pPr>
            <w:r>
              <w:rPr>
                <w:highlight w:val="none"/>
                <w:lang w:val="en-US" w:eastAsia="zh-CN"/>
              </w:rPr>
              <w:t>外来洪水</w:t>
            </w:r>
          </w:p>
        </w:tc>
        <w:tc>
          <w:tcPr>
            <w:tcW w:w="557" w:type="pct"/>
            <w:vAlign w:val="center"/>
          </w:tcPr>
          <w:p>
            <w:pPr>
              <w:pStyle w:val="21"/>
              <w:bidi w:val="0"/>
              <w:rPr>
                <w:highlight w:val="none"/>
                <w:lang w:val="en-US" w:eastAsia="zh-CN"/>
              </w:rPr>
            </w:pPr>
            <w:r>
              <w:rPr>
                <w:highlight w:val="none"/>
                <w:lang w:val="en-US" w:eastAsia="zh-CN"/>
              </w:rPr>
              <w:t>防洪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20" w:hRule="atLeast"/>
        </w:trPr>
        <w:tc>
          <w:tcPr>
            <w:tcW w:w="322" w:type="pct"/>
            <w:vAlign w:val="center"/>
          </w:tcPr>
          <w:p>
            <w:pPr>
              <w:pStyle w:val="21"/>
              <w:bidi w:val="0"/>
              <w:rPr>
                <w:rFonts w:hint="default"/>
                <w:highlight w:val="none"/>
                <w:lang w:val="en-US" w:eastAsia="zh-CN"/>
              </w:rPr>
            </w:pPr>
            <w:r>
              <w:rPr>
                <w:rFonts w:hint="eastAsia"/>
                <w:highlight w:val="none"/>
                <w:lang w:val="en-US" w:eastAsia="zh-CN"/>
              </w:rPr>
              <w:t>5</w:t>
            </w:r>
          </w:p>
        </w:tc>
        <w:tc>
          <w:tcPr>
            <w:tcW w:w="557" w:type="pct"/>
            <w:vAlign w:val="center"/>
          </w:tcPr>
          <w:p>
            <w:pPr>
              <w:pStyle w:val="21"/>
              <w:bidi w:val="0"/>
              <w:rPr>
                <w:highlight w:val="none"/>
                <w:lang w:val="en-US" w:eastAsia="zh-CN"/>
              </w:rPr>
            </w:pPr>
            <w:r>
              <w:rPr>
                <w:highlight w:val="none"/>
                <w:lang w:val="en-US" w:eastAsia="zh-CN"/>
              </w:rPr>
              <w:t>中河</w:t>
            </w:r>
          </w:p>
        </w:tc>
        <w:tc>
          <w:tcPr>
            <w:tcW w:w="352" w:type="pct"/>
            <w:vAlign w:val="center"/>
          </w:tcPr>
          <w:p>
            <w:pPr>
              <w:pStyle w:val="21"/>
              <w:bidi w:val="0"/>
              <w:rPr>
                <w:highlight w:val="none"/>
                <w:lang w:val="en-US" w:eastAsia="zh-CN"/>
              </w:rPr>
            </w:pPr>
            <w:r>
              <w:rPr>
                <w:highlight w:val="none"/>
                <w:lang w:val="en-US" w:eastAsia="zh-CN"/>
              </w:rPr>
              <w:t>7.25</w:t>
            </w:r>
          </w:p>
        </w:tc>
        <w:tc>
          <w:tcPr>
            <w:tcW w:w="792" w:type="pct"/>
            <w:vAlign w:val="center"/>
          </w:tcPr>
          <w:p>
            <w:pPr>
              <w:pStyle w:val="21"/>
              <w:bidi w:val="0"/>
              <w:rPr>
                <w:highlight w:val="none"/>
                <w:lang w:val="en-US" w:eastAsia="zh-CN"/>
              </w:rPr>
            </w:pPr>
            <w:r>
              <w:rPr>
                <w:rFonts w:hint="eastAsia"/>
                <w:highlight w:val="none"/>
                <w:lang w:val="en-US" w:eastAsia="zh-CN"/>
              </w:rPr>
              <w:t>4.2</w:t>
            </w:r>
            <w:r>
              <w:rPr>
                <w:highlight w:val="none"/>
                <w:lang w:val="en-US" w:eastAsia="zh-CN"/>
              </w:rPr>
              <w:t>～</w:t>
            </w:r>
            <w:r>
              <w:rPr>
                <w:rFonts w:hint="eastAsia"/>
                <w:highlight w:val="none"/>
                <w:lang w:val="en-US" w:eastAsia="zh-CN"/>
              </w:rPr>
              <w:t>3</w:t>
            </w:r>
            <w:r>
              <w:rPr>
                <w:highlight w:val="none"/>
                <w:lang w:val="en-US" w:eastAsia="zh-CN"/>
              </w:rPr>
              <w:t>1</w:t>
            </w:r>
          </w:p>
        </w:tc>
        <w:tc>
          <w:tcPr>
            <w:tcW w:w="511" w:type="pct"/>
            <w:vAlign w:val="center"/>
          </w:tcPr>
          <w:p>
            <w:pPr>
              <w:pStyle w:val="21"/>
              <w:bidi w:val="0"/>
              <w:rPr>
                <w:highlight w:val="none"/>
                <w:lang w:val="en-US" w:eastAsia="zh-CN"/>
              </w:rPr>
            </w:pPr>
            <w:r>
              <w:rPr>
                <w:highlight w:val="none"/>
                <w:lang w:val="en-US" w:eastAsia="zh-CN"/>
              </w:rPr>
              <w:t>25.3</w:t>
            </w:r>
          </w:p>
        </w:tc>
        <w:tc>
          <w:tcPr>
            <w:tcW w:w="674" w:type="pct"/>
            <w:vAlign w:val="center"/>
          </w:tcPr>
          <w:p>
            <w:pPr>
              <w:pStyle w:val="21"/>
              <w:bidi w:val="0"/>
              <w:rPr>
                <w:highlight w:val="none"/>
                <w:lang w:val="en-US" w:eastAsia="zh-CN"/>
              </w:rPr>
            </w:pPr>
            <w:r>
              <w:rPr>
                <w:highlight w:val="none"/>
                <w:lang w:val="en-US" w:eastAsia="zh-CN"/>
              </w:rPr>
              <w:t>东大河</w:t>
            </w:r>
          </w:p>
        </w:tc>
        <w:tc>
          <w:tcPr>
            <w:tcW w:w="674" w:type="pct"/>
            <w:vAlign w:val="center"/>
          </w:tcPr>
          <w:p>
            <w:pPr>
              <w:pStyle w:val="21"/>
              <w:bidi w:val="0"/>
              <w:rPr>
                <w:highlight w:val="none"/>
                <w:lang w:val="en-US" w:eastAsia="zh-CN"/>
              </w:rPr>
            </w:pPr>
            <w:r>
              <w:rPr>
                <w:highlight w:val="none"/>
                <w:lang w:val="en-US" w:eastAsia="zh-CN"/>
              </w:rPr>
              <w:t>自流入外海</w:t>
            </w:r>
          </w:p>
        </w:tc>
        <w:tc>
          <w:tcPr>
            <w:tcW w:w="557" w:type="pct"/>
            <w:vAlign w:val="center"/>
          </w:tcPr>
          <w:p>
            <w:pPr>
              <w:pStyle w:val="21"/>
              <w:bidi w:val="0"/>
              <w:rPr>
                <w:highlight w:val="none"/>
                <w:lang w:val="en-US" w:eastAsia="zh-CN"/>
              </w:rPr>
            </w:pPr>
            <w:r>
              <w:rPr>
                <w:highlight w:val="none"/>
                <w:lang w:val="en-US" w:eastAsia="zh-CN"/>
              </w:rPr>
              <w:t>城区雨水</w:t>
            </w:r>
          </w:p>
        </w:tc>
        <w:tc>
          <w:tcPr>
            <w:tcW w:w="557" w:type="pct"/>
            <w:vAlign w:val="center"/>
          </w:tcPr>
          <w:p>
            <w:pPr>
              <w:pStyle w:val="21"/>
              <w:bidi w:val="0"/>
              <w:rPr>
                <w:highlight w:val="none"/>
                <w:lang w:val="en-US" w:eastAsia="zh-CN"/>
              </w:rPr>
            </w:pPr>
            <w:r>
              <w:rPr>
                <w:highlight w:val="none"/>
                <w:lang w:val="en-US" w:eastAsia="zh-CN"/>
              </w:rPr>
              <w:t>排涝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9" w:type="dxa"/>
            <w:bottom w:w="0" w:type="dxa"/>
            <w:right w:w="79" w:type="dxa"/>
          </w:tblCellMar>
        </w:tblPrEx>
        <w:trPr>
          <w:trHeight w:val="20" w:hRule="atLeast"/>
        </w:trPr>
        <w:tc>
          <w:tcPr>
            <w:tcW w:w="322" w:type="pct"/>
            <w:vAlign w:val="center"/>
          </w:tcPr>
          <w:p>
            <w:pPr>
              <w:pStyle w:val="21"/>
              <w:bidi w:val="0"/>
              <w:rPr>
                <w:rFonts w:hint="default"/>
                <w:highlight w:val="none"/>
                <w:lang w:val="en-US" w:eastAsia="zh-CN"/>
              </w:rPr>
            </w:pPr>
            <w:r>
              <w:rPr>
                <w:rFonts w:hint="eastAsia"/>
                <w:highlight w:val="none"/>
                <w:lang w:val="en-US" w:eastAsia="zh-CN"/>
              </w:rPr>
              <w:t>6</w:t>
            </w:r>
          </w:p>
        </w:tc>
        <w:tc>
          <w:tcPr>
            <w:tcW w:w="557" w:type="pct"/>
            <w:vAlign w:val="center"/>
          </w:tcPr>
          <w:p>
            <w:pPr>
              <w:pStyle w:val="21"/>
              <w:bidi w:val="0"/>
              <w:rPr>
                <w:highlight w:val="none"/>
                <w:lang w:val="en-US" w:eastAsia="zh-CN"/>
              </w:rPr>
            </w:pPr>
            <w:r>
              <w:rPr>
                <w:highlight w:val="none"/>
                <w:lang w:val="en-US" w:eastAsia="zh-CN"/>
              </w:rPr>
              <w:t>古城河</w:t>
            </w:r>
          </w:p>
        </w:tc>
        <w:tc>
          <w:tcPr>
            <w:tcW w:w="352" w:type="pct"/>
            <w:vAlign w:val="center"/>
          </w:tcPr>
          <w:p>
            <w:pPr>
              <w:pStyle w:val="21"/>
              <w:bidi w:val="0"/>
              <w:rPr>
                <w:highlight w:val="none"/>
                <w:lang w:val="en-US" w:eastAsia="zh-CN"/>
              </w:rPr>
            </w:pPr>
            <w:r>
              <w:rPr>
                <w:rFonts w:hint="eastAsia"/>
                <w:highlight w:val="none"/>
                <w:lang w:val="en-US" w:eastAsia="zh-CN"/>
              </w:rPr>
              <w:t>11</w:t>
            </w:r>
          </w:p>
        </w:tc>
        <w:tc>
          <w:tcPr>
            <w:tcW w:w="792" w:type="pct"/>
            <w:vAlign w:val="center"/>
          </w:tcPr>
          <w:p>
            <w:pPr>
              <w:pStyle w:val="21"/>
              <w:bidi w:val="0"/>
              <w:rPr>
                <w:highlight w:val="none"/>
                <w:lang w:val="en-US" w:eastAsia="zh-CN"/>
              </w:rPr>
            </w:pPr>
            <w:r>
              <w:rPr>
                <w:rFonts w:hint="eastAsia"/>
                <w:highlight w:val="none"/>
                <w:lang w:val="en-US" w:eastAsia="zh-CN"/>
              </w:rPr>
              <w:t>5</w:t>
            </w:r>
            <w:r>
              <w:rPr>
                <w:highlight w:val="none"/>
                <w:lang w:val="en-US" w:eastAsia="zh-CN"/>
              </w:rPr>
              <w:t>～</w:t>
            </w:r>
            <w:r>
              <w:rPr>
                <w:rFonts w:hint="eastAsia"/>
                <w:highlight w:val="none"/>
                <w:lang w:val="en-US" w:eastAsia="zh-CN"/>
              </w:rPr>
              <w:t>6</w:t>
            </w:r>
          </w:p>
        </w:tc>
        <w:tc>
          <w:tcPr>
            <w:tcW w:w="511" w:type="pct"/>
            <w:vAlign w:val="center"/>
          </w:tcPr>
          <w:p>
            <w:pPr>
              <w:pStyle w:val="21"/>
              <w:bidi w:val="0"/>
              <w:rPr>
                <w:highlight w:val="none"/>
                <w:lang w:val="en-US" w:eastAsia="zh-CN"/>
              </w:rPr>
            </w:pPr>
            <w:r>
              <w:rPr>
                <w:highlight w:val="none"/>
                <w:lang w:val="en-US" w:eastAsia="zh-CN"/>
              </w:rPr>
              <w:t>18.3</w:t>
            </w:r>
          </w:p>
        </w:tc>
        <w:tc>
          <w:tcPr>
            <w:tcW w:w="674" w:type="pct"/>
            <w:vAlign w:val="center"/>
          </w:tcPr>
          <w:p>
            <w:pPr>
              <w:pStyle w:val="21"/>
              <w:bidi w:val="0"/>
              <w:rPr>
                <w:highlight w:val="none"/>
                <w:lang w:val="en-US" w:eastAsia="zh-CN"/>
              </w:rPr>
            </w:pPr>
            <w:r>
              <w:rPr>
                <w:highlight w:val="none"/>
                <w:lang w:val="en-US" w:eastAsia="zh-CN"/>
              </w:rPr>
              <w:t>晋宁古城</w:t>
            </w:r>
          </w:p>
        </w:tc>
        <w:tc>
          <w:tcPr>
            <w:tcW w:w="674" w:type="pct"/>
            <w:vAlign w:val="center"/>
          </w:tcPr>
          <w:p>
            <w:pPr>
              <w:pStyle w:val="21"/>
              <w:bidi w:val="0"/>
              <w:rPr>
                <w:highlight w:val="none"/>
                <w:lang w:val="en-US" w:eastAsia="zh-CN"/>
              </w:rPr>
            </w:pPr>
            <w:r>
              <w:rPr>
                <w:highlight w:val="none"/>
                <w:lang w:val="en-US" w:eastAsia="zh-CN"/>
              </w:rPr>
              <w:t>自流入外海</w:t>
            </w:r>
          </w:p>
        </w:tc>
        <w:tc>
          <w:tcPr>
            <w:tcW w:w="557" w:type="pct"/>
            <w:vAlign w:val="center"/>
          </w:tcPr>
          <w:p>
            <w:pPr>
              <w:pStyle w:val="21"/>
              <w:bidi w:val="0"/>
              <w:rPr>
                <w:highlight w:val="none"/>
                <w:lang w:val="en-US" w:eastAsia="zh-CN"/>
              </w:rPr>
            </w:pPr>
            <w:r>
              <w:rPr>
                <w:highlight w:val="none"/>
                <w:lang w:val="en-US" w:eastAsia="zh-CN"/>
              </w:rPr>
              <w:t>外来洪水</w:t>
            </w:r>
          </w:p>
        </w:tc>
        <w:tc>
          <w:tcPr>
            <w:tcW w:w="557" w:type="pct"/>
            <w:vAlign w:val="center"/>
          </w:tcPr>
          <w:p>
            <w:pPr>
              <w:pStyle w:val="21"/>
              <w:bidi w:val="0"/>
              <w:rPr>
                <w:highlight w:val="none"/>
                <w:lang w:val="en-US" w:eastAsia="zh-CN"/>
              </w:rPr>
            </w:pPr>
            <w:r>
              <w:rPr>
                <w:highlight w:val="none"/>
                <w:lang w:val="en-US" w:eastAsia="zh-CN"/>
              </w:rPr>
              <w:t>防洪</w:t>
            </w:r>
          </w:p>
        </w:tc>
      </w:tr>
    </w:tbl>
    <w:p>
      <w:pPr>
        <w:rPr>
          <w:rFonts w:hint="default"/>
          <w:highlight w:val="none"/>
          <w:lang w:val="en-US" w:eastAsia="zh-CN"/>
        </w:rPr>
      </w:pPr>
    </w:p>
    <w:p>
      <w:pPr>
        <w:rPr>
          <w:rFonts w:hint="default"/>
          <w:highlight w:val="none"/>
          <w:lang w:val="en-US" w:eastAsia="zh-CN"/>
        </w:rPr>
      </w:pPr>
      <w:r>
        <w:rPr>
          <w:rFonts w:hint="default"/>
          <w:highlight w:val="none"/>
          <w:lang w:val="en-US" w:eastAsia="zh-CN"/>
        </w:rPr>
        <w:t>《防洪总体规划》中，晋宁南城规划人口75万人、规划用地80k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。城市定位为新型旅游度假城。片区上游有大河、柴河、双龙3座中型水库，总库容5044万</w:t>
      </w:r>
      <w:r>
        <w:rPr>
          <w:rFonts w:hint="eastAsia"/>
          <w:highlight w:val="none"/>
          <w:vertAlign w:val="baseline"/>
          <w:lang w:val="en-US" w:eastAsia="zh-CN"/>
        </w:rPr>
        <w:t>m</w:t>
      </w:r>
      <w:r>
        <w:rPr>
          <w:rFonts w:hint="eastAsia"/>
          <w:highlight w:val="none"/>
          <w:vertAlign w:val="superscript"/>
          <w:lang w:val="en-US" w:eastAsia="zh-CN"/>
        </w:rPr>
        <w:t>3</w:t>
      </w:r>
      <w:r>
        <w:rPr>
          <w:rFonts w:hint="default"/>
          <w:highlight w:val="none"/>
          <w:lang w:val="en-US" w:eastAsia="zh-CN"/>
        </w:rPr>
        <w:t>；以及映山塘、大春河、洛武河3座小（1）型水库，总库容683万</w:t>
      </w:r>
      <w:r>
        <w:rPr>
          <w:rFonts w:hint="eastAsia"/>
          <w:highlight w:val="none"/>
          <w:vertAlign w:val="baseline"/>
          <w:lang w:val="en-US" w:eastAsia="zh-CN"/>
        </w:rPr>
        <w:t>m</w:t>
      </w:r>
      <w:r>
        <w:rPr>
          <w:rFonts w:hint="eastAsia"/>
          <w:highlight w:val="none"/>
          <w:vertAlign w:val="superscript"/>
          <w:lang w:val="en-US" w:eastAsia="zh-CN"/>
        </w:rPr>
        <w:t>3</w:t>
      </w:r>
      <w:r>
        <w:rPr>
          <w:rFonts w:hint="default"/>
          <w:highlight w:val="none"/>
          <w:lang w:val="en-US" w:eastAsia="zh-CN"/>
        </w:rPr>
        <w:t>。防洪工程规划重点是利用大河、柴河、双龙及映山塘、大春河水库对上游的外围洪水进行拦蓄、错峰，缓解下游地区的防洪压力，同时以整治防洪河道为主，对淤泥河、晋宁大河、柴河、东大河、中河及古城河等河道，按确定的防洪标准，对河道断面进行疏挖、扩宽、护堤工程建设。</w:t>
      </w:r>
    </w:p>
    <w:p>
      <w:pPr>
        <w:pStyle w:val="4"/>
        <w:bidi w:val="0"/>
        <w:rPr>
          <w:rFonts w:hint="default"/>
          <w:highlight w:val="none"/>
          <w:lang w:val="en-US" w:eastAsia="zh-CN"/>
        </w:rPr>
      </w:pPr>
      <w:bookmarkStart w:id="47" w:name="_Toc21635"/>
      <w:r>
        <w:rPr>
          <w:rFonts w:hint="default"/>
          <w:highlight w:val="none"/>
          <w:lang w:val="en-US" w:eastAsia="zh-CN"/>
        </w:rPr>
        <w:t>滇池流域城镇水系专项规划（修编）</w:t>
      </w:r>
      <w:bookmarkEnd w:id="47"/>
    </w:p>
    <w:p>
      <w:pPr>
        <w:rPr>
          <w:rFonts w:hint="default"/>
          <w:highlight w:val="none"/>
          <w:lang w:val="en-US" w:eastAsia="zh-CN"/>
        </w:rPr>
      </w:pPr>
      <w:r>
        <w:rPr>
          <w:rFonts w:hint="default"/>
          <w:highlight w:val="none"/>
          <w:lang w:val="en-US" w:eastAsia="zh-CN"/>
        </w:rPr>
        <w:t>《滇池流域城镇水系专项规划（修编）》（以下简称《水系规划》）中规划了滇池流域城镇水系发展目标：以建设</w:t>
      </w:r>
      <w:r>
        <w:rPr>
          <w:rFonts w:hint="eastAsia"/>
          <w:highlight w:val="none"/>
          <w:lang w:val="en-US" w:eastAsia="zh-CN"/>
        </w:rPr>
        <w:t>“</w:t>
      </w:r>
      <w:r>
        <w:rPr>
          <w:rFonts w:hint="default"/>
          <w:highlight w:val="none"/>
          <w:lang w:val="en-US" w:eastAsia="zh-CN"/>
        </w:rPr>
        <w:t>国际知名旅游目的地、高原湖滨生态宜居城市</w:t>
      </w:r>
      <w:r>
        <w:rPr>
          <w:rFonts w:hint="eastAsia"/>
          <w:highlight w:val="none"/>
          <w:lang w:val="en-US" w:eastAsia="zh-CN"/>
        </w:rPr>
        <w:t>”</w:t>
      </w:r>
      <w:r>
        <w:rPr>
          <w:rFonts w:hint="default"/>
          <w:highlight w:val="none"/>
          <w:lang w:val="en-US" w:eastAsia="zh-CN"/>
        </w:rPr>
        <w:t>为目的，以滇池水体综合治理为重点，以市域中小河道整治为基础，充分利用现有河网水系，市区突出亲水和文化，郊区体现自然和生态，通过对昆明境内水环境</w:t>
      </w:r>
      <w:r>
        <w:rPr>
          <w:rFonts w:hint="eastAsia"/>
          <w:highlight w:val="none"/>
          <w:lang w:val="en-US" w:eastAsia="zh-CN"/>
        </w:rPr>
        <w:t>“</w:t>
      </w:r>
      <w:r>
        <w:rPr>
          <w:rFonts w:hint="default"/>
          <w:highlight w:val="none"/>
          <w:lang w:val="en-US" w:eastAsia="zh-CN"/>
        </w:rPr>
        <w:t>全面截污、全面禁养、全面绿化、全面整治</w:t>
      </w:r>
      <w:r>
        <w:rPr>
          <w:rFonts w:hint="eastAsia"/>
          <w:highlight w:val="none"/>
          <w:lang w:val="en-US" w:eastAsia="zh-CN"/>
        </w:rPr>
        <w:t>”</w:t>
      </w:r>
      <w:r>
        <w:rPr>
          <w:rFonts w:hint="default"/>
          <w:highlight w:val="none"/>
          <w:lang w:val="en-US" w:eastAsia="zh-CN"/>
        </w:rPr>
        <w:t>，构筑昆明中心城区</w:t>
      </w:r>
      <w:r>
        <w:rPr>
          <w:rFonts w:hint="eastAsia"/>
          <w:highlight w:val="none"/>
          <w:lang w:val="en-US" w:eastAsia="zh-CN"/>
        </w:rPr>
        <w:t>“</w:t>
      </w:r>
      <w:r>
        <w:rPr>
          <w:rFonts w:hint="default"/>
          <w:highlight w:val="none"/>
          <w:lang w:val="en-US" w:eastAsia="zh-CN"/>
        </w:rPr>
        <w:t>依山傍水，一湖三山</w:t>
      </w:r>
      <w:r>
        <w:rPr>
          <w:rFonts w:hint="eastAsia"/>
          <w:highlight w:val="none"/>
          <w:lang w:val="en-US" w:eastAsia="zh-CN"/>
        </w:rPr>
        <w:t>”</w:t>
      </w:r>
      <w:r>
        <w:rPr>
          <w:rFonts w:hint="default"/>
          <w:highlight w:val="none"/>
          <w:lang w:val="en-US" w:eastAsia="zh-CN"/>
        </w:rPr>
        <w:t>的绿色生态背景，打造</w:t>
      </w:r>
      <w:r>
        <w:rPr>
          <w:rFonts w:hint="eastAsia"/>
          <w:highlight w:val="none"/>
          <w:lang w:val="en-US" w:eastAsia="zh-CN"/>
        </w:rPr>
        <w:t>“</w:t>
      </w:r>
      <w:r>
        <w:rPr>
          <w:rFonts w:hint="default"/>
          <w:highlight w:val="none"/>
          <w:lang w:val="en-US" w:eastAsia="zh-CN"/>
        </w:rPr>
        <w:t>水清、岸绿、景美、游畅</w:t>
      </w:r>
      <w:r>
        <w:rPr>
          <w:rFonts w:hint="eastAsia"/>
          <w:highlight w:val="none"/>
          <w:lang w:val="en-US" w:eastAsia="zh-CN"/>
        </w:rPr>
        <w:t>”</w:t>
      </w:r>
      <w:r>
        <w:rPr>
          <w:rFonts w:hint="default"/>
          <w:highlight w:val="none"/>
          <w:lang w:val="en-US" w:eastAsia="zh-CN"/>
        </w:rPr>
        <w:t>的昆明春城新景观。《水系规划》中大河（含白鱼河</w:t>
      </w:r>
      <w:r>
        <w:rPr>
          <w:rFonts w:hint="eastAsia"/>
          <w:highlight w:val="none"/>
          <w:lang w:val="en-US" w:eastAsia="zh-CN"/>
        </w:rPr>
        <w:t>）、</w:t>
      </w:r>
      <w:r>
        <w:rPr>
          <w:rFonts w:hint="default"/>
          <w:highlight w:val="none"/>
          <w:lang w:val="en-US" w:eastAsia="zh-CN"/>
        </w:rPr>
        <w:t>淤泥河、柴河（含茨巷河）、东大河、古城河首要功能为防洪河道，中河（护城河）为排涝河道。</w:t>
      </w:r>
    </w:p>
    <w:p>
      <w:pPr>
        <w:pStyle w:val="11"/>
        <w:rPr>
          <w:rFonts w:hint="default"/>
          <w:highlight w:val="none"/>
          <w:lang w:val="en-US" w:eastAsia="zh-CN"/>
        </w:rPr>
      </w:pP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3.2</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2</w:t>
      </w:r>
      <w:r>
        <w:rPr>
          <w:highlight w:val="none"/>
        </w:rPr>
        <w:fldChar w:fldCharType="end"/>
      </w:r>
      <w:r>
        <w:rPr>
          <w:rFonts w:hint="default"/>
          <w:highlight w:val="none"/>
          <w:lang w:val="en-US" w:eastAsia="zh-CN"/>
        </w:rPr>
        <w:t>晋宁区主要入滇河道水系规划中功能定位</w:t>
      </w:r>
    </w:p>
    <w:tbl>
      <w:tblPr>
        <w:tblStyle w:val="27"/>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901"/>
        <w:gridCol w:w="1188"/>
        <w:gridCol w:w="1370"/>
        <w:gridCol w:w="1370"/>
        <w:gridCol w:w="1370"/>
        <w:gridCol w:w="13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83"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序号</w:t>
            </w:r>
          </w:p>
        </w:tc>
        <w:tc>
          <w:tcPr>
            <w:tcW w:w="1024"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河</w:t>
            </w:r>
            <w:r>
              <w:rPr>
                <w:kern w:val="0"/>
                <w:szCs w:val="21"/>
                <w:highlight w:val="none"/>
                <w:lang w:val="en-US" w:eastAsia="zh-CN"/>
              </w:rPr>
              <w:t xml:space="preserve">  </w:t>
            </w:r>
            <w:r>
              <w:rPr>
                <w:rFonts w:hint="eastAsia"/>
                <w:kern w:val="0"/>
                <w:szCs w:val="21"/>
                <w:highlight w:val="none"/>
                <w:lang w:val="en-US" w:eastAsia="zh-CN"/>
              </w:rPr>
              <w:t>流</w:t>
            </w:r>
          </w:p>
        </w:tc>
        <w:tc>
          <w:tcPr>
            <w:tcW w:w="64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首要功能</w:t>
            </w:r>
          </w:p>
        </w:tc>
        <w:tc>
          <w:tcPr>
            <w:tcW w:w="2952" w:type="pct"/>
            <w:gridSpan w:val="4"/>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水体功能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83"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024"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64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城市后备水源</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行洪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生态调节与保育</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景观游憩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r>
              <w:rPr>
                <w:rFonts w:hint="eastAsia"/>
                <w:kern w:val="0"/>
                <w:szCs w:val="21"/>
                <w:highlight w:val="none"/>
                <w:lang w:val="en-US" w:eastAsia="zh-CN"/>
              </w:rPr>
              <w:t>1</w:t>
            </w: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大河（淤泥河）</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防洪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大河（白鱼河</w:t>
            </w:r>
            <w:r>
              <w:rPr>
                <w:rFonts w:hint="eastAsia"/>
                <w:kern w:val="0"/>
                <w:szCs w:val="21"/>
                <w:highlight w:val="none"/>
                <w:lang w:val="en-US" w:eastAsia="zh-CN"/>
              </w:rPr>
              <w:t>）</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防洪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r>
              <w:rPr>
                <w:rFonts w:hint="eastAsia"/>
                <w:kern w:val="0"/>
                <w:szCs w:val="21"/>
                <w:highlight w:val="none"/>
                <w:lang w:val="en-US" w:eastAsia="zh-CN"/>
              </w:rPr>
              <w:t>2</w:t>
            </w: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柴河</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防洪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茨巷河</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防洪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r>
              <w:rPr>
                <w:rFonts w:hint="eastAsia"/>
                <w:kern w:val="0"/>
                <w:szCs w:val="21"/>
                <w:highlight w:val="none"/>
                <w:lang w:val="en-US" w:eastAsia="zh-CN"/>
              </w:rPr>
              <w:t>3</w:t>
            </w: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东大河</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防洪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r>
              <w:rPr>
                <w:rFonts w:hint="eastAsia"/>
                <w:kern w:val="0"/>
                <w:szCs w:val="21"/>
                <w:highlight w:val="none"/>
                <w:lang w:val="en-US" w:eastAsia="zh-CN"/>
              </w:rPr>
              <w:t>4</w:t>
            </w: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中河（护城河）</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排涝</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3"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kern w:val="0"/>
                <w:szCs w:val="21"/>
                <w:highlight w:val="none"/>
                <w:lang w:val="en-US" w:eastAsia="zh-CN"/>
              </w:rPr>
            </w:pPr>
            <w:r>
              <w:rPr>
                <w:rFonts w:hint="eastAsia"/>
                <w:kern w:val="0"/>
                <w:szCs w:val="21"/>
                <w:highlight w:val="none"/>
                <w:lang w:val="en-US" w:eastAsia="zh-CN"/>
              </w:rPr>
              <w:t>5</w:t>
            </w:r>
          </w:p>
        </w:tc>
        <w:tc>
          <w:tcPr>
            <w:tcW w:w="102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古城河</w:t>
            </w:r>
          </w:p>
        </w:tc>
        <w:tc>
          <w:tcPr>
            <w:tcW w:w="64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防洪</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　</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c>
          <w:tcPr>
            <w:tcW w:w="738"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w:t>
            </w:r>
          </w:p>
        </w:tc>
      </w:tr>
    </w:tbl>
    <w:p>
      <w:pPr>
        <w:rPr>
          <w:rFonts w:hint="default"/>
          <w:highlight w:val="none"/>
          <w:lang w:val="en-US" w:eastAsia="zh-CN"/>
        </w:rPr>
      </w:pPr>
      <w:r>
        <w:rPr>
          <w:rFonts w:hint="default"/>
          <w:highlight w:val="none"/>
          <w:lang w:val="en-US" w:eastAsia="zh-CN"/>
        </w:rPr>
        <w:t>《水系规划》中，上述河道均明渠形式，并对主要入滇河道的主河道进行蓝线控制。规划要求，在城市蓝线内进行各项建设，必须符合经批准的城市规划并满足水系保护的要求。禁止擅自填埋、占用城市蓝线内水体；蓝线内禁止擅自建设各类排污设施，禁止进行违反城市蓝线保护和控制要求的建设活动；禁止进行影响水系安全的爆破、采石、取土。</w:t>
      </w:r>
    </w:p>
    <w:p>
      <w:pPr>
        <w:rPr>
          <w:rFonts w:hint="default"/>
          <w:highlight w:val="none"/>
          <w:lang w:val="en-US" w:eastAsia="zh-CN"/>
        </w:rPr>
      </w:pPr>
      <w:r>
        <w:rPr>
          <w:rFonts w:hint="default"/>
          <w:highlight w:val="none"/>
          <w:lang w:val="en-US" w:eastAsia="zh-CN"/>
        </w:rPr>
        <w:br w:type="page"/>
      </w:r>
    </w:p>
    <w:p>
      <w:pPr>
        <w:pStyle w:val="11"/>
        <w:rPr>
          <w:rFonts w:hint="default"/>
          <w:highlight w:val="none"/>
          <w:lang w:val="en-US" w:eastAsia="zh-CN"/>
        </w:rPr>
      </w:pP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3.2</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3</w:t>
      </w:r>
      <w:r>
        <w:rPr>
          <w:highlight w:val="none"/>
        </w:rPr>
        <w:fldChar w:fldCharType="end"/>
      </w:r>
      <w:r>
        <w:rPr>
          <w:rFonts w:hint="default"/>
          <w:highlight w:val="none"/>
          <w:lang w:val="en-US" w:eastAsia="zh-CN"/>
        </w:rPr>
        <w:t>《水系规划》中晋宁区主要入滇河道蓝线宽度成果</w:t>
      </w:r>
    </w:p>
    <w:tbl>
      <w:tblPr>
        <w:tblStyle w:val="27"/>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1096"/>
        <w:gridCol w:w="1096"/>
        <w:gridCol w:w="3072"/>
        <w:gridCol w:w="2149"/>
        <w:gridCol w:w="12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55"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序号</w:t>
            </w:r>
          </w:p>
        </w:tc>
        <w:tc>
          <w:tcPr>
            <w:tcW w:w="59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河道名称</w:t>
            </w:r>
          </w:p>
        </w:tc>
        <w:tc>
          <w:tcPr>
            <w:tcW w:w="59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河道等级</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断面</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规划河道宽度（m）</w:t>
            </w:r>
          </w:p>
        </w:tc>
        <w:tc>
          <w:tcPr>
            <w:tcW w:w="651"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水深（m</w:t>
            </w:r>
            <w:r>
              <w:rPr>
                <w:kern w:val="0"/>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1</w:t>
            </w:r>
          </w:p>
        </w:tc>
        <w:tc>
          <w:tcPr>
            <w:tcW w:w="59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淤泥河</w:t>
            </w:r>
          </w:p>
        </w:tc>
        <w:tc>
          <w:tcPr>
            <w:tcW w:w="59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重要河道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映山水库</w:t>
            </w:r>
            <w:r>
              <w:rPr>
                <w:kern w:val="0"/>
                <w:szCs w:val="21"/>
                <w:highlight w:val="none"/>
                <w:lang w:val="en-US" w:eastAsia="zh-CN"/>
              </w:rPr>
              <w:t>—</w:t>
            </w:r>
            <w:r>
              <w:rPr>
                <w:rFonts w:hint="eastAsia"/>
                <w:kern w:val="0"/>
                <w:szCs w:val="21"/>
                <w:highlight w:val="none"/>
                <w:lang w:val="en-US" w:eastAsia="zh-CN"/>
              </w:rPr>
              <w:t>入滇池口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4—12</w:t>
            </w:r>
          </w:p>
        </w:tc>
        <w:tc>
          <w:tcPr>
            <w:tcW w:w="651"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0.9</w:t>
            </w:r>
            <w:r>
              <w:rPr>
                <w:rFonts w:hint="eastAsia"/>
                <w:kern w:val="0"/>
                <w:szCs w:val="21"/>
                <w:highlight w:val="none"/>
                <w:lang w:val="en-US" w:eastAsia="zh-CN"/>
              </w:rPr>
              <w:t>－</w:t>
            </w:r>
            <w:r>
              <w:rPr>
                <w:kern w:val="0"/>
                <w:szCs w:val="21"/>
                <w:highlight w:val="none"/>
                <w:lang w:val="en-US" w:eastAsia="zh-CN"/>
              </w:rPr>
              <w:t>2.89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大河</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重要河道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大河水库</w:t>
            </w:r>
            <w:r>
              <w:rPr>
                <w:kern w:val="0"/>
                <w:szCs w:val="21"/>
                <w:highlight w:val="none"/>
                <w:lang w:val="en-US" w:eastAsia="zh-CN"/>
              </w:rPr>
              <w:t>—</w:t>
            </w:r>
            <w:r>
              <w:rPr>
                <w:rFonts w:hint="eastAsia"/>
                <w:kern w:val="0"/>
                <w:szCs w:val="21"/>
                <w:highlight w:val="none"/>
                <w:lang w:val="en-US" w:eastAsia="zh-CN"/>
              </w:rPr>
              <w:t>双龙湾晋江公路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10—18</w:t>
            </w:r>
          </w:p>
        </w:tc>
        <w:tc>
          <w:tcPr>
            <w:tcW w:w="651"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1.9</w:t>
            </w:r>
            <w:r>
              <w:rPr>
                <w:rFonts w:hint="eastAsia"/>
                <w:kern w:val="0"/>
                <w:szCs w:val="21"/>
                <w:highlight w:val="none"/>
                <w:lang w:val="en-US" w:eastAsia="zh-CN"/>
              </w:rPr>
              <w:t>－</w:t>
            </w:r>
            <w:r>
              <w:rPr>
                <w:kern w:val="0"/>
                <w:szCs w:val="21"/>
                <w:highlight w:val="none"/>
                <w:lang w:val="en-US" w:eastAsia="zh-CN"/>
              </w:rPr>
              <w:t>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双龙湾晋江公路</w:t>
            </w:r>
            <w:r>
              <w:rPr>
                <w:kern w:val="0"/>
                <w:szCs w:val="21"/>
                <w:highlight w:val="none"/>
                <w:lang w:val="en-US" w:eastAsia="zh-CN"/>
              </w:rPr>
              <w:t>—</w:t>
            </w:r>
            <w:r>
              <w:rPr>
                <w:rFonts w:hint="eastAsia"/>
                <w:kern w:val="0"/>
                <w:szCs w:val="21"/>
                <w:highlight w:val="none"/>
                <w:lang w:val="en-US" w:eastAsia="zh-CN"/>
              </w:rPr>
              <w:t>小寨分洪闸</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18</w:t>
            </w:r>
            <w:r>
              <w:rPr>
                <w:rFonts w:hint="eastAsia"/>
                <w:kern w:val="0"/>
                <w:szCs w:val="21"/>
                <w:highlight w:val="none"/>
                <w:lang w:val="en-US" w:eastAsia="zh-CN"/>
              </w:rPr>
              <w:t>－</w:t>
            </w:r>
            <w:r>
              <w:rPr>
                <w:kern w:val="0"/>
                <w:szCs w:val="21"/>
                <w:highlight w:val="none"/>
                <w:lang w:val="en-US" w:eastAsia="zh-CN"/>
              </w:rPr>
              <w:t>23</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小寨分洪闸</w:t>
            </w:r>
            <w:r>
              <w:rPr>
                <w:kern w:val="0"/>
                <w:szCs w:val="21"/>
                <w:highlight w:val="none"/>
                <w:lang w:val="en-US" w:eastAsia="zh-CN"/>
              </w:rPr>
              <w:t>—</w:t>
            </w:r>
            <w:r>
              <w:rPr>
                <w:rFonts w:hint="eastAsia"/>
                <w:kern w:val="0"/>
                <w:szCs w:val="21"/>
                <w:highlight w:val="none"/>
                <w:lang w:val="en-US" w:eastAsia="zh-CN"/>
              </w:rPr>
              <w:t>昆玉高速路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23</w:t>
            </w:r>
            <w:r>
              <w:rPr>
                <w:rFonts w:hint="eastAsia"/>
                <w:kern w:val="0"/>
                <w:szCs w:val="21"/>
                <w:highlight w:val="none"/>
                <w:lang w:val="en-US" w:eastAsia="zh-CN"/>
              </w:rPr>
              <w:t>－</w:t>
            </w:r>
            <w:r>
              <w:rPr>
                <w:kern w:val="0"/>
                <w:szCs w:val="21"/>
                <w:highlight w:val="none"/>
                <w:lang w:val="en-US" w:eastAsia="zh-CN"/>
              </w:rPr>
              <w:t>26</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昆玉高速路</w:t>
            </w:r>
            <w:r>
              <w:rPr>
                <w:kern w:val="0"/>
                <w:szCs w:val="21"/>
                <w:highlight w:val="none"/>
                <w:lang w:val="en-US" w:eastAsia="zh-CN"/>
              </w:rPr>
              <w:t>—</w:t>
            </w:r>
            <w:r>
              <w:rPr>
                <w:rFonts w:hint="eastAsia"/>
                <w:kern w:val="0"/>
                <w:szCs w:val="21"/>
                <w:highlight w:val="none"/>
                <w:lang w:val="en-US" w:eastAsia="zh-CN"/>
              </w:rPr>
              <w:t>入滇池口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26</w:t>
            </w:r>
            <w:r>
              <w:rPr>
                <w:rFonts w:hint="eastAsia"/>
                <w:kern w:val="0"/>
                <w:szCs w:val="21"/>
                <w:highlight w:val="none"/>
                <w:lang w:val="en-US" w:eastAsia="zh-CN"/>
              </w:rPr>
              <w:t>－</w:t>
            </w:r>
            <w:r>
              <w:rPr>
                <w:kern w:val="0"/>
                <w:szCs w:val="21"/>
                <w:highlight w:val="none"/>
                <w:lang w:val="en-US" w:eastAsia="zh-CN"/>
              </w:rPr>
              <w:t>28</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白鱼河</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一般河道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大河水库坝下</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10</w:t>
            </w:r>
          </w:p>
        </w:tc>
        <w:tc>
          <w:tcPr>
            <w:tcW w:w="651"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1.67—3.34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双龙湾晋江公路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11</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小寨分洪闸</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17</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新昆玉路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17</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环湖南路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20</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下海埂</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20</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景观道</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20</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入滇口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2</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柴河</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重要河道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柴河水库坝址</w:t>
            </w:r>
            <w:r>
              <w:rPr>
                <w:kern w:val="0"/>
                <w:szCs w:val="21"/>
                <w:highlight w:val="none"/>
                <w:lang w:val="en-US" w:eastAsia="zh-CN"/>
              </w:rPr>
              <w:t>—</w:t>
            </w:r>
            <w:r>
              <w:rPr>
                <w:rFonts w:hint="eastAsia"/>
                <w:kern w:val="0"/>
                <w:szCs w:val="21"/>
                <w:highlight w:val="none"/>
                <w:lang w:val="en-US" w:eastAsia="zh-CN"/>
              </w:rPr>
              <w:t>观音山分洪闸</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10—16</w:t>
            </w:r>
          </w:p>
        </w:tc>
        <w:tc>
          <w:tcPr>
            <w:tcW w:w="651"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2.2</w:t>
            </w:r>
            <w:r>
              <w:rPr>
                <w:rFonts w:hint="eastAsia"/>
                <w:kern w:val="0"/>
                <w:szCs w:val="21"/>
                <w:highlight w:val="none"/>
                <w:lang w:val="en-US" w:eastAsia="zh-CN"/>
              </w:rPr>
              <w:t>－</w:t>
            </w:r>
            <w:r>
              <w:rPr>
                <w:kern w:val="0"/>
                <w:szCs w:val="21"/>
                <w:highlight w:val="none"/>
                <w:lang w:val="en-US" w:eastAsia="zh-CN"/>
              </w:rPr>
              <w:t>3.7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观音山分洪闸</w:t>
            </w:r>
            <w:r>
              <w:rPr>
                <w:kern w:val="0"/>
                <w:szCs w:val="21"/>
                <w:highlight w:val="none"/>
                <w:lang w:val="en-US" w:eastAsia="zh-CN"/>
              </w:rPr>
              <w:t>—</w:t>
            </w:r>
            <w:r>
              <w:rPr>
                <w:rFonts w:hint="eastAsia"/>
                <w:kern w:val="0"/>
                <w:szCs w:val="21"/>
                <w:highlight w:val="none"/>
                <w:lang w:val="en-US" w:eastAsia="zh-CN"/>
              </w:rPr>
              <w:t>昆玉高速路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16-18</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环湖南路</w:t>
            </w:r>
            <w:r>
              <w:rPr>
                <w:kern w:val="0"/>
                <w:szCs w:val="21"/>
                <w:highlight w:val="none"/>
                <w:lang w:val="en-US" w:eastAsia="zh-CN"/>
              </w:rPr>
              <w:t>—</w:t>
            </w:r>
            <w:r>
              <w:rPr>
                <w:rFonts w:hint="eastAsia"/>
                <w:kern w:val="0"/>
                <w:szCs w:val="21"/>
                <w:highlight w:val="none"/>
                <w:lang w:val="en-US" w:eastAsia="zh-CN"/>
              </w:rPr>
              <w:t>入滇池口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茨巷河</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一般河道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柴河水库坝下</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10</w:t>
            </w:r>
          </w:p>
        </w:tc>
        <w:tc>
          <w:tcPr>
            <w:tcW w:w="651"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2.18—3.67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石头村</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16</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观音山分洪闸</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16</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新昆玉路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18</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环湖南路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景观道</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入滇口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3</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东大河</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重要河道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双龙水库</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14</w:t>
            </w:r>
            <w:r>
              <w:rPr>
                <w:rFonts w:hint="eastAsia"/>
                <w:kern w:val="0"/>
                <w:szCs w:val="21"/>
                <w:highlight w:val="none"/>
                <w:lang w:val="en-US" w:eastAsia="zh-CN"/>
              </w:rPr>
              <w:t>－</w:t>
            </w:r>
            <w:r>
              <w:rPr>
                <w:kern w:val="0"/>
                <w:szCs w:val="21"/>
                <w:highlight w:val="none"/>
                <w:lang w:val="en-US" w:eastAsia="zh-CN"/>
              </w:rPr>
              <w:t>16</w:t>
            </w:r>
          </w:p>
        </w:tc>
        <w:tc>
          <w:tcPr>
            <w:tcW w:w="651"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2.69</w:t>
            </w:r>
            <w:r>
              <w:rPr>
                <w:rFonts w:hint="eastAsia"/>
                <w:kern w:val="0"/>
                <w:szCs w:val="21"/>
                <w:highlight w:val="none"/>
                <w:lang w:val="en-US" w:eastAsia="zh-CN"/>
              </w:rPr>
              <w:t>－</w:t>
            </w:r>
            <w:r>
              <w:rPr>
                <w:kern w:val="0"/>
                <w:szCs w:val="21"/>
                <w:highlight w:val="none"/>
                <w:lang w:val="en-US" w:eastAsia="zh-CN"/>
              </w:rPr>
              <w:t>3.68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普家村昆玉铁路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16</w:t>
            </w:r>
            <w:r>
              <w:rPr>
                <w:rFonts w:hint="eastAsia"/>
                <w:kern w:val="0"/>
                <w:szCs w:val="21"/>
                <w:highlight w:val="none"/>
                <w:lang w:val="en-US" w:eastAsia="zh-CN"/>
              </w:rPr>
              <w:t>－</w:t>
            </w:r>
            <w:r>
              <w:rPr>
                <w:kern w:val="0"/>
                <w:szCs w:val="21"/>
                <w:highlight w:val="none"/>
                <w:lang w:val="en-US" w:eastAsia="zh-CN"/>
              </w:rPr>
              <w:t>20</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昆洛路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20</w:t>
            </w:r>
            <w:r>
              <w:rPr>
                <w:rFonts w:hint="eastAsia"/>
                <w:kern w:val="0"/>
                <w:szCs w:val="21"/>
                <w:highlight w:val="none"/>
                <w:lang w:val="en-US" w:eastAsia="zh-CN"/>
              </w:rPr>
              <w:t>－</w:t>
            </w:r>
            <w:r>
              <w:rPr>
                <w:kern w:val="0"/>
                <w:szCs w:val="21"/>
                <w:highlight w:val="none"/>
                <w:lang w:val="en-US" w:eastAsia="zh-CN"/>
              </w:rPr>
              <w:t>25</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环湖南路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30</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入滇口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30</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4</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中河</w:t>
            </w:r>
          </w:p>
        </w:tc>
        <w:tc>
          <w:tcPr>
            <w:tcW w:w="590"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一般河道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东大河分洪闸</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11.6</w:t>
            </w:r>
          </w:p>
        </w:tc>
        <w:tc>
          <w:tcPr>
            <w:tcW w:w="651" w:type="pct"/>
            <w:vMerge w:val="restar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0.43—3.35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新区桥涵</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12.4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瓦窑村</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6</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昆洛公路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6</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郑和路桥</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7—9</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昆玉铁路</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9.9—14</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590"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入滇池口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21</w:t>
            </w:r>
            <w:r>
              <w:rPr>
                <w:rFonts w:hint="eastAsia"/>
                <w:kern w:val="0"/>
                <w:szCs w:val="21"/>
                <w:highlight w:val="none"/>
                <w:lang w:val="en-US" w:eastAsia="zh-CN"/>
              </w:rPr>
              <w:t>－</w:t>
            </w:r>
            <w:r>
              <w:rPr>
                <w:kern w:val="0"/>
                <w:szCs w:val="21"/>
                <w:highlight w:val="none"/>
                <w:lang w:val="en-US" w:eastAsia="zh-CN"/>
              </w:rPr>
              <w:t>31</w:t>
            </w:r>
          </w:p>
        </w:tc>
        <w:tc>
          <w:tcPr>
            <w:tcW w:w="651" w:type="pct"/>
            <w:vMerge w:val="continue"/>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55"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5</w:t>
            </w:r>
          </w:p>
        </w:tc>
        <w:tc>
          <w:tcPr>
            <w:tcW w:w="59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古城河</w:t>
            </w:r>
          </w:p>
        </w:tc>
        <w:tc>
          <w:tcPr>
            <w:tcW w:w="590"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重要河道</w:t>
            </w:r>
          </w:p>
        </w:tc>
        <w:tc>
          <w:tcPr>
            <w:tcW w:w="1654"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rFonts w:hint="eastAsia"/>
                <w:kern w:val="0"/>
                <w:szCs w:val="21"/>
                <w:highlight w:val="none"/>
                <w:lang w:val="en-US" w:eastAsia="zh-CN"/>
              </w:rPr>
              <w:t>昆阳海口公路</w:t>
            </w:r>
            <w:r>
              <w:rPr>
                <w:kern w:val="0"/>
                <w:szCs w:val="21"/>
                <w:highlight w:val="none"/>
                <w:lang w:val="en-US" w:eastAsia="zh-CN"/>
              </w:rPr>
              <w:t>—</w:t>
            </w:r>
            <w:r>
              <w:rPr>
                <w:rFonts w:hint="eastAsia"/>
                <w:kern w:val="0"/>
                <w:szCs w:val="21"/>
                <w:highlight w:val="none"/>
                <w:lang w:val="en-US" w:eastAsia="zh-CN"/>
              </w:rPr>
              <w:t>入滇池口</w:t>
            </w:r>
          </w:p>
        </w:tc>
        <w:tc>
          <w:tcPr>
            <w:tcW w:w="1157"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5—6</w:t>
            </w:r>
          </w:p>
        </w:tc>
        <w:tc>
          <w:tcPr>
            <w:tcW w:w="651" w:type="pct"/>
            <w:vAlign w:val="center"/>
          </w:tcPr>
          <w:p>
            <w:pPr>
              <w:pStyle w:val="21"/>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kern w:val="0"/>
                <w:szCs w:val="21"/>
                <w:highlight w:val="none"/>
                <w:lang w:val="en-US" w:eastAsia="zh-CN"/>
              </w:rPr>
            </w:pPr>
            <w:r>
              <w:rPr>
                <w:kern w:val="0"/>
                <w:szCs w:val="21"/>
                <w:highlight w:val="none"/>
                <w:lang w:val="en-US" w:eastAsia="zh-CN"/>
              </w:rPr>
              <w:t>1.28</w:t>
            </w:r>
            <w:r>
              <w:rPr>
                <w:rFonts w:hint="eastAsia"/>
                <w:kern w:val="0"/>
                <w:szCs w:val="21"/>
                <w:highlight w:val="none"/>
                <w:lang w:val="en-US" w:eastAsia="zh-CN"/>
              </w:rPr>
              <w:t>－</w:t>
            </w:r>
            <w:r>
              <w:rPr>
                <w:kern w:val="0"/>
                <w:szCs w:val="21"/>
                <w:highlight w:val="none"/>
                <w:lang w:val="en-US" w:eastAsia="zh-CN"/>
              </w:rPr>
              <w:t>2.02</w:t>
            </w:r>
          </w:p>
        </w:tc>
      </w:tr>
    </w:tbl>
    <w:p>
      <w:pPr>
        <w:rPr>
          <w:rFonts w:hint="default"/>
          <w:highlight w:val="none"/>
          <w:lang w:val="en-US" w:eastAsia="zh-CN"/>
        </w:rPr>
      </w:pPr>
      <w:r>
        <w:rPr>
          <w:rFonts w:hint="default"/>
          <w:highlight w:val="none"/>
          <w:lang w:val="en-US" w:eastAsia="zh-CN"/>
        </w:rPr>
        <w:t>《水系规划》结合《云南省滇池保护条例》明确了主要入滇池河道保护范围，</w:t>
      </w:r>
      <w:r>
        <w:rPr>
          <w:rFonts w:hint="eastAsia"/>
          <w:highlight w:val="none"/>
          <w:lang w:val="en-US" w:eastAsia="zh-CN"/>
        </w:rPr>
        <w:t>“</w:t>
      </w:r>
      <w:r>
        <w:rPr>
          <w:rFonts w:hint="default"/>
          <w:highlight w:val="none"/>
          <w:lang w:val="en-US" w:eastAsia="zh-CN"/>
        </w:rPr>
        <w:t>主要入湖河道两侧沿地表向外水平延伸50</w:t>
      </w:r>
      <w:r>
        <w:rPr>
          <w:rFonts w:hint="eastAsia"/>
          <w:highlight w:val="none"/>
          <w:lang w:val="en-US" w:eastAsia="zh-CN"/>
        </w:rPr>
        <w:t>m</w:t>
      </w:r>
      <w:r>
        <w:rPr>
          <w:rFonts w:hint="default"/>
          <w:highlight w:val="none"/>
          <w:lang w:val="en-US" w:eastAsia="zh-CN"/>
        </w:rPr>
        <w:t>以内的区域</w:t>
      </w:r>
      <w:r>
        <w:rPr>
          <w:rFonts w:hint="eastAsia"/>
          <w:highlight w:val="none"/>
          <w:lang w:val="en-US" w:eastAsia="zh-CN"/>
        </w:rPr>
        <w:t>”</w:t>
      </w:r>
      <w:r>
        <w:rPr>
          <w:rFonts w:hint="default"/>
          <w:highlight w:val="none"/>
          <w:lang w:val="en-US" w:eastAsia="zh-CN"/>
        </w:rPr>
        <w:t>为二级保护区，主要入湖河道两侧50</w:t>
      </w:r>
      <w:r>
        <w:rPr>
          <w:rFonts w:hint="eastAsia"/>
          <w:highlight w:val="none"/>
          <w:lang w:val="en-US" w:eastAsia="zh-CN"/>
        </w:rPr>
        <w:t>m</w:t>
      </w:r>
      <w:r>
        <w:rPr>
          <w:rFonts w:hint="default"/>
          <w:highlight w:val="none"/>
          <w:lang w:val="en-US" w:eastAsia="zh-CN"/>
        </w:rPr>
        <w:t>范围内（含地上、地下部分），只能建设滇池一级保护区内能建设的项目：确因滇池保护需要的环湖湿地、环湖景观林带、污染治理项目、航运码头，以及防汛抗旱、执法监管、宣传教育设施以及必须且无法避让的缆线、道路等线性基础设施</w:t>
      </w:r>
      <w:r>
        <w:rPr>
          <w:rFonts w:hint="eastAsia"/>
          <w:highlight w:val="none"/>
          <w:lang w:val="en-US" w:eastAsia="zh-CN"/>
        </w:rPr>
        <w:t>以及</w:t>
      </w:r>
      <w:r>
        <w:rPr>
          <w:rFonts w:hint="default"/>
          <w:highlight w:val="none"/>
          <w:lang w:val="en-US" w:eastAsia="zh-CN"/>
        </w:rPr>
        <w:t>其他符合《昆明市河道管理条例》规定的项目及设施</w:t>
      </w:r>
      <w:r>
        <w:rPr>
          <w:rFonts w:hint="eastAsia"/>
          <w:highlight w:val="none"/>
          <w:lang w:val="en-US" w:eastAsia="zh-CN"/>
        </w:rPr>
        <w:t>，</w:t>
      </w:r>
      <w:r>
        <w:rPr>
          <w:rFonts w:hint="default"/>
          <w:highlight w:val="none"/>
          <w:lang w:val="en-US" w:eastAsia="zh-CN"/>
        </w:rPr>
        <w:t>禁止新、改、扩建除此之外的建筑物和构筑物</w:t>
      </w:r>
      <w:r>
        <w:rPr>
          <w:rFonts w:hint="eastAsia"/>
          <w:highlight w:val="none"/>
          <w:lang w:val="en-US" w:eastAsia="zh-CN"/>
        </w:rPr>
        <w:t>。</w:t>
      </w:r>
    </w:p>
    <w:p>
      <w:pPr>
        <w:pStyle w:val="4"/>
        <w:bidi w:val="0"/>
        <w:rPr>
          <w:rFonts w:hint="default"/>
          <w:highlight w:val="none"/>
          <w:lang w:val="en-US" w:eastAsia="zh-CN"/>
        </w:rPr>
      </w:pPr>
      <w:bookmarkStart w:id="48" w:name="_Toc32164"/>
      <w:r>
        <w:rPr>
          <w:rFonts w:hint="default"/>
          <w:highlight w:val="none"/>
          <w:lang w:val="en-US" w:eastAsia="zh-CN"/>
        </w:rPr>
        <w:t>昆明市水系规划（送审稿）</w:t>
      </w:r>
      <w:bookmarkEnd w:id="48"/>
    </w:p>
    <w:p>
      <w:pPr>
        <w:rPr>
          <w:rFonts w:hint="default"/>
          <w:highlight w:val="none"/>
          <w:lang w:val="en-US" w:eastAsia="zh-CN"/>
        </w:rPr>
      </w:pPr>
      <w:r>
        <w:rPr>
          <w:rFonts w:hint="default"/>
          <w:highlight w:val="none"/>
          <w:lang w:val="en-US" w:eastAsia="zh-CN"/>
        </w:rPr>
        <w:t>水域控制线（蓝线）是界定水体水域范围的界线，在河岸的临水一侧顺水流方向划定的管理控制线。水域控制线根据河道现状，顺应河道自然形态，尊重河道自然岸线，能宽则宽，不得挤占河滩地等行洪空间。同时结合城市总体规划、片区控规等规划成果，对需调整的河道线位进行修改调整。</w:t>
      </w:r>
    </w:p>
    <w:p>
      <w:pPr>
        <w:rPr>
          <w:rFonts w:hint="default"/>
          <w:highlight w:val="none"/>
          <w:lang w:val="en-US" w:eastAsia="zh-CN"/>
        </w:rPr>
      </w:pPr>
      <w:r>
        <w:rPr>
          <w:rFonts w:hint="default"/>
          <w:highlight w:val="none"/>
          <w:lang w:val="en-US" w:eastAsia="zh-CN"/>
        </w:rPr>
        <w:t>水域控制线需根据河道情况不同分别界定，对已建达标堤防的河段采用设计洪水位与堤防工程的交线；对无堤河段，采用设计洪水位与河岸自然高地的交线，对建有水库、电站等水利水电工程的河段，按照水利水电工程管理范围有关规定划定。受本次规划资料条件限制，不能对规划各河道进行河道防洪能力复核，推求各河道的设计水面线，结合实际情况，对已开展防洪规划、水系规划、防洪治理的河道，直接采用已有规划或设计成果；对缺乏相关资料的河流，主要沿河道现状河岸来划定，即为现状河道的岸坎线。</w:t>
      </w:r>
    </w:p>
    <w:p>
      <w:pPr>
        <w:rPr>
          <w:rFonts w:hint="default"/>
          <w:highlight w:val="none"/>
          <w:lang w:val="en-US" w:eastAsia="zh-CN"/>
        </w:rPr>
      </w:pPr>
      <w:r>
        <w:rPr>
          <w:rFonts w:hint="default"/>
          <w:highlight w:val="none"/>
          <w:lang w:val="en-US" w:eastAsia="zh-CN"/>
        </w:rPr>
        <w:t>本次规划河道管理范围线按照《昆明市河道管理条例》规定，分以下几类情况分别划定：</w:t>
      </w:r>
    </w:p>
    <w:p>
      <w:pPr>
        <w:rPr>
          <w:rFonts w:hint="default"/>
          <w:highlight w:val="none"/>
          <w:lang w:val="en-US" w:eastAsia="zh-CN"/>
        </w:rPr>
      </w:pPr>
      <w:r>
        <w:rPr>
          <w:rFonts w:hint="default"/>
          <w:highlight w:val="none"/>
          <w:lang w:val="en-US" w:eastAsia="zh-CN"/>
        </w:rPr>
        <w:t>（1）已出台法规有明确规定的河道。</w:t>
      </w:r>
    </w:p>
    <w:p>
      <w:pPr>
        <w:rPr>
          <w:rFonts w:hint="default"/>
          <w:highlight w:val="none"/>
          <w:lang w:val="en-US" w:eastAsia="zh-CN"/>
        </w:rPr>
      </w:pPr>
      <w:r>
        <w:rPr>
          <w:rFonts w:hint="default"/>
          <w:highlight w:val="none"/>
          <w:lang w:val="en-US" w:eastAsia="zh-CN"/>
        </w:rPr>
        <w:t>云南省、昆明市出台的《云南省滇池保护条例》、《云南省阳宗海保护条例》、《云南省牛栏江保护条例》、《云南省云龙水库保护条例》、《昆明市清水海保护条例》、《昆明市松华坝水库保护条例》，已明确将主要入湖（库）河道作为一级保护区（滇池主要入湖河道为二级保护区），并划定了一级或二级保护区的范围。此类型河道的管理范围按照条例规定的范围划定。</w:t>
      </w:r>
    </w:p>
    <w:p>
      <w:pPr>
        <w:rPr>
          <w:rFonts w:hint="default"/>
          <w:highlight w:val="none"/>
          <w:lang w:val="en-US" w:eastAsia="zh-CN"/>
        </w:rPr>
      </w:pPr>
      <w:r>
        <w:rPr>
          <w:rFonts w:hint="default"/>
          <w:highlight w:val="none"/>
          <w:lang w:val="en-US" w:eastAsia="zh-CN"/>
        </w:rPr>
        <w:t>（2）城市总体规划已划定规划控制线的河道</w:t>
      </w:r>
    </w:p>
    <w:p>
      <w:pPr>
        <w:rPr>
          <w:rFonts w:hint="default"/>
          <w:highlight w:val="none"/>
          <w:lang w:val="en-US" w:eastAsia="zh-CN"/>
        </w:rPr>
      </w:pPr>
      <w:r>
        <w:rPr>
          <w:rFonts w:hint="default"/>
          <w:highlight w:val="none"/>
          <w:lang w:val="en-US" w:eastAsia="zh-CN"/>
        </w:rPr>
        <w:t>昆明市及各县（市、区）均已编制了城市总体规划，划定了城市蓝线和绿线。本次规划对城市规划区内的河道，按照各城市总体规划确定的蓝线和绿线宽度，划定该段河道管理范围线。</w:t>
      </w:r>
    </w:p>
    <w:p>
      <w:pPr>
        <w:rPr>
          <w:rFonts w:hint="default"/>
          <w:highlight w:val="none"/>
          <w:lang w:val="en-US" w:eastAsia="zh-CN"/>
        </w:rPr>
      </w:pPr>
      <w:r>
        <w:rPr>
          <w:rFonts w:hint="default"/>
          <w:highlight w:val="none"/>
          <w:lang w:val="en-US" w:eastAsia="zh-CN"/>
        </w:rPr>
        <w:t>（3）其他河道</w:t>
      </w:r>
    </w:p>
    <w:p>
      <w:pPr>
        <w:rPr>
          <w:rFonts w:hint="default"/>
          <w:highlight w:val="none"/>
          <w:lang w:val="en-US" w:eastAsia="zh-CN"/>
        </w:rPr>
      </w:pPr>
      <w:r>
        <w:rPr>
          <w:rFonts w:hint="default"/>
          <w:highlight w:val="none"/>
          <w:lang w:val="en-US" w:eastAsia="zh-CN"/>
        </w:rPr>
        <w:t>其他河道为上述河道以外的位于乡村地区的河道，结合本次河道分级情况，分别划定河道管理范围线。乡村地区的主要骨干河道、次级骨干河道和重要河道为河道上口线外延10</w:t>
      </w:r>
      <w:r>
        <w:rPr>
          <w:rFonts w:hint="eastAsia"/>
          <w:highlight w:val="none"/>
          <w:lang w:val="en-US" w:eastAsia="zh-CN"/>
        </w:rPr>
        <w:t>m</w:t>
      </w:r>
      <w:r>
        <w:rPr>
          <w:rFonts w:hint="default"/>
          <w:highlight w:val="none"/>
          <w:lang w:val="en-US" w:eastAsia="zh-CN"/>
        </w:rPr>
        <w:t>，一般河道为河道上口线外延5</w:t>
      </w:r>
      <w:r>
        <w:rPr>
          <w:rFonts w:hint="eastAsia"/>
          <w:highlight w:val="none"/>
          <w:lang w:val="en-US" w:eastAsia="zh-CN"/>
        </w:rPr>
        <w:t>m</w:t>
      </w:r>
      <w:r>
        <w:rPr>
          <w:rFonts w:hint="default"/>
          <w:highlight w:val="none"/>
          <w:lang w:val="en-US" w:eastAsia="zh-CN"/>
        </w:rPr>
        <w:t>。</w:t>
      </w:r>
    </w:p>
    <w:p>
      <w:pPr>
        <w:pStyle w:val="11"/>
        <w:rPr>
          <w:rFonts w:hint="default"/>
          <w:highlight w:val="none"/>
          <w:lang w:val="en-US" w:eastAsia="zh-CN"/>
        </w:rPr>
      </w:pP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3.2</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4</w:t>
      </w:r>
      <w:r>
        <w:rPr>
          <w:highlight w:val="none"/>
        </w:rPr>
        <w:fldChar w:fldCharType="end"/>
      </w:r>
      <w:r>
        <w:rPr>
          <w:rFonts w:hint="default"/>
          <w:highlight w:val="none"/>
          <w:lang w:val="en-US" w:eastAsia="zh-CN"/>
        </w:rPr>
        <w:t>《昆明市水系规划》中晋宁区河道退距宽度成果表</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818"/>
        <w:gridCol w:w="1819"/>
        <w:gridCol w:w="1819"/>
        <w:gridCol w:w="1819"/>
        <w:gridCol w:w="1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blHeader/>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河名</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长度（k</w:t>
            </w:r>
            <w:r>
              <w:rPr>
                <w:rFonts w:hint="eastAsia"/>
                <w:highlight w:val="none"/>
                <w:lang w:val="en-US" w:eastAsia="zh-CN"/>
              </w:rPr>
              <w:t>m</w:t>
            </w:r>
            <w:r>
              <w:rPr>
                <w:highlight w:val="none"/>
                <w:lang w:val="en-US" w:eastAsia="zh-CN"/>
              </w:rPr>
              <w:t>）</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是否有堤防</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退距（</w:t>
            </w:r>
            <w:r>
              <w:rPr>
                <w:rFonts w:hint="eastAsia"/>
                <w:highlight w:val="none"/>
                <w:lang w:val="en-US" w:eastAsia="zh-CN"/>
              </w:rPr>
              <w:t>m</w:t>
            </w:r>
            <w:r>
              <w:rPr>
                <w:highlight w:val="none"/>
                <w:lang w:val="en-US" w:eastAsia="zh-CN"/>
              </w:rPr>
              <w:t>）</w:t>
            </w:r>
          </w:p>
        </w:tc>
        <w:tc>
          <w:tcPr>
            <w:tcW w:w="1001"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大河（含白鱼河）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24.94</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是</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50</w:t>
            </w:r>
          </w:p>
        </w:tc>
        <w:tc>
          <w:tcPr>
            <w:tcW w:w="1001" w:type="pct"/>
            <w:vMerge w:val="restart"/>
            <w:shd w:val="clear" w:color="auto" w:fill="FFFFFF"/>
            <w:noWrap/>
            <w:tcMar>
              <w:top w:w="15" w:type="dxa"/>
              <w:left w:w="15" w:type="dxa"/>
              <w:right w:w="15" w:type="dxa"/>
            </w:tcMar>
            <w:vAlign w:val="center"/>
          </w:tcPr>
          <w:p>
            <w:pPr>
              <w:pStyle w:val="21"/>
              <w:bidi w:val="0"/>
              <w:rPr>
                <w:rFonts w:hint="eastAsia" w:eastAsia="宋体"/>
                <w:highlight w:val="none"/>
                <w:lang w:val="en-US" w:eastAsia="zh-CN"/>
              </w:rPr>
            </w:pPr>
            <w:r>
              <w:rPr>
                <w:rFonts w:hint="eastAsia"/>
                <w:highlight w:val="none"/>
                <w:lang w:val="en-US" w:eastAsia="zh-CN"/>
              </w:rPr>
              <w:t>入滇河道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淤泥河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9.46</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是</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柴河（含茨巷河）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13.3</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部分河段有</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东大河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17.54</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是</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2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中河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6.31</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eastAsia"/>
              </w:rPr>
              <w:t>部分河段有</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古城河</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4.52</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eastAsia"/>
              </w:rPr>
              <w:t>部分河段有</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eastAsia"/>
                <w:highlight w:val="none"/>
                <w:lang w:val="en-US" w:eastAsia="zh-CN"/>
              </w:rPr>
              <w:t>鸣矣河（晋宁二街段）</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16.46</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部分河段有</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w:t>
            </w:r>
          </w:p>
        </w:tc>
        <w:tc>
          <w:tcPr>
            <w:tcW w:w="1001" w:type="pct"/>
            <w:vMerge w:val="restar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非入滇河道，现状河道的岸坎线为基础进行退距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扒河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3.76</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trPr>
        <w:tc>
          <w:tcPr>
            <w:tcW w:w="999" w:type="pct"/>
            <w:vMerge w:val="restar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双河</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17.21</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是</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vMerge w:val="continue"/>
            <w:shd w:val="clear" w:color="auto" w:fill="FFFFFF"/>
            <w:tcMar>
              <w:top w:w="15" w:type="dxa"/>
              <w:left w:w="15" w:type="dxa"/>
              <w:right w:w="15" w:type="dxa"/>
            </w:tcMar>
            <w:vAlign w:val="center"/>
          </w:tcPr>
          <w:p>
            <w:pPr>
              <w:pStyle w:val="21"/>
              <w:bidi w:val="0"/>
              <w:rPr>
                <w:rFonts w:hint="default"/>
                <w:highlight w:val="none"/>
              </w:rPr>
            </w:pP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6.8</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招坝河</w:t>
            </w:r>
          </w:p>
        </w:tc>
        <w:tc>
          <w:tcPr>
            <w:tcW w:w="999" w:type="pct"/>
            <w:shd w:val="clear" w:color="auto" w:fill="FFFFFF"/>
            <w:tcMar>
              <w:top w:w="15" w:type="dxa"/>
              <w:left w:w="15" w:type="dxa"/>
              <w:right w:w="15" w:type="dxa"/>
            </w:tcMar>
            <w:vAlign w:val="center"/>
          </w:tcPr>
          <w:p>
            <w:pPr>
              <w:pStyle w:val="21"/>
              <w:bidi w:val="0"/>
              <w:rPr>
                <w:rFonts w:hint="default" w:eastAsia="宋体"/>
                <w:highlight w:val="none"/>
                <w:lang w:val="en-US" w:eastAsia="zh-CN"/>
              </w:rPr>
            </w:pPr>
            <w:r>
              <w:rPr>
                <w:rFonts w:hint="eastAsia"/>
                <w:highlight w:val="none"/>
                <w:lang w:val="en-US" w:eastAsia="zh-CN"/>
              </w:rPr>
              <w:t>0.66</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10</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三乡河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5.59</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vMerge w:val="restar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未做明确规定</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大摆衣河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12.52</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vMerge w:val="continue"/>
            <w:shd w:val="clear" w:color="auto" w:fill="FFFFFF"/>
            <w:noWrap/>
            <w:tcMar>
              <w:top w:w="15" w:type="dxa"/>
              <w:left w:w="15" w:type="dxa"/>
              <w:right w:w="15" w:type="dxa"/>
            </w:tcMar>
            <w:vAlign w:val="center"/>
          </w:tcPr>
          <w:p>
            <w:pPr>
              <w:pStyle w:val="21"/>
              <w:bidi w:val="0"/>
              <w:rPr>
                <w:rFonts w:hint="default"/>
                <w:highlight w:val="none"/>
              </w:rPr>
            </w:pP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干沟河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2.84</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vMerge w:val="continue"/>
            <w:shd w:val="clear" w:color="auto" w:fill="FFFFFF"/>
            <w:noWrap/>
            <w:tcMar>
              <w:top w:w="15" w:type="dxa"/>
              <w:left w:w="15" w:type="dxa"/>
              <w:right w:w="15" w:type="dxa"/>
            </w:tcMar>
            <w:vAlign w:val="center"/>
          </w:tcPr>
          <w:p>
            <w:pPr>
              <w:pStyle w:val="21"/>
              <w:bidi w:val="0"/>
              <w:rPr>
                <w:rFonts w:hint="default"/>
                <w:highlight w:val="none"/>
              </w:rPr>
            </w:pP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前河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1.32</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vMerge w:val="continue"/>
            <w:shd w:val="clear" w:color="auto" w:fill="FFFFFF"/>
            <w:noWrap/>
            <w:tcMar>
              <w:top w:w="15" w:type="dxa"/>
              <w:left w:w="15" w:type="dxa"/>
              <w:right w:w="15" w:type="dxa"/>
            </w:tcMar>
            <w:vAlign w:val="center"/>
          </w:tcPr>
          <w:p>
            <w:pPr>
              <w:pStyle w:val="21"/>
              <w:bidi w:val="0"/>
              <w:rPr>
                <w:rFonts w:hint="default"/>
                <w:highlight w:val="none"/>
              </w:rPr>
            </w:pP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西河</w:t>
            </w:r>
          </w:p>
        </w:tc>
        <w:tc>
          <w:tcPr>
            <w:tcW w:w="999" w:type="pct"/>
            <w:shd w:val="clear" w:color="auto" w:fill="FFFFFF"/>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1.95</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vMerge w:val="continue"/>
            <w:shd w:val="clear" w:color="auto" w:fill="FFFFFF"/>
            <w:noWrap/>
            <w:tcMar>
              <w:top w:w="15" w:type="dxa"/>
              <w:left w:w="15" w:type="dxa"/>
              <w:right w:w="15" w:type="dxa"/>
            </w:tcMar>
            <w:vAlign w:val="center"/>
          </w:tcPr>
          <w:p>
            <w:pPr>
              <w:pStyle w:val="21"/>
              <w:bidi w:val="0"/>
              <w:rPr>
                <w:rFonts w:hint="default"/>
                <w:highlight w:val="none"/>
              </w:rPr>
            </w:pP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5" w:hRule="atLeast"/>
        </w:trPr>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龙母箐河</w:t>
            </w:r>
          </w:p>
        </w:tc>
        <w:tc>
          <w:tcPr>
            <w:tcW w:w="999" w:type="pct"/>
            <w:shd w:val="clear" w:color="auto" w:fill="FFFFFF"/>
            <w:tcMar>
              <w:top w:w="15" w:type="dxa"/>
              <w:left w:w="15" w:type="dxa"/>
              <w:right w:w="15" w:type="dxa"/>
            </w:tcMar>
            <w:vAlign w:val="center"/>
          </w:tcPr>
          <w:p>
            <w:pPr>
              <w:pStyle w:val="21"/>
              <w:bidi w:val="0"/>
              <w:rPr>
                <w:rFonts w:hint="default" w:eastAsia="宋体"/>
                <w:highlight w:val="none"/>
                <w:lang w:val="en-US" w:eastAsia="zh-CN"/>
              </w:rPr>
            </w:pPr>
            <w:r>
              <w:rPr>
                <w:rFonts w:hint="eastAsia"/>
                <w:highlight w:val="none"/>
                <w:lang w:val="en-US" w:eastAsia="zh-CN"/>
              </w:rPr>
              <w:t>3.02</w:t>
            </w:r>
          </w:p>
        </w:tc>
        <w:tc>
          <w:tcPr>
            <w:tcW w:w="999" w:type="pct"/>
            <w:shd w:val="clear" w:color="auto" w:fill="FFFFFF"/>
            <w:tcMar>
              <w:top w:w="15" w:type="dxa"/>
              <w:left w:w="15" w:type="dxa"/>
              <w:right w:w="15" w:type="dxa"/>
            </w:tcMar>
            <w:vAlign w:val="center"/>
          </w:tcPr>
          <w:p>
            <w:pPr>
              <w:pStyle w:val="21"/>
              <w:bidi w:val="0"/>
              <w:rPr>
                <w:rFonts w:hint="default"/>
                <w:highlight w:val="none"/>
              </w:rPr>
            </w:pPr>
            <w:r>
              <w:rPr>
                <w:rFonts w:hint="default"/>
                <w:highlight w:val="none"/>
                <w:lang w:val="en-US" w:eastAsia="zh-CN"/>
              </w:rPr>
              <w:t>否</w:t>
            </w:r>
          </w:p>
        </w:tc>
        <w:tc>
          <w:tcPr>
            <w:tcW w:w="999" w:type="pct"/>
            <w:shd w:val="clear" w:color="auto" w:fill="FFFFFF"/>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w:t>
            </w:r>
          </w:p>
        </w:tc>
        <w:tc>
          <w:tcPr>
            <w:tcW w:w="1001" w:type="pct"/>
            <w:vMerge w:val="continue"/>
            <w:shd w:val="clear" w:color="auto" w:fill="FFFFFF"/>
            <w:noWrap/>
            <w:tcMar>
              <w:top w:w="15" w:type="dxa"/>
              <w:left w:w="15" w:type="dxa"/>
              <w:right w:w="15" w:type="dxa"/>
            </w:tcMar>
            <w:vAlign w:val="center"/>
          </w:tcPr>
          <w:p>
            <w:pPr>
              <w:pStyle w:val="21"/>
              <w:bidi w:val="0"/>
              <w:rPr>
                <w:rFonts w:hint="default"/>
                <w:highlight w:val="none"/>
              </w:rPr>
            </w:pPr>
          </w:p>
        </w:tc>
      </w:tr>
    </w:tbl>
    <w:p>
      <w:pPr>
        <w:pStyle w:val="3"/>
        <w:bidi w:val="0"/>
        <w:rPr>
          <w:rFonts w:hint="default"/>
          <w:highlight w:val="none"/>
          <w:lang w:val="en-US" w:eastAsia="zh-CN"/>
        </w:rPr>
      </w:pPr>
      <w:bookmarkStart w:id="49" w:name="_Toc18324"/>
      <w:r>
        <w:rPr>
          <w:rFonts w:hint="default"/>
          <w:highlight w:val="none"/>
          <w:lang w:val="en-US" w:eastAsia="zh-CN"/>
        </w:rPr>
        <w:t>河道管理范围线的划定</w:t>
      </w:r>
      <w:bookmarkEnd w:id="49"/>
    </w:p>
    <w:p>
      <w:pPr>
        <w:pStyle w:val="4"/>
        <w:bidi w:val="0"/>
        <w:rPr>
          <w:rFonts w:hint="default"/>
          <w:highlight w:val="none"/>
          <w:lang w:val="en-US" w:eastAsia="zh-CN"/>
        </w:rPr>
      </w:pPr>
      <w:bookmarkStart w:id="50" w:name="_Toc14335"/>
      <w:r>
        <w:rPr>
          <w:rFonts w:hint="default"/>
          <w:highlight w:val="none"/>
          <w:lang w:val="en-US" w:eastAsia="zh-CN"/>
        </w:rPr>
        <w:t>入滇河道</w:t>
      </w:r>
      <w:bookmarkEnd w:id="50"/>
    </w:p>
    <w:p>
      <w:pPr>
        <w:rPr>
          <w:rFonts w:hint="default"/>
          <w:highlight w:val="none"/>
          <w:lang w:val="en-US" w:eastAsia="zh-CN"/>
        </w:rPr>
      </w:pPr>
      <w:r>
        <w:rPr>
          <w:rFonts w:hint="default"/>
          <w:highlight w:val="none"/>
          <w:lang w:val="en-US" w:eastAsia="zh-CN"/>
        </w:rPr>
        <w:t>本次晋宁区大河（含白鱼河）、淤泥河</w:t>
      </w:r>
      <w:r>
        <w:rPr>
          <w:rFonts w:hint="eastAsia"/>
          <w:highlight w:val="none"/>
          <w:lang w:val="en-US" w:eastAsia="zh-CN"/>
        </w:rPr>
        <w:t>、</w:t>
      </w:r>
      <w:r>
        <w:rPr>
          <w:rFonts w:hint="default"/>
          <w:highlight w:val="none"/>
          <w:lang w:val="en-US" w:eastAsia="zh-CN"/>
        </w:rPr>
        <w:t>柴河（含茨巷河）、东大河、中河（护城河）、古城河共</w:t>
      </w:r>
      <w:r>
        <w:rPr>
          <w:rFonts w:hint="eastAsia"/>
          <w:highlight w:val="none"/>
          <w:lang w:val="en-US" w:eastAsia="zh-CN"/>
        </w:rPr>
        <w:t>6</w:t>
      </w:r>
      <w:r>
        <w:rPr>
          <w:rFonts w:hint="default"/>
          <w:highlight w:val="none"/>
          <w:lang w:val="en-US" w:eastAsia="zh-CN"/>
        </w:rPr>
        <w:t>条河道均为滇池主要的入湖河道，河道已经基本完成堤防工程建设，河道管理范围按照《滇池保护条例》采用现状河道上口线、河道蓝线两侧沿地表向外水平延伸50</w:t>
      </w:r>
      <w:r>
        <w:rPr>
          <w:rFonts w:hint="eastAsia"/>
          <w:highlight w:val="none"/>
          <w:lang w:val="en-US" w:eastAsia="zh-CN"/>
        </w:rPr>
        <w:t>m</w:t>
      </w:r>
      <w:r>
        <w:rPr>
          <w:rFonts w:hint="default"/>
          <w:highlight w:val="none"/>
          <w:lang w:val="en-US" w:eastAsia="zh-CN"/>
        </w:rPr>
        <w:t>。</w:t>
      </w:r>
    </w:p>
    <w:p>
      <w:pPr>
        <w:pStyle w:val="4"/>
        <w:bidi w:val="0"/>
        <w:rPr>
          <w:rFonts w:hint="default"/>
          <w:highlight w:val="none"/>
          <w:lang w:val="en-US" w:eastAsia="zh-CN"/>
        </w:rPr>
      </w:pPr>
      <w:bookmarkStart w:id="51" w:name="_Toc24957"/>
      <w:r>
        <w:rPr>
          <w:rFonts w:hint="default"/>
          <w:highlight w:val="none"/>
          <w:lang w:val="en-US" w:eastAsia="zh-CN"/>
        </w:rPr>
        <w:t>滇池流域外已完成河道整治的河道</w:t>
      </w:r>
      <w:bookmarkEnd w:id="51"/>
    </w:p>
    <w:p>
      <w:pPr>
        <w:rPr>
          <w:rFonts w:hint="default"/>
          <w:highlight w:val="none"/>
          <w:lang w:val="en-US" w:eastAsia="zh-CN"/>
        </w:rPr>
      </w:pPr>
      <w:r>
        <w:rPr>
          <w:rFonts w:hint="default"/>
          <w:highlight w:val="none"/>
          <w:lang w:val="en-US" w:eastAsia="zh-CN"/>
        </w:rPr>
        <w:t>流入安宁最终汇入普渡河的</w:t>
      </w:r>
      <w:r>
        <w:rPr>
          <w:rFonts w:hint="eastAsia"/>
          <w:highlight w:val="none"/>
          <w:lang w:val="en-US" w:eastAsia="zh-CN"/>
        </w:rPr>
        <w:t>鸣矣河（晋宁二街段）</w:t>
      </w:r>
      <w:r>
        <w:rPr>
          <w:rFonts w:hint="default"/>
          <w:highlight w:val="none"/>
          <w:lang w:val="en-US" w:eastAsia="zh-CN"/>
        </w:rPr>
        <w:t>、双河2条河道也已基本完成河道整治，防洪标准为10年一遇洪水，堤防等级为五级，属于小型堤防，两条河上为方便两岸灌溉两条河道上均建有小型水闸数座。</w:t>
      </w:r>
    </w:p>
    <w:p>
      <w:pPr>
        <w:rPr>
          <w:rFonts w:hint="default"/>
          <w:highlight w:val="none"/>
          <w:lang w:val="en-US" w:eastAsia="zh-CN"/>
        </w:rPr>
      </w:pPr>
      <w:r>
        <w:rPr>
          <w:rFonts w:hint="default"/>
          <w:highlight w:val="none"/>
          <w:lang w:val="en-US" w:eastAsia="zh-CN"/>
        </w:rPr>
        <w:t>根据《云南省河湖管理范围划定工作要求》，对有堤防工程的河段，河道管理线可采用已划定的堤防工程管理范围的外缘线；堤防工程管理范围的外缘线一般指堤防背水侧护堤地宽度，4、5级堤防为10～5</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根据《云南省水利工程管理条例》，堤防工程管理范围小型堤防堤身和堤脚外5</w:t>
      </w:r>
      <w:r>
        <w:rPr>
          <w:rFonts w:hint="eastAsia"/>
          <w:highlight w:val="none"/>
          <w:lang w:val="en-US" w:eastAsia="zh-CN"/>
        </w:rPr>
        <w:t>m</w:t>
      </w:r>
      <w:r>
        <w:rPr>
          <w:rFonts w:hint="default"/>
          <w:highlight w:val="none"/>
          <w:lang w:val="en-US" w:eastAsia="zh-CN"/>
        </w:rPr>
        <w:t>至30</w:t>
      </w:r>
      <w:r>
        <w:rPr>
          <w:rFonts w:hint="eastAsia"/>
          <w:highlight w:val="none"/>
          <w:lang w:val="en-US" w:eastAsia="zh-CN"/>
        </w:rPr>
        <w:t>m</w:t>
      </w:r>
      <w:r>
        <w:rPr>
          <w:rFonts w:hint="default"/>
          <w:highlight w:val="none"/>
          <w:lang w:val="en-US" w:eastAsia="zh-CN"/>
        </w:rPr>
        <w:t>。小型拦河闸坝上、下游50</w:t>
      </w:r>
      <w:r>
        <w:rPr>
          <w:rFonts w:hint="eastAsia"/>
          <w:highlight w:val="none"/>
          <w:lang w:val="en-US" w:eastAsia="zh-CN"/>
        </w:rPr>
        <w:t>m</w:t>
      </w:r>
      <w:r>
        <w:rPr>
          <w:rFonts w:hint="default"/>
          <w:highlight w:val="none"/>
          <w:lang w:val="en-US" w:eastAsia="zh-CN"/>
        </w:rPr>
        <w:t>至200</w:t>
      </w:r>
      <w:r>
        <w:rPr>
          <w:rFonts w:hint="eastAsia"/>
          <w:highlight w:val="none"/>
          <w:lang w:val="en-US" w:eastAsia="zh-CN"/>
        </w:rPr>
        <w:t>m</w:t>
      </w:r>
      <w:r>
        <w:rPr>
          <w:rFonts w:hint="default"/>
          <w:highlight w:val="none"/>
          <w:lang w:val="en-US" w:eastAsia="zh-CN"/>
        </w:rPr>
        <w:t>，闸坝两侧10</w:t>
      </w:r>
      <w:r>
        <w:rPr>
          <w:rFonts w:hint="eastAsia"/>
          <w:highlight w:val="none"/>
          <w:lang w:val="en-US" w:eastAsia="zh-CN"/>
        </w:rPr>
        <w:t>m</w:t>
      </w:r>
      <w:r>
        <w:rPr>
          <w:rFonts w:hint="default"/>
          <w:highlight w:val="none"/>
          <w:lang w:val="en-US" w:eastAsia="zh-CN"/>
        </w:rPr>
        <w:t>至30</w:t>
      </w:r>
      <w:r>
        <w:rPr>
          <w:rFonts w:hint="eastAsia"/>
          <w:highlight w:val="none"/>
          <w:lang w:val="en-US" w:eastAsia="zh-CN"/>
        </w:rPr>
        <w:t>m</w:t>
      </w:r>
      <w:r>
        <w:rPr>
          <w:rFonts w:hint="default"/>
          <w:highlight w:val="none"/>
          <w:lang w:val="en-US" w:eastAsia="zh-CN"/>
        </w:rPr>
        <w:t>。</w:t>
      </w:r>
    </w:p>
    <w:p>
      <w:pPr>
        <w:rPr>
          <w:rFonts w:hint="default"/>
          <w:highlight w:val="none"/>
          <w:lang w:val="en-US" w:eastAsia="zh-CN"/>
        </w:rPr>
      </w:pPr>
      <w:r>
        <w:rPr>
          <w:rFonts w:hint="default"/>
          <w:highlight w:val="none"/>
          <w:lang w:val="en-US" w:eastAsia="zh-CN"/>
        </w:rPr>
        <w:t>根据《昆明市河道管理条例》，河道管理范围为：已划定规划控制线的为河道绿化带外缘以内的范围；尚未划定河道规划控制线的为两岸堤防之间的水域、湿地、滩涂（含可耕地）、两岸堤防及护堤地。护堤地的宽度为堤防背水坡脚线水平外延不少于2</w:t>
      </w:r>
      <w:r>
        <w:rPr>
          <w:rFonts w:hint="eastAsia"/>
          <w:highlight w:val="none"/>
          <w:lang w:val="en-US" w:eastAsia="zh-CN"/>
        </w:rPr>
        <w:t>m</w:t>
      </w:r>
      <w:r>
        <w:rPr>
          <w:rFonts w:hint="default"/>
          <w:highlight w:val="none"/>
          <w:lang w:val="en-US" w:eastAsia="zh-CN"/>
        </w:rPr>
        <w:t>的区域，无背水坡脚线的为堤防上口线水平外延不少于5</w:t>
      </w:r>
      <w:r>
        <w:rPr>
          <w:rFonts w:hint="eastAsia"/>
          <w:highlight w:val="none"/>
          <w:lang w:val="en-US" w:eastAsia="zh-CN"/>
        </w:rPr>
        <w:t>m</w:t>
      </w:r>
      <w:r>
        <w:rPr>
          <w:rFonts w:hint="default"/>
          <w:highlight w:val="none"/>
          <w:lang w:val="en-US" w:eastAsia="zh-CN"/>
        </w:rPr>
        <w:t>的区域。</w:t>
      </w:r>
    </w:p>
    <w:p>
      <w:pPr>
        <w:rPr>
          <w:rFonts w:hint="default"/>
          <w:highlight w:val="none"/>
          <w:lang w:val="en-US" w:eastAsia="zh-CN"/>
        </w:rPr>
      </w:pPr>
      <w:r>
        <w:rPr>
          <w:rFonts w:hint="default"/>
          <w:highlight w:val="none"/>
          <w:lang w:val="en-US" w:eastAsia="zh-CN"/>
        </w:rPr>
        <w:t>根据以上要求结合</w:t>
      </w:r>
      <w:r>
        <w:rPr>
          <w:rFonts w:hint="eastAsia"/>
          <w:highlight w:val="none"/>
          <w:lang w:val="en-US" w:eastAsia="zh-CN"/>
        </w:rPr>
        <w:t>鸣矣河（晋宁二街段）</w:t>
      </w:r>
      <w:r>
        <w:rPr>
          <w:rFonts w:hint="default"/>
          <w:highlight w:val="none"/>
          <w:lang w:val="en-US" w:eastAsia="zh-CN"/>
        </w:rPr>
        <w:t>、双河均建有小型水闸，为协调堤防工程管理范围和水闸管理范围要求，本次管理范围划定原则如下：两条河流有背水坡脚线的地方管理范围为堤防背水坡脚线水平外延10</w:t>
      </w:r>
      <w:r>
        <w:rPr>
          <w:rFonts w:hint="eastAsia"/>
          <w:highlight w:val="none"/>
          <w:lang w:val="en-US" w:eastAsia="zh-CN"/>
        </w:rPr>
        <w:t>m</w:t>
      </w:r>
      <w:r>
        <w:rPr>
          <w:rFonts w:hint="default"/>
          <w:highlight w:val="none"/>
          <w:lang w:val="en-US" w:eastAsia="zh-CN"/>
        </w:rPr>
        <w:t>，无背水坡脚线的为堤防上口线水平外延10</w:t>
      </w:r>
      <w:r>
        <w:rPr>
          <w:rFonts w:hint="eastAsia"/>
          <w:highlight w:val="none"/>
          <w:lang w:val="en-US" w:eastAsia="zh-CN"/>
        </w:rPr>
        <w:t>m</w:t>
      </w:r>
      <w:r>
        <w:rPr>
          <w:rFonts w:hint="default"/>
          <w:highlight w:val="none"/>
          <w:lang w:val="en-US" w:eastAsia="zh-CN"/>
        </w:rPr>
        <w:t>。部分未整治河段根据上下游已整治河段堤防宽度，并在此基础上进行退距处理。</w:t>
      </w:r>
    </w:p>
    <w:p>
      <w:pPr>
        <w:pStyle w:val="4"/>
        <w:bidi w:val="0"/>
        <w:rPr>
          <w:rFonts w:hint="default"/>
          <w:highlight w:val="none"/>
          <w:lang w:val="en-US" w:eastAsia="zh-CN"/>
        </w:rPr>
      </w:pPr>
      <w:bookmarkStart w:id="52" w:name="_Toc1139"/>
      <w:r>
        <w:rPr>
          <w:rFonts w:hint="default"/>
          <w:highlight w:val="none"/>
          <w:lang w:val="en-US" w:eastAsia="zh-CN"/>
        </w:rPr>
        <w:t>滇池流域外未完成河道整治的河道</w:t>
      </w:r>
      <w:bookmarkEnd w:id="52"/>
    </w:p>
    <w:p>
      <w:pPr>
        <w:rPr>
          <w:rFonts w:hint="default"/>
          <w:highlight w:val="none"/>
          <w:lang w:val="en-US" w:eastAsia="zh-CN"/>
        </w:rPr>
      </w:pPr>
      <w:r>
        <w:rPr>
          <w:rFonts w:hint="default"/>
          <w:highlight w:val="none"/>
          <w:lang w:val="en-US" w:eastAsia="zh-CN"/>
        </w:rPr>
        <w:t>晋宁区内滇池流域外天然河道：扒河、三乡河、前河、龙母箐河、西河、大摆衣河、干沟河和招坝河8条河道，河流基本位于山区河段，防洪要求和管理要求不高。根据《云南省河湖管理范围划定工作要求》按管理要求较低的天然河道管理范围划定方法划定河道管理范围，具体方法如下：</w:t>
      </w:r>
    </w:p>
    <w:p>
      <w:pPr>
        <w:rPr>
          <w:rFonts w:hint="default"/>
          <w:highlight w:val="none"/>
          <w:lang w:val="en-US" w:eastAsia="zh-CN"/>
        </w:rPr>
      </w:pPr>
      <w:r>
        <w:rPr>
          <w:rFonts w:hint="default"/>
          <w:highlight w:val="none"/>
          <w:lang w:val="en-US" w:eastAsia="zh-CN"/>
        </w:rPr>
        <w:t>管理要求较低的无堤防河道绝大部分位于山区，应根据管理要求、建国以来的历史最高洪水位或设计洪水位综合确定管理范围线。设计洪水位可利用调查洪水位得到；对于无法开展洪水调查工作的河段，可根据河道实际情况，采用常年洪水位结合管理要求综合确定。</w:t>
      </w:r>
    </w:p>
    <w:p>
      <w:pPr>
        <w:rPr>
          <w:rFonts w:hint="default"/>
          <w:b/>
          <w:bCs/>
          <w:highlight w:val="none"/>
          <w:lang w:val="en-US" w:eastAsia="zh-CN"/>
        </w:rPr>
      </w:pPr>
      <w:r>
        <w:rPr>
          <w:rFonts w:hint="default"/>
          <w:b/>
          <w:bCs/>
          <w:highlight w:val="none"/>
          <w:lang w:val="en-US" w:eastAsia="zh-CN"/>
        </w:rPr>
        <w:t>一、防洪标准</w:t>
      </w:r>
    </w:p>
    <w:p>
      <w:pPr>
        <w:rPr>
          <w:rFonts w:hint="default"/>
          <w:highlight w:val="none"/>
          <w:lang w:val="en-US" w:eastAsia="zh-CN"/>
        </w:rPr>
      </w:pPr>
      <w:r>
        <w:rPr>
          <w:rFonts w:hint="default"/>
          <w:highlight w:val="none"/>
          <w:lang w:val="en-US" w:eastAsia="zh-CN"/>
        </w:rPr>
        <w:t>根据现场调查情况，以上8条河流两岸人口村庄分布较少，8条天然河道均位于山区，两岸房屋、农田等相对较少，大部河段为自然岸线，防洪要求不高，根据《防洪标准》并参考2015年开展云南省晋宁县鸣矣河双河段河道治理工程河道防洪标准，防洪标准取为10年一遇。</w:t>
      </w:r>
    </w:p>
    <w:p>
      <w:pPr>
        <w:rPr>
          <w:rFonts w:hint="default"/>
          <w:b/>
          <w:bCs/>
          <w:highlight w:val="none"/>
          <w:lang w:val="en-US" w:eastAsia="zh-CN"/>
        </w:rPr>
      </w:pPr>
      <w:r>
        <w:rPr>
          <w:rFonts w:hint="default"/>
          <w:b/>
          <w:bCs/>
          <w:highlight w:val="none"/>
          <w:lang w:val="en-US" w:eastAsia="zh-CN"/>
        </w:rPr>
        <w:t>二、河道洪水计算</w:t>
      </w:r>
    </w:p>
    <w:p>
      <w:pPr>
        <w:rPr>
          <w:rFonts w:hint="default"/>
          <w:highlight w:val="none"/>
          <w:lang w:val="en-US" w:eastAsia="zh-CN"/>
        </w:rPr>
      </w:pPr>
      <w:r>
        <w:rPr>
          <w:rFonts w:hint="default"/>
          <w:highlight w:val="none"/>
          <w:lang w:val="en-US" w:eastAsia="zh-CN"/>
        </w:rPr>
        <w:t>2015年昆明市水利水电勘测设计研究院在进行云南省晋宁县鸣矣河双河段河道治理工程初步设计时，采用小汉营、海口、蔡家村水文站实测资料分析，确定双河各特征断面洪水成果，整治河段流域面积在30.3k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～126.9k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之间。8条天然河道中除扒河流域面较大为941k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其余7条河道河道流域面积与双河比较接近比较接近。考虑到各河流位置相对较近，暴雨洪水特性与双河接近，各河流洪水根据双河洪水成果采用水文比拟法计算得到。扒河管理范围复核河段上游设有阿姑水文站，水文站流域面积870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，根据《云南省省级防汛站防汛特征值测定成果图集表》，阿姑水文站实测最大流量82.4</w:t>
      </w:r>
      <w:r>
        <w:rPr>
          <w:rFonts w:hint="eastAsia"/>
          <w:highlight w:val="none"/>
          <w:vertAlign w:val="baseline"/>
          <w:lang w:val="en-US" w:eastAsia="zh-CN"/>
        </w:rPr>
        <w:t>m</w:t>
      </w:r>
      <w:r>
        <w:rPr>
          <w:rFonts w:hint="eastAsia"/>
          <w:highlight w:val="none"/>
          <w:vertAlign w:val="superscript"/>
          <w:lang w:val="en-US" w:eastAsia="zh-CN"/>
        </w:rPr>
        <w:t>3</w:t>
      </w:r>
      <w:r>
        <w:rPr>
          <w:rFonts w:hint="default"/>
          <w:highlight w:val="none"/>
          <w:lang w:val="en-US" w:eastAsia="zh-CN"/>
        </w:rPr>
        <w:t>/s，10年一遇洪水洪峰流量74.6</w:t>
      </w:r>
      <w:r>
        <w:rPr>
          <w:rFonts w:hint="eastAsia"/>
          <w:highlight w:val="none"/>
          <w:vertAlign w:val="baseline"/>
          <w:lang w:val="en-US" w:eastAsia="zh-CN"/>
        </w:rPr>
        <w:t>m</w:t>
      </w:r>
      <w:r>
        <w:rPr>
          <w:rFonts w:hint="eastAsia"/>
          <w:highlight w:val="none"/>
          <w:vertAlign w:val="superscript"/>
          <w:lang w:val="en-US" w:eastAsia="zh-CN"/>
        </w:rPr>
        <w:t>3</w:t>
      </w:r>
      <w:r>
        <w:rPr>
          <w:rFonts w:hint="default"/>
          <w:highlight w:val="none"/>
          <w:lang w:val="en-US" w:eastAsia="zh-CN"/>
        </w:rPr>
        <w:t>/s，扒河洪水以阿姑水文站作为设计依据站，采用水文比拟法计算，各河流10年一遇洪水成果见</w:t>
      </w:r>
      <w:r>
        <w:rPr>
          <w:rFonts w:hint="default"/>
          <w:highlight w:val="none"/>
          <w:lang w:val="en-US" w:eastAsia="zh-CN"/>
        </w:rPr>
        <w:fldChar w:fldCharType="begin"/>
      </w:r>
      <w:r>
        <w:rPr>
          <w:rFonts w:hint="default"/>
          <w:highlight w:val="none"/>
          <w:lang w:val="en-US" w:eastAsia="zh-CN"/>
        </w:rPr>
        <w:instrText xml:space="preserve"> REF _Ref26443 \h </w:instrText>
      </w:r>
      <w:r>
        <w:rPr>
          <w:rFonts w:hint="default"/>
          <w:highlight w:val="none"/>
          <w:lang w:val="en-US" w:eastAsia="zh-CN"/>
        </w:rPr>
        <w:fldChar w:fldCharType="separate"/>
      </w:r>
      <w:r>
        <w:rPr>
          <w:highlight w:val="none"/>
        </w:rPr>
        <w:t xml:space="preserve">表 </w:t>
      </w:r>
      <w:r>
        <w:rPr>
          <w:highlight w:val="none"/>
        </w:rPr>
        <w:fldChar w:fldCharType="begin"/>
      </w:r>
      <w:r>
        <w:rPr>
          <w:highlight w:val="none"/>
        </w:rPr>
        <w:instrText xml:space="preserve"> STYLEREF 2 \</w:instrText>
      </w:r>
      <w:r>
        <w:rPr>
          <w:rFonts w:hint="eastAsia"/>
          <w:highlight w:val="none"/>
          <w:lang w:val="en-US" w:eastAsia="zh-CN"/>
        </w:rPr>
        <w:instrText xml:space="preserve">n</w:instrText>
      </w:r>
      <w:r>
        <w:rPr>
          <w:highlight w:val="none"/>
        </w:rPr>
        <w:instrText xml:space="preserve"> </w:instrText>
      </w:r>
      <w:r>
        <w:rPr>
          <w:highlight w:val="none"/>
        </w:rPr>
        <w:fldChar w:fldCharType="separate"/>
      </w:r>
      <w:r>
        <w:rPr>
          <w:highlight w:val="none"/>
        </w:rPr>
        <w:t>3.3</w:t>
      </w:r>
      <w:r>
        <w:rPr>
          <w:highlight w:val="none"/>
        </w:rPr>
        <w:fldChar w:fldCharType="end"/>
      </w:r>
      <w:r>
        <w:rPr>
          <w:rFonts w:hint="eastAsia"/>
          <w:highlight w:val="none"/>
          <w:lang w:eastAsia="zh-CN"/>
        </w:rPr>
        <w:t>-</w:t>
      </w:r>
      <w:r>
        <w:rPr>
          <w:highlight w:val="none"/>
        </w:rPr>
        <w:t>1</w:t>
      </w:r>
      <w:r>
        <w:rPr>
          <w:rFonts w:hint="default"/>
          <w:highlight w:val="none"/>
          <w:lang w:val="en-US" w:eastAsia="zh-CN"/>
        </w:rPr>
        <w:fldChar w:fldCharType="end"/>
      </w:r>
      <w:r>
        <w:rPr>
          <w:rFonts w:hint="default"/>
          <w:highlight w:val="none"/>
          <w:lang w:val="en-US" w:eastAsia="zh-CN"/>
        </w:rPr>
        <w:t>。</w:t>
      </w:r>
    </w:p>
    <w:p>
      <w:pPr>
        <w:pStyle w:val="11"/>
        <w:rPr>
          <w:rFonts w:hint="default"/>
          <w:highlight w:val="none"/>
          <w:lang w:val="en-US" w:eastAsia="zh-CN"/>
        </w:rPr>
      </w:pPr>
      <w:bookmarkStart w:id="53" w:name="_Ref26443"/>
      <w:r>
        <w:rPr>
          <w:highlight w:val="none"/>
        </w:rPr>
        <w:t xml:space="preserve">表 </w:t>
      </w:r>
      <w:r>
        <w:rPr>
          <w:highlight w:val="none"/>
        </w:rPr>
        <w:fldChar w:fldCharType="begin"/>
      </w:r>
      <w:r>
        <w:rPr>
          <w:highlight w:val="none"/>
        </w:rPr>
        <w:instrText xml:space="preserve"> STYLEREF 2 \</w:instrText>
      </w:r>
      <w:r>
        <w:rPr>
          <w:rFonts w:hint="eastAsia"/>
          <w:highlight w:val="none"/>
          <w:lang w:val="en-US" w:eastAsia="zh-CN"/>
        </w:rPr>
        <w:instrText xml:space="preserve">n</w:instrText>
      </w:r>
      <w:r>
        <w:rPr>
          <w:highlight w:val="none"/>
        </w:rPr>
        <w:instrText xml:space="preserve"> </w:instrText>
      </w:r>
      <w:r>
        <w:rPr>
          <w:highlight w:val="none"/>
        </w:rPr>
        <w:fldChar w:fldCharType="separate"/>
      </w:r>
      <w:r>
        <w:rPr>
          <w:highlight w:val="none"/>
        </w:rPr>
        <w:t>3.3</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1</w:t>
      </w:r>
      <w:r>
        <w:rPr>
          <w:highlight w:val="none"/>
        </w:rPr>
        <w:fldChar w:fldCharType="end"/>
      </w:r>
      <w:bookmarkEnd w:id="53"/>
      <w:r>
        <w:rPr>
          <w:rFonts w:hint="default"/>
          <w:highlight w:val="none"/>
          <w:lang w:val="en-US" w:eastAsia="zh-CN"/>
        </w:rPr>
        <w:t>河道设计洪水成果表</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555"/>
        <w:gridCol w:w="2577"/>
        <w:gridCol w:w="1627"/>
        <w:gridCol w:w="23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tblHeader/>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河名/站名</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流域面积（k</w:t>
            </w:r>
            <w:r>
              <w:rPr>
                <w:rFonts w:hint="eastAsia"/>
                <w:highlight w:val="none"/>
                <w:vertAlign w:val="baseline"/>
                <w:lang w:val="en-US" w:eastAsia="zh-CN"/>
              </w:rPr>
              <w:t>m</w:t>
            </w:r>
            <w:r>
              <w:rPr>
                <w:rFonts w:hint="eastAsia"/>
                <w:highlight w:val="none"/>
                <w:vertAlign w:val="superscript"/>
                <w:lang w:val="en-US" w:eastAsia="zh-CN"/>
              </w:rPr>
              <w:t>2</w:t>
            </w:r>
            <w:r>
              <w:rPr>
                <w:rFonts w:hint="default"/>
                <w:highlight w:val="none"/>
                <w:lang w:val="en-US" w:eastAsia="zh-CN"/>
              </w:rPr>
              <w:t>）</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p=10%</w:t>
            </w: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双河新桥断面</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36.2</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12.4</w:t>
            </w:r>
          </w:p>
        </w:tc>
        <w:tc>
          <w:tcPr>
            <w:tcW w:w="1285"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依据站/断面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阿姑水文站</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870</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74.6</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招坝河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18.79</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8.01</w:t>
            </w:r>
          </w:p>
        </w:tc>
        <w:tc>
          <w:tcPr>
            <w:tcW w:w="1285"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计算断面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龙母箐河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9.09</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5.35</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西河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2.20</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1.92</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扒河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941.02</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78.6</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前河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3.47</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2.60</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大摆衣河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34.63</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12.0</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eastAsia"/>
                <w:highlight w:val="none"/>
                <w:lang w:val="en-US" w:eastAsia="zh-CN"/>
              </w:rPr>
              <w:t>干沟河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4.42</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3.05</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trPr>
        <w:tc>
          <w:tcPr>
            <w:tcW w:w="1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三乡河</w:t>
            </w:r>
          </w:p>
        </w:tc>
        <w:tc>
          <w:tcPr>
            <w:tcW w:w="14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19.55</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r>
              <w:rPr>
                <w:rFonts w:hint="default"/>
                <w:highlight w:val="none"/>
                <w:lang w:val="en-US" w:eastAsia="zh-CN"/>
              </w:rPr>
              <w:t>8.22</w:t>
            </w:r>
          </w:p>
        </w:tc>
        <w:tc>
          <w:tcPr>
            <w:tcW w:w="128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rPr>
            </w:pPr>
          </w:p>
        </w:tc>
      </w:tr>
    </w:tbl>
    <w:p>
      <w:pPr>
        <w:numPr>
          <w:ilvl w:val="0"/>
          <w:numId w:val="2"/>
        </w:numPr>
        <w:rPr>
          <w:rFonts w:hint="default"/>
          <w:b/>
          <w:bCs/>
          <w:highlight w:val="none"/>
          <w:lang w:val="en-US" w:eastAsia="zh-CN"/>
        </w:rPr>
      </w:pPr>
      <w:r>
        <w:rPr>
          <w:rFonts w:hint="eastAsia"/>
          <w:b/>
          <w:bCs/>
          <w:highlight w:val="none"/>
          <w:lang w:val="en-US" w:eastAsia="zh-CN"/>
        </w:rPr>
        <w:t>洪水调查</w:t>
      </w:r>
    </w:p>
    <w:p>
      <w:pPr>
        <w:bidi w:val="0"/>
        <w:rPr>
          <w:rFonts w:hint="default"/>
          <w:highlight w:val="none"/>
          <w:lang w:val="en-US" w:eastAsia="zh-CN"/>
        </w:rPr>
      </w:pPr>
      <w:r>
        <w:rPr>
          <w:rFonts w:hint="default"/>
          <w:highlight w:val="none"/>
          <w:lang w:val="en-US" w:eastAsia="zh-CN"/>
        </w:rPr>
        <w:t>本次</w:t>
      </w:r>
      <w:r>
        <w:rPr>
          <w:rFonts w:hint="eastAsia"/>
          <w:highlight w:val="none"/>
          <w:lang w:val="en-US" w:eastAsia="zh-CN"/>
        </w:rPr>
        <w:t>规划</w:t>
      </w:r>
      <w:r>
        <w:rPr>
          <w:rFonts w:hint="default"/>
          <w:highlight w:val="none"/>
          <w:lang w:val="en-US" w:eastAsia="zh-CN"/>
        </w:rPr>
        <w:t>对以上8条天然河道进行了现场洪水调查，</w:t>
      </w:r>
      <w:r>
        <w:rPr>
          <w:rFonts w:hint="eastAsia"/>
          <w:highlight w:val="none"/>
          <w:lang w:val="en-US" w:eastAsia="zh-CN"/>
        </w:rPr>
        <w:t>技术人员多次到晋宁区乡镇、街道河长办办公室及河道周边村庄中询问当地居民或河长，确认常年洪水（2年一遇左右）淹没的部位，且查阅了相关年鉴。</w:t>
      </w:r>
      <w:r>
        <w:rPr>
          <w:rFonts w:hint="default"/>
          <w:highlight w:val="none"/>
          <w:lang w:val="en-US" w:eastAsia="zh-CN"/>
        </w:rPr>
        <w:t>从调查成果看，河道两岸有农田的河段，农田靠河道侧基本均建有简易河坎，一般常年洪水</w:t>
      </w:r>
      <w:r>
        <w:rPr>
          <w:rFonts w:hint="eastAsia"/>
          <w:highlight w:val="none"/>
          <w:lang w:val="en-US" w:eastAsia="zh-CN"/>
        </w:rPr>
        <w:t>（2年一遇左右）</w:t>
      </w:r>
      <w:r>
        <w:rPr>
          <w:rFonts w:hint="default"/>
          <w:highlight w:val="none"/>
          <w:lang w:val="en-US" w:eastAsia="zh-CN"/>
        </w:rPr>
        <w:t>均不会淹到农田内，但稍大洪水便会对农田造成淹没影响，洪水淹没后由于农田地形平缓，淹没范围较大。</w:t>
      </w:r>
    </w:p>
    <w:p>
      <w:pPr>
        <w:rPr>
          <w:rFonts w:hint="default"/>
          <w:b/>
          <w:bCs/>
          <w:highlight w:val="none"/>
          <w:lang w:val="en-US" w:eastAsia="zh-CN"/>
        </w:rPr>
      </w:pPr>
      <w:r>
        <w:rPr>
          <w:rFonts w:hint="default"/>
          <w:b/>
          <w:bCs/>
          <w:highlight w:val="none"/>
          <w:lang w:val="en-US" w:eastAsia="zh-CN"/>
        </w:rPr>
        <w:t>四、河道管理范围线确定</w:t>
      </w:r>
    </w:p>
    <w:p>
      <w:pPr>
        <w:bidi w:val="0"/>
        <w:rPr>
          <w:rFonts w:hint="eastAsia"/>
          <w:highlight w:val="none"/>
          <w:lang w:val="en-US" w:eastAsia="zh-CN"/>
        </w:rPr>
      </w:pPr>
      <w:r>
        <w:rPr>
          <w:rFonts w:hint="default"/>
          <w:highlight w:val="none"/>
          <w:lang w:val="en-US" w:eastAsia="zh-CN"/>
        </w:rPr>
        <w:t>本次以上8条河流管理范围划定：考虑到以上8条河流两岸村镇较少、仅有少量农田分布、管理要求不高，并且考虑到为未来堤防工程建设预留空间，管理范围线在调查的</w:t>
      </w:r>
      <w:r>
        <w:rPr>
          <w:rFonts w:hint="eastAsia"/>
          <w:highlight w:val="none"/>
          <w:lang w:val="en-US" w:eastAsia="zh-CN"/>
        </w:rPr>
        <w:t>调查洪水位</w:t>
      </w:r>
      <w:r>
        <w:rPr>
          <w:rFonts w:hint="default"/>
          <w:highlight w:val="none"/>
          <w:lang w:val="en-US" w:eastAsia="zh-CN"/>
        </w:rPr>
        <w:t>基础上向两侧各外扩10</w:t>
      </w:r>
      <w:r>
        <w:rPr>
          <w:rFonts w:hint="eastAsia"/>
          <w:highlight w:val="none"/>
          <w:lang w:val="en-US" w:eastAsia="zh-CN"/>
        </w:rPr>
        <w:t>m</w:t>
      </w:r>
      <w:r>
        <w:rPr>
          <w:rFonts w:hint="default"/>
          <w:highlight w:val="none"/>
          <w:lang w:val="en-US" w:eastAsia="zh-CN"/>
        </w:rPr>
        <w:t>进行划定。</w:t>
      </w:r>
      <w:r>
        <w:rPr>
          <w:rFonts w:hint="eastAsia"/>
          <w:highlight w:val="none"/>
          <w:lang w:val="en-US" w:eastAsia="zh-CN"/>
        </w:rPr>
        <w:t>沿河有乡村级以上道路的，考虑到道路防洪标准一般在25年一遇以上，因此当管理范围线超过道路临水侧边缘线时，以道路临水侧边缘线作为河道管理范围线。</w:t>
      </w:r>
    </w:p>
    <w:p>
      <w:pPr>
        <w:pStyle w:val="11"/>
        <w:bidi w:val="0"/>
        <w:rPr>
          <w:rFonts w:hint="default"/>
          <w:highlight w:val="none"/>
          <w:lang w:val="en-US" w:eastAsia="zh-CN"/>
        </w:rPr>
      </w:pPr>
      <w:bookmarkStart w:id="54" w:name="_Ref10113"/>
      <w:bookmarkStart w:id="55" w:name="_Ref10107"/>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3.3</w:t>
      </w:r>
      <w:r>
        <w:rPr>
          <w:highlight w:val="none"/>
        </w:rPr>
        <w:fldChar w:fldCharType="end"/>
      </w:r>
      <w:r>
        <w:rPr>
          <w:rFonts w:hint="eastAsia"/>
          <w:highlight w:val="none"/>
          <w:lang w:eastAsia="zh-CN"/>
        </w:rPr>
        <w:t>-</w:t>
      </w:r>
      <w:r>
        <w:rPr>
          <w:highlight w:val="none"/>
        </w:rPr>
        <w:fldChar w:fldCharType="begin"/>
      </w:r>
      <w:r>
        <w:rPr>
          <w:highlight w:val="none"/>
        </w:rPr>
        <w:instrText xml:space="preserve"> SEQ 表 \* ARABIC \s 2 </w:instrText>
      </w:r>
      <w:r>
        <w:rPr>
          <w:highlight w:val="none"/>
        </w:rPr>
        <w:fldChar w:fldCharType="separate"/>
      </w:r>
      <w:r>
        <w:rPr>
          <w:highlight w:val="none"/>
        </w:rPr>
        <w:t>2</w:t>
      </w:r>
      <w:r>
        <w:rPr>
          <w:highlight w:val="none"/>
        </w:rPr>
        <w:fldChar w:fldCharType="end"/>
      </w:r>
      <w:bookmarkEnd w:id="54"/>
      <w:r>
        <w:rPr>
          <w:rFonts w:hint="default"/>
          <w:highlight w:val="none"/>
          <w:lang w:val="en-US" w:eastAsia="zh-CN"/>
        </w:rPr>
        <w:t>河道管理范围线划定退距成果表</w:t>
      </w:r>
      <w:bookmarkEnd w:id="55"/>
    </w:p>
    <w:tbl>
      <w:tblPr>
        <w:tblStyle w:val="18"/>
        <w:tblW w:w="4983" w:type="pct"/>
        <w:tblInd w:w="-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134"/>
        <w:gridCol w:w="1134"/>
        <w:gridCol w:w="1134"/>
        <w:gridCol w:w="1134"/>
        <w:gridCol w:w="788"/>
        <w:gridCol w:w="1272"/>
        <w:gridCol w:w="911"/>
        <w:gridCol w:w="1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blHeader/>
        </w:trPr>
        <w:tc>
          <w:tcPr>
            <w:tcW w:w="625" w:type="pct"/>
            <w:vMerge w:val="restar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序号</w:t>
            </w:r>
          </w:p>
        </w:tc>
        <w:tc>
          <w:tcPr>
            <w:tcW w:w="625" w:type="pct"/>
            <w:vMerge w:val="restar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河道名称</w:t>
            </w:r>
          </w:p>
        </w:tc>
        <w:tc>
          <w:tcPr>
            <w:tcW w:w="1250" w:type="pct"/>
            <w:gridSpan w:val="2"/>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管理范围线长度</w:t>
            </w:r>
          </w:p>
        </w:tc>
        <w:tc>
          <w:tcPr>
            <w:tcW w:w="434"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退距（</w:t>
            </w:r>
            <w:r>
              <w:rPr>
                <w:rFonts w:hint="eastAsia"/>
                <w:highlight w:val="none"/>
                <w:lang w:val="en-US" w:eastAsia="zh-CN"/>
              </w:rPr>
              <w:t>m</w:t>
            </w:r>
            <w:r>
              <w:rPr>
                <w:rFonts w:hint="default"/>
                <w:highlight w:val="none"/>
                <w:lang w:val="en-US" w:eastAsia="zh-CN"/>
              </w:rPr>
              <w:t>）</w:t>
            </w:r>
          </w:p>
        </w:tc>
        <w:tc>
          <w:tcPr>
            <w:tcW w:w="701"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依据</w:t>
            </w:r>
          </w:p>
        </w:tc>
        <w:tc>
          <w:tcPr>
            <w:tcW w:w="502"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类型</w:t>
            </w:r>
          </w:p>
        </w:tc>
        <w:tc>
          <w:tcPr>
            <w:tcW w:w="862" w:type="pct"/>
            <w:vMerge w:val="restar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blHeader/>
        </w:trPr>
        <w:tc>
          <w:tcPr>
            <w:tcW w:w="625"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625"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左岸（km）</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右岸（km）</w:t>
            </w:r>
          </w:p>
        </w:tc>
        <w:tc>
          <w:tcPr>
            <w:tcW w:w="434" w:type="pct"/>
            <w:vMerge w:val="continue"/>
            <w:shd w:val="clear" w:color="auto" w:fill="auto"/>
            <w:noWrap/>
            <w:tcMar>
              <w:top w:w="15" w:type="dxa"/>
              <w:left w:w="15" w:type="dxa"/>
              <w:right w:w="15" w:type="dxa"/>
            </w:tcMar>
            <w:vAlign w:val="center"/>
          </w:tcPr>
          <w:p>
            <w:pPr>
              <w:pStyle w:val="21"/>
              <w:bidi w:val="0"/>
              <w:rPr>
                <w:rFonts w:hint="eastAsia"/>
                <w:highlight w:val="none"/>
                <w:lang w:val="en-US" w:eastAsia="zh-CN"/>
              </w:rPr>
            </w:pP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val="en-US"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val="en-US" w:eastAsia="zh-CN"/>
              </w:rPr>
            </w:pPr>
          </w:p>
        </w:tc>
        <w:tc>
          <w:tcPr>
            <w:tcW w:w="862" w:type="pct"/>
            <w:vMerge w:val="continue"/>
            <w:shd w:val="clear" w:color="auto" w:fill="auto"/>
            <w:noWrap/>
            <w:tcMar>
              <w:top w:w="15" w:type="dxa"/>
              <w:left w:w="15" w:type="dxa"/>
              <w:right w:w="15" w:type="dxa"/>
            </w:tcMar>
            <w:vAlign w:val="center"/>
          </w:tcPr>
          <w:p>
            <w:pPr>
              <w:pStyle w:val="21"/>
              <w:bidi w:val="0"/>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1</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大河</w:t>
            </w:r>
          </w:p>
        </w:tc>
        <w:tc>
          <w:tcPr>
            <w:tcW w:w="625" w:type="pct"/>
            <w:shd w:val="clear" w:color="auto" w:fill="auto"/>
            <w:noWrap/>
            <w:tcMar>
              <w:top w:w="15" w:type="dxa"/>
              <w:left w:w="15" w:type="dxa"/>
              <w:right w:w="15" w:type="dxa"/>
            </w:tcMar>
            <w:vAlign w:val="center"/>
          </w:tcPr>
          <w:p>
            <w:pPr>
              <w:pStyle w:val="21"/>
              <w:bidi w:val="0"/>
              <w:rPr>
                <w:rFonts w:hint="default" w:ascii="Times New Roman" w:hAnsi="Times New Roman" w:eastAsia="宋体" w:cstheme="minorBidi"/>
                <w:sz w:val="21"/>
                <w:highlight w:val="none"/>
                <w:lang w:val="en-US"/>
              </w:rPr>
            </w:pPr>
            <w:r>
              <w:rPr>
                <w:rFonts w:hint="eastAsia"/>
                <w:highlight w:val="none"/>
                <w:lang w:val="en-US" w:eastAsia="zh-CN"/>
              </w:rPr>
              <w:t xml:space="preserve">24.96 </w:t>
            </w:r>
          </w:p>
        </w:tc>
        <w:tc>
          <w:tcPr>
            <w:tcW w:w="625" w:type="pct"/>
            <w:shd w:val="clear" w:color="auto" w:fill="auto"/>
            <w:noWrap/>
            <w:tcMar>
              <w:top w:w="15" w:type="dxa"/>
              <w:left w:w="15" w:type="dxa"/>
              <w:right w:w="15" w:type="dxa"/>
            </w:tcMar>
            <w:vAlign w:val="center"/>
          </w:tcPr>
          <w:p>
            <w:pPr>
              <w:pStyle w:val="21"/>
              <w:bidi w:val="0"/>
              <w:rPr>
                <w:rFonts w:hint="default" w:ascii="Times New Roman" w:hAnsi="Times New Roman" w:eastAsia="宋体" w:cstheme="minorBidi"/>
                <w:sz w:val="21"/>
                <w:highlight w:val="none"/>
                <w:lang w:val="en-US" w:eastAsia="zh-CN"/>
              </w:rPr>
            </w:pPr>
            <w:r>
              <w:rPr>
                <w:rFonts w:hint="eastAsia"/>
                <w:highlight w:val="none"/>
                <w:lang w:val="en-US" w:eastAsia="zh-CN"/>
              </w:rPr>
              <w:t xml:space="preserve">24.92 </w:t>
            </w:r>
          </w:p>
        </w:tc>
        <w:tc>
          <w:tcPr>
            <w:tcW w:w="434"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eastAsia="zh-CN"/>
              </w:rPr>
            </w:pPr>
            <w:r>
              <w:rPr>
                <w:rFonts w:hint="default"/>
                <w:highlight w:val="none"/>
                <w:lang w:val="en-US" w:eastAsia="zh-CN"/>
              </w:rPr>
              <w:t>50</w:t>
            </w:r>
          </w:p>
        </w:tc>
        <w:tc>
          <w:tcPr>
            <w:tcW w:w="701"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云南省滇池保护条例</w:t>
            </w:r>
          </w:p>
        </w:tc>
        <w:tc>
          <w:tcPr>
            <w:tcW w:w="502"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入滇河道</w:t>
            </w:r>
          </w:p>
        </w:tc>
        <w:tc>
          <w:tcPr>
            <w:tcW w:w="862" w:type="pct"/>
            <w:shd w:val="clear" w:color="auto" w:fill="auto"/>
            <w:noWrap/>
            <w:tcMar>
              <w:top w:w="15" w:type="dxa"/>
              <w:left w:w="15" w:type="dxa"/>
              <w:right w:w="15" w:type="dxa"/>
            </w:tcMar>
            <w:vAlign w:val="center"/>
          </w:tcPr>
          <w:p>
            <w:pPr>
              <w:pStyle w:val="21"/>
              <w:bidi w:val="0"/>
              <w:rPr>
                <w:rFonts w:hint="eastAsia"/>
                <w:highlight w:val="none"/>
                <w:lang w:eastAsia="zh-CN"/>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2</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淤泥河</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9.41 </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9.52 </w:t>
            </w:r>
          </w:p>
        </w:tc>
        <w:tc>
          <w:tcPr>
            <w:tcW w:w="434"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eastAsia="zh-CN"/>
              </w:rPr>
            </w:pPr>
            <w:r>
              <w:rPr>
                <w:rFonts w:hint="default"/>
                <w:highlight w:val="none"/>
                <w:lang w:val="en-US" w:eastAsia="zh-CN"/>
              </w:rPr>
              <w:t>50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3</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柴河</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13.23 </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13.38 </w:t>
            </w:r>
          </w:p>
        </w:tc>
        <w:tc>
          <w:tcPr>
            <w:tcW w:w="434"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eastAsia="zh-CN"/>
              </w:rPr>
            </w:pPr>
            <w:r>
              <w:rPr>
                <w:rFonts w:hint="default"/>
                <w:highlight w:val="none"/>
                <w:lang w:val="en-US" w:eastAsia="zh-CN"/>
              </w:rPr>
              <w:t>50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4</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东大河</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17.71 </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17.37 </w:t>
            </w:r>
          </w:p>
        </w:tc>
        <w:tc>
          <w:tcPr>
            <w:tcW w:w="434"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eastAsia="zh-CN"/>
              </w:rPr>
            </w:pPr>
            <w:r>
              <w:rPr>
                <w:rFonts w:hint="default"/>
                <w:highlight w:val="none"/>
                <w:lang w:val="en-US" w:eastAsia="zh-CN"/>
              </w:rPr>
              <w:t>50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5</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中河</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6.44 </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6.18 </w:t>
            </w:r>
          </w:p>
        </w:tc>
        <w:tc>
          <w:tcPr>
            <w:tcW w:w="434"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eastAsia="zh-CN"/>
              </w:rPr>
            </w:pPr>
            <w:r>
              <w:rPr>
                <w:rFonts w:hint="default"/>
                <w:highlight w:val="none"/>
                <w:lang w:val="en-US" w:eastAsia="zh-CN"/>
              </w:rPr>
              <w:t>50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6</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古城河</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4.51 </w:t>
            </w:r>
          </w:p>
        </w:tc>
        <w:tc>
          <w:tcPr>
            <w:tcW w:w="625"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 xml:space="preserve">4.52 </w:t>
            </w:r>
          </w:p>
        </w:tc>
        <w:tc>
          <w:tcPr>
            <w:tcW w:w="434" w:type="pct"/>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eastAsia="zh-CN"/>
              </w:rPr>
            </w:pPr>
            <w:r>
              <w:rPr>
                <w:rFonts w:hint="default"/>
                <w:highlight w:val="none"/>
                <w:lang w:val="en-US" w:eastAsia="zh-CN"/>
              </w:rPr>
              <w:t>50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7</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16.44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16.48 </w:t>
            </w:r>
          </w:p>
        </w:tc>
        <w:tc>
          <w:tcPr>
            <w:tcW w:w="434" w:type="pct"/>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10</w:t>
            </w:r>
          </w:p>
        </w:tc>
        <w:tc>
          <w:tcPr>
            <w:tcW w:w="701"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rPr>
              <w:t>云南省水利工程管理条例</w:t>
            </w:r>
            <w:r>
              <w:rPr>
                <w:rFonts w:hint="eastAsia"/>
                <w:highlight w:val="none"/>
                <w:lang w:eastAsia="zh-CN"/>
              </w:rPr>
              <w:t>、</w:t>
            </w:r>
            <w:r>
              <w:rPr>
                <w:rFonts w:hint="default"/>
                <w:highlight w:val="none"/>
                <w:lang w:val="en-US" w:eastAsia="zh-CN"/>
              </w:rPr>
              <w:t>昆明市河道管理条例、昆明市水系规划</w:t>
            </w:r>
          </w:p>
        </w:tc>
        <w:tc>
          <w:tcPr>
            <w:tcW w:w="502"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非入滇河道</w:t>
            </w: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8</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扒河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3.97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3.56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val="en-US"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val="en-US"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vMerge w:val="restar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9</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双河干流</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12.12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12.17 </w:t>
            </w:r>
          </w:p>
        </w:tc>
        <w:tc>
          <w:tcPr>
            <w:tcW w:w="434" w:type="pct"/>
            <w:shd w:val="clear" w:color="auto" w:fill="auto"/>
            <w:noWrap/>
            <w:tcMar>
              <w:top w:w="15" w:type="dxa"/>
              <w:left w:w="15" w:type="dxa"/>
              <w:right w:w="15" w:type="dxa"/>
            </w:tcMar>
            <w:vAlign w:val="center"/>
          </w:tcPr>
          <w:p>
            <w:pPr>
              <w:pStyle w:val="21"/>
              <w:bidi w:val="0"/>
              <w:rPr>
                <w:rFonts w:hint="eastAsia"/>
                <w:highlight w:val="none"/>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双河支流</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12.00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11.99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862"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rPr>
              <w:t>有河道整治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10</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三乡河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5.63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5.55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lang w:eastAsia="zh-CN"/>
              </w:rPr>
            </w:pPr>
            <w:r>
              <w:rPr>
                <w:rFonts w:hint="eastAsia"/>
                <w:highlight w:val="none"/>
                <w:lang w:eastAsia="zh-CN"/>
              </w:rPr>
              <w:t>三乡河流经的咪溪河水库</w:t>
            </w:r>
            <w:r>
              <w:rPr>
                <w:rFonts w:hint="eastAsia"/>
                <w:highlight w:val="none"/>
                <w:lang w:val="en-US" w:eastAsia="zh-CN"/>
              </w:rPr>
              <w:t>管辖权不属于晋宁区，本次河道管理范围划定暂未对水库管理范围进行划定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11</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大摆衣河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12.63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12.41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restar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rPr>
              <w:t>云南省河湖管理范围划定工作要求</w:t>
            </w: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862" w:type="pct"/>
            <w:shd w:val="clear" w:color="auto" w:fill="auto"/>
            <w:noWrap/>
            <w:tcMar>
              <w:top w:w="15" w:type="dxa"/>
              <w:left w:w="15" w:type="dxa"/>
              <w:right w:w="15" w:type="dxa"/>
            </w:tcMar>
            <w:vAlign w:val="center"/>
          </w:tcPr>
          <w:p>
            <w:pPr>
              <w:pStyle w:val="21"/>
              <w:bidi w:val="0"/>
              <w:rPr>
                <w:rFonts w:hint="default" w:eastAsia="宋体"/>
                <w:highlight w:val="none"/>
                <w:lang w:val="en-US" w:eastAsia="zh-CN"/>
              </w:rPr>
            </w:pPr>
            <w:r>
              <w:rPr>
                <w:rFonts w:hint="eastAsia"/>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12</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干沟河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2.84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lang w:eastAsia="zh-CN"/>
              </w:rPr>
            </w:pPr>
            <w:r>
              <w:rPr>
                <w:rFonts w:hint="eastAsia"/>
                <w:highlight w:val="none"/>
                <w:lang w:eastAsia="zh-CN"/>
              </w:rPr>
              <w:t>因属于晋宁区与玉溪市界河，此次划定仅划定晋宁区侧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13</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前河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1.02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1.61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lang w:eastAsia="zh-CN"/>
              </w:rPr>
            </w:pPr>
          </w:p>
        </w:tc>
        <w:tc>
          <w:tcPr>
            <w:tcW w:w="862" w:type="pct"/>
            <w:shd w:val="clear" w:color="auto" w:fill="auto"/>
            <w:noWrap/>
            <w:tcMar>
              <w:top w:w="15" w:type="dxa"/>
              <w:left w:w="15" w:type="dxa"/>
              <w:right w:w="15" w:type="dxa"/>
            </w:tcMar>
            <w:vAlign w:val="center"/>
          </w:tcPr>
          <w:p>
            <w:pPr>
              <w:pStyle w:val="21"/>
              <w:bidi w:val="0"/>
              <w:rPr>
                <w:rFonts w:hint="eastAsia"/>
                <w:highlight w:val="none"/>
                <w:lang w:eastAsia="zh-CN"/>
              </w:rPr>
            </w:pPr>
            <w:r>
              <w:rPr>
                <w:rFonts w:hint="eastAsia"/>
                <w:highlight w:val="none"/>
                <w:lang w:eastAsia="zh-CN"/>
              </w:rPr>
              <w:t>左岸下游为晋宁区与玉溪市界河，此次划定仅划定晋宁区侧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14</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西河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1.94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1.96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862" w:type="pct"/>
            <w:shd w:val="clear" w:color="auto" w:fill="auto"/>
            <w:noWrap/>
            <w:tcMar>
              <w:top w:w="15" w:type="dxa"/>
              <w:left w:w="15" w:type="dxa"/>
              <w:right w:w="15" w:type="dxa"/>
            </w:tcMar>
            <w:vAlign w:val="center"/>
          </w:tcPr>
          <w:p>
            <w:pPr>
              <w:pStyle w:val="21"/>
              <w:bidi w:val="0"/>
              <w:rPr>
                <w:rFonts w:hint="eastAsia" w:eastAsia="宋体"/>
                <w:highlight w:val="none"/>
                <w:lang w:val="en-US" w:eastAsia="zh-CN"/>
              </w:rPr>
            </w:pPr>
            <w:r>
              <w:rPr>
                <w:rFonts w:hint="eastAsia"/>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15</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龙母箐河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3.07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2.97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862" w:type="pct"/>
            <w:shd w:val="clear" w:color="auto" w:fill="auto"/>
            <w:noWrap/>
            <w:tcMar>
              <w:top w:w="15" w:type="dxa"/>
              <w:left w:w="15" w:type="dxa"/>
              <w:right w:w="15" w:type="dxa"/>
            </w:tcMar>
            <w:vAlign w:val="center"/>
          </w:tcPr>
          <w:p>
            <w:pPr>
              <w:pStyle w:val="21"/>
              <w:bidi w:val="0"/>
              <w:rPr>
                <w:rFonts w:hint="eastAsia" w:eastAsia="宋体"/>
                <w:highlight w:val="none"/>
                <w:lang w:val="en-US" w:eastAsia="zh-CN"/>
              </w:rPr>
            </w:pPr>
            <w:r>
              <w:rPr>
                <w:rFonts w:hint="eastAsia"/>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3" w:hRule="atLeast"/>
        </w:trPr>
        <w:tc>
          <w:tcPr>
            <w:tcW w:w="625" w:type="pct"/>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16</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招坝河</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0.59 </w:t>
            </w:r>
          </w:p>
        </w:tc>
        <w:tc>
          <w:tcPr>
            <w:tcW w:w="625" w:type="pct"/>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0.74 </w:t>
            </w:r>
          </w:p>
        </w:tc>
        <w:tc>
          <w:tcPr>
            <w:tcW w:w="434" w:type="pct"/>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701"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502" w:type="pct"/>
            <w:vMerge w:val="continue"/>
            <w:shd w:val="clear" w:color="auto" w:fill="auto"/>
            <w:noWrap/>
            <w:tcMar>
              <w:top w:w="15" w:type="dxa"/>
              <w:left w:w="15" w:type="dxa"/>
              <w:right w:w="15" w:type="dxa"/>
            </w:tcMar>
            <w:vAlign w:val="center"/>
          </w:tcPr>
          <w:p>
            <w:pPr>
              <w:pStyle w:val="21"/>
              <w:bidi w:val="0"/>
              <w:rPr>
                <w:rFonts w:hint="eastAsia"/>
                <w:highlight w:val="none"/>
              </w:rPr>
            </w:pPr>
          </w:p>
        </w:tc>
        <w:tc>
          <w:tcPr>
            <w:tcW w:w="862" w:type="pct"/>
            <w:shd w:val="clear" w:color="auto" w:fill="auto"/>
            <w:noWrap/>
            <w:tcMar>
              <w:top w:w="15" w:type="dxa"/>
              <w:left w:w="15" w:type="dxa"/>
              <w:right w:w="15" w:type="dxa"/>
            </w:tcMar>
            <w:vAlign w:val="center"/>
          </w:tcPr>
          <w:p>
            <w:pPr>
              <w:pStyle w:val="21"/>
              <w:bidi w:val="0"/>
              <w:rPr>
                <w:rFonts w:hint="eastAsia" w:eastAsia="宋体"/>
                <w:highlight w:val="none"/>
                <w:lang w:val="en-US" w:eastAsia="zh-CN"/>
              </w:rPr>
            </w:pPr>
            <w:r>
              <w:rPr>
                <w:rFonts w:hint="eastAsia"/>
                <w:highlight w:val="none"/>
                <w:lang w:val="en-US" w:eastAsia="zh-CN"/>
              </w:rPr>
              <w:t>/</w:t>
            </w:r>
          </w:p>
        </w:tc>
      </w:tr>
    </w:tbl>
    <w:p>
      <w:pPr>
        <w:rPr>
          <w:rFonts w:hint="default"/>
          <w:highlight w:val="none"/>
          <w:lang w:val="en-US" w:eastAsia="zh-CN"/>
        </w:rPr>
        <w:sectPr>
          <w:pgSz w:w="11906" w:h="16838"/>
          <w:pgMar w:top="1417" w:right="1417" w:bottom="1417" w:left="1417" w:header="851" w:footer="992" w:gutter="0"/>
          <w:pgNumType w:fmt="decimal"/>
          <w:cols w:space="425" w:num="1"/>
          <w:docGrid w:type="lines" w:linePitch="312" w:charSpace="0"/>
        </w:sectPr>
      </w:pPr>
    </w:p>
    <w:p>
      <w:pPr>
        <w:pStyle w:val="2"/>
        <w:bidi w:val="0"/>
        <w:rPr>
          <w:rFonts w:hint="default"/>
          <w:highlight w:val="none"/>
          <w:lang w:val="en-US" w:eastAsia="zh-CN"/>
        </w:rPr>
      </w:pPr>
      <w:bookmarkStart w:id="56" w:name="_Toc20018"/>
      <w:r>
        <w:rPr>
          <w:rFonts w:hint="default"/>
          <w:highlight w:val="none"/>
          <w:lang w:val="en-US" w:eastAsia="zh-CN"/>
        </w:rPr>
        <w:t>桩牌设置及制作安装</w:t>
      </w:r>
      <w:bookmarkEnd w:id="56"/>
    </w:p>
    <w:p>
      <w:pPr>
        <w:pStyle w:val="3"/>
        <w:bidi w:val="0"/>
        <w:rPr>
          <w:rFonts w:hint="default"/>
          <w:highlight w:val="none"/>
          <w:lang w:val="en-US" w:eastAsia="zh-CN"/>
        </w:rPr>
      </w:pPr>
      <w:bookmarkStart w:id="57" w:name="_Toc26177"/>
      <w:r>
        <w:rPr>
          <w:rFonts w:hint="default"/>
          <w:highlight w:val="none"/>
          <w:lang w:val="en-US" w:eastAsia="zh-CN"/>
        </w:rPr>
        <w:t>界桩布设位置</w:t>
      </w:r>
      <w:bookmarkEnd w:id="57"/>
    </w:p>
    <w:p>
      <w:pPr>
        <w:rPr>
          <w:rFonts w:hint="default"/>
          <w:highlight w:val="none"/>
          <w:lang w:val="en-US" w:eastAsia="zh-CN"/>
        </w:rPr>
      </w:pPr>
      <w:r>
        <w:rPr>
          <w:rFonts w:hint="default"/>
          <w:highlight w:val="none"/>
          <w:lang w:val="en-US" w:eastAsia="zh-CN"/>
        </w:rPr>
        <w:t>依据《云南省河湖管理范围划定工作要求》，晋宁区应对规划设防河段、河道执法管理过程中存在问题较多的河段，以及建有堤防工程的河段，条件具备时可进行实地埋设桩牌。桩牌设置及制作安装应遵照《河湖及水利工程界桩、标示牌制作与安装标准（试行）》建安[2016]87号文及相关规程规范开展。界桩布置间距宜为100</w:t>
      </w:r>
      <w:r>
        <w:rPr>
          <w:rFonts w:hint="eastAsia"/>
          <w:highlight w:val="none"/>
          <w:lang w:val="en-US" w:eastAsia="zh-CN"/>
        </w:rPr>
        <w:t>m</w:t>
      </w:r>
      <w:r>
        <w:rPr>
          <w:rFonts w:hint="default"/>
          <w:highlight w:val="none"/>
          <w:lang w:val="en-US" w:eastAsia="zh-CN"/>
        </w:rPr>
        <w:t>，并且在管理范围边界的拐点、区界、工程交叉处等复杂段加密布设。</w:t>
      </w:r>
    </w:p>
    <w:p>
      <w:pPr>
        <w:rPr>
          <w:rFonts w:hint="default"/>
          <w:highlight w:val="none"/>
          <w:lang w:val="en-US" w:eastAsia="zh-CN"/>
        </w:rPr>
      </w:pPr>
      <w:r>
        <w:rPr>
          <w:rFonts w:hint="default"/>
          <w:highlight w:val="none"/>
          <w:lang w:val="en-US" w:eastAsia="zh-CN"/>
        </w:rPr>
        <w:t>根据各河流现场踏勘情况，部分河流两岸建筑物和农田等相对较为密集，埋设界桩可能对房屋、农田造成一定影响，埋设较为困难，</w:t>
      </w:r>
      <w:r>
        <w:rPr>
          <w:rFonts w:hint="eastAsia"/>
          <w:highlight w:val="none"/>
          <w:lang w:val="en-US" w:eastAsia="zh-CN"/>
        </w:rPr>
        <w:t>因此埋设界桩时现场技术人员与当地政府、沿途村民商议沟通后，结合</w:t>
      </w:r>
      <w:r>
        <w:rPr>
          <w:rFonts w:hint="default"/>
          <w:highlight w:val="none"/>
          <w:lang w:val="en-US" w:eastAsia="zh-CN"/>
        </w:rPr>
        <w:t>河道管理范围线位置，</w:t>
      </w:r>
      <w:r>
        <w:rPr>
          <w:rFonts w:hint="eastAsia"/>
          <w:highlight w:val="none"/>
          <w:lang w:val="en-US" w:eastAsia="zh-CN"/>
        </w:rPr>
        <w:t>选取了适宜位置进行埋设，界桩坐标以</w:t>
      </w:r>
      <w:r>
        <w:rPr>
          <w:rFonts w:hint="default"/>
          <w:highlight w:val="none"/>
          <w:lang w:val="en-US" w:eastAsia="zh-CN"/>
        </w:rPr>
        <w:t>现场实际情况位置</w:t>
      </w:r>
      <w:r>
        <w:rPr>
          <w:rFonts w:hint="eastAsia"/>
          <w:highlight w:val="none"/>
          <w:lang w:val="en-US" w:eastAsia="zh-CN"/>
        </w:rPr>
        <w:t>为准</w:t>
      </w:r>
      <w:r>
        <w:rPr>
          <w:rFonts w:hint="default"/>
          <w:highlight w:val="none"/>
          <w:lang w:val="en-US" w:eastAsia="zh-CN"/>
        </w:rPr>
        <w:t>。</w:t>
      </w:r>
    </w:p>
    <w:p>
      <w:pPr>
        <w:pStyle w:val="3"/>
        <w:bidi w:val="0"/>
        <w:rPr>
          <w:rFonts w:hint="default"/>
          <w:highlight w:val="none"/>
          <w:lang w:val="en-US" w:eastAsia="zh-CN"/>
        </w:rPr>
      </w:pPr>
      <w:bookmarkStart w:id="58" w:name="_Toc22178"/>
      <w:r>
        <w:rPr>
          <w:rFonts w:hint="default"/>
          <w:highlight w:val="none"/>
          <w:lang w:val="en-US" w:eastAsia="zh-CN"/>
        </w:rPr>
        <w:t>界桩规格尺寸</w:t>
      </w:r>
      <w:bookmarkEnd w:id="58"/>
    </w:p>
    <w:p>
      <w:pPr>
        <w:rPr>
          <w:rFonts w:hint="default"/>
          <w:highlight w:val="none"/>
          <w:lang w:val="en-US" w:eastAsia="zh-CN"/>
        </w:rPr>
      </w:pPr>
      <w:r>
        <w:rPr>
          <w:rFonts w:hint="default"/>
          <w:highlight w:val="none"/>
          <w:lang w:val="en-US" w:eastAsia="zh-CN"/>
        </w:rPr>
        <w:t>根据《昆明市水务局关于印发昆明市水利工程管理与保护范围划定工作方案的通知》文件，界桩的制作安装等有关要求参照水利部建设管理与质量安全中心《河湖及水利工程界桩、标示牌制作与安装标准（试行）》（建安〔2016〕87号）执行，本次界桩按照以下要求制作安装：</w:t>
      </w:r>
    </w:p>
    <w:p>
      <w:pPr>
        <w:rPr>
          <w:rFonts w:hint="default"/>
          <w:highlight w:val="none"/>
          <w:lang w:val="en-US" w:eastAsia="zh-CN"/>
        </w:rPr>
      </w:pPr>
      <w:r>
        <w:rPr>
          <w:rFonts w:hint="default"/>
          <w:highlight w:val="none"/>
          <w:lang w:val="en-US" w:eastAsia="zh-CN"/>
        </w:rPr>
        <w:t>（1）界桩材质：根据水利工程所在地建筑材料和实际管理需求，界桩桩体采用钢筋混凝土制作。</w:t>
      </w:r>
    </w:p>
    <w:p>
      <w:pPr>
        <w:rPr>
          <w:rFonts w:hint="default"/>
          <w:highlight w:val="none"/>
          <w:lang w:val="en-US" w:eastAsia="zh-CN"/>
        </w:rPr>
      </w:pPr>
      <w:r>
        <w:rPr>
          <w:rFonts w:hint="default"/>
          <w:highlight w:val="none"/>
          <w:lang w:val="en-US" w:eastAsia="zh-CN"/>
        </w:rPr>
        <w:t>（2）界桩结构：界桩采用长方体桩，无基座。横断面尺寸为200</w:t>
      </w:r>
      <w:r>
        <w:rPr>
          <w:rFonts w:hint="eastAsia"/>
          <w:highlight w:val="none"/>
          <w:lang w:val="en-US" w:eastAsia="zh-CN"/>
        </w:rPr>
        <w:t>mm</w:t>
      </w:r>
      <w:r>
        <w:rPr>
          <w:rFonts w:hint="default"/>
          <w:highlight w:val="none"/>
          <w:lang w:val="en-US" w:eastAsia="zh-CN"/>
        </w:rPr>
        <w:t>×200</w:t>
      </w:r>
      <w:r>
        <w:rPr>
          <w:rFonts w:hint="eastAsia"/>
          <w:highlight w:val="none"/>
          <w:lang w:val="en-US" w:eastAsia="zh-CN"/>
        </w:rPr>
        <w:t>mm</w:t>
      </w:r>
      <w:r>
        <w:rPr>
          <w:rFonts w:hint="default"/>
          <w:highlight w:val="none"/>
          <w:lang w:val="en-US" w:eastAsia="zh-CN"/>
        </w:rPr>
        <w:t>（长×宽），桩体高度为120</w:t>
      </w:r>
      <w:r>
        <w:rPr>
          <w:rFonts w:hint="eastAsia"/>
          <w:highlight w:val="none"/>
          <w:lang w:val="en-US" w:eastAsia="zh-CN"/>
        </w:rPr>
        <w:t>mm</w:t>
      </w:r>
      <w:r>
        <w:rPr>
          <w:rFonts w:hint="default"/>
          <w:highlight w:val="none"/>
          <w:lang w:val="en-US" w:eastAsia="zh-CN"/>
        </w:rPr>
        <w:t>。地面以上桩体高度不低于500</w:t>
      </w:r>
      <w:r>
        <w:rPr>
          <w:rFonts w:hint="eastAsia"/>
          <w:highlight w:val="none"/>
          <w:lang w:val="en-US" w:eastAsia="zh-CN"/>
        </w:rPr>
        <w:t>mm</w:t>
      </w:r>
      <w:r>
        <w:rPr>
          <w:rFonts w:hint="default"/>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highlight w:val="none"/>
          <w:lang w:val="en-US" w:eastAsia="zh-CN"/>
        </w:rPr>
      </w:pPr>
      <w:r>
        <w:rPr>
          <w:highlight w:val="none"/>
        </w:rPr>
        <w:drawing>
          <wp:inline distT="0" distB="0" distL="114300" distR="114300">
            <wp:extent cx="5756275" cy="4044315"/>
            <wp:effectExtent l="9525" t="9525" r="25400" b="2286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7"/>
                    <a:stretch>
                      <a:fillRect/>
                    </a:stretch>
                  </pic:blipFill>
                  <pic:spPr>
                    <a:xfrm>
                      <a:off x="0" y="0"/>
                      <a:ext cx="5756275" cy="4044315"/>
                    </a:xfrm>
                    <a:prstGeom prst="rect">
                      <a:avLst/>
                    </a:prstGeom>
                    <a:noFill/>
                    <a:ln>
                      <a:solidFill>
                        <a:schemeClr val="tx1"/>
                      </a:solidFill>
                    </a:ln>
                  </pic:spPr>
                </pic:pic>
              </a:graphicData>
            </a:graphic>
          </wp:inline>
        </w:drawing>
      </w:r>
    </w:p>
    <w:p>
      <w:pPr>
        <w:pStyle w:val="11"/>
        <w:rPr>
          <w:rFonts w:hint="default"/>
          <w:highlight w:val="none"/>
          <w:lang w:val="en-US" w:eastAsia="zh-CN"/>
        </w:rPr>
      </w:pPr>
      <w:r>
        <w:rPr>
          <w:highlight w:val="none"/>
        </w:rPr>
        <w:t xml:space="preserve">图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4.2</w:t>
      </w:r>
      <w:r>
        <w:rPr>
          <w:highlight w:val="none"/>
        </w:rPr>
        <w:fldChar w:fldCharType="end"/>
      </w:r>
      <w:r>
        <w:rPr>
          <w:rFonts w:hint="eastAsia"/>
          <w:highlight w:val="none"/>
          <w:lang w:eastAsia="zh-CN"/>
        </w:rPr>
        <w:t>-</w:t>
      </w:r>
      <w:r>
        <w:rPr>
          <w:highlight w:val="none"/>
        </w:rPr>
        <w:fldChar w:fldCharType="begin"/>
      </w:r>
      <w:r>
        <w:rPr>
          <w:highlight w:val="none"/>
        </w:rPr>
        <w:instrText xml:space="preserve"> SEQ 图 \* ARABIC \s 2 </w:instrText>
      </w:r>
      <w:r>
        <w:rPr>
          <w:highlight w:val="none"/>
        </w:rPr>
        <w:fldChar w:fldCharType="separate"/>
      </w:r>
      <w:r>
        <w:rPr>
          <w:highlight w:val="none"/>
        </w:rPr>
        <w:t>1</w:t>
      </w:r>
      <w:r>
        <w:rPr>
          <w:highlight w:val="none"/>
        </w:rPr>
        <w:fldChar w:fldCharType="end"/>
      </w:r>
      <w:r>
        <w:rPr>
          <w:rFonts w:hint="default"/>
          <w:highlight w:val="none"/>
          <w:lang w:val="en-US" w:eastAsia="zh-CN"/>
        </w:rPr>
        <w:t>界桩立面图示意图</w:t>
      </w:r>
    </w:p>
    <w:p>
      <w:pPr>
        <w:rPr>
          <w:rFonts w:hint="default"/>
          <w:highlight w:val="none"/>
          <w:lang w:val="en-US" w:eastAsia="zh-CN"/>
        </w:rPr>
      </w:pPr>
      <w:r>
        <w:rPr>
          <w:rFonts w:hint="default"/>
          <w:highlight w:val="none"/>
          <w:lang w:val="en-US" w:eastAsia="zh-CN"/>
        </w:rPr>
        <w:t>（3）界桩标注：界桩地面以上各面均应标注，面向管理范围内立面为正面，面向管理范围外立面为背面。正面、背面应采用阴文标注，左面、右面采用喷涂方式标注。长方体桩正面标注</w:t>
      </w:r>
      <w:r>
        <w:rPr>
          <w:rFonts w:hint="eastAsia"/>
          <w:highlight w:val="none"/>
          <w:lang w:val="en-US" w:eastAsia="zh-CN"/>
        </w:rPr>
        <w:t>“</w:t>
      </w:r>
      <w:r>
        <w:rPr>
          <w:rFonts w:hint="default"/>
          <w:highlight w:val="none"/>
          <w:lang w:val="en-US" w:eastAsia="zh-CN"/>
        </w:rPr>
        <w:t>严禁破坏</w:t>
      </w:r>
      <w:r>
        <w:rPr>
          <w:rFonts w:hint="eastAsia"/>
          <w:highlight w:val="none"/>
          <w:lang w:val="en-US" w:eastAsia="zh-CN"/>
        </w:rPr>
        <w:t>”</w:t>
      </w:r>
      <w:r>
        <w:rPr>
          <w:rFonts w:hint="default"/>
          <w:highlight w:val="none"/>
          <w:lang w:val="en-US" w:eastAsia="zh-CN"/>
        </w:rPr>
        <w:t>4个汉字；长方体桩背面标注中国水利标志图形</w:t>
      </w:r>
      <w:r>
        <w:rPr>
          <w:rFonts w:hint="eastAsia" w:cs="Times New Roman"/>
          <w:highlight w:val="none"/>
          <w:lang w:val="en-US" w:eastAsia="zh-CN"/>
        </w:rPr>
        <w:fldChar w:fldCharType="begin" w:fldLock="1"/>
      </w:r>
      <w:r>
        <w:rPr>
          <w:rFonts w:hint="eastAsia" w:cs="Times New Roman"/>
          <w:highlight w:val="none"/>
          <w:lang w:val="en-US" w:eastAsia="zh-CN"/>
        </w:rPr>
        <w:instrText xml:space="preserve"> INCLUDEPICTURE "F:\\360MoveData\\Users\\kk\\Documents\\Tencent Files\\13295104\\Image\\C2C\\VCHN%}$K3P}VP5GUEJZ5@UB.png" \* MERGEFORMATINET </w:instrText>
      </w:r>
      <w:r>
        <w:rPr>
          <w:rFonts w:hint="eastAsia" w:cs="Times New Roman"/>
          <w:highlight w:val="none"/>
          <w:lang w:val="en-US" w:eastAsia="zh-CN"/>
        </w:rPr>
        <w:fldChar w:fldCharType="separate"/>
      </w:r>
      <w:r>
        <w:rPr>
          <w:rFonts w:hint="eastAsia" w:cs="Times New Roman"/>
          <w:highlight w:val="none"/>
          <w:lang w:val="en-US" w:eastAsia="zh-CN"/>
        </w:rPr>
        <w:drawing>
          <wp:inline distT="0" distB="0" distL="114300" distR="114300">
            <wp:extent cx="309880" cy="197485"/>
            <wp:effectExtent l="0" t="0" r="13970" b="12065"/>
            <wp:docPr id="12" name="图片 12" descr="VCHN%}$K3P}VP5GUEJZ5@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VCHN%}$K3P}VP5GUEJZ5@UB"/>
                    <pic:cNvPicPr>
                      <a:picLocks noChangeAspect="1"/>
                    </pic:cNvPicPr>
                  </pic:nvPicPr>
                  <pic:blipFill>
                    <a:blip r:embed="rId18"/>
                    <a:stretch>
                      <a:fillRect/>
                    </a:stretch>
                  </pic:blipFill>
                  <pic:spPr>
                    <a:xfrm>
                      <a:off x="0" y="0"/>
                      <a:ext cx="309880" cy="197485"/>
                    </a:xfrm>
                    <a:prstGeom prst="rect">
                      <a:avLst/>
                    </a:prstGeom>
                    <a:noFill/>
                    <a:ln>
                      <a:noFill/>
                    </a:ln>
                  </pic:spPr>
                </pic:pic>
              </a:graphicData>
            </a:graphic>
          </wp:inline>
        </w:drawing>
      </w:r>
      <w:r>
        <w:rPr>
          <w:rFonts w:hint="eastAsia" w:cs="Times New Roman"/>
          <w:highlight w:val="none"/>
          <w:lang w:val="en-US" w:eastAsia="zh-CN"/>
        </w:rPr>
        <w:fldChar w:fldCharType="end"/>
      </w:r>
      <w:r>
        <w:rPr>
          <w:rFonts w:hint="default"/>
          <w:highlight w:val="none"/>
          <w:lang w:val="en-US" w:eastAsia="zh-CN"/>
        </w:rPr>
        <w:t>和</w:t>
      </w:r>
      <w:r>
        <w:rPr>
          <w:rFonts w:hint="eastAsia"/>
          <w:highlight w:val="none"/>
          <w:lang w:val="en-US" w:eastAsia="zh-CN"/>
        </w:rPr>
        <w:t>“</w:t>
      </w:r>
      <w:r>
        <w:rPr>
          <w:rFonts w:hint="default"/>
          <w:highlight w:val="none"/>
          <w:lang w:val="en-US" w:eastAsia="zh-CN"/>
        </w:rPr>
        <w:t>河道管理范围界</w:t>
      </w:r>
      <w:r>
        <w:rPr>
          <w:rFonts w:hint="eastAsia"/>
          <w:highlight w:val="none"/>
          <w:lang w:val="en-US" w:eastAsia="zh-CN"/>
        </w:rPr>
        <w:t>”</w:t>
      </w:r>
      <w:r>
        <w:rPr>
          <w:rFonts w:hint="default"/>
          <w:highlight w:val="none"/>
          <w:lang w:val="en-US" w:eastAsia="zh-CN"/>
        </w:rPr>
        <w:t>7个汉字；长方体桩左面标注河道名称；长方体桩右面标注界桩编号。如图1.4所示：</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highlight w:val="none"/>
          <w:lang w:val="en-US" w:eastAsia="zh-CN"/>
        </w:rPr>
      </w:pPr>
      <w:r>
        <w:rPr>
          <w:highlight w:val="none"/>
        </w:rPr>
        <w:drawing>
          <wp:inline distT="0" distB="0" distL="114300" distR="114300">
            <wp:extent cx="5753100" cy="2193290"/>
            <wp:effectExtent l="9525" t="9525" r="9525" b="2603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9"/>
                    <a:srcRect t="13844"/>
                    <a:stretch>
                      <a:fillRect/>
                    </a:stretch>
                  </pic:blipFill>
                  <pic:spPr>
                    <a:xfrm>
                      <a:off x="0" y="0"/>
                      <a:ext cx="5753100" cy="2193290"/>
                    </a:xfrm>
                    <a:prstGeom prst="rect">
                      <a:avLst/>
                    </a:prstGeom>
                    <a:noFill/>
                    <a:ln>
                      <a:solidFill>
                        <a:schemeClr val="tx1"/>
                      </a:solidFill>
                    </a:ln>
                  </pic:spPr>
                </pic:pic>
              </a:graphicData>
            </a:graphic>
          </wp:inline>
        </w:drawing>
      </w:r>
    </w:p>
    <w:p>
      <w:pPr>
        <w:pStyle w:val="11"/>
        <w:rPr>
          <w:rFonts w:hint="default"/>
          <w:highlight w:val="none"/>
          <w:lang w:val="en-US" w:eastAsia="zh-CN"/>
        </w:rPr>
      </w:pPr>
      <w:r>
        <w:rPr>
          <w:highlight w:val="none"/>
        </w:rPr>
        <w:t xml:space="preserve">图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4.2</w:t>
      </w:r>
      <w:r>
        <w:rPr>
          <w:highlight w:val="none"/>
        </w:rPr>
        <w:fldChar w:fldCharType="end"/>
      </w:r>
      <w:r>
        <w:rPr>
          <w:rFonts w:hint="eastAsia"/>
          <w:highlight w:val="none"/>
          <w:lang w:eastAsia="zh-CN"/>
        </w:rPr>
        <w:t>-</w:t>
      </w:r>
      <w:r>
        <w:rPr>
          <w:highlight w:val="none"/>
        </w:rPr>
        <w:fldChar w:fldCharType="begin"/>
      </w:r>
      <w:r>
        <w:rPr>
          <w:highlight w:val="none"/>
        </w:rPr>
        <w:instrText xml:space="preserve"> SEQ 图 \* ARABIC \s 2 </w:instrText>
      </w:r>
      <w:r>
        <w:rPr>
          <w:highlight w:val="none"/>
        </w:rPr>
        <w:fldChar w:fldCharType="separate"/>
      </w:r>
      <w:r>
        <w:rPr>
          <w:highlight w:val="none"/>
        </w:rPr>
        <w:t>2</w:t>
      </w:r>
      <w:r>
        <w:rPr>
          <w:highlight w:val="none"/>
        </w:rPr>
        <w:fldChar w:fldCharType="end"/>
      </w:r>
      <w:r>
        <w:rPr>
          <w:rFonts w:hint="default"/>
          <w:highlight w:val="none"/>
          <w:lang w:val="en-US" w:eastAsia="zh-CN"/>
        </w:rPr>
        <w:t>界桩预制四面文字示意图</w:t>
      </w:r>
    </w:p>
    <w:p>
      <w:pPr>
        <w:rPr>
          <w:rFonts w:hint="default"/>
          <w:highlight w:val="none"/>
          <w:lang w:val="en-US" w:eastAsia="zh-CN"/>
        </w:rPr>
      </w:pPr>
    </w:p>
    <w:p>
      <w:pPr>
        <w:rPr>
          <w:rFonts w:hint="default"/>
          <w:highlight w:val="none"/>
          <w:lang w:val="en-US" w:eastAsia="zh-CN"/>
        </w:rPr>
      </w:pPr>
      <w:r>
        <w:rPr>
          <w:rFonts w:hint="default"/>
          <w:highlight w:val="none"/>
          <w:lang w:val="en-US" w:eastAsia="zh-CN"/>
        </w:rPr>
        <w:t>（4）标注样式：界桩标注均采用白色作为底色，中国水利标志采用蓝色，其他标注文字均采用红色；标注文字的字体均采用宋体，字号大小可根据字数适当缩放，以美观、清晰为宜。</w:t>
      </w:r>
    </w:p>
    <w:p>
      <w:pPr>
        <w:rPr>
          <w:rFonts w:hint="default"/>
          <w:highlight w:val="none"/>
          <w:lang w:val="en-US" w:eastAsia="zh-CN"/>
        </w:rPr>
      </w:pPr>
      <w:r>
        <w:rPr>
          <w:rFonts w:hint="default"/>
          <w:highlight w:val="none"/>
          <w:lang w:val="en-US" w:eastAsia="zh-CN"/>
        </w:rPr>
        <w:t>（5）界桩编号：编号格式为</w:t>
      </w:r>
      <w:r>
        <w:rPr>
          <w:rFonts w:hint="eastAsia"/>
          <w:highlight w:val="none"/>
          <w:lang w:val="en-US" w:eastAsia="zh-CN"/>
        </w:rPr>
        <w:t>“</w:t>
      </w:r>
      <w:r>
        <w:rPr>
          <w:rFonts w:hint="default"/>
          <w:highlight w:val="none"/>
          <w:lang w:val="en-US" w:eastAsia="zh-CN"/>
        </w:rPr>
        <w:t>河道名称—岸别—界桩序号</w:t>
      </w:r>
      <w:r>
        <w:rPr>
          <w:rFonts w:hint="eastAsia"/>
          <w:highlight w:val="none"/>
          <w:lang w:val="en-US" w:eastAsia="zh-CN"/>
        </w:rPr>
        <w:t>”</w:t>
      </w:r>
      <w:r>
        <w:rPr>
          <w:rFonts w:hint="default"/>
          <w:highlight w:val="none"/>
          <w:lang w:val="en-US" w:eastAsia="zh-CN"/>
        </w:rPr>
        <w:t>。</w:t>
      </w:r>
    </w:p>
    <w:p>
      <w:pPr>
        <w:rPr>
          <w:rFonts w:hint="default"/>
          <w:highlight w:val="none"/>
          <w:lang w:val="en-US" w:eastAsia="zh-CN"/>
        </w:rPr>
        <w:sectPr>
          <w:pgSz w:w="11906" w:h="16838"/>
          <w:pgMar w:top="1417" w:right="1417" w:bottom="1417" w:left="1417" w:header="851" w:footer="992" w:gutter="0"/>
          <w:pgNumType w:fmt="decimal"/>
          <w:cols w:space="425" w:num="1"/>
          <w:docGrid w:type="lines" w:linePitch="312" w:charSpace="0"/>
        </w:sectPr>
      </w:pPr>
    </w:p>
    <w:p>
      <w:pPr>
        <w:pStyle w:val="2"/>
        <w:bidi w:val="0"/>
        <w:rPr>
          <w:rFonts w:hint="default"/>
          <w:highlight w:val="none"/>
          <w:lang w:val="en-US" w:eastAsia="zh-CN"/>
        </w:rPr>
      </w:pPr>
      <w:bookmarkStart w:id="59" w:name="_Toc21126"/>
      <w:r>
        <w:rPr>
          <w:rFonts w:hint="default"/>
          <w:highlight w:val="none"/>
          <w:lang w:val="en-US" w:eastAsia="zh-CN"/>
        </w:rPr>
        <w:t>存在的问题与建议</w:t>
      </w:r>
      <w:bookmarkEnd w:id="59"/>
    </w:p>
    <w:p>
      <w:pPr>
        <w:pStyle w:val="3"/>
        <w:bidi w:val="0"/>
        <w:rPr>
          <w:rFonts w:hint="default"/>
          <w:highlight w:val="none"/>
          <w:lang w:val="en-US" w:eastAsia="zh-CN"/>
        </w:rPr>
      </w:pPr>
      <w:bookmarkStart w:id="60" w:name="_Toc21431"/>
      <w:r>
        <w:rPr>
          <w:rFonts w:hint="default"/>
          <w:highlight w:val="none"/>
          <w:lang w:val="en-US" w:eastAsia="zh-CN"/>
        </w:rPr>
        <w:t>存在问题</w:t>
      </w:r>
      <w:bookmarkEnd w:id="60"/>
    </w:p>
    <w:p>
      <w:pPr>
        <w:rPr>
          <w:rFonts w:hint="default"/>
          <w:highlight w:val="none"/>
          <w:lang w:val="en-US" w:eastAsia="zh-CN"/>
        </w:rPr>
      </w:pPr>
      <w:r>
        <w:rPr>
          <w:rFonts w:hint="default"/>
          <w:highlight w:val="none"/>
          <w:lang w:val="en-US" w:eastAsia="zh-CN"/>
        </w:rPr>
        <w:t>（1）根据《云南省河长制办公室关于进一步加强河湖管理范围划定工作的通知（云河长办发[2019]51号）》，本次河道管理范围划定工作仅进行划界，暂不进行确权。</w:t>
      </w:r>
    </w:p>
    <w:p>
      <w:pPr>
        <w:rPr>
          <w:rFonts w:hint="default"/>
          <w:highlight w:val="none"/>
          <w:lang w:val="en-US" w:eastAsia="zh-CN"/>
        </w:rPr>
      </w:pPr>
      <w:r>
        <w:rPr>
          <w:rFonts w:hint="default"/>
          <w:highlight w:val="none"/>
          <w:lang w:val="en-US" w:eastAsia="zh-CN"/>
        </w:rPr>
        <w:t>（2）本次划定的河道管理范围内，现状存在少量建筑物、构筑物，平坝河段管理范围内存在农田。</w:t>
      </w:r>
    </w:p>
    <w:p>
      <w:pPr>
        <w:rPr>
          <w:rFonts w:hint="default"/>
          <w:highlight w:val="none"/>
          <w:lang w:val="en-US" w:eastAsia="zh-CN"/>
        </w:rPr>
      </w:pPr>
      <w:r>
        <w:rPr>
          <w:rFonts w:hint="default"/>
          <w:highlight w:val="none"/>
          <w:lang w:val="en-US" w:eastAsia="zh-CN"/>
        </w:rPr>
        <w:t>（3）河湖管理线批准后，应树立界桩，按《河湖及水利工程界桩、标示牌制作与安装标准》（试行）建安[2016]87号文，界桩间距宜为100</w:t>
      </w:r>
      <w:r>
        <w:rPr>
          <w:rFonts w:hint="eastAsia"/>
          <w:highlight w:val="none"/>
          <w:lang w:val="en-US" w:eastAsia="zh-CN"/>
        </w:rPr>
        <w:t>m</w:t>
      </w:r>
      <w:r>
        <w:rPr>
          <w:rFonts w:hint="default"/>
          <w:highlight w:val="none"/>
          <w:lang w:val="en-US" w:eastAsia="zh-CN"/>
        </w:rPr>
        <w:t>，但现状部分界桩位置在道路或建筑物上，难以实施，建议根据现场实际情况选取合理位置进行埋设，但埋设的界桩要在管理范围线上。</w:t>
      </w:r>
      <w:r>
        <w:rPr>
          <w:rFonts w:hint="eastAsia"/>
          <w:highlight w:val="none"/>
          <w:lang w:val="en-US" w:eastAsia="zh-CN"/>
        </w:rPr>
        <w:t>目前正在开展现场界桩埋设工作，埋设完成后需要对埋设坐标点进行复测并根据实际埋设坐标位置更新本报告图表。</w:t>
      </w:r>
    </w:p>
    <w:p>
      <w:pPr>
        <w:rPr>
          <w:rFonts w:hint="default"/>
          <w:highlight w:val="none"/>
          <w:lang w:val="en-US" w:eastAsia="zh-CN"/>
        </w:rPr>
      </w:pPr>
      <w:r>
        <w:rPr>
          <w:rFonts w:hint="default"/>
          <w:highlight w:val="none"/>
          <w:lang w:val="en-US" w:eastAsia="zh-CN"/>
        </w:rPr>
        <w:t>（4）在城市建设实际工作中，不可避免的存在必要的河道迁改，需对河道管理范围进行及时调整。</w:t>
      </w:r>
    </w:p>
    <w:p>
      <w:pPr>
        <w:rPr>
          <w:rFonts w:hint="default"/>
          <w:highlight w:val="none"/>
          <w:lang w:val="en-US" w:eastAsia="zh-CN"/>
        </w:rPr>
      </w:pPr>
      <w:r>
        <w:rPr>
          <w:rFonts w:hint="default"/>
          <w:highlight w:val="none"/>
          <w:lang w:val="en-US" w:eastAsia="zh-CN"/>
        </w:rPr>
        <w:t>（5）河湖信息化管理较弱。</w:t>
      </w:r>
    </w:p>
    <w:p>
      <w:pPr>
        <w:rPr>
          <w:rFonts w:hint="default"/>
          <w:highlight w:val="none"/>
          <w:lang w:val="en-US" w:eastAsia="zh-CN"/>
        </w:rPr>
      </w:pPr>
      <w:r>
        <w:rPr>
          <w:rFonts w:hint="default"/>
          <w:highlight w:val="none"/>
          <w:lang w:val="en-US" w:eastAsia="zh-CN"/>
        </w:rPr>
        <w:t>（6）市民群众河湖保护意识较弱。</w:t>
      </w:r>
    </w:p>
    <w:p>
      <w:pPr>
        <w:pStyle w:val="3"/>
        <w:bidi w:val="0"/>
        <w:rPr>
          <w:rFonts w:hint="default"/>
          <w:highlight w:val="none"/>
          <w:lang w:val="en-US" w:eastAsia="zh-CN"/>
        </w:rPr>
      </w:pPr>
      <w:bookmarkStart w:id="61" w:name="_Toc7612"/>
      <w:r>
        <w:rPr>
          <w:rFonts w:hint="default"/>
          <w:highlight w:val="none"/>
          <w:lang w:val="en-US" w:eastAsia="zh-CN"/>
        </w:rPr>
        <w:t>建议</w:t>
      </w:r>
      <w:bookmarkEnd w:id="61"/>
    </w:p>
    <w:p>
      <w:pPr>
        <w:numPr>
          <w:ilvl w:val="0"/>
          <w:numId w:val="3"/>
        </w:numPr>
        <w:rPr>
          <w:rFonts w:hint="default"/>
          <w:highlight w:val="none"/>
          <w:lang w:val="en-US" w:eastAsia="zh-CN"/>
        </w:rPr>
      </w:pPr>
      <w:r>
        <w:rPr>
          <w:rFonts w:hint="default"/>
          <w:highlight w:val="none"/>
          <w:lang w:val="en-US" w:eastAsia="zh-CN"/>
        </w:rPr>
        <w:t>河湖管理范围线划定后，建议加强分类管理，科学划分岸线功能分区，强化水域岸线开发利用管控。从尊重历史角度出发对于不影响防洪抢险、排水除涝、水环境保护、城市河道景观构筑物、建筑物建议维持现状。对于影响防洪抢险、排水除涝、水环境保护、城市河道景观的构筑物、建筑物建议根据管理要求限期整改或者予以拆除。考虑到管理范围内农田对于河道行洪等影响较小或没有影响建议维持现状。</w:t>
      </w:r>
    </w:p>
    <w:p>
      <w:pPr>
        <w:numPr>
          <w:ilvl w:val="0"/>
          <w:numId w:val="3"/>
        </w:numPr>
        <w:rPr>
          <w:rFonts w:hint="default"/>
          <w:highlight w:val="none"/>
          <w:lang w:val="en-US" w:eastAsia="zh-CN"/>
        </w:rPr>
      </w:pPr>
      <w:r>
        <w:rPr>
          <w:rFonts w:hint="default"/>
          <w:highlight w:val="none"/>
          <w:lang w:val="en-US" w:eastAsia="zh-CN"/>
        </w:rPr>
        <w:t>建议建立规划、土地、水利等部门的联动机制，加强部门间的沟通与协调，定期开展晋宁区河湖管理范围的监督、执法专项检查、协同配合查处非法建设行为。在河湖管理范围内，不符合河湖管理的一切行为都应依法查处。</w:t>
      </w:r>
    </w:p>
    <w:p>
      <w:pPr>
        <w:numPr>
          <w:ilvl w:val="0"/>
          <w:numId w:val="3"/>
        </w:numPr>
        <w:rPr>
          <w:rFonts w:hint="default"/>
          <w:highlight w:val="none"/>
          <w:lang w:val="en-US" w:eastAsia="zh-CN"/>
        </w:rPr>
      </w:pPr>
      <w:r>
        <w:rPr>
          <w:rFonts w:hint="eastAsia"/>
          <w:highlight w:val="none"/>
          <w:lang w:val="en-US" w:eastAsia="zh-CN"/>
        </w:rPr>
        <w:t>在河道沟渠整治涉及本项目范围内河道的，不宜采用“裁弯改直”、“三面光”等方式，如后期河道整治后河道管理范围需按整治后的情况重新划定。</w:t>
      </w:r>
    </w:p>
    <w:p>
      <w:pPr>
        <w:numPr>
          <w:ilvl w:val="0"/>
          <w:numId w:val="3"/>
        </w:numPr>
        <w:rPr>
          <w:rFonts w:hint="default"/>
          <w:highlight w:val="none"/>
          <w:lang w:val="en-US" w:eastAsia="zh-CN"/>
        </w:rPr>
      </w:pPr>
      <w:r>
        <w:rPr>
          <w:rFonts w:hint="default"/>
          <w:highlight w:val="none"/>
          <w:lang w:val="en-US" w:eastAsia="zh-CN"/>
        </w:rPr>
        <w:t>在城市建设实际工作中，不可避免的存在必要的河道迁改，可结合变化的河道情况和城镇总体规划实施需要，对规划河湖管理范围及时调整，如变化大的必须经过科学严格的论证后报相关部门审批。</w:t>
      </w:r>
    </w:p>
    <w:p>
      <w:pPr>
        <w:numPr>
          <w:ilvl w:val="0"/>
          <w:numId w:val="3"/>
        </w:numPr>
        <w:rPr>
          <w:rFonts w:hint="default"/>
          <w:highlight w:val="none"/>
          <w:lang w:val="en-US" w:eastAsia="zh-CN"/>
        </w:rPr>
      </w:pPr>
      <w:r>
        <w:rPr>
          <w:rFonts w:hint="default"/>
          <w:highlight w:val="none"/>
          <w:lang w:val="en-US" w:eastAsia="zh-CN"/>
        </w:rPr>
        <w:t>鉴于城区建筑物密集，对于城区河道树立界桩，建议可以简化制作桩牌，特别是需在道路、桥梁、房屋等建筑物处避让或简化处理。</w:t>
      </w:r>
    </w:p>
    <w:p>
      <w:pPr>
        <w:numPr>
          <w:ilvl w:val="0"/>
          <w:numId w:val="3"/>
        </w:numPr>
        <w:rPr>
          <w:rFonts w:hint="default"/>
          <w:highlight w:val="none"/>
          <w:lang w:val="en-US" w:eastAsia="zh-CN"/>
        </w:rPr>
      </w:pPr>
      <w:r>
        <w:rPr>
          <w:rFonts w:hint="default"/>
          <w:highlight w:val="none"/>
          <w:lang w:val="en-US" w:eastAsia="zh-CN"/>
        </w:rPr>
        <w:t>河道管理范围内的新建水库、水闸、泵站、取排水口等水利工程及桥梁、管线等穿河跨河工程及其他项目应严格按照河道管理范围内建设项目相关流程进行审批，并在需要的情况下对河道管理范围线进行调整。</w:t>
      </w:r>
    </w:p>
    <w:p>
      <w:pPr>
        <w:numPr>
          <w:ilvl w:val="0"/>
          <w:numId w:val="3"/>
        </w:numPr>
        <w:rPr>
          <w:rFonts w:hint="default"/>
          <w:highlight w:val="none"/>
          <w:lang w:val="en-US" w:eastAsia="zh-CN"/>
        </w:rPr>
      </w:pPr>
      <w:r>
        <w:rPr>
          <w:rFonts w:hint="default"/>
          <w:highlight w:val="none"/>
          <w:lang w:val="en-US" w:eastAsia="zh-CN"/>
        </w:rPr>
        <w:t>河湖管理范围线批准后，应树立界桩，加强管理。并依据此批复的管理范围积极推进区域</w:t>
      </w:r>
      <w:r>
        <w:rPr>
          <w:rFonts w:hint="eastAsia"/>
          <w:highlight w:val="none"/>
          <w:lang w:val="en-US" w:eastAsia="zh-CN"/>
        </w:rPr>
        <w:t>“</w:t>
      </w:r>
      <w:r>
        <w:rPr>
          <w:rFonts w:hint="default"/>
          <w:highlight w:val="none"/>
          <w:lang w:val="en-US" w:eastAsia="zh-CN"/>
        </w:rPr>
        <w:t>河长制</w:t>
      </w:r>
      <w:r>
        <w:rPr>
          <w:rFonts w:hint="eastAsia"/>
          <w:highlight w:val="none"/>
          <w:lang w:val="en-US" w:eastAsia="zh-CN"/>
        </w:rPr>
        <w:t>”</w:t>
      </w:r>
      <w:r>
        <w:rPr>
          <w:rFonts w:hint="default"/>
          <w:highlight w:val="none"/>
          <w:lang w:val="en-US" w:eastAsia="zh-CN"/>
        </w:rPr>
        <w:t>及</w:t>
      </w:r>
      <w:r>
        <w:rPr>
          <w:rFonts w:hint="eastAsia"/>
          <w:highlight w:val="none"/>
          <w:lang w:val="en-US" w:eastAsia="zh-CN"/>
        </w:rPr>
        <w:t>“</w:t>
      </w:r>
      <w:r>
        <w:rPr>
          <w:rFonts w:hint="default"/>
          <w:highlight w:val="none"/>
          <w:lang w:val="en-US" w:eastAsia="zh-CN"/>
        </w:rPr>
        <w:t>一河一档</w:t>
      </w:r>
      <w:r>
        <w:rPr>
          <w:rFonts w:hint="eastAsia"/>
          <w:highlight w:val="none"/>
          <w:lang w:val="en-US" w:eastAsia="zh-CN"/>
        </w:rPr>
        <w:t>”</w:t>
      </w:r>
      <w:r>
        <w:rPr>
          <w:rFonts w:hint="default"/>
          <w:highlight w:val="none"/>
          <w:lang w:val="en-US" w:eastAsia="zh-CN"/>
        </w:rPr>
        <w:t>、</w:t>
      </w:r>
      <w:r>
        <w:rPr>
          <w:rFonts w:hint="eastAsia"/>
          <w:highlight w:val="none"/>
          <w:lang w:val="en-US" w:eastAsia="zh-CN"/>
        </w:rPr>
        <w:t>“</w:t>
      </w:r>
      <w:r>
        <w:rPr>
          <w:rFonts w:hint="default"/>
          <w:highlight w:val="none"/>
          <w:lang w:val="en-US" w:eastAsia="zh-CN"/>
        </w:rPr>
        <w:t>一河一策</w:t>
      </w:r>
      <w:r>
        <w:rPr>
          <w:rFonts w:hint="eastAsia"/>
          <w:highlight w:val="none"/>
          <w:lang w:val="en-US" w:eastAsia="zh-CN"/>
        </w:rPr>
        <w:t>”</w:t>
      </w:r>
      <w:r>
        <w:rPr>
          <w:rFonts w:hint="default"/>
          <w:highlight w:val="none"/>
          <w:lang w:val="en-US" w:eastAsia="zh-CN"/>
        </w:rPr>
        <w:t>等相关工作，科学划分岸线功能分区，强化水域岸线开发利用管控</w:t>
      </w:r>
      <w:r>
        <w:rPr>
          <w:rFonts w:hint="eastAsia"/>
          <w:highlight w:val="none"/>
          <w:lang w:val="en-US" w:eastAsia="zh-CN"/>
        </w:rPr>
        <w:t>，尽快完善相关管控措施</w:t>
      </w:r>
      <w:r>
        <w:rPr>
          <w:rFonts w:hint="default"/>
          <w:highlight w:val="none"/>
          <w:lang w:val="en-US" w:eastAsia="zh-CN"/>
        </w:rPr>
        <w:t>。</w:t>
      </w:r>
    </w:p>
    <w:p>
      <w:pPr>
        <w:numPr>
          <w:ilvl w:val="0"/>
          <w:numId w:val="3"/>
        </w:numPr>
        <w:rPr>
          <w:rFonts w:hint="default"/>
          <w:highlight w:val="none"/>
          <w:lang w:val="en-US" w:eastAsia="zh-CN"/>
        </w:rPr>
      </w:pPr>
      <w:r>
        <w:rPr>
          <w:rFonts w:hint="default"/>
          <w:highlight w:val="none"/>
          <w:lang w:val="en-US" w:eastAsia="zh-CN"/>
        </w:rPr>
        <w:t>建议建立以河湖管理范围数据库为基础的信息管理系统，主要任务是为了更好保存、及时更新河湖管理范围数据成果，并有效地应用于日常城市用地规划许可业务和管理工作中，更好地与办公系统结合，使之满足规划管理的应用需求。实现河湖管理的规范化、信息化和标准化管理。</w:t>
      </w:r>
    </w:p>
    <w:p>
      <w:pPr>
        <w:numPr>
          <w:ilvl w:val="0"/>
          <w:numId w:val="3"/>
        </w:numPr>
        <w:rPr>
          <w:rFonts w:hint="default"/>
          <w:highlight w:val="none"/>
          <w:lang w:val="en-US" w:eastAsia="zh-CN"/>
        </w:rPr>
      </w:pPr>
      <w:r>
        <w:rPr>
          <w:rFonts w:hint="default"/>
          <w:highlight w:val="none"/>
          <w:lang w:val="en-US" w:eastAsia="zh-CN"/>
        </w:rPr>
        <w:t>加强宣传，提高居民对河道、岸线利用保护意识，让社会各界、全体市民认识到河道水环境保护在城市建设、经济建设、提升城市品位中的重要作用。</w:t>
      </w:r>
    </w:p>
    <w:p>
      <w:pPr>
        <w:rPr>
          <w:rFonts w:hint="default"/>
          <w:highlight w:val="none"/>
          <w:lang w:val="en-US" w:eastAsia="zh-CN"/>
        </w:rPr>
        <w:sectPr>
          <w:pgSz w:w="11906" w:h="16838"/>
          <w:pgMar w:top="1417" w:right="1417" w:bottom="1417" w:left="1417" w:header="851" w:footer="992" w:gutter="0"/>
          <w:pgNumType w:fmt="decimal"/>
          <w:cols w:space="425" w:num="1"/>
          <w:docGrid w:type="lines" w:linePitch="312" w:charSpace="0"/>
        </w:sectPr>
      </w:pPr>
    </w:p>
    <w:p>
      <w:pPr>
        <w:pStyle w:val="2"/>
        <w:bidi w:val="0"/>
        <w:rPr>
          <w:rFonts w:hint="default"/>
          <w:highlight w:val="none"/>
          <w:lang w:val="en-US" w:eastAsia="zh-CN"/>
        </w:rPr>
      </w:pPr>
      <w:bookmarkStart w:id="62" w:name="_Toc4692"/>
      <w:r>
        <w:rPr>
          <w:rFonts w:hint="default"/>
          <w:highlight w:val="none"/>
          <w:lang w:val="en-US" w:eastAsia="zh-CN"/>
        </w:rPr>
        <w:t>结论</w:t>
      </w:r>
      <w:bookmarkEnd w:id="62"/>
    </w:p>
    <w:p>
      <w:pPr>
        <w:bidi w:val="0"/>
        <w:rPr>
          <w:rFonts w:hint="eastAsia"/>
          <w:highlight w:val="none"/>
          <w:lang w:val="en-US" w:eastAsia="zh-CN"/>
        </w:rPr>
      </w:pPr>
      <w:r>
        <w:rPr>
          <w:rFonts w:hint="eastAsia"/>
          <w:highlight w:val="none"/>
          <w:lang w:val="en-US" w:eastAsia="zh-CN"/>
        </w:rPr>
        <w:t>依据《云南省滇池保护条例》、《云南省水利工程管理条例》、《云南省河湖管理范围划定工作要求》、《昆明市河道管理条例》等有关管理要求，以及《昆明市城市防洪总体规划（修编）》、《滇池流域城镇水系专项规划（修编）》、《昆明市水系规划》河道蓝线、退距要求等相关成果，对晋宁区境内16条河流，分别为：大河、淤泥河、柴河、东大河、中河、古城河共6条入滇河道；鸣矣河（晋宁二街段）、双河、招坝河3条最终汇入普渡河的支流；扒河、三乡河、大摆衣3条河最终流入玉溪境内汇入红河；前河、干沟河、西河、龙母箐沟4条最终流入玉溪境内汇入珠江。</w:t>
      </w:r>
    </w:p>
    <w:p>
      <w:pPr>
        <w:bidi w:val="0"/>
        <w:rPr>
          <w:rFonts w:hint="eastAsia"/>
          <w:highlight w:val="none"/>
          <w:lang w:val="en-US" w:eastAsia="zh-CN"/>
        </w:rPr>
      </w:pPr>
      <w:r>
        <w:rPr>
          <w:rFonts w:hint="eastAsia"/>
          <w:highlight w:val="none"/>
          <w:lang w:val="en-US" w:eastAsia="zh-CN"/>
        </w:rPr>
        <w:t>6条入滇河道管理范围在河道蓝线、现状河道上口线各50m退距范围划定。</w:t>
      </w:r>
    </w:p>
    <w:p>
      <w:pPr>
        <w:bidi w:val="0"/>
        <w:rPr>
          <w:rFonts w:hint="eastAsia"/>
          <w:highlight w:val="none"/>
          <w:lang w:val="en-US" w:eastAsia="zh-CN"/>
        </w:rPr>
      </w:pPr>
      <w:r>
        <w:rPr>
          <w:rFonts w:hint="eastAsia"/>
          <w:highlight w:val="none"/>
          <w:lang w:val="en-US" w:eastAsia="zh-CN"/>
        </w:rPr>
        <w:t>10条非入滇河道中鸣矣河（晋宁二街段）、双河已经完成河道整治建有堤防工程、均为小型堤防，护堤地宽度5m~10m，鸣矣河（晋宁二街段）有背水坡脚线的地方管理范围为堤防背水坡脚线水平外延5m，无背水坡脚线的为堤防上口线水平外延5m。双河上建有4座水闸，均为小型水闸，水闸两侧保护范围为闸坝两侧10m至30m，双河有背水坡脚线的地方管理范围为堤防背水坡脚线水平外延10m，无背水坡脚线的为堤防上口线水平外延10m。部分未整治河段根据上下游已整治河段堤防宽度，并在此基础上进行退距处理。</w:t>
      </w:r>
    </w:p>
    <w:p>
      <w:pPr>
        <w:bidi w:val="0"/>
        <w:rPr>
          <w:rFonts w:hint="default"/>
          <w:highlight w:val="none"/>
          <w:lang w:val="en-US" w:eastAsia="zh-CN"/>
        </w:rPr>
      </w:pPr>
      <w:r>
        <w:rPr>
          <w:rFonts w:hint="eastAsia"/>
          <w:highlight w:val="none"/>
          <w:lang w:val="en-US" w:eastAsia="zh-CN"/>
        </w:rPr>
        <w:t>其余8条非入滇并且基本未进行河道河道整治的河道，两岸防洪对象主要为农田和少量房屋，管理要求不高，防洪标准为10年一遇，并且考虑到为未来堤防工程建设预留空间，管理范围线在调查的常年洪水基础上向两侧各外扩10m进行划定，具体成果见</w:t>
      </w:r>
      <w:r>
        <w:rPr>
          <w:rFonts w:hint="eastAsia"/>
          <w:highlight w:val="none"/>
          <w:lang w:val="en-US" w:eastAsia="zh-CN"/>
        </w:rPr>
        <w:fldChar w:fldCharType="begin"/>
      </w:r>
      <w:r>
        <w:rPr>
          <w:rFonts w:hint="eastAsia"/>
          <w:highlight w:val="none"/>
          <w:lang w:val="en-US" w:eastAsia="zh-CN"/>
        </w:rPr>
        <w:instrText xml:space="preserve"> REF _Ref10113 \h </w:instrText>
      </w:r>
      <w:r>
        <w:rPr>
          <w:rFonts w:hint="eastAsia"/>
          <w:highlight w:val="none"/>
          <w:lang w:val="en-US" w:eastAsia="zh-CN"/>
        </w:rPr>
        <w:fldChar w:fldCharType="separate"/>
      </w:r>
      <w:r>
        <w:rPr>
          <w:highlight w:val="none"/>
        </w:rPr>
        <w:t xml:space="preserve">表 </w:t>
      </w:r>
      <w:r>
        <w:rPr>
          <w:highlight w:val="none"/>
        </w:rPr>
        <w:fldChar w:fldCharType="begin"/>
      </w:r>
      <w:r>
        <w:rPr>
          <w:highlight w:val="none"/>
        </w:rPr>
        <w:instrText xml:space="preserve"> </w:instrText>
      </w:r>
      <w:r>
        <w:rPr>
          <w:rFonts w:hint="eastAsia"/>
          <w:highlight w:val="none"/>
          <w:lang w:eastAsia="zh-CN"/>
        </w:rPr>
        <w:instrText xml:space="preserve">STYLEREF 2 \n</w:instrText>
      </w:r>
      <w:r>
        <w:rPr>
          <w:highlight w:val="none"/>
        </w:rPr>
        <w:instrText xml:space="preserve"> </w:instrText>
      </w:r>
      <w:r>
        <w:rPr>
          <w:highlight w:val="none"/>
        </w:rPr>
        <w:fldChar w:fldCharType="separate"/>
      </w:r>
      <w:r>
        <w:rPr>
          <w:rFonts w:hint="eastAsia"/>
          <w:highlight w:val="none"/>
          <w:lang w:eastAsia="zh-CN"/>
        </w:rPr>
        <w:t>3.3</w:t>
      </w:r>
      <w:r>
        <w:rPr>
          <w:highlight w:val="none"/>
        </w:rPr>
        <w:fldChar w:fldCharType="end"/>
      </w:r>
      <w:r>
        <w:rPr>
          <w:rFonts w:hint="eastAsia"/>
          <w:highlight w:val="none"/>
          <w:lang w:eastAsia="zh-CN"/>
        </w:rPr>
        <w:t>-</w:t>
      </w:r>
      <w:r>
        <w:rPr>
          <w:highlight w:val="none"/>
        </w:rPr>
        <w:t>2</w:t>
      </w:r>
      <w:r>
        <w:rPr>
          <w:rFonts w:hint="eastAsia"/>
          <w:highlight w:val="none"/>
          <w:lang w:val="en-US" w:eastAsia="zh-CN"/>
        </w:rPr>
        <w:fldChar w:fldCharType="end"/>
      </w:r>
      <w:r>
        <w:rPr>
          <w:rFonts w:hint="eastAsia"/>
          <w:highlight w:val="none"/>
          <w:lang w:val="en-US" w:eastAsia="zh-CN"/>
        </w:rPr>
        <w:t>，本次复核成果与之前划定划定成果的区别如下表6：</w:t>
      </w:r>
    </w:p>
    <w:p>
      <w:pPr>
        <w:pStyle w:val="11"/>
        <w:bidi w:val="0"/>
        <w:rPr>
          <w:rFonts w:hint="eastAsia"/>
          <w:highlight w:val="none"/>
          <w:lang w:val="en-US" w:eastAsia="zh-CN"/>
        </w:rPr>
      </w:pPr>
      <w:r>
        <w:rPr>
          <w:highlight w:val="none"/>
        </w:rPr>
        <w:t xml:space="preserve">表 </w:t>
      </w:r>
      <w:r>
        <w:rPr>
          <w:highlight w:val="none"/>
        </w:rPr>
        <w:fldChar w:fldCharType="begin"/>
      </w:r>
      <w:r>
        <w:rPr>
          <w:highlight w:val="none"/>
        </w:rPr>
        <w:instrText xml:space="preserve"> STYLEREF 1 \s </w:instrText>
      </w:r>
      <w:r>
        <w:rPr>
          <w:highlight w:val="none"/>
        </w:rPr>
        <w:fldChar w:fldCharType="separate"/>
      </w:r>
      <w:r>
        <w:rPr>
          <w:highlight w:val="none"/>
        </w:rPr>
        <w:t>6</w:t>
      </w:r>
      <w:r>
        <w:rPr>
          <w:highlight w:val="none"/>
        </w:rPr>
        <w:fldChar w:fldCharType="end"/>
      </w:r>
      <w:r>
        <w:rPr>
          <w:rFonts w:hint="eastAsia"/>
          <w:highlight w:val="none"/>
          <w:lang w:val="en-US" w:eastAsia="zh-CN"/>
        </w:rPr>
        <w:t>晋宁区河湖管理范围划定复核前后对比表</w:t>
      </w:r>
    </w:p>
    <w:tbl>
      <w:tblPr>
        <w:tblStyle w:val="18"/>
        <w:tblW w:w="504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63"/>
        <w:gridCol w:w="1481"/>
        <w:gridCol w:w="1425"/>
        <w:gridCol w:w="1387"/>
        <w:gridCol w:w="1275"/>
        <w:gridCol w:w="2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blHeader/>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序号</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河道名称</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长度（km）</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复核前</w:t>
            </w:r>
            <w:r>
              <w:rPr>
                <w:rFonts w:hint="default"/>
                <w:highlight w:val="none"/>
                <w:lang w:val="en-US" w:eastAsia="zh-CN"/>
              </w:rPr>
              <w:t>退距（</w:t>
            </w:r>
            <w:r>
              <w:rPr>
                <w:rFonts w:hint="eastAsia"/>
                <w:highlight w:val="none"/>
                <w:lang w:val="en-US" w:eastAsia="zh-CN"/>
              </w:rPr>
              <w:t>m</w:t>
            </w:r>
            <w:r>
              <w:rPr>
                <w:rFonts w:hint="default"/>
                <w:highlight w:val="none"/>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复核后</w:t>
            </w:r>
            <w:r>
              <w:rPr>
                <w:rFonts w:hint="default"/>
                <w:highlight w:val="none"/>
                <w:lang w:val="en-US" w:eastAsia="zh-CN"/>
              </w:rPr>
              <w:t>退距（</w:t>
            </w:r>
            <w:r>
              <w:rPr>
                <w:rFonts w:hint="eastAsia"/>
                <w:highlight w:val="none"/>
                <w:lang w:val="en-US" w:eastAsia="zh-CN"/>
              </w:rPr>
              <w:t>m</w:t>
            </w:r>
            <w:r>
              <w:rPr>
                <w:rFonts w:hint="default"/>
                <w:highlight w:val="none"/>
                <w:lang w:val="en-US" w:eastAsia="zh-CN"/>
              </w:rPr>
              <w:t>）</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河段管理范围宽度变化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eastAsia="宋体"/>
                <w:highlight w:val="none"/>
                <w:lang w:val="en-US" w:eastAsia="zh-CN"/>
              </w:rPr>
            </w:pPr>
            <w:r>
              <w:rPr>
                <w:rFonts w:hint="eastAsia"/>
                <w:highlight w:val="none"/>
                <w:lang w:val="en-US" w:eastAsia="zh-CN"/>
              </w:rPr>
              <w:t>1</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24.92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2</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淤泥河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9.52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3</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柴河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13.38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4</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东大河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17.37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5</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中河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6.18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6</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古城河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4.52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7</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鸣矣河（晋宁二街段）</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16.48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default"/>
                <w:highlight w:val="none"/>
                <w:lang w:val="en-US" w:eastAsia="zh-CN"/>
              </w:rPr>
              <w:t>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eastAsia="zh-CN"/>
              </w:rPr>
              <w:t>复核后河道管理范围增大，单侧宽度增加</w:t>
            </w:r>
            <w:r>
              <w:rPr>
                <w:rFonts w:hint="eastAsia"/>
                <w:highlight w:val="none"/>
                <w:lang w:val="en-US" w:eastAsia="zh-CN"/>
              </w:rPr>
              <w:t>2-4m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8</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扒河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3.56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30</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复核后河道管理范围变小，单侧宽度减小20-25m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9</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双河干流</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12.17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default"/>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双河支流</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11.99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rPr>
            </w:pPr>
            <w:r>
              <w:rPr>
                <w:rFonts w:hint="default"/>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eastAsia="zh-CN"/>
              </w:rPr>
              <w:t>无明显变化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rPr>
            </w:pPr>
            <w:r>
              <w:rPr>
                <w:rFonts w:hint="eastAsia"/>
                <w:highlight w:val="none"/>
                <w:lang w:val="en-US" w:eastAsia="zh-CN"/>
              </w:rPr>
              <w:t>10</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三乡河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5.55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eastAsia="zh-CN"/>
              </w:rPr>
              <w:t>复核后河道管理范围变小，单侧宽度减小</w:t>
            </w:r>
            <w:r>
              <w:rPr>
                <w:rFonts w:hint="eastAsia"/>
                <w:highlight w:val="none"/>
                <w:lang w:val="en-US" w:eastAsia="zh-CN"/>
              </w:rPr>
              <w:t>3-5m，咪溪河水库的管辖权属于玉溪，复核时未划定其管理范围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ascii="Times New Roman" w:hAnsi="Times New Roman" w:eastAsia="宋体" w:cstheme="minorBidi"/>
                <w:sz w:val="21"/>
                <w:highlight w:val="none"/>
                <w:lang w:val="en-US"/>
              </w:rPr>
            </w:pPr>
            <w:r>
              <w:rPr>
                <w:rFonts w:hint="eastAsia"/>
                <w:highlight w:val="none"/>
                <w:lang w:val="en-US" w:eastAsia="zh-CN"/>
              </w:rPr>
              <w:t>11</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大摆衣河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12.41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复核后河道管理范围变小，单侧宽度减小3-5m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ascii="Times New Roman" w:hAnsi="Times New Roman" w:eastAsia="宋体" w:cstheme="minorBidi"/>
                <w:sz w:val="21"/>
                <w:highlight w:val="none"/>
                <w:lang w:val="en-US"/>
              </w:rPr>
            </w:pPr>
            <w:r>
              <w:rPr>
                <w:rFonts w:hint="eastAsia"/>
                <w:highlight w:val="none"/>
                <w:lang w:val="en-US" w:eastAsia="zh-CN"/>
              </w:rPr>
              <w:t>12</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干沟河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2.84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r>
              <w:rPr>
                <w:rFonts w:hint="eastAsia"/>
                <w:highlight w:val="none"/>
                <w:lang w:eastAsia="zh-CN"/>
              </w:rPr>
              <w:t>复核后为仅划定晋宁区侧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ascii="Times New Roman" w:hAnsi="Times New Roman" w:eastAsia="宋体" w:cstheme="minorBidi"/>
                <w:sz w:val="21"/>
                <w:highlight w:val="none"/>
                <w:lang w:val="en-US"/>
              </w:rPr>
            </w:pPr>
            <w:r>
              <w:rPr>
                <w:rFonts w:hint="eastAsia"/>
                <w:highlight w:val="none"/>
                <w:lang w:val="en-US" w:eastAsia="zh-CN"/>
              </w:rPr>
              <w:t>13</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前河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1.61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复核后河道管理范围变小，单侧宽度减小3-5m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ascii="Times New Roman" w:hAnsi="Times New Roman" w:eastAsia="宋体" w:cstheme="minorBidi"/>
                <w:sz w:val="21"/>
                <w:highlight w:val="none"/>
                <w:lang w:val="en-US" w:eastAsia="zh-CN"/>
              </w:rPr>
            </w:pPr>
            <w:r>
              <w:rPr>
                <w:rFonts w:hint="eastAsia"/>
                <w:highlight w:val="none"/>
                <w:lang w:val="en-US" w:eastAsia="zh-CN"/>
              </w:rPr>
              <w:t>14</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西河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1.96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lang w:val="en-US" w:eastAsia="zh-CN"/>
              </w:rPr>
            </w:pPr>
            <w:r>
              <w:rPr>
                <w:rFonts w:hint="eastAsia"/>
                <w:highlight w:val="none"/>
                <w:lang w:val="en-US" w:eastAsia="zh-CN"/>
              </w:rPr>
              <w:t>15</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龙母箐河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2.97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52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ascii="Times New Roman" w:hAnsi="Times New Roman" w:eastAsia="宋体" w:cstheme="minorBidi"/>
                <w:sz w:val="21"/>
                <w:highlight w:val="none"/>
              </w:rPr>
            </w:pPr>
            <w:r>
              <w:rPr>
                <w:rFonts w:hint="eastAsia"/>
                <w:highlight w:val="none"/>
                <w:lang w:val="en-US" w:eastAsia="zh-CN"/>
              </w:rPr>
              <w:t>16</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招坝河</w:t>
            </w:r>
          </w:p>
        </w:tc>
        <w:tc>
          <w:tcPr>
            <w:tcW w:w="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rPr>
            </w:pPr>
            <w:r>
              <w:rPr>
                <w:rFonts w:hint="eastAsia"/>
                <w:highlight w:val="none"/>
                <w:lang w:val="en-US" w:eastAsia="zh-CN"/>
              </w:rPr>
              <w:t xml:space="preserve">0.74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default"/>
                <w:highlight w:val="none"/>
                <w:lang w:val="en-US" w:eastAsia="zh-CN"/>
              </w:rPr>
            </w:pPr>
            <w:r>
              <w:rPr>
                <w:rFonts w:hint="eastAsia"/>
                <w:highlight w:val="none"/>
                <w:lang w:val="en-US" w:eastAsia="zh-CN"/>
              </w:rPr>
              <w:t>15</w:t>
            </w:r>
          </w:p>
        </w:tc>
        <w:tc>
          <w:tcPr>
            <w:tcW w:w="69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r>
              <w:rPr>
                <w:rFonts w:hint="default"/>
                <w:highlight w:val="none"/>
                <w:lang w:val="en-US" w:eastAsia="zh-CN"/>
              </w:rPr>
              <w:t>10</w:t>
            </w:r>
          </w:p>
        </w:tc>
        <w:tc>
          <w:tcPr>
            <w:tcW w:w="1445" w:type="pct"/>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pStyle w:val="21"/>
              <w:bidi w:val="0"/>
              <w:rPr>
                <w:rFonts w:hint="eastAsia"/>
                <w:highlight w:val="none"/>
                <w:lang w:val="en-US" w:eastAsia="zh-CN"/>
              </w:rPr>
            </w:pPr>
          </w:p>
        </w:tc>
      </w:tr>
    </w:tbl>
    <w:p>
      <w:pPr>
        <w:bidi w:val="0"/>
        <w:rPr>
          <w:rFonts w:hint="eastAsia"/>
          <w:highlight w:val="none"/>
          <w:lang w:val="en-US" w:eastAsia="zh-CN"/>
        </w:rPr>
      </w:pPr>
    </w:p>
    <w:p>
      <w:pPr>
        <w:bidi w:val="0"/>
        <w:rPr>
          <w:rFonts w:hint="eastAsia"/>
          <w:highlight w:val="none"/>
          <w:lang w:val="en-US" w:eastAsia="zh-CN"/>
        </w:rPr>
        <w:sectPr>
          <w:pgSz w:w="11906" w:h="16838"/>
          <w:pgMar w:top="1417" w:right="1417" w:bottom="1417" w:left="1417" w:header="851" w:footer="992" w:gutter="0"/>
          <w:pgNumType w:fmt="decimal"/>
          <w:cols w:space="425" w:num="1"/>
          <w:docGrid w:type="lines" w:linePitch="312" w:charSpace="0"/>
        </w:sectPr>
      </w:pPr>
    </w:p>
    <w:p>
      <w:pPr>
        <w:pStyle w:val="2"/>
        <w:bidi w:val="0"/>
        <w:rPr>
          <w:rFonts w:hint="default"/>
          <w:highlight w:val="none"/>
          <w:lang w:val="en-US" w:eastAsia="zh-CN"/>
        </w:rPr>
      </w:pPr>
      <w:bookmarkStart w:id="63" w:name="_Toc19013"/>
      <w:r>
        <w:rPr>
          <w:rFonts w:hint="default"/>
          <w:highlight w:val="none"/>
          <w:lang w:val="en-US" w:eastAsia="zh-CN"/>
        </w:rPr>
        <w:t>附件</w:t>
      </w:r>
      <w:bookmarkEnd w:id="63"/>
    </w:p>
    <w:p>
      <w:pPr>
        <w:rPr>
          <w:rFonts w:hint="default"/>
          <w:highlight w:val="none"/>
          <w:lang w:val="en-US" w:eastAsia="zh-CN"/>
        </w:rPr>
      </w:pPr>
      <w:r>
        <w:rPr>
          <w:rFonts w:hint="default"/>
          <w:highlight w:val="none"/>
          <w:lang w:val="en-US" w:eastAsia="zh-CN"/>
        </w:rPr>
        <w:t>附表1：昆明市晋宁区河湖管理范围成果汇总表</w:t>
      </w:r>
    </w:p>
    <w:p>
      <w:pPr>
        <w:rPr>
          <w:rFonts w:hint="default"/>
          <w:highlight w:val="none"/>
          <w:lang w:val="en-US" w:eastAsia="zh-CN"/>
        </w:rPr>
      </w:pPr>
      <w:r>
        <w:rPr>
          <w:rFonts w:hint="default"/>
          <w:highlight w:val="none"/>
          <w:lang w:val="en-US" w:eastAsia="zh-CN"/>
        </w:rPr>
        <w:t>附表2：昆明市晋宁区河湖管理范围线划定成果汇总表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w:t>
      </w:r>
      <w:r>
        <w:rPr>
          <w:rFonts w:hint="default"/>
          <w:highlight w:val="none"/>
          <w:lang w:val="en-US" w:eastAsia="zh-CN"/>
        </w:rPr>
        <w:t>：昆明市晋宁区 大河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2</w:t>
      </w:r>
      <w:r>
        <w:rPr>
          <w:rFonts w:hint="default"/>
          <w:highlight w:val="none"/>
          <w:lang w:val="en-US" w:eastAsia="zh-CN"/>
        </w:rPr>
        <w:t>：昆明市晋宁区 淤泥河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附表2-3：昆明市晋宁区 柴河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附表2-4：昆明市晋宁区 东大河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附表2-5：昆明市晋宁区 中河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附表2-6：昆明市晋宁区 古城河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 xml:space="preserve">附表2-7：昆明市晋宁区 </w:t>
      </w:r>
      <w:r>
        <w:rPr>
          <w:rFonts w:hint="eastAsia"/>
          <w:highlight w:val="none"/>
          <w:lang w:val="en-US" w:eastAsia="zh-CN"/>
        </w:rPr>
        <w:t>鸣矣河（晋宁二街段）</w:t>
      </w:r>
      <w:r>
        <w:rPr>
          <w:rFonts w:hint="default"/>
          <w:highlight w:val="none"/>
          <w:lang w:val="en-US" w:eastAsia="zh-CN"/>
        </w:rPr>
        <w:t xml:space="preserve">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附表2-8：昆明市晋宁区 扒河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9</w:t>
      </w:r>
      <w:r>
        <w:rPr>
          <w:rFonts w:hint="default"/>
          <w:highlight w:val="none"/>
          <w:lang w:val="en-US" w:eastAsia="zh-CN"/>
        </w:rPr>
        <w:t xml:space="preserve">：昆明市晋宁区 </w:t>
      </w:r>
      <w:r>
        <w:rPr>
          <w:rFonts w:hint="eastAsia"/>
          <w:highlight w:val="none"/>
          <w:lang w:val="en-US" w:eastAsia="zh-CN"/>
        </w:rPr>
        <w:t>双河</w:t>
      </w:r>
      <w:r>
        <w:rPr>
          <w:rFonts w:hint="default"/>
          <w:highlight w:val="none"/>
          <w:lang w:val="en-US" w:eastAsia="zh-CN"/>
        </w:rPr>
        <w:t xml:space="preserve">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10</w:t>
      </w:r>
      <w:r>
        <w:rPr>
          <w:rFonts w:hint="default"/>
          <w:highlight w:val="none"/>
          <w:lang w:val="en-US" w:eastAsia="zh-CN"/>
        </w:rPr>
        <w:t>：昆明市晋宁区 三乡河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11</w:t>
      </w:r>
      <w:r>
        <w:rPr>
          <w:rFonts w:hint="default"/>
          <w:highlight w:val="none"/>
          <w:lang w:val="en-US" w:eastAsia="zh-CN"/>
        </w:rPr>
        <w:t>：昆明市晋宁区 大摆衣河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12</w:t>
      </w:r>
      <w:r>
        <w:rPr>
          <w:rFonts w:hint="default"/>
          <w:highlight w:val="none"/>
          <w:lang w:val="en-US" w:eastAsia="zh-CN"/>
        </w:rPr>
        <w:t>：昆明市晋宁区 干沟河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13</w:t>
      </w:r>
      <w:r>
        <w:rPr>
          <w:rFonts w:hint="default"/>
          <w:highlight w:val="none"/>
          <w:lang w:val="en-US" w:eastAsia="zh-CN"/>
        </w:rPr>
        <w:t>：昆明市晋宁区 前河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14</w:t>
      </w:r>
      <w:r>
        <w:rPr>
          <w:rFonts w:hint="default"/>
          <w:highlight w:val="none"/>
          <w:lang w:val="en-US" w:eastAsia="zh-CN"/>
        </w:rPr>
        <w:t>：昆明市晋宁区 西河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15</w:t>
      </w:r>
      <w:r>
        <w:rPr>
          <w:rFonts w:hint="default"/>
          <w:highlight w:val="none"/>
          <w:lang w:val="en-US" w:eastAsia="zh-CN"/>
        </w:rPr>
        <w:t>：昆明市晋宁区 龙母箐河 管理范围线划定成果汇总表</w:t>
      </w:r>
    </w:p>
    <w:p>
      <w:pPr>
        <w:ind w:left="0" w:leftChars="0" w:firstLine="960" w:firstLineChars="400"/>
        <w:rPr>
          <w:rFonts w:hint="default"/>
          <w:highlight w:val="none"/>
          <w:lang w:val="en-US" w:eastAsia="zh-CN"/>
        </w:rPr>
      </w:pPr>
      <w:r>
        <w:rPr>
          <w:rFonts w:hint="default"/>
          <w:highlight w:val="none"/>
          <w:lang w:val="en-US" w:eastAsia="zh-CN"/>
        </w:rPr>
        <w:t>附表2-</w:t>
      </w:r>
      <w:r>
        <w:rPr>
          <w:rFonts w:hint="eastAsia"/>
          <w:highlight w:val="none"/>
          <w:lang w:val="en-US" w:eastAsia="zh-CN"/>
        </w:rPr>
        <w:t>16</w:t>
      </w:r>
      <w:r>
        <w:rPr>
          <w:rFonts w:hint="default"/>
          <w:highlight w:val="none"/>
          <w:lang w:val="en-US" w:eastAsia="zh-CN"/>
        </w:rPr>
        <w:t>：昆明市晋宁区 招坝河 管理范围线划定成果汇总表</w:t>
      </w:r>
    </w:p>
    <w:p>
      <w:pPr>
        <w:rPr>
          <w:rFonts w:hint="default"/>
          <w:highlight w:val="none"/>
          <w:lang w:val="en-US" w:eastAsia="zh-CN"/>
        </w:rPr>
      </w:pPr>
      <w:r>
        <w:rPr>
          <w:rFonts w:hint="default"/>
          <w:highlight w:val="none"/>
          <w:lang w:val="en-US" w:eastAsia="zh-CN"/>
        </w:rPr>
        <w:t>附表3：昆明市晋宁区河湖管理范围线桩牌成果汇总表</w:t>
      </w:r>
    </w:p>
    <w:p>
      <w:pPr>
        <w:rPr>
          <w:rFonts w:hint="default"/>
          <w:highlight w:val="none"/>
          <w:lang w:val="en-US" w:eastAsia="zh-CN"/>
        </w:rPr>
      </w:pPr>
      <w:r>
        <w:rPr>
          <w:rFonts w:hint="eastAsia"/>
          <w:highlight w:val="none"/>
          <w:lang w:val="en-US" w:eastAsia="zh-CN"/>
        </w:rPr>
        <w:t>附图：昆明市晋宁区河道管理范围复核平面图</w:t>
      </w:r>
    </w:p>
    <w:sectPr>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WlnY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gJaWdhQCAAAVBAAADgAAAAAAAAAB&#10;ACAAAAAfAQAAZHJzL2Uyb0RvYy54bWxQSwUGAAAAAAYABgBZAQAApQ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ind w:left="0" w:leftChars="0" w:firstLine="0" w:firstLineChars="0"/>
    </w:pPr>
    <w:r>
      <w:rPr>
        <w:rFonts w:hint="eastAsia"/>
        <w:lang w:val="en-US" w:eastAsia="zh-CN"/>
      </w:rPr>
      <w:t>昆明市晋宁区河道管理范围复核报告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D933F5"/>
    <w:multiLevelType w:val="multilevel"/>
    <w:tmpl w:val="B0D933F5"/>
    <w:lvl w:ilvl="0" w:tentative="0">
      <w:start w:val="1"/>
      <w:numFmt w:val="decimal"/>
      <w:pStyle w:val="2"/>
      <w:lvlText w:val="%1"/>
      <w:lvlJc w:val="left"/>
      <w:pPr>
        <w:ind w:left="432" w:hanging="432"/>
      </w:pPr>
      <w:rPr>
        <w:rFonts w:hint="default" w:ascii="宋体" w:hAnsi="宋体" w:eastAsia="宋体" w:cs="宋体"/>
      </w:rPr>
    </w:lvl>
    <w:lvl w:ilvl="1" w:tentative="0">
      <w:start w:val="1"/>
      <w:numFmt w:val="decimal"/>
      <w:pStyle w:val="3"/>
      <w:lvlText w:val="%1.%2"/>
      <w:lvlJc w:val="left"/>
      <w:pPr>
        <w:ind w:left="575" w:hanging="575"/>
      </w:pPr>
      <w:rPr>
        <w:rFonts w:hint="default" w:ascii="宋体" w:hAnsi="宋体" w:eastAsia="宋体" w:cs="宋体"/>
      </w:rPr>
    </w:lvl>
    <w:lvl w:ilvl="2" w:tentative="0">
      <w:start w:val="1"/>
      <w:numFmt w:val="decimal"/>
      <w:pStyle w:val="4"/>
      <w:lvlText w:val="%1.%2.%3"/>
      <w:lvlJc w:val="left"/>
      <w:pPr>
        <w:ind w:left="720" w:hanging="720"/>
      </w:pPr>
      <w:rPr>
        <w:rFonts w:hint="default" w:ascii="宋体" w:hAnsi="宋体" w:eastAsia="宋体" w:cs="宋体"/>
      </w:rPr>
    </w:lvl>
    <w:lvl w:ilvl="3" w:tentative="0">
      <w:start w:val="1"/>
      <w:numFmt w:val="decimal"/>
      <w:pStyle w:val="5"/>
      <w:lvlText w:val="%1.%2.%3.%4"/>
      <w:lvlJc w:val="left"/>
      <w:pPr>
        <w:ind w:left="864" w:hanging="864"/>
      </w:pPr>
      <w:rPr>
        <w:rFonts w:hint="default" w:ascii="宋体" w:hAnsi="宋体" w:eastAsia="宋体" w:cs="宋体"/>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
    <w:nsid w:val="EB86E5EC"/>
    <w:multiLevelType w:val="singleLevel"/>
    <w:tmpl w:val="EB86E5EC"/>
    <w:lvl w:ilvl="0" w:tentative="0">
      <w:start w:val="3"/>
      <w:numFmt w:val="chineseCounting"/>
      <w:suff w:val="nothing"/>
      <w:lvlText w:val="%1、"/>
      <w:lvlJc w:val="left"/>
      <w:rPr>
        <w:rFonts w:hint="eastAsia"/>
      </w:rPr>
    </w:lvl>
  </w:abstractNum>
  <w:abstractNum w:abstractNumId="2">
    <w:nsid w:val="49540A79"/>
    <w:multiLevelType w:val="singleLevel"/>
    <w:tmpl w:val="49540A79"/>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7189B"/>
    <w:rsid w:val="0A9322A5"/>
    <w:rsid w:val="0D386215"/>
    <w:rsid w:val="0DE50C44"/>
    <w:rsid w:val="19B04807"/>
    <w:rsid w:val="19B84E29"/>
    <w:rsid w:val="1D291B8D"/>
    <w:rsid w:val="1E4F578B"/>
    <w:rsid w:val="2DD50DDC"/>
    <w:rsid w:val="2E17216C"/>
    <w:rsid w:val="2F185CC9"/>
    <w:rsid w:val="2FF4691F"/>
    <w:rsid w:val="316B5012"/>
    <w:rsid w:val="35B83F87"/>
    <w:rsid w:val="36303602"/>
    <w:rsid w:val="39BF2224"/>
    <w:rsid w:val="3B025AB5"/>
    <w:rsid w:val="3DC13182"/>
    <w:rsid w:val="40676E7C"/>
    <w:rsid w:val="437871E8"/>
    <w:rsid w:val="47043638"/>
    <w:rsid w:val="4CBE2B44"/>
    <w:rsid w:val="531D3ED4"/>
    <w:rsid w:val="5B5A48CA"/>
    <w:rsid w:val="5C250609"/>
    <w:rsid w:val="5CFC405D"/>
    <w:rsid w:val="5F876C3C"/>
    <w:rsid w:val="629E3752"/>
    <w:rsid w:val="64D86C63"/>
    <w:rsid w:val="67655638"/>
    <w:rsid w:val="6785372B"/>
    <w:rsid w:val="67C26D16"/>
    <w:rsid w:val="69281CEE"/>
    <w:rsid w:val="6AB92369"/>
    <w:rsid w:val="6C6C5D85"/>
    <w:rsid w:val="7131642A"/>
    <w:rsid w:val="71CD6CC3"/>
    <w:rsid w:val="746131C0"/>
    <w:rsid w:val="78F23C5C"/>
    <w:rsid w:val="7A08060F"/>
    <w:rsid w:val="7A8D2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Times New Roman" w:hAnsi="Times New Roman" w:eastAsia="宋体" w:cstheme="minorBidi"/>
      <w:kern w:val="0"/>
      <w:sz w:val="24"/>
      <w:szCs w:val="24"/>
      <w:lang w:val="en-US" w:eastAsia="zh-CN" w:bidi="ar-SA"/>
    </w:rPr>
  </w:style>
  <w:style w:type="paragraph" w:styleId="2">
    <w:name w:val="heading 1"/>
    <w:next w:val="1"/>
    <w:qFormat/>
    <w:uiPriority w:val="0"/>
    <w:pPr>
      <w:keepNext/>
      <w:keepLines/>
      <w:numPr>
        <w:ilvl w:val="0"/>
        <w:numId w:val="1"/>
      </w:numPr>
      <w:spacing w:before="400" w:beforeLines="0" w:beforeAutospacing="0" w:afterLines="0" w:afterAutospacing="0" w:line="360" w:lineRule="auto"/>
      <w:ind w:left="432" w:hanging="432"/>
      <w:outlineLvl w:val="0"/>
    </w:pPr>
    <w:rPr>
      <w:rFonts w:ascii="Arial" w:hAnsi="Arial" w:eastAsia="黑体" w:cstheme="minorBidi"/>
      <w:kern w:val="0"/>
      <w:sz w:val="30"/>
    </w:rPr>
  </w:style>
  <w:style w:type="paragraph" w:styleId="3">
    <w:name w:val="heading 2"/>
    <w:next w:val="1"/>
    <w:unhideWhenUsed/>
    <w:qFormat/>
    <w:uiPriority w:val="0"/>
    <w:pPr>
      <w:keepNext/>
      <w:keepLines/>
      <w:numPr>
        <w:ilvl w:val="1"/>
        <w:numId w:val="1"/>
      </w:numPr>
      <w:spacing w:before="300" w:beforeLines="0" w:beforeAutospacing="0" w:afterLines="0" w:afterAutospacing="0" w:line="360" w:lineRule="auto"/>
      <w:ind w:left="575" w:hanging="575" w:firstLineChars="0"/>
      <w:outlineLvl w:val="1"/>
    </w:pPr>
    <w:rPr>
      <w:rFonts w:ascii="Arial" w:hAnsi="Arial" w:eastAsia="黑体" w:cstheme="minorBidi"/>
      <w:sz w:val="28"/>
    </w:rPr>
  </w:style>
  <w:style w:type="paragraph" w:styleId="4">
    <w:name w:val="heading 3"/>
    <w:next w:val="1"/>
    <w:link w:val="25"/>
    <w:unhideWhenUsed/>
    <w:qFormat/>
    <w:uiPriority w:val="0"/>
    <w:pPr>
      <w:keepNext/>
      <w:keepLines/>
      <w:numPr>
        <w:ilvl w:val="2"/>
        <w:numId w:val="1"/>
      </w:numPr>
      <w:spacing w:before="240" w:beforeLines="0" w:beforeAutospacing="0" w:afterLines="0" w:afterAutospacing="0" w:line="360" w:lineRule="auto"/>
      <w:ind w:left="720" w:hanging="720" w:firstLineChars="0"/>
      <w:outlineLvl w:val="2"/>
    </w:pPr>
    <w:rPr>
      <w:rFonts w:ascii="Arial" w:hAnsi="Arial" w:eastAsia="黑体" w:cstheme="minorBidi"/>
      <w:sz w:val="24"/>
    </w:rPr>
  </w:style>
  <w:style w:type="paragraph" w:styleId="5">
    <w:name w:val="heading 4"/>
    <w:next w:val="1"/>
    <w:unhideWhenUsed/>
    <w:qFormat/>
    <w:uiPriority w:val="0"/>
    <w:pPr>
      <w:keepNext/>
      <w:keepLines/>
      <w:numPr>
        <w:ilvl w:val="3"/>
        <w:numId w:val="1"/>
      </w:numPr>
      <w:spacing w:before="240" w:beforeLines="0" w:beforeAutospacing="0" w:afterLines="0" w:afterAutospacing="0" w:line="360" w:lineRule="auto"/>
      <w:ind w:left="864" w:hanging="864" w:firstLineChars="0"/>
      <w:outlineLvl w:val="3"/>
    </w:pPr>
    <w:rPr>
      <w:rFonts w:ascii="Times New Roman" w:hAnsi="Times New Roman" w:eastAsia="仿宋" w:cstheme="minorBidi"/>
      <w:b/>
      <w:iCs/>
      <w:sz w:val="24"/>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caption"/>
    <w:next w:val="1"/>
    <w:unhideWhenUsed/>
    <w:qFormat/>
    <w:uiPriority w:val="0"/>
    <w:pPr>
      <w:jc w:val="center"/>
    </w:pPr>
    <w:rPr>
      <w:rFonts w:ascii="Times New Roman" w:hAnsi="Times New Roman" w:eastAsia="黑体" w:cstheme="minorBidi"/>
      <w:sz w:val="24"/>
    </w:rPr>
  </w:style>
  <w:style w:type="paragraph" w:styleId="12">
    <w:name w:val="toc 3"/>
    <w:next w:val="1"/>
    <w:qFormat/>
    <w:uiPriority w:val="39"/>
    <w:pPr>
      <w:spacing w:line="400" w:lineRule="exact"/>
      <w:ind w:left="567" w:leftChars="0"/>
    </w:pPr>
    <w:rPr>
      <w:rFonts w:ascii="Arial" w:hAnsi="Arial" w:eastAsia="宋体" w:cstheme="minorBidi"/>
      <w:kern w:val="0"/>
      <w:sz w:val="24"/>
    </w:rPr>
  </w:style>
  <w:style w:type="paragraph" w:styleId="13">
    <w:name w:val="footer"/>
    <w:basedOn w:val="1"/>
    <w:unhideWhenUsed/>
    <w:qFormat/>
    <w:uiPriority w:val="99"/>
    <w:pPr>
      <w:tabs>
        <w:tab w:val="center" w:pos="4153"/>
        <w:tab w:val="right" w:pos="8306"/>
      </w:tabs>
      <w:snapToGrid w:val="0"/>
      <w:jc w:val="left"/>
    </w:pPr>
    <w:rPr>
      <w:sz w:val="18"/>
    </w:rPr>
  </w:style>
  <w:style w:type="paragraph" w:styleId="1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next w:val="1"/>
    <w:qFormat/>
    <w:uiPriority w:val="39"/>
    <w:pPr>
      <w:spacing w:line="400" w:lineRule="exact"/>
    </w:pPr>
    <w:rPr>
      <w:rFonts w:ascii="Times New Roman" w:hAnsi="Times New Roman" w:eastAsia="黑体" w:cstheme="minorBidi"/>
      <w:sz w:val="28"/>
    </w:rPr>
  </w:style>
  <w:style w:type="paragraph" w:styleId="16">
    <w:name w:val="toc 2"/>
    <w:next w:val="1"/>
    <w:qFormat/>
    <w:uiPriority w:val="39"/>
    <w:pPr>
      <w:tabs>
        <w:tab w:val="right" w:leader="middleDot" w:pos="9241"/>
      </w:tabs>
      <w:spacing w:line="400" w:lineRule="exact"/>
      <w:ind w:left="283" w:leftChars="0"/>
    </w:pPr>
    <w:rPr>
      <w:rFonts w:ascii="Arial" w:hAnsi="Arial" w:eastAsia="黑体" w:cstheme="minorBidi"/>
      <w:kern w:val="0"/>
      <w:sz w:val="24"/>
    </w:rPr>
  </w:style>
  <w:style w:type="paragraph" w:styleId="17">
    <w:name w:val="Title"/>
    <w:next w:val="1"/>
    <w:qFormat/>
    <w:uiPriority w:val="0"/>
    <w:pPr>
      <w:spacing w:before="300" w:beforeLines="0" w:beforeAutospacing="0" w:after="300" w:afterLines="0" w:afterAutospacing="0"/>
      <w:jc w:val="center"/>
      <w:outlineLvl w:val="9"/>
    </w:pPr>
    <w:rPr>
      <w:rFonts w:ascii="Arial" w:hAnsi="Arial" w:eastAsia="黑体" w:cstheme="minorBidi"/>
      <w:b/>
      <w:kern w:val="2"/>
      <w:sz w:val="4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表格内文字"/>
    <w:qFormat/>
    <w:uiPriority w:val="0"/>
    <w:pPr>
      <w:spacing w:before="40" w:after="40"/>
      <w:jc w:val="center"/>
    </w:pPr>
    <w:rPr>
      <w:rFonts w:hint="eastAsia" w:ascii="Times New Roman" w:hAnsi="Times New Roman" w:eastAsia="宋体" w:cstheme="minorBidi"/>
      <w:sz w:val="21"/>
    </w:rPr>
  </w:style>
  <w:style w:type="paragraph" w:customStyle="1" w:styleId="22">
    <w:name w:val="图名及表名"/>
    <w:next w:val="1"/>
    <w:qFormat/>
    <w:uiPriority w:val="0"/>
    <w:pPr>
      <w:spacing w:before="120" w:after="60"/>
      <w:jc w:val="center"/>
    </w:pPr>
    <w:rPr>
      <w:rFonts w:hint="eastAsia" w:ascii="Times New Roman" w:hAnsi="Times New Roman" w:eastAsia="黑体" w:cstheme="minorBidi"/>
      <w:sz w:val="24"/>
    </w:rPr>
  </w:style>
  <w:style w:type="paragraph" w:customStyle="1" w:styleId="23">
    <w:name w:val="表附注"/>
    <w:qFormat/>
    <w:uiPriority w:val="0"/>
    <w:pPr>
      <w:ind w:firstLine="454"/>
      <w:jc w:val="both"/>
    </w:pPr>
    <w:rPr>
      <w:rFonts w:hint="eastAsia" w:ascii="Times New Roman" w:hAnsi="Times New Roman" w:eastAsiaTheme="minorEastAsia" w:cstheme="minorBidi"/>
      <w:sz w:val="18"/>
    </w:rPr>
  </w:style>
  <w:style w:type="table" w:customStyle="1" w:styleId="24">
    <w:name w:val="网格型1"/>
    <w:basedOn w:val="18"/>
    <w:qFormat/>
    <w:uiPriority w:val="0"/>
    <w:pPr>
      <w:widowControl w:val="0"/>
      <w:jc w:val="both"/>
    </w:pPr>
    <w:rPr>
      <w:rFonts w:ascii="Times New Roman" w:hAnsi="Times New Roman" w:eastAsia="宋体"/>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
    <w:name w:val="标题 3 Char1"/>
    <w:link w:val="4"/>
    <w:qFormat/>
    <w:uiPriority w:val="0"/>
    <w:rPr>
      <w:rFonts w:ascii="Arial" w:hAnsi="Arial" w:eastAsia="黑体" w:cstheme="minorBidi"/>
      <w:sz w:val="24"/>
    </w:rPr>
  </w:style>
  <w:style w:type="table" w:customStyle="1" w:styleId="26">
    <w:name w:val="报告表格"/>
    <w:qFormat/>
    <w:uiPriority w:val="99"/>
    <w:pPr>
      <w:jc w:val="center"/>
    </w:pPr>
    <w:rPr>
      <w:rFonts w:ascii="Times New Roman" w:hAnsi="Times New Roman"/>
      <w:sz w:val="24"/>
    </w:rPr>
    <w:tblP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
    <w:tcPr>
      <w:vAlign w:val="center"/>
    </w:tcPr>
  </w:style>
  <w:style w:type="table" w:customStyle="1" w:styleId="27">
    <w:name w:val="ld-表格主题1"/>
    <w:qFormat/>
    <w:uiPriority w:val="0"/>
    <w:pPr>
      <w:widowControl w:val="0"/>
      <w:adjustRightInd w:val="0"/>
      <w:snapToGrid w:val="0"/>
      <w:spacing w:line="360" w:lineRule="auto"/>
      <w:ind w:firstLine="200" w:firstLineChars="200"/>
      <w:jc w:val="center"/>
    </w:pPr>
    <w:rPr>
      <w:rFonts w:ascii="Times New Roman" w:hAnsi="Times New Roman" w:eastAsia="宋体" w:cs="Times New Roman"/>
      <w:kern w:val="0"/>
      <w:szCs w:val="21"/>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2020-12-30T05:32:00Z</dcterms:created>
  <dc:creator>HP</dc:creator>
  <cp:lastModifiedBy>Administrator</cp:lastModifiedBy>
  <dcterms:modified xsi:type="dcterms:W3CDTF">2022-08-13T03:39:34Z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