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Times New Roman" w:hAnsi="Times New Roman" w:eastAsiaTheme="minorEastAsia"/>
          <w:sz w:val="28"/>
          <w:szCs w:val="28"/>
        </w:rPr>
      </w:pPr>
    </w:p>
    <w:p>
      <w:pPr>
        <w:jc w:val="center"/>
        <w:rPr>
          <w:rFonts w:hint="eastAsia" w:ascii="方正小标宋简体" w:hAnsi="方正小标宋简体" w:eastAsia="方正小标宋简体" w:cs="方正小标宋简体"/>
          <w:spacing w:val="6"/>
          <w:kern w:val="0"/>
          <w:sz w:val="44"/>
          <w:szCs w:val="44"/>
          <w:highlight w:val="none"/>
        </w:rPr>
      </w:pPr>
      <w:r>
        <w:rPr>
          <w:rFonts w:hint="eastAsia" w:ascii="方正小标宋简体" w:hAnsi="方正小标宋简体" w:eastAsia="方正小标宋简体" w:cs="方正小标宋简体"/>
          <w:spacing w:val="6"/>
          <w:kern w:val="0"/>
          <w:sz w:val="44"/>
          <w:szCs w:val="44"/>
          <w:highlight w:val="none"/>
        </w:rPr>
        <w:t>云南省昆明市晋宁区国有资本运营有限公司</w:t>
      </w:r>
      <w:r>
        <w:rPr>
          <w:rFonts w:hint="eastAsia" w:ascii="方正小标宋简体" w:hAnsi="方正小标宋简体" w:eastAsia="方正小标宋简体" w:cs="方正小标宋简体"/>
          <w:spacing w:val="6"/>
          <w:kern w:val="0"/>
          <w:sz w:val="44"/>
          <w:szCs w:val="44"/>
          <w:lang w:val="en-US" w:eastAsia="zh-CN"/>
        </w:rPr>
        <w:t>2021年</w:t>
      </w:r>
      <w:r>
        <w:rPr>
          <w:rFonts w:hint="eastAsia" w:ascii="方正小标宋简体" w:hAnsi="方正小标宋简体" w:eastAsia="方正小标宋简体" w:cs="方正小标宋简体"/>
          <w:spacing w:val="6"/>
          <w:kern w:val="0"/>
          <w:sz w:val="44"/>
          <w:szCs w:val="44"/>
          <w:highlight w:val="none"/>
        </w:rPr>
        <w:t>现代花卉产业园配套基础设施</w:t>
      </w:r>
    </w:p>
    <w:p>
      <w:pPr>
        <w:jc w:val="center"/>
        <w:rPr>
          <w:rFonts w:hint="eastAsia" w:ascii="方正小标宋简体" w:hAnsi="宋体" w:eastAsia="方正小标宋简体" w:cs="Times New Roman"/>
          <w:color w:val="auto"/>
          <w:spacing w:val="6"/>
          <w:kern w:val="30"/>
          <w:sz w:val="44"/>
          <w:szCs w:val="44"/>
          <w:highlight w:val="none"/>
        </w:rPr>
      </w:pPr>
      <w:r>
        <w:rPr>
          <w:rFonts w:hint="eastAsia" w:ascii="方正小标宋简体" w:hAnsi="方正小标宋简体" w:eastAsia="方正小标宋简体" w:cs="方正小标宋简体"/>
          <w:spacing w:val="6"/>
          <w:kern w:val="0"/>
          <w:sz w:val="44"/>
          <w:szCs w:val="44"/>
          <w:highlight w:val="none"/>
        </w:rPr>
        <w:t>建设项目支出</w:t>
      </w:r>
      <w:r>
        <w:rPr>
          <w:rFonts w:hint="eastAsia" w:ascii="方正小标宋简体" w:hAnsi="宋体" w:eastAsia="方正小标宋简体" w:cs="Times New Roman"/>
          <w:color w:val="auto"/>
          <w:spacing w:val="6"/>
          <w:kern w:val="30"/>
          <w:sz w:val="44"/>
          <w:szCs w:val="44"/>
          <w:highlight w:val="none"/>
        </w:rPr>
        <w:t>绩效</w:t>
      </w:r>
      <w:r>
        <w:rPr>
          <w:rFonts w:hint="eastAsia" w:ascii="方正小标宋简体" w:hAnsi="宋体" w:eastAsia="方正小标宋简体" w:cs="Times New Roman"/>
          <w:color w:val="auto"/>
          <w:spacing w:val="6"/>
          <w:kern w:val="30"/>
          <w:sz w:val="44"/>
          <w:szCs w:val="44"/>
          <w:highlight w:val="none"/>
          <w:lang w:val="en-US" w:eastAsia="zh-CN"/>
        </w:rPr>
        <w:t>重点</w:t>
      </w:r>
      <w:r>
        <w:rPr>
          <w:rFonts w:hint="eastAsia" w:ascii="方正小标宋简体" w:hAnsi="宋体" w:eastAsia="方正小标宋简体" w:cs="Times New Roman"/>
          <w:color w:val="auto"/>
          <w:spacing w:val="6"/>
          <w:kern w:val="30"/>
          <w:sz w:val="44"/>
          <w:szCs w:val="44"/>
          <w:highlight w:val="none"/>
        </w:rPr>
        <w:t>评价报告</w:t>
      </w:r>
    </w:p>
    <w:p>
      <w:pPr>
        <w:keepNext w:val="0"/>
        <w:keepLines w:val="0"/>
        <w:pageBreakBefore w:val="0"/>
        <w:widowControl w:val="0"/>
        <w:kinsoku/>
        <w:wordWrap/>
        <w:overflowPunct/>
        <w:topLinePunct w:val="0"/>
        <w:autoSpaceDE/>
        <w:autoSpaceDN/>
        <w:bidi w:val="0"/>
        <w:adjustRightInd/>
        <w:snapToGrid/>
        <w:spacing w:line="700" w:lineRule="exact"/>
        <w:ind w:firstLine="315" w:firstLineChars="100"/>
        <w:jc w:val="left"/>
        <w:textAlignment w:val="auto"/>
        <w:rPr>
          <w:rFonts w:hint="eastAsia" w:ascii="黑体" w:hAnsi="黑体" w:eastAsia="黑体" w:cs="黑体"/>
          <w:b w:val="0"/>
          <w:bCs w:val="0"/>
          <w:spacing w:val="0"/>
          <w:kern w:val="0"/>
          <w:sz w:val="30"/>
          <w:szCs w:val="30"/>
          <w:lang w:val="en-US" w:eastAsia="zh-CN" w:bidi="ar"/>
        </w:rPr>
      </w:pPr>
    </w:p>
    <w:p>
      <w:pPr>
        <w:keepNext w:val="0"/>
        <w:keepLines w:val="0"/>
        <w:pageBreakBefore w:val="0"/>
        <w:widowControl w:val="0"/>
        <w:kinsoku/>
        <w:wordWrap/>
        <w:overflowPunct/>
        <w:topLinePunct w:val="0"/>
        <w:autoSpaceDE/>
        <w:autoSpaceDN/>
        <w:bidi w:val="0"/>
        <w:adjustRightInd/>
        <w:snapToGrid/>
        <w:spacing w:line="700" w:lineRule="exact"/>
        <w:ind w:firstLine="315" w:firstLineChars="100"/>
        <w:jc w:val="left"/>
        <w:textAlignment w:val="auto"/>
        <w:rPr>
          <w:rFonts w:hint="eastAsia" w:ascii="黑体" w:hAnsi="黑体" w:eastAsia="黑体" w:cs="黑体"/>
          <w:b w:val="0"/>
          <w:bCs w:val="0"/>
          <w:spacing w:val="0"/>
          <w:kern w:val="0"/>
          <w:sz w:val="30"/>
          <w:szCs w:val="30"/>
          <w:lang w:val="en-US" w:eastAsia="zh-CN" w:bidi="ar"/>
        </w:rPr>
      </w:pPr>
    </w:p>
    <w:p>
      <w:pPr>
        <w:keepNext w:val="0"/>
        <w:keepLines w:val="0"/>
        <w:pageBreakBefore w:val="0"/>
        <w:widowControl w:val="0"/>
        <w:kinsoku/>
        <w:wordWrap/>
        <w:overflowPunct/>
        <w:topLinePunct w:val="0"/>
        <w:autoSpaceDE/>
        <w:autoSpaceDN/>
        <w:bidi w:val="0"/>
        <w:adjustRightInd/>
        <w:snapToGrid/>
        <w:spacing w:line="700" w:lineRule="exact"/>
        <w:ind w:firstLine="315" w:firstLineChars="100"/>
        <w:jc w:val="left"/>
        <w:textAlignment w:val="auto"/>
        <w:rPr>
          <w:rFonts w:hint="eastAsia" w:ascii="黑体" w:hAnsi="黑体" w:eastAsia="黑体" w:cs="黑体"/>
          <w:b w:val="0"/>
          <w:bCs w:val="0"/>
          <w:spacing w:val="0"/>
          <w:kern w:val="0"/>
          <w:sz w:val="30"/>
          <w:szCs w:val="30"/>
          <w:lang w:val="en-US" w:eastAsia="zh-CN" w:bidi="ar"/>
        </w:rPr>
      </w:pPr>
    </w:p>
    <w:p>
      <w:pPr>
        <w:keepNext w:val="0"/>
        <w:keepLines w:val="0"/>
        <w:pageBreakBefore w:val="0"/>
        <w:widowControl w:val="0"/>
        <w:kinsoku/>
        <w:wordWrap/>
        <w:overflowPunct/>
        <w:topLinePunct w:val="0"/>
        <w:autoSpaceDE/>
        <w:autoSpaceDN/>
        <w:bidi w:val="0"/>
        <w:adjustRightInd/>
        <w:snapToGrid/>
        <w:spacing w:line="700" w:lineRule="exact"/>
        <w:ind w:firstLine="315" w:firstLineChars="100"/>
        <w:jc w:val="left"/>
        <w:textAlignment w:val="auto"/>
        <w:rPr>
          <w:rFonts w:hint="eastAsia" w:ascii="黑体" w:hAnsi="黑体" w:eastAsia="黑体" w:cs="黑体"/>
          <w:b w:val="0"/>
          <w:bCs w:val="0"/>
          <w:spacing w:val="0"/>
          <w:kern w:val="0"/>
          <w:sz w:val="30"/>
          <w:szCs w:val="30"/>
          <w:lang w:val="en-US" w:eastAsia="zh-CN" w:bidi="ar"/>
        </w:rPr>
      </w:pPr>
      <w:r>
        <w:rPr>
          <w:rFonts w:hint="eastAsia" w:ascii="黑体" w:hAnsi="黑体" w:eastAsia="黑体" w:cs="黑体"/>
          <w:b w:val="0"/>
          <w:bCs w:val="0"/>
          <w:spacing w:val="0"/>
          <w:kern w:val="0"/>
          <w:sz w:val="30"/>
          <w:szCs w:val="30"/>
          <w:lang w:val="en-US" w:eastAsia="zh-CN" w:bidi="ar"/>
        </w:rPr>
        <w:t>委托单位名称：昆明市晋宁区财政局</w:t>
      </w:r>
    </w:p>
    <w:p>
      <w:pPr>
        <w:keepNext w:val="0"/>
        <w:keepLines w:val="0"/>
        <w:pageBreakBefore w:val="0"/>
        <w:widowControl w:val="0"/>
        <w:kinsoku/>
        <w:wordWrap/>
        <w:overflowPunct/>
        <w:topLinePunct w:val="0"/>
        <w:autoSpaceDE/>
        <w:autoSpaceDN/>
        <w:bidi w:val="0"/>
        <w:adjustRightInd/>
        <w:snapToGrid/>
        <w:spacing w:line="700" w:lineRule="exact"/>
        <w:ind w:firstLine="315" w:firstLineChars="100"/>
        <w:jc w:val="left"/>
        <w:textAlignment w:val="auto"/>
        <w:rPr>
          <w:rFonts w:hint="eastAsia" w:ascii="黑体" w:hAnsi="黑体" w:eastAsia="黑体" w:cs="黑体"/>
          <w:b w:val="0"/>
          <w:bCs w:val="0"/>
          <w:spacing w:val="0"/>
          <w:kern w:val="0"/>
          <w:sz w:val="30"/>
          <w:szCs w:val="30"/>
          <w:lang w:val="en-US" w:eastAsia="zh-CN" w:bidi="ar"/>
        </w:rPr>
      </w:pPr>
      <w:r>
        <w:rPr>
          <w:rFonts w:hint="eastAsia" w:ascii="黑体" w:hAnsi="黑体" w:eastAsia="黑体" w:cs="黑体"/>
          <w:b w:val="0"/>
          <w:bCs w:val="0"/>
          <w:spacing w:val="0"/>
          <w:kern w:val="0"/>
          <w:sz w:val="30"/>
          <w:szCs w:val="30"/>
          <w:lang w:val="en-US" w:eastAsia="zh-CN" w:bidi="ar"/>
        </w:rPr>
        <w:t>评审机构名称：大华会计师事务所（特殊普通合伙）云南分所</w:t>
      </w:r>
    </w:p>
    <w:p>
      <w:pPr>
        <w:keepNext w:val="0"/>
        <w:keepLines w:val="0"/>
        <w:pageBreakBefore w:val="0"/>
        <w:widowControl w:val="0"/>
        <w:kinsoku/>
        <w:wordWrap/>
        <w:overflowPunct/>
        <w:topLinePunct w:val="0"/>
        <w:autoSpaceDE/>
        <w:autoSpaceDN/>
        <w:bidi w:val="0"/>
        <w:adjustRightInd/>
        <w:snapToGrid/>
        <w:spacing w:line="700" w:lineRule="exact"/>
        <w:ind w:firstLine="315" w:firstLineChars="100"/>
        <w:jc w:val="left"/>
        <w:textAlignment w:val="auto"/>
        <w:rPr>
          <w:rFonts w:hint="eastAsia" w:ascii="黑体" w:hAnsi="黑体" w:eastAsia="黑体" w:cs="黑体"/>
          <w:b w:val="0"/>
          <w:bCs w:val="0"/>
          <w:spacing w:val="0"/>
          <w:kern w:val="0"/>
          <w:sz w:val="30"/>
          <w:szCs w:val="30"/>
          <w:lang w:val="en-US" w:eastAsia="zh-CN" w:bidi="ar"/>
        </w:rPr>
      </w:pPr>
      <w:r>
        <w:rPr>
          <w:rFonts w:hint="eastAsia" w:ascii="黑体" w:hAnsi="黑体" w:eastAsia="黑体" w:cs="黑体"/>
          <w:b w:val="0"/>
          <w:bCs w:val="0"/>
          <w:spacing w:val="0"/>
          <w:kern w:val="0"/>
          <w:sz w:val="30"/>
          <w:szCs w:val="30"/>
          <w:lang w:val="en-US" w:eastAsia="zh-CN" w:bidi="ar"/>
        </w:rPr>
        <w:t>报告编号：大华核字[2022]200629号</w:t>
      </w:r>
    </w:p>
    <w:p>
      <w:pPr>
        <w:keepNext w:val="0"/>
        <w:keepLines w:val="0"/>
        <w:pageBreakBefore w:val="0"/>
        <w:widowControl w:val="0"/>
        <w:kinsoku/>
        <w:wordWrap/>
        <w:overflowPunct/>
        <w:topLinePunct w:val="0"/>
        <w:autoSpaceDE/>
        <w:autoSpaceDN/>
        <w:bidi w:val="0"/>
        <w:adjustRightInd/>
        <w:snapToGrid/>
        <w:spacing w:line="700" w:lineRule="exact"/>
        <w:ind w:firstLine="315" w:firstLineChars="100"/>
        <w:jc w:val="left"/>
        <w:textAlignment w:val="auto"/>
        <w:rPr>
          <w:rFonts w:hint="eastAsia" w:ascii="黑体" w:hAnsi="黑体" w:eastAsia="黑体" w:cs="黑体"/>
          <w:b w:val="0"/>
          <w:bCs w:val="0"/>
          <w:spacing w:val="0"/>
          <w:kern w:val="0"/>
          <w:sz w:val="30"/>
          <w:szCs w:val="30"/>
          <w:lang w:val="en-US" w:eastAsia="zh-CN" w:bidi="ar"/>
        </w:rPr>
      </w:pPr>
      <w:r>
        <w:rPr>
          <w:rFonts w:hint="eastAsia" w:ascii="黑体" w:hAnsi="黑体" w:eastAsia="黑体" w:cs="黑体"/>
          <w:b w:val="0"/>
          <w:bCs w:val="0"/>
          <w:spacing w:val="0"/>
          <w:kern w:val="0"/>
          <w:sz w:val="30"/>
          <w:szCs w:val="30"/>
          <w:lang w:val="en-US" w:eastAsia="zh-CN" w:bidi="ar"/>
        </w:rPr>
        <w:t>项目评审起止时间：2022年8月10日至2022年10月20日</w:t>
      </w:r>
    </w:p>
    <w:p>
      <w:pPr>
        <w:keepNext w:val="0"/>
        <w:keepLines w:val="0"/>
        <w:pageBreakBefore w:val="0"/>
        <w:widowControl w:val="0"/>
        <w:kinsoku/>
        <w:wordWrap/>
        <w:overflowPunct/>
        <w:topLinePunct w:val="0"/>
        <w:autoSpaceDE/>
        <w:autoSpaceDN/>
        <w:bidi w:val="0"/>
        <w:adjustRightInd/>
        <w:snapToGrid/>
        <w:spacing w:line="700" w:lineRule="exact"/>
        <w:ind w:firstLine="315" w:firstLineChars="100"/>
        <w:jc w:val="left"/>
        <w:textAlignment w:val="auto"/>
        <w:rPr>
          <w:rFonts w:ascii="宋体" w:hAnsi="宋体"/>
          <w:b/>
          <w:spacing w:val="40"/>
          <w:sz w:val="30"/>
          <w:szCs w:val="30"/>
        </w:rPr>
      </w:pPr>
      <w:r>
        <w:rPr>
          <w:rFonts w:hint="eastAsia" w:ascii="黑体" w:hAnsi="黑体" w:eastAsia="黑体" w:cs="黑体"/>
          <w:b w:val="0"/>
          <w:bCs w:val="0"/>
          <w:spacing w:val="0"/>
          <w:kern w:val="0"/>
          <w:sz w:val="30"/>
          <w:szCs w:val="30"/>
          <w:lang w:val="en-US" w:eastAsia="zh-CN" w:bidi="ar"/>
        </w:rPr>
        <w:t>评审报告出具时间：2022年11月22日</w:t>
      </w:r>
    </w:p>
    <w:p>
      <w:pPr>
        <w:spacing w:before="120" w:after="120" w:line="560" w:lineRule="exact"/>
        <w:jc w:val="center"/>
        <w:rPr>
          <w:rFonts w:ascii="Times New Roman" w:hAnsi="Times New Roman" w:eastAsiaTheme="minorEastAsia"/>
          <w:b/>
          <w:bCs/>
          <w:sz w:val="44"/>
          <w:szCs w:val="44"/>
        </w:rPr>
      </w:pPr>
    </w:p>
    <w:p>
      <w:pPr>
        <w:snapToGrid w:val="0"/>
        <w:jc w:val="center"/>
        <w:rPr>
          <w:rFonts w:hint="eastAsia" w:ascii="宋体" w:hAnsi="宋体" w:eastAsia="宋体" w:cs="Times New Roman"/>
          <w:b/>
          <w:spacing w:val="40"/>
          <w:kern w:val="2"/>
          <w:sz w:val="30"/>
          <w:szCs w:val="30"/>
        </w:rPr>
      </w:pPr>
    </w:p>
    <w:p>
      <w:pPr>
        <w:snapToGrid w:val="0"/>
        <w:jc w:val="center"/>
        <w:rPr>
          <w:rFonts w:hint="eastAsia" w:ascii="宋体" w:hAnsi="宋体" w:eastAsia="宋体" w:cs="Times New Roman"/>
          <w:b/>
          <w:spacing w:val="40"/>
          <w:kern w:val="2"/>
          <w:sz w:val="30"/>
          <w:szCs w:val="30"/>
        </w:rPr>
      </w:pPr>
    </w:p>
    <w:p>
      <w:pPr>
        <w:snapToGrid w:val="0"/>
        <w:jc w:val="center"/>
        <w:rPr>
          <w:rFonts w:ascii="宋体" w:hAnsi="宋体"/>
          <w:b/>
          <w:spacing w:val="40"/>
          <w:sz w:val="30"/>
          <w:szCs w:val="30"/>
        </w:rPr>
      </w:pPr>
      <w:r>
        <w:rPr>
          <w:rFonts w:hint="eastAsia" w:ascii="宋体" w:hAnsi="宋体" w:eastAsia="宋体" w:cs="Times New Roman"/>
          <w:b/>
          <w:spacing w:val="40"/>
          <w:kern w:val="2"/>
          <w:sz w:val="30"/>
          <w:szCs w:val="30"/>
        </w:rPr>
        <w:t>大华会计师事务所(特殊普通合伙) 云南分所</w:t>
      </w:r>
    </w:p>
    <w:p>
      <w:pPr>
        <w:snapToGrid w:val="0"/>
        <w:jc w:val="center"/>
        <w:rPr>
          <w:rFonts w:ascii="Times New Roman" w:hAnsi="Times New Roman" w:eastAsia="宋体" w:cs="Times New Roman"/>
          <w:spacing w:val="-8"/>
          <w:kern w:val="2"/>
          <w:sz w:val="24"/>
          <w:szCs w:val="24"/>
        </w:rPr>
      </w:pPr>
    </w:p>
    <w:p>
      <w:pPr>
        <w:spacing w:line="579" w:lineRule="exact"/>
        <w:ind w:firstLine="239" w:firstLineChars="100"/>
        <w:jc w:val="both"/>
        <w:rPr>
          <w:rFonts w:hint="eastAsia" w:ascii="方正小标宋简体" w:hAnsi="Arial Narrow" w:eastAsia="方正小标宋简体"/>
          <w:spacing w:val="6"/>
          <w:kern w:val="0"/>
          <w:sz w:val="40"/>
          <w:szCs w:val="40"/>
          <w:lang w:val="en-US" w:eastAsia="zh-CN"/>
        </w:rPr>
      </w:pPr>
      <w:r>
        <w:rPr>
          <w:rFonts w:ascii="Times New Roman" w:hAnsi="Times New Roman" w:eastAsia="宋体" w:cs="Times New Roman"/>
          <w:spacing w:val="-8"/>
          <w:kern w:val="2"/>
          <w:sz w:val="24"/>
          <w:szCs w:val="24"/>
        </w:rPr>
        <w:t>D</w:t>
      </w:r>
      <w:r>
        <w:rPr>
          <w:rFonts w:hint="eastAsia" w:ascii="Times New Roman" w:hAnsi="Times New Roman" w:eastAsia="宋体" w:cs="Times New Roman"/>
          <w:spacing w:val="-8"/>
          <w:kern w:val="2"/>
          <w:sz w:val="24"/>
          <w:szCs w:val="24"/>
        </w:rPr>
        <w:t>a</w:t>
      </w:r>
      <w:r>
        <w:rPr>
          <w:rFonts w:ascii="Times New Roman" w:hAnsi="Times New Roman" w:eastAsia="宋体" w:cs="Times New Roman"/>
          <w:spacing w:val="-8"/>
          <w:kern w:val="2"/>
          <w:sz w:val="24"/>
          <w:szCs w:val="24"/>
        </w:rPr>
        <w:t xml:space="preserve"> H</w:t>
      </w:r>
      <w:r>
        <w:rPr>
          <w:rFonts w:hint="eastAsia" w:ascii="Times New Roman" w:hAnsi="Times New Roman" w:eastAsia="宋体" w:cs="Times New Roman"/>
          <w:spacing w:val="-8"/>
          <w:kern w:val="2"/>
          <w:sz w:val="24"/>
          <w:szCs w:val="24"/>
        </w:rPr>
        <w:t xml:space="preserve">ua </w:t>
      </w:r>
      <w:r>
        <w:rPr>
          <w:rFonts w:ascii="Times New Roman" w:hAnsi="Times New Roman" w:eastAsia="宋体" w:cs="Times New Roman"/>
          <w:spacing w:val="-8"/>
          <w:kern w:val="2"/>
          <w:sz w:val="24"/>
          <w:szCs w:val="24"/>
        </w:rPr>
        <w:t>Certified Public Accountants</w:t>
      </w:r>
      <w:r>
        <w:rPr>
          <w:rFonts w:hint="eastAsia" w:ascii="Times New Roman" w:hAnsi="Times New Roman" w:eastAsia="宋体" w:cs="Times New Roman"/>
          <w:spacing w:val="-8"/>
          <w:kern w:val="2"/>
          <w:sz w:val="24"/>
          <w:szCs w:val="24"/>
        </w:rPr>
        <w:t>（Special General Partnership）Yun</w:t>
      </w:r>
      <w:r>
        <w:rPr>
          <w:rFonts w:ascii="Times New Roman" w:hAnsi="Times New Roman" w:eastAsia="宋体" w:cs="Times New Roman"/>
          <w:spacing w:val="-8"/>
          <w:kern w:val="2"/>
          <w:sz w:val="24"/>
          <w:szCs w:val="24"/>
        </w:rPr>
        <w:t>nan Branch</w:t>
      </w:r>
    </w:p>
    <w:p>
      <w:pPr>
        <w:keepNext w:val="0"/>
        <w:keepLines w:val="0"/>
        <w:pageBreakBefore w:val="0"/>
        <w:widowControl/>
        <w:kinsoku/>
        <w:wordWrap/>
        <w:bidi w:val="0"/>
        <w:spacing w:line="579" w:lineRule="exact"/>
        <w:jc w:val="center"/>
        <w:rPr>
          <w:rFonts w:hint="eastAsia" w:asciiTheme="minorEastAsia" w:hAnsiTheme="minorEastAsia" w:eastAsiaTheme="minorEastAsia"/>
          <w:b/>
          <w:color w:val="auto"/>
          <w:sz w:val="36"/>
          <w:szCs w:val="36"/>
          <w:highlight w:val="none"/>
          <w:lang w:val="zh-CN"/>
        </w:rPr>
        <w:sectPr>
          <w:headerReference r:id="rId3" w:type="first"/>
          <w:footerReference r:id="rId5" w:type="first"/>
          <w:footerReference r:id="rId4" w:type="default"/>
          <w:pgSz w:w="11906" w:h="16838"/>
          <w:pgMar w:top="2098" w:right="1474" w:bottom="1984" w:left="1588" w:header="851" w:footer="1474" w:gutter="0"/>
          <w:pgNumType w:fmt="upperRoman" w:start="1"/>
          <w:cols w:space="0" w:num="1"/>
          <w:rtlGutter w:val="0"/>
          <w:docGrid w:type="linesAndChars" w:linePitch="579" w:charSpace="3247"/>
        </w:sectPr>
      </w:pPr>
    </w:p>
    <w:sdt>
      <w:sdtPr>
        <w:rPr>
          <w:rFonts w:hint="eastAsia" w:ascii="楷体" w:hAnsi="楷体" w:eastAsia="楷体" w:cs="楷体"/>
          <w:b w:val="0"/>
          <w:bCs w:val="0"/>
          <w:kern w:val="2"/>
          <w:sz w:val="21"/>
          <w:szCs w:val="22"/>
        </w:rPr>
        <w:id w:val="147471317"/>
        <w15:color w:val="DBDBDB"/>
        <w:docPartObj>
          <w:docPartGallery w:val="Table of Contents"/>
          <w:docPartUnique/>
        </w:docPartObj>
      </w:sdtPr>
      <w:sdtEndPr>
        <w:rPr>
          <w:rFonts w:hint="eastAsia" w:ascii="楷体" w:hAnsi="楷体" w:eastAsia="楷体" w:cs="楷体"/>
          <w:b/>
          <w:bCs w:val="0"/>
          <w:kern w:val="2"/>
          <w:sz w:val="21"/>
          <w:szCs w:val="44"/>
        </w:rPr>
      </w:sdtEndPr>
      <w:sdtContent>
        <w:p>
          <w:pPr>
            <w:keepNext/>
            <w:keepLines/>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楷体" w:hAnsi="楷体" w:eastAsia="楷体" w:cs="楷体"/>
              <w:b w:val="0"/>
              <w:bCs w:val="0"/>
              <w:kern w:val="2"/>
              <w:sz w:val="21"/>
              <w:szCs w:val="22"/>
            </w:rPr>
          </w:pPr>
        </w:p>
        <w:p>
          <w:pPr>
            <w:keepNext/>
            <w:keepLines/>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宋体" w:hAnsi="宋体" w:eastAsia="宋体" w:cs="宋体"/>
              <w:b/>
              <w:bCs/>
              <w:sz w:val="36"/>
              <w:szCs w:val="36"/>
            </w:rPr>
          </w:pPr>
          <w:r>
            <w:rPr>
              <w:rFonts w:hint="eastAsia" w:ascii="宋体" w:hAnsi="宋体" w:eastAsia="宋体" w:cs="宋体"/>
              <w:b/>
              <w:bCs/>
              <w:sz w:val="36"/>
              <w:szCs w:val="36"/>
            </w:rPr>
            <w:t>目</w:t>
          </w:r>
          <w:r>
            <w:rPr>
              <w:rFonts w:hint="eastAsia" w:ascii="宋体" w:hAnsi="宋体" w:eastAsia="宋体" w:cs="宋体"/>
              <w:b/>
              <w:bCs/>
              <w:sz w:val="36"/>
              <w:szCs w:val="36"/>
              <w:lang w:val="en-US" w:eastAsia="zh-CN"/>
            </w:rPr>
            <w:t xml:space="preserve">  </w:t>
          </w:r>
          <w:r>
            <w:rPr>
              <w:rFonts w:hint="eastAsia" w:ascii="宋体" w:hAnsi="宋体" w:eastAsia="宋体" w:cs="宋体"/>
              <w:b/>
              <w:bCs/>
              <w:sz w:val="36"/>
              <w:szCs w:val="36"/>
            </w:rPr>
            <w:t>录</w:t>
          </w:r>
        </w:p>
        <w:p>
          <w:pPr>
            <w:pStyle w:val="14"/>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sz w:val="24"/>
              <w:szCs w:val="24"/>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TOC \o "1-2" \h \u </w:instrText>
          </w:r>
          <w:r>
            <w:rPr>
              <w:rFonts w:hint="eastAsia" w:ascii="仿宋" w:hAnsi="仿宋" w:eastAsia="仿宋" w:cs="仿宋"/>
              <w:sz w:val="28"/>
              <w:szCs w:val="28"/>
            </w:rPr>
            <w:fldChar w:fldCharType="separate"/>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_Toc5302 </w:instrText>
          </w:r>
          <w:r>
            <w:rPr>
              <w:rFonts w:hint="eastAsia" w:ascii="仿宋" w:hAnsi="仿宋" w:eastAsia="仿宋" w:cs="仿宋"/>
              <w:sz w:val="24"/>
              <w:szCs w:val="24"/>
            </w:rPr>
            <w:fldChar w:fldCharType="separate"/>
          </w:r>
          <w:r>
            <w:rPr>
              <w:rFonts w:hint="eastAsia" w:ascii="黑体" w:hAnsi="黑体" w:eastAsia="黑体" w:cs="黑体"/>
              <w:kern w:val="30"/>
              <w:sz w:val="24"/>
              <w:szCs w:val="24"/>
            </w:rPr>
            <w:t>摘  要</w:t>
          </w:r>
          <w:r>
            <w:rPr>
              <w:sz w:val="24"/>
              <w:szCs w:val="24"/>
            </w:rPr>
            <w:tab/>
          </w:r>
          <w:r>
            <w:rPr>
              <w:sz w:val="24"/>
              <w:szCs w:val="24"/>
            </w:rPr>
            <w:fldChar w:fldCharType="begin"/>
          </w:r>
          <w:r>
            <w:rPr>
              <w:sz w:val="24"/>
              <w:szCs w:val="24"/>
            </w:rPr>
            <w:instrText xml:space="preserve"> PAGEREF _Toc5302 \h </w:instrText>
          </w:r>
          <w:r>
            <w:rPr>
              <w:sz w:val="24"/>
              <w:szCs w:val="24"/>
            </w:rPr>
            <w:fldChar w:fldCharType="separate"/>
          </w:r>
          <w:r>
            <w:rPr>
              <w:sz w:val="24"/>
              <w:szCs w:val="24"/>
            </w:rPr>
            <w:t>I</w:t>
          </w:r>
          <w:r>
            <w:rPr>
              <w:sz w:val="24"/>
              <w:szCs w:val="24"/>
            </w:rPr>
            <w:fldChar w:fldCharType="end"/>
          </w:r>
          <w:r>
            <w:rPr>
              <w:rFonts w:hint="eastAsia" w:ascii="仿宋" w:hAnsi="仿宋" w:eastAsia="仿宋" w:cs="仿宋"/>
              <w:sz w:val="24"/>
              <w:szCs w:val="24"/>
            </w:rPr>
            <w:fldChar w:fldCharType="end"/>
          </w:r>
        </w:p>
        <w:p>
          <w:pPr>
            <w:pStyle w:val="14"/>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_Toc26568 </w:instrText>
          </w:r>
          <w:r>
            <w:rPr>
              <w:rFonts w:hint="eastAsia" w:ascii="仿宋" w:hAnsi="仿宋" w:eastAsia="仿宋" w:cs="仿宋"/>
              <w:sz w:val="24"/>
              <w:szCs w:val="24"/>
            </w:rPr>
            <w:fldChar w:fldCharType="separate"/>
          </w:r>
          <w:r>
            <w:rPr>
              <w:rFonts w:hint="eastAsia" w:ascii="黑体" w:hAnsi="黑体" w:eastAsia="黑体" w:cs="黑体"/>
              <w:sz w:val="24"/>
              <w:szCs w:val="24"/>
            </w:rPr>
            <w:t>一、 项目基本情况</w:t>
          </w:r>
          <w:r>
            <w:rPr>
              <w:sz w:val="24"/>
              <w:szCs w:val="24"/>
            </w:rPr>
            <w:tab/>
          </w:r>
          <w:r>
            <w:rPr>
              <w:sz w:val="24"/>
              <w:szCs w:val="24"/>
            </w:rPr>
            <w:fldChar w:fldCharType="begin"/>
          </w:r>
          <w:r>
            <w:rPr>
              <w:sz w:val="24"/>
              <w:szCs w:val="24"/>
            </w:rPr>
            <w:instrText xml:space="preserve"> PAGEREF _Toc26568 \h </w:instrText>
          </w:r>
          <w:r>
            <w:rPr>
              <w:sz w:val="24"/>
              <w:szCs w:val="24"/>
            </w:rPr>
            <w:fldChar w:fldCharType="separate"/>
          </w:r>
          <w:r>
            <w:rPr>
              <w:sz w:val="24"/>
              <w:szCs w:val="24"/>
            </w:rPr>
            <w:t>1</w:t>
          </w:r>
          <w:r>
            <w:rPr>
              <w:sz w:val="24"/>
              <w:szCs w:val="24"/>
            </w:rPr>
            <w:fldChar w:fldCharType="end"/>
          </w:r>
          <w:r>
            <w:rPr>
              <w:rFonts w:hint="eastAsia" w:ascii="仿宋" w:hAnsi="仿宋" w:eastAsia="仿宋" w:cs="仿宋"/>
              <w:sz w:val="24"/>
              <w:szCs w:val="24"/>
            </w:rPr>
            <w:fldChar w:fldCharType="end"/>
          </w:r>
        </w:p>
        <w:p>
          <w:pPr>
            <w:pStyle w:val="15"/>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_Toc10928 </w:instrText>
          </w:r>
          <w:r>
            <w:rPr>
              <w:rFonts w:hint="eastAsia" w:ascii="仿宋" w:hAnsi="仿宋" w:eastAsia="仿宋" w:cs="仿宋"/>
              <w:sz w:val="24"/>
              <w:szCs w:val="24"/>
            </w:rPr>
            <w:fldChar w:fldCharType="separate"/>
          </w:r>
          <w:r>
            <w:rPr>
              <w:rFonts w:hint="eastAsia" w:ascii="楷体" w:hAnsi="楷体" w:eastAsia="楷体" w:cs="楷体"/>
              <w:bCs/>
              <w:w w:val="98"/>
              <w:sz w:val="24"/>
              <w:szCs w:val="24"/>
              <w:lang w:eastAsia="zh-CN"/>
            </w:rPr>
            <w:t>（一）项目概况</w:t>
          </w:r>
          <w:r>
            <w:rPr>
              <w:sz w:val="24"/>
              <w:szCs w:val="24"/>
            </w:rPr>
            <w:tab/>
          </w:r>
          <w:r>
            <w:rPr>
              <w:sz w:val="24"/>
              <w:szCs w:val="24"/>
            </w:rPr>
            <w:fldChar w:fldCharType="begin"/>
          </w:r>
          <w:r>
            <w:rPr>
              <w:sz w:val="24"/>
              <w:szCs w:val="24"/>
            </w:rPr>
            <w:instrText xml:space="preserve"> PAGEREF _Toc10928 \h </w:instrText>
          </w:r>
          <w:r>
            <w:rPr>
              <w:sz w:val="24"/>
              <w:szCs w:val="24"/>
            </w:rPr>
            <w:fldChar w:fldCharType="separate"/>
          </w:r>
          <w:r>
            <w:rPr>
              <w:sz w:val="24"/>
              <w:szCs w:val="24"/>
            </w:rPr>
            <w:t>1</w:t>
          </w:r>
          <w:r>
            <w:rPr>
              <w:sz w:val="24"/>
              <w:szCs w:val="24"/>
            </w:rPr>
            <w:fldChar w:fldCharType="end"/>
          </w:r>
          <w:r>
            <w:rPr>
              <w:rFonts w:hint="eastAsia" w:ascii="仿宋" w:hAnsi="仿宋" w:eastAsia="仿宋" w:cs="仿宋"/>
              <w:sz w:val="24"/>
              <w:szCs w:val="24"/>
            </w:rPr>
            <w:fldChar w:fldCharType="end"/>
          </w:r>
        </w:p>
        <w:p>
          <w:pPr>
            <w:pStyle w:val="15"/>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_Toc17620 </w:instrText>
          </w:r>
          <w:r>
            <w:rPr>
              <w:rFonts w:hint="eastAsia" w:ascii="仿宋" w:hAnsi="仿宋" w:eastAsia="仿宋" w:cs="仿宋"/>
              <w:sz w:val="24"/>
              <w:szCs w:val="24"/>
            </w:rPr>
            <w:fldChar w:fldCharType="separate"/>
          </w:r>
          <w:r>
            <w:rPr>
              <w:rFonts w:hint="eastAsia" w:ascii="楷体" w:hAnsi="楷体" w:eastAsia="楷体" w:cs="楷体"/>
              <w:sz w:val="24"/>
              <w:szCs w:val="24"/>
            </w:rPr>
            <w:t>（二）组织管理情况</w:t>
          </w:r>
          <w:r>
            <w:rPr>
              <w:sz w:val="24"/>
              <w:szCs w:val="24"/>
            </w:rPr>
            <w:tab/>
          </w:r>
          <w:r>
            <w:rPr>
              <w:sz w:val="24"/>
              <w:szCs w:val="24"/>
            </w:rPr>
            <w:fldChar w:fldCharType="begin"/>
          </w:r>
          <w:r>
            <w:rPr>
              <w:sz w:val="24"/>
              <w:szCs w:val="24"/>
            </w:rPr>
            <w:instrText xml:space="preserve"> PAGEREF _Toc17620 \h </w:instrText>
          </w:r>
          <w:r>
            <w:rPr>
              <w:sz w:val="24"/>
              <w:szCs w:val="24"/>
            </w:rPr>
            <w:fldChar w:fldCharType="separate"/>
          </w:r>
          <w:r>
            <w:rPr>
              <w:sz w:val="24"/>
              <w:szCs w:val="24"/>
            </w:rPr>
            <w:t>4</w:t>
          </w:r>
          <w:r>
            <w:rPr>
              <w:sz w:val="24"/>
              <w:szCs w:val="24"/>
            </w:rPr>
            <w:fldChar w:fldCharType="end"/>
          </w:r>
          <w:r>
            <w:rPr>
              <w:rFonts w:hint="eastAsia" w:ascii="仿宋" w:hAnsi="仿宋" w:eastAsia="仿宋" w:cs="仿宋"/>
              <w:sz w:val="24"/>
              <w:szCs w:val="24"/>
            </w:rPr>
            <w:fldChar w:fldCharType="end"/>
          </w:r>
        </w:p>
        <w:p>
          <w:pPr>
            <w:pStyle w:val="14"/>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_Toc18500 </w:instrText>
          </w:r>
          <w:r>
            <w:rPr>
              <w:rFonts w:hint="eastAsia" w:ascii="仿宋" w:hAnsi="仿宋" w:eastAsia="仿宋" w:cs="仿宋"/>
              <w:sz w:val="24"/>
              <w:szCs w:val="24"/>
            </w:rPr>
            <w:fldChar w:fldCharType="separate"/>
          </w:r>
          <w:r>
            <w:rPr>
              <w:rFonts w:hint="eastAsia" w:ascii="黑体" w:hAnsi="黑体" w:eastAsia="黑体" w:cs="黑体"/>
              <w:sz w:val="24"/>
              <w:szCs w:val="24"/>
            </w:rPr>
            <w:t>二、绩效评价工作开展情况</w:t>
          </w:r>
          <w:r>
            <w:rPr>
              <w:sz w:val="24"/>
              <w:szCs w:val="24"/>
            </w:rPr>
            <w:tab/>
          </w:r>
          <w:r>
            <w:rPr>
              <w:sz w:val="24"/>
              <w:szCs w:val="24"/>
            </w:rPr>
            <w:fldChar w:fldCharType="begin"/>
          </w:r>
          <w:r>
            <w:rPr>
              <w:sz w:val="24"/>
              <w:szCs w:val="24"/>
            </w:rPr>
            <w:instrText xml:space="preserve"> PAGEREF _Toc18500 \h </w:instrText>
          </w:r>
          <w:r>
            <w:rPr>
              <w:sz w:val="24"/>
              <w:szCs w:val="24"/>
            </w:rPr>
            <w:fldChar w:fldCharType="separate"/>
          </w:r>
          <w:r>
            <w:rPr>
              <w:sz w:val="24"/>
              <w:szCs w:val="24"/>
            </w:rPr>
            <w:t>4</w:t>
          </w:r>
          <w:r>
            <w:rPr>
              <w:sz w:val="24"/>
              <w:szCs w:val="24"/>
            </w:rPr>
            <w:fldChar w:fldCharType="end"/>
          </w:r>
          <w:r>
            <w:rPr>
              <w:rFonts w:hint="eastAsia" w:ascii="仿宋" w:hAnsi="仿宋" w:eastAsia="仿宋" w:cs="仿宋"/>
              <w:sz w:val="24"/>
              <w:szCs w:val="24"/>
            </w:rPr>
            <w:fldChar w:fldCharType="end"/>
          </w:r>
        </w:p>
        <w:p>
          <w:pPr>
            <w:pStyle w:val="15"/>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_Toc6414 </w:instrText>
          </w:r>
          <w:r>
            <w:rPr>
              <w:rFonts w:hint="eastAsia" w:ascii="仿宋" w:hAnsi="仿宋" w:eastAsia="仿宋" w:cs="仿宋"/>
              <w:sz w:val="24"/>
              <w:szCs w:val="24"/>
            </w:rPr>
            <w:fldChar w:fldCharType="separate"/>
          </w:r>
          <w:r>
            <w:rPr>
              <w:rFonts w:hint="eastAsia" w:ascii="楷体" w:hAnsi="楷体" w:eastAsia="楷体" w:cs="楷体"/>
              <w:sz w:val="24"/>
              <w:szCs w:val="24"/>
            </w:rPr>
            <w:t>（一）绩效评价目的、对象和范围</w:t>
          </w:r>
          <w:r>
            <w:rPr>
              <w:sz w:val="24"/>
              <w:szCs w:val="24"/>
            </w:rPr>
            <w:tab/>
          </w:r>
          <w:r>
            <w:rPr>
              <w:sz w:val="24"/>
              <w:szCs w:val="24"/>
            </w:rPr>
            <w:fldChar w:fldCharType="begin"/>
          </w:r>
          <w:r>
            <w:rPr>
              <w:sz w:val="24"/>
              <w:szCs w:val="24"/>
            </w:rPr>
            <w:instrText xml:space="preserve"> PAGEREF _Toc6414 \h </w:instrText>
          </w:r>
          <w:r>
            <w:rPr>
              <w:sz w:val="24"/>
              <w:szCs w:val="24"/>
            </w:rPr>
            <w:fldChar w:fldCharType="separate"/>
          </w:r>
          <w:r>
            <w:rPr>
              <w:sz w:val="24"/>
              <w:szCs w:val="24"/>
            </w:rPr>
            <w:t>5</w:t>
          </w:r>
          <w:r>
            <w:rPr>
              <w:sz w:val="24"/>
              <w:szCs w:val="24"/>
            </w:rPr>
            <w:fldChar w:fldCharType="end"/>
          </w:r>
          <w:r>
            <w:rPr>
              <w:rFonts w:hint="eastAsia" w:ascii="仿宋" w:hAnsi="仿宋" w:eastAsia="仿宋" w:cs="仿宋"/>
              <w:sz w:val="24"/>
              <w:szCs w:val="24"/>
            </w:rPr>
            <w:fldChar w:fldCharType="end"/>
          </w:r>
        </w:p>
        <w:p>
          <w:pPr>
            <w:pStyle w:val="15"/>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_Toc25423 </w:instrText>
          </w:r>
          <w:r>
            <w:rPr>
              <w:rFonts w:hint="eastAsia" w:ascii="仿宋" w:hAnsi="仿宋" w:eastAsia="仿宋" w:cs="仿宋"/>
              <w:sz w:val="24"/>
              <w:szCs w:val="24"/>
            </w:rPr>
            <w:fldChar w:fldCharType="separate"/>
          </w:r>
          <w:r>
            <w:rPr>
              <w:rFonts w:hint="eastAsia" w:ascii="楷体" w:hAnsi="楷体" w:eastAsia="楷体" w:cs="楷体"/>
              <w:sz w:val="24"/>
              <w:szCs w:val="24"/>
            </w:rPr>
            <w:t>（二）绩效评价原则、评价指标体系、评价方法、评价标准和评价抽样</w:t>
          </w:r>
          <w:r>
            <w:rPr>
              <w:sz w:val="24"/>
              <w:szCs w:val="24"/>
            </w:rPr>
            <w:tab/>
          </w:r>
          <w:r>
            <w:rPr>
              <w:sz w:val="24"/>
              <w:szCs w:val="24"/>
            </w:rPr>
            <w:fldChar w:fldCharType="begin"/>
          </w:r>
          <w:r>
            <w:rPr>
              <w:sz w:val="24"/>
              <w:szCs w:val="24"/>
            </w:rPr>
            <w:instrText xml:space="preserve"> PAGEREF _Toc25423 \h </w:instrText>
          </w:r>
          <w:r>
            <w:rPr>
              <w:sz w:val="24"/>
              <w:szCs w:val="24"/>
            </w:rPr>
            <w:fldChar w:fldCharType="separate"/>
          </w:r>
          <w:r>
            <w:rPr>
              <w:sz w:val="24"/>
              <w:szCs w:val="24"/>
            </w:rPr>
            <w:t>5</w:t>
          </w:r>
          <w:r>
            <w:rPr>
              <w:sz w:val="24"/>
              <w:szCs w:val="24"/>
            </w:rPr>
            <w:fldChar w:fldCharType="end"/>
          </w:r>
          <w:r>
            <w:rPr>
              <w:rFonts w:hint="eastAsia" w:ascii="仿宋" w:hAnsi="仿宋" w:eastAsia="仿宋" w:cs="仿宋"/>
              <w:sz w:val="24"/>
              <w:szCs w:val="24"/>
            </w:rPr>
            <w:fldChar w:fldCharType="end"/>
          </w:r>
        </w:p>
        <w:p>
          <w:pPr>
            <w:pStyle w:val="15"/>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_Toc9436 </w:instrText>
          </w:r>
          <w:r>
            <w:rPr>
              <w:rFonts w:hint="eastAsia" w:ascii="仿宋" w:hAnsi="仿宋" w:eastAsia="仿宋" w:cs="仿宋"/>
              <w:sz w:val="24"/>
              <w:szCs w:val="24"/>
            </w:rPr>
            <w:fldChar w:fldCharType="separate"/>
          </w:r>
          <w:r>
            <w:rPr>
              <w:rFonts w:hint="eastAsia" w:ascii="楷体" w:hAnsi="楷体" w:eastAsia="楷体" w:cs="楷体"/>
              <w:bCs/>
              <w:w w:val="98"/>
              <w:sz w:val="24"/>
              <w:szCs w:val="24"/>
            </w:rPr>
            <w:t>（三）绩效评价工作过程</w:t>
          </w:r>
          <w:r>
            <w:rPr>
              <w:sz w:val="24"/>
              <w:szCs w:val="24"/>
            </w:rPr>
            <w:tab/>
          </w:r>
          <w:r>
            <w:rPr>
              <w:sz w:val="24"/>
              <w:szCs w:val="24"/>
            </w:rPr>
            <w:fldChar w:fldCharType="begin"/>
          </w:r>
          <w:r>
            <w:rPr>
              <w:sz w:val="24"/>
              <w:szCs w:val="24"/>
            </w:rPr>
            <w:instrText xml:space="preserve"> PAGEREF _Toc9436 \h </w:instrText>
          </w:r>
          <w:r>
            <w:rPr>
              <w:sz w:val="24"/>
              <w:szCs w:val="24"/>
            </w:rPr>
            <w:fldChar w:fldCharType="separate"/>
          </w:r>
          <w:r>
            <w:rPr>
              <w:sz w:val="24"/>
              <w:szCs w:val="24"/>
            </w:rPr>
            <w:t>9</w:t>
          </w:r>
          <w:r>
            <w:rPr>
              <w:sz w:val="24"/>
              <w:szCs w:val="24"/>
            </w:rPr>
            <w:fldChar w:fldCharType="end"/>
          </w:r>
          <w:r>
            <w:rPr>
              <w:rFonts w:hint="eastAsia" w:ascii="仿宋" w:hAnsi="仿宋" w:eastAsia="仿宋" w:cs="仿宋"/>
              <w:sz w:val="24"/>
              <w:szCs w:val="24"/>
            </w:rPr>
            <w:fldChar w:fldCharType="end"/>
          </w:r>
        </w:p>
        <w:p>
          <w:pPr>
            <w:pStyle w:val="14"/>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_Toc15540 </w:instrText>
          </w:r>
          <w:r>
            <w:rPr>
              <w:rFonts w:hint="eastAsia" w:ascii="仿宋" w:hAnsi="仿宋" w:eastAsia="仿宋" w:cs="仿宋"/>
              <w:sz w:val="24"/>
              <w:szCs w:val="24"/>
            </w:rPr>
            <w:fldChar w:fldCharType="separate"/>
          </w:r>
          <w:r>
            <w:rPr>
              <w:rFonts w:hint="eastAsia" w:ascii="黑体" w:hAnsi="黑体" w:eastAsia="黑体" w:cs="黑体"/>
              <w:sz w:val="24"/>
              <w:szCs w:val="24"/>
            </w:rPr>
            <w:t>三、绩效评价结论</w:t>
          </w:r>
          <w:r>
            <w:rPr>
              <w:sz w:val="24"/>
              <w:szCs w:val="24"/>
            </w:rPr>
            <w:tab/>
          </w:r>
          <w:r>
            <w:rPr>
              <w:sz w:val="24"/>
              <w:szCs w:val="24"/>
            </w:rPr>
            <w:fldChar w:fldCharType="begin"/>
          </w:r>
          <w:r>
            <w:rPr>
              <w:sz w:val="24"/>
              <w:szCs w:val="24"/>
            </w:rPr>
            <w:instrText xml:space="preserve"> PAGEREF _Toc15540 \h </w:instrText>
          </w:r>
          <w:r>
            <w:rPr>
              <w:sz w:val="24"/>
              <w:szCs w:val="24"/>
            </w:rPr>
            <w:fldChar w:fldCharType="separate"/>
          </w:r>
          <w:r>
            <w:rPr>
              <w:sz w:val="24"/>
              <w:szCs w:val="24"/>
            </w:rPr>
            <w:t>10</w:t>
          </w:r>
          <w:r>
            <w:rPr>
              <w:sz w:val="24"/>
              <w:szCs w:val="24"/>
            </w:rPr>
            <w:fldChar w:fldCharType="end"/>
          </w:r>
          <w:r>
            <w:rPr>
              <w:rFonts w:hint="eastAsia" w:ascii="仿宋" w:hAnsi="仿宋" w:eastAsia="仿宋" w:cs="仿宋"/>
              <w:sz w:val="24"/>
              <w:szCs w:val="24"/>
            </w:rPr>
            <w:fldChar w:fldCharType="end"/>
          </w:r>
        </w:p>
        <w:p>
          <w:pPr>
            <w:pStyle w:val="15"/>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_Toc26466 </w:instrText>
          </w:r>
          <w:r>
            <w:rPr>
              <w:rFonts w:hint="eastAsia" w:ascii="仿宋" w:hAnsi="仿宋" w:eastAsia="仿宋" w:cs="仿宋"/>
              <w:sz w:val="24"/>
              <w:szCs w:val="24"/>
            </w:rPr>
            <w:fldChar w:fldCharType="separate"/>
          </w:r>
          <w:r>
            <w:rPr>
              <w:rFonts w:hint="eastAsia" w:ascii="楷体" w:hAnsi="楷体" w:eastAsia="楷体" w:cs="楷体"/>
              <w:sz w:val="24"/>
              <w:szCs w:val="24"/>
            </w:rPr>
            <w:t>（一）绩效评价综合结论</w:t>
          </w:r>
          <w:r>
            <w:rPr>
              <w:sz w:val="24"/>
              <w:szCs w:val="24"/>
            </w:rPr>
            <w:tab/>
          </w:r>
          <w:r>
            <w:rPr>
              <w:sz w:val="24"/>
              <w:szCs w:val="24"/>
            </w:rPr>
            <w:fldChar w:fldCharType="begin"/>
          </w:r>
          <w:r>
            <w:rPr>
              <w:sz w:val="24"/>
              <w:szCs w:val="24"/>
            </w:rPr>
            <w:instrText xml:space="preserve"> PAGEREF _Toc26466 \h </w:instrText>
          </w:r>
          <w:r>
            <w:rPr>
              <w:sz w:val="24"/>
              <w:szCs w:val="24"/>
            </w:rPr>
            <w:fldChar w:fldCharType="separate"/>
          </w:r>
          <w:r>
            <w:rPr>
              <w:sz w:val="24"/>
              <w:szCs w:val="24"/>
            </w:rPr>
            <w:t>10</w:t>
          </w:r>
          <w:r>
            <w:rPr>
              <w:sz w:val="24"/>
              <w:szCs w:val="24"/>
            </w:rPr>
            <w:fldChar w:fldCharType="end"/>
          </w:r>
          <w:r>
            <w:rPr>
              <w:rFonts w:hint="eastAsia" w:ascii="仿宋" w:hAnsi="仿宋" w:eastAsia="仿宋" w:cs="仿宋"/>
              <w:sz w:val="24"/>
              <w:szCs w:val="24"/>
            </w:rPr>
            <w:fldChar w:fldCharType="end"/>
          </w:r>
        </w:p>
        <w:p>
          <w:pPr>
            <w:pStyle w:val="15"/>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_Toc14759 </w:instrText>
          </w:r>
          <w:r>
            <w:rPr>
              <w:rFonts w:hint="eastAsia" w:ascii="仿宋" w:hAnsi="仿宋" w:eastAsia="仿宋" w:cs="仿宋"/>
              <w:sz w:val="24"/>
              <w:szCs w:val="24"/>
            </w:rPr>
            <w:fldChar w:fldCharType="separate"/>
          </w:r>
          <w:r>
            <w:rPr>
              <w:rFonts w:hint="eastAsia" w:ascii="楷体" w:hAnsi="楷体" w:eastAsia="楷体" w:cs="楷体"/>
              <w:sz w:val="24"/>
              <w:szCs w:val="24"/>
            </w:rPr>
            <w:t>（二）绩效目标实现情况</w:t>
          </w:r>
          <w:r>
            <w:rPr>
              <w:sz w:val="24"/>
              <w:szCs w:val="24"/>
            </w:rPr>
            <w:tab/>
          </w:r>
          <w:r>
            <w:rPr>
              <w:sz w:val="24"/>
              <w:szCs w:val="24"/>
            </w:rPr>
            <w:fldChar w:fldCharType="begin"/>
          </w:r>
          <w:r>
            <w:rPr>
              <w:sz w:val="24"/>
              <w:szCs w:val="24"/>
            </w:rPr>
            <w:instrText xml:space="preserve"> PAGEREF _Toc14759 \h </w:instrText>
          </w:r>
          <w:r>
            <w:rPr>
              <w:sz w:val="24"/>
              <w:szCs w:val="24"/>
            </w:rPr>
            <w:fldChar w:fldCharType="separate"/>
          </w:r>
          <w:r>
            <w:rPr>
              <w:sz w:val="24"/>
              <w:szCs w:val="24"/>
            </w:rPr>
            <w:t>11</w:t>
          </w:r>
          <w:r>
            <w:rPr>
              <w:sz w:val="24"/>
              <w:szCs w:val="24"/>
            </w:rPr>
            <w:fldChar w:fldCharType="end"/>
          </w:r>
          <w:r>
            <w:rPr>
              <w:rFonts w:hint="eastAsia" w:ascii="仿宋" w:hAnsi="仿宋" w:eastAsia="仿宋" w:cs="仿宋"/>
              <w:sz w:val="24"/>
              <w:szCs w:val="24"/>
            </w:rPr>
            <w:fldChar w:fldCharType="end"/>
          </w:r>
        </w:p>
        <w:p>
          <w:pPr>
            <w:pStyle w:val="14"/>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_Toc4379 </w:instrText>
          </w:r>
          <w:r>
            <w:rPr>
              <w:rFonts w:hint="eastAsia" w:ascii="仿宋" w:hAnsi="仿宋" w:eastAsia="仿宋" w:cs="仿宋"/>
              <w:sz w:val="24"/>
              <w:szCs w:val="24"/>
            </w:rPr>
            <w:fldChar w:fldCharType="separate"/>
          </w:r>
          <w:r>
            <w:rPr>
              <w:rFonts w:hint="eastAsia" w:ascii="黑体" w:hAnsi="黑体" w:eastAsia="黑体" w:cs="黑体"/>
              <w:sz w:val="24"/>
              <w:szCs w:val="24"/>
            </w:rPr>
            <w:t>四、绩效评价指标分析</w:t>
          </w:r>
          <w:r>
            <w:rPr>
              <w:sz w:val="24"/>
              <w:szCs w:val="24"/>
            </w:rPr>
            <w:tab/>
          </w:r>
          <w:r>
            <w:rPr>
              <w:sz w:val="24"/>
              <w:szCs w:val="24"/>
            </w:rPr>
            <w:fldChar w:fldCharType="begin"/>
          </w:r>
          <w:r>
            <w:rPr>
              <w:sz w:val="24"/>
              <w:szCs w:val="24"/>
            </w:rPr>
            <w:instrText xml:space="preserve"> PAGEREF _Toc4379 \h </w:instrText>
          </w:r>
          <w:r>
            <w:rPr>
              <w:sz w:val="24"/>
              <w:szCs w:val="24"/>
            </w:rPr>
            <w:fldChar w:fldCharType="separate"/>
          </w:r>
          <w:r>
            <w:rPr>
              <w:sz w:val="24"/>
              <w:szCs w:val="24"/>
            </w:rPr>
            <w:t>11</w:t>
          </w:r>
          <w:r>
            <w:rPr>
              <w:sz w:val="24"/>
              <w:szCs w:val="24"/>
            </w:rPr>
            <w:fldChar w:fldCharType="end"/>
          </w:r>
          <w:r>
            <w:rPr>
              <w:rFonts w:hint="eastAsia" w:ascii="仿宋" w:hAnsi="仿宋" w:eastAsia="仿宋" w:cs="仿宋"/>
              <w:sz w:val="24"/>
              <w:szCs w:val="24"/>
            </w:rPr>
            <w:fldChar w:fldCharType="end"/>
          </w:r>
        </w:p>
        <w:p>
          <w:pPr>
            <w:pStyle w:val="15"/>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_Toc4203 </w:instrText>
          </w:r>
          <w:r>
            <w:rPr>
              <w:rFonts w:hint="eastAsia" w:ascii="仿宋" w:hAnsi="仿宋" w:eastAsia="仿宋" w:cs="仿宋"/>
              <w:sz w:val="24"/>
              <w:szCs w:val="24"/>
            </w:rPr>
            <w:fldChar w:fldCharType="separate"/>
          </w:r>
          <w:r>
            <w:rPr>
              <w:rFonts w:hint="eastAsia" w:ascii="楷体" w:hAnsi="楷体" w:eastAsia="楷体" w:cs="楷体"/>
              <w:sz w:val="24"/>
              <w:szCs w:val="24"/>
            </w:rPr>
            <w:t>（一）项目决策情况</w:t>
          </w:r>
          <w:r>
            <w:rPr>
              <w:sz w:val="24"/>
              <w:szCs w:val="24"/>
            </w:rPr>
            <w:tab/>
          </w:r>
          <w:r>
            <w:rPr>
              <w:sz w:val="24"/>
              <w:szCs w:val="24"/>
            </w:rPr>
            <w:fldChar w:fldCharType="begin"/>
          </w:r>
          <w:r>
            <w:rPr>
              <w:sz w:val="24"/>
              <w:szCs w:val="24"/>
            </w:rPr>
            <w:instrText xml:space="preserve"> PAGEREF _Toc4203 \h </w:instrText>
          </w:r>
          <w:r>
            <w:rPr>
              <w:sz w:val="24"/>
              <w:szCs w:val="24"/>
            </w:rPr>
            <w:fldChar w:fldCharType="separate"/>
          </w:r>
          <w:r>
            <w:rPr>
              <w:sz w:val="24"/>
              <w:szCs w:val="24"/>
            </w:rPr>
            <w:t>11</w:t>
          </w:r>
          <w:r>
            <w:rPr>
              <w:sz w:val="24"/>
              <w:szCs w:val="24"/>
            </w:rPr>
            <w:fldChar w:fldCharType="end"/>
          </w:r>
          <w:r>
            <w:rPr>
              <w:rFonts w:hint="eastAsia" w:ascii="仿宋" w:hAnsi="仿宋" w:eastAsia="仿宋" w:cs="仿宋"/>
              <w:sz w:val="24"/>
              <w:szCs w:val="24"/>
            </w:rPr>
            <w:fldChar w:fldCharType="end"/>
          </w:r>
        </w:p>
        <w:p>
          <w:pPr>
            <w:pStyle w:val="15"/>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_Toc28709 </w:instrText>
          </w:r>
          <w:r>
            <w:rPr>
              <w:rFonts w:hint="eastAsia" w:ascii="仿宋" w:hAnsi="仿宋" w:eastAsia="仿宋" w:cs="仿宋"/>
              <w:sz w:val="24"/>
              <w:szCs w:val="24"/>
            </w:rPr>
            <w:fldChar w:fldCharType="separate"/>
          </w:r>
          <w:r>
            <w:rPr>
              <w:rFonts w:hint="eastAsia" w:ascii="楷体" w:hAnsi="楷体" w:eastAsia="楷体" w:cs="楷体"/>
              <w:sz w:val="24"/>
              <w:szCs w:val="24"/>
            </w:rPr>
            <w:t>（二）项目过程情况</w:t>
          </w:r>
          <w:r>
            <w:rPr>
              <w:sz w:val="24"/>
              <w:szCs w:val="24"/>
            </w:rPr>
            <w:tab/>
          </w:r>
          <w:r>
            <w:rPr>
              <w:sz w:val="24"/>
              <w:szCs w:val="24"/>
            </w:rPr>
            <w:fldChar w:fldCharType="begin"/>
          </w:r>
          <w:r>
            <w:rPr>
              <w:sz w:val="24"/>
              <w:szCs w:val="24"/>
            </w:rPr>
            <w:instrText xml:space="preserve"> PAGEREF _Toc28709 \h </w:instrText>
          </w:r>
          <w:r>
            <w:rPr>
              <w:sz w:val="24"/>
              <w:szCs w:val="24"/>
            </w:rPr>
            <w:fldChar w:fldCharType="separate"/>
          </w:r>
          <w:r>
            <w:rPr>
              <w:sz w:val="24"/>
              <w:szCs w:val="24"/>
            </w:rPr>
            <w:t>13</w:t>
          </w:r>
          <w:r>
            <w:rPr>
              <w:sz w:val="24"/>
              <w:szCs w:val="24"/>
            </w:rPr>
            <w:fldChar w:fldCharType="end"/>
          </w:r>
          <w:r>
            <w:rPr>
              <w:rFonts w:hint="eastAsia" w:ascii="仿宋" w:hAnsi="仿宋" w:eastAsia="仿宋" w:cs="仿宋"/>
              <w:sz w:val="24"/>
              <w:szCs w:val="24"/>
            </w:rPr>
            <w:fldChar w:fldCharType="end"/>
          </w:r>
        </w:p>
        <w:p>
          <w:pPr>
            <w:pStyle w:val="15"/>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_Toc11234 </w:instrText>
          </w:r>
          <w:r>
            <w:rPr>
              <w:rFonts w:hint="eastAsia" w:ascii="仿宋" w:hAnsi="仿宋" w:eastAsia="仿宋" w:cs="仿宋"/>
              <w:sz w:val="24"/>
              <w:szCs w:val="24"/>
            </w:rPr>
            <w:fldChar w:fldCharType="separate"/>
          </w:r>
          <w:r>
            <w:rPr>
              <w:rFonts w:hint="eastAsia" w:ascii="楷体" w:hAnsi="楷体" w:eastAsia="楷体" w:cs="楷体"/>
              <w:sz w:val="24"/>
              <w:szCs w:val="24"/>
            </w:rPr>
            <w:t>（三）项目产出情况</w:t>
          </w:r>
          <w:r>
            <w:rPr>
              <w:sz w:val="24"/>
              <w:szCs w:val="24"/>
            </w:rPr>
            <w:tab/>
          </w:r>
          <w:r>
            <w:rPr>
              <w:sz w:val="24"/>
              <w:szCs w:val="24"/>
            </w:rPr>
            <w:fldChar w:fldCharType="begin"/>
          </w:r>
          <w:r>
            <w:rPr>
              <w:sz w:val="24"/>
              <w:szCs w:val="24"/>
            </w:rPr>
            <w:instrText xml:space="preserve"> PAGEREF _Toc11234 \h </w:instrText>
          </w:r>
          <w:r>
            <w:rPr>
              <w:sz w:val="24"/>
              <w:szCs w:val="24"/>
            </w:rPr>
            <w:fldChar w:fldCharType="separate"/>
          </w:r>
          <w:r>
            <w:rPr>
              <w:sz w:val="24"/>
              <w:szCs w:val="24"/>
            </w:rPr>
            <w:t>16</w:t>
          </w:r>
          <w:r>
            <w:rPr>
              <w:sz w:val="24"/>
              <w:szCs w:val="24"/>
            </w:rPr>
            <w:fldChar w:fldCharType="end"/>
          </w:r>
          <w:r>
            <w:rPr>
              <w:rFonts w:hint="eastAsia" w:ascii="仿宋" w:hAnsi="仿宋" w:eastAsia="仿宋" w:cs="仿宋"/>
              <w:sz w:val="24"/>
              <w:szCs w:val="24"/>
            </w:rPr>
            <w:fldChar w:fldCharType="end"/>
          </w:r>
        </w:p>
        <w:p>
          <w:pPr>
            <w:pStyle w:val="15"/>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_Toc19483 </w:instrText>
          </w:r>
          <w:r>
            <w:rPr>
              <w:rFonts w:hint="eastAsia" w:ascii="仿宋" w:hAnsi="仿宋" w:eastAsia="仿宋" w:cs="仿宋"/>
              <w:sz w:val="24"/>
              <w:szCs w:val="24"/>
            </w:rPr>
            <w:fldChar w:fldCharType="separate"/>
          </w:r>
          <w:r>
            <w:rPr>
              <w:rFonts w:hint="eastAsia" w:ascii="楷体" w:hAnsi="楷体" w:eastAsia="楷体" w:cs="楷体"/>
              <w:sz w:val="24"/>
              <w:szCs w:val="24"/>
            </w:rPr>
            <w:t>（四）项目效益情况</w:t>
          </w:r>
          <w:r>
            <w:rPr>
              <w:sz w:val="24"/>
              <w:szCs w:val="24"/>
            </w:rPr>
            <w:tab/>
          </w:r>
          <w:r>
            <w:rPr>
              <w:sz w:val="24"/>
              <w:szCs w:val="24"/>
            </w:rPr>
            <w:fldChar w:fldCharType="begin"/>
          </w:r>
          <w:r>
            <w:rPr>
              <w:sz w:val="24"/>
              <w:szCs w:val="24"/>
            </w:rPr>
            <w:instrText xml:space="preserve"> PAGEREF _Toc19483 \h </w:instrText>
          </w:r>
          <w:r>
            <w:rPr>
              <w:sz w:val="24"/>
              <w:szCs w:val="24"/>
            </w:rPr>
            <w:fldChar w:fldCharType="separate"/>
          </w:r>
          <w:r>
            <w:rPr>
              <w:sz w:val="24"/>
              <w:szCs w:val="24"/>
            </w:rPr>
            <w:t>19</w:t>
          </w:r>
          <w:r>
            <w:rPr>
              <w:sz w:val="24"/>
              <w:szCs w:val="24"/>
            </w:rPr>
            <w:fldChar w:fldCharType="end"/>
          </w:r>
          <w:r>
            <w:rPr>
              <w:rFonts w:hint="eastAsia" w:ascii="仿宋" w:hAnsi="仿宋" w:eastAsia="仿宋" w:cs="仿宋"/>
              <w:sz w:val="24"/>
              <w:szCs w:val="24"/>
            </w:rPr>
            <w:fldChar w:fldCharType="end"/>
          </w:r>
        </w:p>
        <w:p>
          <w:pPr>
            <w:pStyle w:val="14"/>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_Toc1174 </w:instrText>
          </w:r>
          <w:r>
            <w:rPr>
              <w:rFonts w:hint="eastAsia" w:ascii="仿宋" w:hAnsi="仿宋" w:eastAsia="仿宋" w:cs="仿宋"/>
              <w:sz w:val="24"/>
              <w:szCs w:val="24"/>
            </w:rPr>
            <w:fldChar w:fldCharType="separate"/>
          </w:r>
          <w:r>
            <w:rPr>
              <w:rFonts w:hint="eastAsia" w:ascii="黑体" w:hAnsi="黑体" w:eastAsia="黑体" w:cs="黑体"/>
              <w:sz w:val="24"/>
              <w:szCs w:val="24"/>
            </w:rPr>
            <w:t>五、存在的主要问题</w:t>
          </w:r>
          <w:r>
            <w:rPr>
              <w:sz w:val="24"/>
              <w:szCs w:val="24"/>
            </w:rPr>
            <w:tab/>
          </w:r>
          <w:r>
            <w:rPr>
              <w:sz w:val="24"/>
              <w:szCs w:val="24"/>
            </w:rPr>
            <w:fldChar w:fldCharType="begin"/>
          </w:r>
          <w:r>
            <w:rPr>
              <w:sz w:val="24"/>
              <w:szCs w:val="24"/>
            </w:rPr>
            <w:instrText xml:space="preserve"> PAGEREF _Toc1174 \h </w:instrText>
          </w:r>
          <w:r>
            <w:rPr>
              <w:sz w:val="24"/>
              <w:szCs w:val="24"/>
            </w:rPr>
            <w:fldChar w:fldCharType="separate"/>
          </w:r>
          <w:r>
            <w:rPr>
              <w:sz w:val="24"/>
              <w:szCs w:val="24"/>
            </w:rPr>
            <w:t>22</w:t>
          </w:r>
          <w:r>
            <w:rPr>
              <w:sz w:val="24"/>
              <w:szCs w:val="24"/>
            </w:rPr>
            <w:fldChar w:fldCharType="end"/>
          </w:r>
          <w:r>
            <w:rPr>
              <w:rFonts w:hint="eastAsia" w:ascii="仿宋" w:hAnsi="仿宋" w:eastAsia="仿宋" w:cs="仿宋"/>
              <w:sz w:val="24"/>
              <w:szCs w:val="24"/>
            </w:rPr>
            <w:fldChar w:fldCharType="end"/>
          </w:r>
        </w:p>
        <w:p>
          <w:pPr>
            <w:pStyle w:val="15"/>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_Toc5475 </w:instrText>
          </w:r>
          <w:r>
            <w:rPr>
              <w:rFonts w:hint="eastAsia" w:ascii="仿宋" w:hAnsi="仿宋" w:eastAsia="仿宋" w:cs="仿宋"/>
              <w:sz w:val="24"/>
              <w:szCs w:val="24"/>
            </w:rPr>
            <w:fldChar w:fldCharType="separate"/>
          </w:r>
          <w:r>
            <w:rPr>
              <w:rFonts w:hint="eastAsia" w:ascii="楷体" w:hAnsi="楷体" w:eastAsia="楷体" w:cs="楷体"/>
              <w:bCs/>
              <w:w w:val="98"/>
              <w:sz w:val="24"/>
              <w:szCs w:val="24"/>
            </w:rPr>
            <w:t>（一）未设置绩效目标</w:t>
          </w:r>
          <w:r>
            <w:rPr>
              <w:sz w:val="24"/>
              <w:szCs w:val="24"/>
            </w:rPr>
            <w:tab/>
          </w:r>
          <w:r>
            <w:rPr>
              <w:sz w:val="24"/>
              <w:szCs w:val="24"/>
            </w:rPr>
            <w:fldChar w:fldCharType="begin"/>
          </w:r>
          <w:r>
            <w:rPr>
              <w:sz w:val="24"/>
              <w:szCs w:val="24"/>
            </w:rPr>
            <w:instrText xml:space="preserve"> PAGEREF _Toc5475 \h </w:instrText>
          </w:r>
          <w:r>
            <w:rPr>
              <w:sz w:val="24"/>
              <w:szCs w:val="24"/>
            </w:rPr>
            <w:fldChar w:fldCharType="separate"/>
          </w:r>
          <w:r>
            <w:rPr>
              <w:sz w:val="24"/>
              <w:szCs w:val="24"/>
            </w:rPr>
            <w:t>22</w:t>
          </w:r>
          <w:r>
            <w:rPr>
              <w:sz w:val="24"/>
              <w:szCs w:val="24"/>
            </w:rPr>
            <w:fldChar w:fldCharType="end"/>
          </w:r>
          <w:r>
            <w:rPr>
              <w:rFonts w:hint="eastAsia" w:ascii="仿宋" w:hAnsi="仿宋" w:eastAsia="仿宋" w:cs="仿宋"/>
              <w:sz w:val="24"/>
              <w:szCs w:val="24"/>
            </w:rPr>
            <w:fldChar w:fldCharType="end"/>
          </w:r>
        </w:p>
        <w:p>
          <w:pPr>
            <w:pStyle w:val="15"/>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_Toc25390 </w:instrText>
          </w:r>
          <w:r>
            <w:rPr>
              <w:rFonts w:hint="eastAsia" w:ascii="仿宋" w:hAnsi="仿宋" w:eastAsia="仿宋" w:cs="仿宋"/>
              <w:sz w:val="24"/>
              <w:szCs w:val="24"/>
            </w:rPr>
            <w:fldChar w:fldCharType="separate"/>
          </w:r>
          <w:r>
            <w:rPr>
              <w:rFonts w:hint="eastAsia" w:ascii="楷体" w:hAnsi="楷体" w:eastAsia="楷体" w:cs="楷体"/>
              <w:bCs/>
              <w:w w:val="98"/>
              <w:sz w:val="24"/>
              <w:szCs w:val="24"/>
              <w:highlight w:val="none"/>
            </w:rPr>
            <w:t>（二）未取得施工许可证进行施工</w:t>
          </w:r>
          <w:r>
            <w:rPr>
              <w:sz w:val="24"/>
              <w:szCs w:val="24"/>
            </w:rPr>
            <w:tab/>
          </w:r>
          <w:r>
            <w:rPr>
              <w:sz w:val="24"/>
              <w:szCs w:val="24"/>
            </w:rPr>
            <w:fldChar w:fldCharType="begin"/>
          </w:r>
          <w:r>
            <w:rPr>
              <w:sz w:val="24"/>
              <w:szCs w:val="24"/>
            </w:rPr>
            <w:instrText xml:space="preserve"> PAGEREF _Toc25390 \h </w:instrText>
          </w:r>
          <w:r>
            <w:rPr>
              <w:sz w:val="24"/>
              <w:szCs w:val="24"/>
            </w:rPr>
            <w:fldChar w:fldCharType="separate"/>
          </w:r>
          <w:r>
            <w:rPr>
              <w:sz w:val="24"/>
              <w:szCs w:val="24"/>
            </w:rPr>
            <w:t>22</w:t>
          </w:r>
          <w:r>
            <w:rPr>
              <w:sz w:val="24"/>
              <w:szCs w:val="24"/>
            </w:rPr>
            <w:fldChar w:fldCharType="end"/>
          </w:r>
          <w:r>
            <w:rPr>
              <w:rFonts w:hint="eastAsia" w:ascii="仿宋" w:hAnsi="仿宋" w:eastAsia="仿宋" w:cs="仿宋"/>
              <w:sz w:val="24"/>
              <w:szCs w:val="24"/>
            </w:rPr>
            <w:fldChar w:fldCharType="end"/>
          </w:r>
        </w:p>
        <w:p>
          <w:pPr>
            <w:pStyle w:val="14"/>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_Toc11365 </w:instrText>
          </w:r>
          <w:r>
            <w:rPr>
              <w:rFonts w:hint="eastAsia" w:ascii="仿宋" w:hAnsi="仿宋" w:eastAsia="仿宋" w:cs="仿宋"/>
              <w:sz w:val="24"/>
              <w:szCs w:val="24"/>
            </w:rPr>
            <w:fldChar w:fldCharType="separate"/>
          </w:r>
          <w:r>
            <w:rPr>
              <w:rFonts w:hint="eastAsia" w:ascii="黑体" w:hAnsi="黑体" w:eastAsia="黑体" w:cs="黑体"/>
              <w:sz w:val="24"/>
              <w:szCs w:val="24"/>
            </w:rPr>
            <w:t>六、建议</w:t>
          </w:r>
          <w:r>
            <w:rPr>
              <w:sz w:val="24"/>
              <w:szCs w:val="24"/>
            </w:rPr>
            <w:tab/>
          </w:r>
          <w:r>
            <w:rPr>
              <w:sz w:val="24"/>
              <w:szCs w:val="24"/>
            </w:rPr>
            <w:fldChar w:fldCharType="begin"/>
          </w:r>
          <w:r>
            <w:rPr>
              <w:sz w:val="24"/>
              <w:szCs w:val="24"/>
            </w:rPr>
            <w:instrText xml:space="preserve"> PAGEREF _Toc11365 \h </w:instrText>
          </w:r>
          <w:r>
            <w:rPr>
              <w:sz w:val="24"/>
              <w:szCs w:val="24"/>
            </w:rPr>
            <w:fldChar w:fldCharType="separate"/>
          </w:r>
          <w:r>
            <w:rPr>
              <w:sz w:val="24"/>
              <w:szCs w:val="24"/>
            </w:rPr>
            <w:t>22</w:t>
          </w:r>
          <w:r>
            <w:rPr>
              <w:sz w:val="24"/>
              <w:szCs w:val="24"/>
            </w:rPr>
            <w:fldChar w:fldCharType="end"/>
          </w:r>
          <w:r>
            <w:rPr>
              <w:rFonts w:hint="eastAsia" w:ascii="仿宋" w:hAnsi="仿宋" w:eastAsia="仿宋" w:cs="仿宋"/>
              <w:sz w:val="24"/>
              <w:szCs w:val="24"/>
            </w:rPr>
            <w:fldChar w:fldCharType="end"/>
          </w:r>
        </w:p>
        <w:p>
          <w:pPr>
            <w:pStyle w:val="15"/>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_Toc24427 </w:instrText>
          </w:r>
          <w:r>
            <w:rPr>
              <w:rFonts w:hint="eastAsia" w:ascii="仿宋" w:hAnsi="仿宋" w:eastAsia="仿宋" w:cs="仿宋"/>
              <w:sz w:val="24"/>
              <w:szCs w:val="24"/>
            </w:rPr>
            <w:fldChar w:fldCharType="separate"/>
          </w:r>
          <w:r>
            <w:rPr>
              <w:rFonts w:hint="eastAsia" w:ascii="楷体" w:hAnsi="楷体" w:eastAsia="楷体" w:cs="楷体"/>
              <w:sz w:val="24"/>
              <w:szCs w:val="24"/>
            </w:rPr>
            <w:t>（一）强化主管部门责任</w:t>
          </w:r>
          <w:r>
            <w:rPr>
              <w:sz w:val="24"/>
              <w:szCs w:val="24"/>
            </w:rPr>
            <w:tab/>
          </w:r>
          <w:r>
            <w:rPr>
              <w:sz w:val="24"/>
              <w:szCs w:val="24"/>
            </w:rPr>
            <w:fldChar w:fldCharType="begin"/>
          </w:r>
          <w:r>
            <w:rPr>
              <w:sz w:val="24"/>
              <w:szCs w:val="24"/>
            </w:rPr>
            <w:instrText xml:space="preserve"> PAGEREF _Toc24427 \h </w:instrText>
          </w:r>
          <w:r>
            <w:rPr>
              <w:sz w:val="24"/>
              <w:szCs w:val="24"/>
            </w:rPr>
            <w:fldChar w:fldCharType="separate"/>
          </w:r>
          <w:r>
            <w:rPr>
              <w:sz w:val="24"/>
              <w:szCs w:val="24"/>
            </w:rPr>
            <w:t>22</w:t>
          </w:r>
          <w:r>
            <w:rPr>
              <w:sz w:val="24"/>
              <w:szCs w:val="24"/>
            </w:rPr>
            <w:fldChar w:fldCharType="end"/>
          </w:r>
          <w:r>
            <w:rPr>
              <w:rFonts w:hint="eastAsia" w:ascii="仿宋" w:hAnsi="仿宋" w:eastAsia="仿宋" w:cs="仿宋"/>
              <w:sz w:val="24"/>
              <w:szCs w:val="24"/>
            </w:rPr>
            <w:fldChar w:fldCharType="end"/>
          </w:r>
        </w:p>
        <w:p>
          <w:pPr>
            <w:pStyle w:val="15"/>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_Toc26374 </w:instrText>
          </w:r>
          <w:r>
            <w:rPr>
              <w:rFonts w:hint="eastAsia" w:ascii="仿宋" w:hAnsi="仿宋" w:eastAsia="仿宋" w:cs="仿宋"/>
              <w:sz w:val="24"/>
              <w:szCs w:val="24"/>
            </w:rPr>
            <w:fldChar w:fldCharType="separate"/>
          </w:r>
          <w:r>
            <w:rPr>
              <w:rFonts w:hint="eastAsia" w:ascii="楷体" w:hAnsi="楷体" w:eastAsia="楷体" w:cs="楷体"/>
              <w:sz w:val="24"/>
              <w:szCs w:val="24"/>
              <w:lang w:eastAsia="zh-CN"/>
            </w:rPr>
            <w:t>（</w:t>
          </w:r>
          <w:r>
            <w:rPr>
              <w:rFonts w:hint="eastAsia" w:ascii="楷体" w:hAnsi="楷体" w:eastAsia="楷体" w:cs="楷体"/>
              <w:sz w:val="24"/>
              <w:szCs w:val="24"/>
              <w:lang w:val="en-US" w:eastAsia="zh-CN"/>
            </w:rPr>
            <w:t>二</w:t>
          </w:r>
          <w:r>
            <w:rPr>
              <w:rFonts w:hint="eastAsia" w:ascii="楷体" w:hAnsi="楷体" w:eastAsia="楷体" w:cs="楷体"/>
              <w:sz w:val="24"/>
              <w:szCs w:val="24"/>
              <w:lang w:eastAsia="zh-CN"/>
            </w:rPr>
            <w:t>）</w:t>
          </w:r>
          <w:r>
            <w:rPr>
              <w:rFonts w:hint="eastAsia" w:ascii="楷体" w:hAnsi="楷体" w:eastAsia="楷体" w:cs="楷体"/>
              <w:sz w:val="24"/>
              <w:szCs w:val="24"/>
            </w:rPr>
            <w:t>取得施工许可证</w:t>
          </w:r>
          <w:r>
            <w:rPr>
              <w:rFonts w:hint="eastAsia" w:ascii="楷体" w:hAnsi="楷体" w:eastAsia="楷体" w:cs="楷体"/>
              <w:sz w:val="24"/>
              <w:szCs w:val="24"/>
              <w:lang w:val="en-US" w:eastAsia="zh-CN"/>
            </w:rPr>
            <w:t>后</w:t>
          </w:r>
          <w:r>
            <w:rPr>
              <w:rFonts w:hint="eastAsia" w:ascii="楷体" w:hAnsi="楷体" w:eastAsia="楷体" w:cs="楷体"/>
              <w:sz w:val="24"/>
              <w:szCs w:val="24"/>
            </w:rPr>
            <w:t>进行施工</w:t>
          </w:r>
          <w:r>
            <w:rPr>
              <w:sz w:val="24"/>
              <w:szCs w:val="24"/>
            </w:rPr>
            <w:tab/>
          </w:r>
          <w:r>
            <w:rPr>
              <w:sz w:val="24"/>
              <w:szCs w:val="24"/>
            </w:rPr>
            <w:fldChar w:fldCharType="begin"/>
          </w:r>
          <w:r>
            <w:rPr>
              <w:sz w:val="24"/>
              <w:szCs w:val="24"/>
            </w:rPr>
            <w:instrText xml:space="preserve"> PAGEREF _Toc26374 \h </w:instrText>
          </w:r>
          <w:r>
            <w:rPr>
              <w:sz w:val="24"/>
              <w:szCs w:val="24"/>
            </w:rPr>
            <w:fldChar w:fldCharType="separate"/>
          </w:r>
          <w:r>
            <w:rPr>
              <w:sz w:val="24"/>
              <w:szCs w:val="24"/>
            </w:rPr>
            <w:t>22</w:t>
          </w:r>
          <w:r>
            <w:rPr>
              <w:sz w:val="24"/>
              <w:szCs w:val="24"/>
            </w:rPr>
            <w:fldChar w:fldCharType="end"/>
          </w:r>
          <w:r>
            <w:rPr>
              <w:rFonts w:hint="eastAsia" w:ascii="仿宋" w:hAnsi="仿宋" w:eastAsia="仿宋" w:cs="仿宋"/>
              <w:sz w:val="24"/>
              <w:szCs w:val="24"/>
            </w:rPr>
            <w:fldChar w:fldCharType="end"/>
          </w:r>
        </w:p>
        <w:p>
          <w:pPr>
            <w:pStyle w:val="14"/>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sz w:val="28"/>
              <w:szCs w:val="28"/>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_Toc18462 </w:instrText>
          </w:r>
          <w:r>
            <w:rPr>
              <w:rFonts w:hint="eastAsia" w:ascii="仿宋" w:hAnsi="仿宋" w:eastAsia="仿宋" w:cs="仿宋"/>
              <w:sz w:val="24"/>
              <w:szCs w:val="24"/>
            </w:rPr>
            <w:fldChar w:fldCharType="separate"/>
          </w:r>
          <w:r>
            <w:rPr>
              <w:rFonts w:hint="eastAsia" w:ascii="黑体" w:hAnsi="黑体" w:eastAsia="黑体" w:cs="黑体"/>
              <w:sz w:val="24"/>
              <w:szCs w:val="24"/>
            </w:rPr>
            <w:t>七、其他需说明的情况</w:t>
          </w:r>
          <w:r>
            <w:rPr>
              <w:sz w:val="24"/>
              <w:szCs w:val="24"/>
            </w:rPr>
            <w:tab/>
          </w:r>
          <w:r>
            <w:rPr>
              <w:sz w:val="24"/>
              <w:szCs w:val="24"/>
            </w:rPr>
            <w:fldChar w:fldCharType="begin"/>
          </w:r>
          <w:r>
            <w:rPr>
              <w:sz w:val="24"/>
              <w:szCs w:val="24"/>
            </w:rPr>
            <w:instrText xml:space="preserve"> PAGEREF _Toc18462 \h </w:instrText>
          </w:r>
          <w:r>
            <w:rPr>
              <w:sz w:val="24"/>
              <w:szCs w:val="24"/>
            </w:rPr>
            <w:fldChar w:fldCharType="separate"/>
          </w:r>
          <w:r>
            <w:rPr>
              <w:sz w:val="24"/>
              <w:szCs w:val="24"/>
            </w:rPr>
            <w:t>22</w:t>
          </w:r>
          <w:r>
            <w:rPr>
              <w:sz w:val="24"/>
              <w:szCs w:val="24"/>
            </w:rPr>
            <w:fldChar w:fldCharType="end"/>
          </w:r>
          <w:r>
            <w:rPr>
              <w:rFonts w:hint="eastAsia" w:ascii="仿宋" w:hAnsi="仿宋" w:eastAsia="仿宋" w:cs="仿宋"/>
              <w:sz w:val="24"/>
              <w:szCs w:val="24"/>
            </w:rPr>
            <w:fldChar w:fldCharType="end"/>
          </w:r>
        </w:p>
        <w:p>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ascii="Times New Roman" w:hAnsi="Times New Roman" w:eastAsiaTheme="minorEastAsia"/>
              <w:sz w:val="44"/>
              <w:szCs w:val="44"/>
            </w:rPr>
          </w:pPr>
          <w:r>
            <w:rPr>
              <w:rFonts w:hint="eastAsia" w:ascii="仿宋" w:hAnsi="仿宋" w:eastAsia="仿宋" w:cs="仿宋"/>
              <w:sz w:val="28"/>
              <w:szCs w:val="28"/>
            </w:rPr>
            <w:fldChar w:fldCharType="end"/>
          </w:r>
        </w:p>
      </w:sdtContent>
    </w:sdt>
    <w:p>
      <w:pPr>
        <w:overflowPunct w:val="0"/>
        <w:spacing w:line="579" w:lineRule="exact"/>
        <w:jc w:val="center"/>
        <w:outlineLvl w:val="9"/>
        <w:rPr>
          <w:rFonts w:hint="eastAsia" w:ascii="黑体" w:hAnsi="黑体" w:eastAsia="黑体" w:cs="黑体"/>
          <w:kern w:val="30"/>
          <w:sz w:val="44"/>
          <w:szCs w:val="44"/>
        </w:rPr>
      </w:pPr>
    </w:p>
    <w:p>
      <w:pPr>
        <w:overflowPunct w:val="0"/>
        <w:spacing w:line="579" w:lineRule="exact"/>
        <w:jc w:val="center"/>
        <w:outlineLvl w:val="0"/>
        <w:rPr>
          <w:rFonts w:hint="eastAsia" w:ascii="黑体" w:hAnsi="黑体" w:eastAsia="黑体" w:cs="黑体"/>
          <w:kern w:val="30"/>
          <w:sz w:val="44"/>
          <w:szCs w:val="44"/>
        </w:rPr>
        <w:sectPr>
          <w:headerReference r:id="rId7" w:type="first"/>
          <w:footerReference r:id="rId9" w:type="first"/>
          <w:headerReference r:id="rId6" w:type="default"/>
          <w:footerReference r:id="rId8" w:type="default"/>
          <w:pgSz w:w="11906" w:h="16838"/>
          <w:pgMar w:top="1440" w:right="1800" w:bottom="1440" w:left="1800" w:header="851" w:footer="992" w:gutter="0"/>
          <w:pgNumType w:fmt="numberInDash"/>
          <w:cols w:space="425" w:num="1"/>
          <w:titlePg/>
          <w:docGrid w:type="lines" w:linePitch="312" w:charSpace="0"/>
        </w:sectPr>
      </w:pPr>
    </w:p>
    <w:p>
      <w:pPr>
        <w:overflowPunct w:val="0"/>
        <w:spacing w:line="579" w:lineRule="exact"/>
        <w:jc w:val="center"/>
        <w:outlineLvl w:val="0"/>
        <w:rPr>
          <w:rFonts w:hint="eastAsia" w:ascii="黑体" w:hAnsi="黑体" w:eastAsia="黑体" w:cs="黑体"/>
          <w:kern w:val="30"/>
          <w:sz w:val="44"/>
          <w:szCs w:val="44"/>
        </w:rPr>
      </w:pPr>
      <w:bookmarkStart w:id="0" w:name="_Toc5302"/>
      <w:r>
        <w:rPr>
          <w:rFonts w:hint="eastAsia" w:ascii="黑体" w:hAnsi="黑体" w:eastAsia="黑体" w:cs="黑体"/>
          <w:kern w:val="30"/>
          <w:sz w:val="44"/>
          <w:szCs w:val="44"/>
        </w:rPr>
        <w:t>摘  要</w:t>
      </w:r>
      <w:bookmarkEnd w:id="0"/>
    </w:p>
    <w:p>
      <w:pPr>
        <w:adjustRightInd w:val="0"/>
        <w:snapToGrid w:val="0"/>
        <w:spacing w:line="570" w:lineRule="exact"/>
        <w:ind w:firstLine="600" w:firstLineChars="200"/>
        <w:outlineLvl w:val="9"/>
        <w:rPr>
          <w:rFonts w:hint="eastAsia" w:ascii="黑体" w:hAnsi="黑体" w:eastAsia="黑体" w:cs="黑体"/>
          <w:sz w:val="30"/>
          <w:szCs w:val="30"/>
        </w:rPr>
      </w:pPr>
      <w:r>
        <w:rPr>
          <w:rFonts w:hint="eastAsia" w:ascii="黑体" w:hAnsi="黑体" w:eastAsia="黑体" w:cs="黑体"/>
          <w:sz w:val="30"/>
          <w:szCs w:val="30"/>
        </w:rPr>
        <w:t>一、基本情况</w:t>
      </w:r>
    </w:p>
    <w:p>
      <w:pPr>
        <w:spacing w:line="570" w:lineRule="exact"/>
        <w:ind w:firstLine="588" w:firstLineChars="200"/>
        <w:rPr>
          <w:rFonts w:hint="eastAsia" w:ascii="仿宋" w:hAnsi="仿宋" w:eastAsia="仿宋" w:cs="仿宋"/>
          <w:sz w:val="30"/>
          <w:szCs w:val="30"/>
        </w:rPr>
      </w:pPr>
      <w:r>
        <w:rPr>
          <w:rFonts w:hint="eastAsia" w:ascii="仿宋" w:hAnsi="仿宋" w:eastAsia="仿宋" w:cs="仿宋"/>
          <w:bCs/>
          <w:w w:val="98"/>
          <w:sz w:val="30"/>
          <w:szCs w:val="30"/>
        </w:rPr>
        <w:t>得益于晋宁的生态环境优势，晋宁区鲜花种植面积近6万亩，花卉农业产值32亿元，加工产值55亿元，鲜切花种植面积、产值居全国首位。通过申报，2019年8月晋宁区成功创建云南省“一县一业”花卉产业特色县。根据《昆明市晋宁区“一县一业”花卉产业示范县创建工作实施方案的通知》（区委办便笺〔2020〕11号）文件精神，昆明市晋宁区国有资本运营有限公司作为项目主体，承接了“云南省昆明市晋宁区现代花卉产业园基础配套设施建设项目”。</w:t>
      </w:r>
    </w:p>
    <w:p>
      <w:pPr>
        <w:spacing w:line="570" w:lineRule="exact"/>
        <w:ind w:firstLine="588" w:firstLineChars="200"/>
        <w:rPr>
          <w:rFonts w:hint="eastAsia" w:ascii="仿宋" w:hAnsi="仿宋" w:eastAsia="仿宋" w:cs="仿宋"/>
          <w:sz w:val="30"/>
          <w:szCs w:val="30"/>
        </w:rPr>
      </w:pPr>
      <w:r>
        <w:rPr>
          <w:rFonts w:hint="eastAsia" w:ascii="仿宋" w:hAnsi="仿宋" w:eastAsia="仿宋" w:cs="仿宋"/>
          <w:bCs/>
          <w:w w:val="98"/>
          <w:sz w:val="30"/>
          <w:szCs w:val="30"/>
        </w:rPr>
        <w:t>根据昆明市晋宁区发展和改革局《关于云南省昆明市晋宁区现代花卉产业园配套基础设施建设项目可行性研究报告的批复》(晋发改发〔2020〕8号)，云南省昆明市晋宁区现代花卉产业园集花卉科技研发、绿色高效花卉种植、采摘处理、市场营销、旅游等于一体的现代花卉全产业链集成示范平台。园期基础设施建设的主要内容是绿色高效栽培设施大棚（占地约1200亩塑料大棚+水肥一体化+环境监测设施+基质栽培槽）、科研温室及工厂化育苗大棚（占地面积约200亩，建筑面积10.6万平方米）、供电供水系统、排水系统、环保设施（污水一体化处理系统，垃圾分类收集、有机物堆沤设施）等，项目总投资为180620万元，资金来源专项债券资金120000万元，企业自筹资金60620万元。</w:t>
      </w:r>
    </w:p>
    <w:p>
      <w:pPr>
        <w:spacing w:line="570" w:lineRule="exact"/>
        <w:ind w:firstLine="588" w:firstLineChars="200"/>
        <w:rPr>
          <w:rFonts w:hint="eastAsia" w:ascii="仿宋" w:hAnsi="仿宋" w:eastAsia="仿宋" w:cs="仿宋"/>
          <w:bCs/>
          <w:w w:val="98"/>
          <w:sz w:val="30"/>
          <w:szCs w:val="30"/>
          <w:lang w:eastAsia="zh-CN"/>
        </w:rPr>
      </w:pPr>
      <w:r>
        <w:rPr>
          <w:rFonts w:hint="eastAsia" w:ascii="仿宋" w:hAnsi="仿宋" w:eastAsia="仿宋" w:cs="仿宋"/>
          <w:bCs/>
          <w:w w:val="98"/>
          <w:sz w:val="30"/>
          <w:szCs w:val="30"/>
          <w:highlight w:val="none"/>
        </w:rPr>
        <w:t>截至2021年12月31日，实际到位资金72881.48万元,其中：专项债券资金70000万元，省级财政补助资金1468万元，企业自筹资金1413.48万元，资金到位率为40%</w:t>
      </w:r>
      <w:r>
        <w:rPr>
          <w:rFonts w:hint="eastAsia" w:ascii="仿宋" w:hAnsi="仿宋" w:eastAsia="仿宋" w:cs="仿宋"/>
          <w:bCs/>
          <w:w w:val="98"/>
          <w:sz w:val="30"/>
          <w:szCs w:val="30"/>
          <w:highlight w:val="none"/>
          <w:lang w:eastAsia="zh-CN"/>
        </w:rPr>
        <w:t>，</w:t>
      </w:r>
      <w:r>
        <w:rPr>
          <w:rFonts w:hint="eastAsia" w:ascii="仿宋" w:hAnsi="仿宋" w:eastAsia="仿宋" w:cs="仿宋"/>
          <w:bCs/>
          <w:w w:val="98"/>
          <w:sz w:val="30"/>
          <w:szCs w:val="30"/>
          <w:highlight w:val="none"/>
          <w:lang w:val="en-US" w:eastAsia="zh-CN"/>
        </w:rPr>
        <w:t>其中</w:t>
      </w:r>
      <w:r>
        <w:rPr>
          <w:rFonts w:hint="eastAsia" w:ascii="仿宋" w:hAnsi="仿宋" w:eastAsia="仿宋" w:cs="仿宋"/>
          <w:bCs/>
          <w:w w:val="98"/>
          <w:sz w:val="30"/>
          <w:szCs w:val="30"/>
          <w:highlight w:val="none"/>
        </w:rPr>
        <w:t>专项债券资金到位</w:t>
      </w:r>
      <w:r>
        <w:rPr>
          <w:rFonts w:hint="eastAsia" w:ascii="仿宋" w:hAnsi="仿宋" w:eastAsia="仿宋" w:cs="仿宋"/>
          <w:bCs/>
          <w:w w:val="98"/>
          <w:sz w:val="30"/>
          <w:szCs w:val="30"/>
        </w:rPr>
        <w:t>率为100%。专项债券资金</w:t>
      </w:r>
      <w:r>
        <w:rPr>
          <w:rFonts w:hint="eastAsia" w:ascii="仿宋" w:hAnsi="仿宋" w:eastAsia="仿宋" w:cs="仿宋"/>
          <w:bCs/>
          <w:w w:val="98"/>
          <w:sz w:val="30"/>
          <w:szCs w:val="30"/>
          <w:lang w:val="en-US" w:eastAsia="zh-CN"/>
        </w:rPr>
        <w:t>共计</w:t>
      </w:r>
      <w:r>
        <w:rPr>
          <w:rFonts w:hint="eastAsia" w:ascii="仿宋" w:hAnsi="仿宋" w:eastAsia="仿宋" w:cs="仿宋"/>
          <w:bCs/>
          <w:w w:val="98"/>
          <w:sz w:val="30"/>
          <w:szCs w:val="30"/>
        </w:rPr>
        <w:t>70000万元，</w:t>
      </w:r>
      <w:r>
        <w:rPr>
          <w:rFonts w:hint="eastAsia" w:ascii="仿宋" w:hAnsi="仿宋" w:eastAsia="仿宋" w:cs="仿宋"/>
          <w:bCs/>
          <w:w w:val="98"/>
          <w:sz w:val="30"/>
          <w:szCs w:val="30"/>
          <w:lang w:val="en-US" w:eastAsia="zh-CN"/>
        </w:rPr>
        <w:t>截止2021年12月31日</w:t>
      </w:r>
      <w:r>
        <w:rPr>
          <w:rFonts w:hint="eastAsia" w:ascii="仿宋" w:hAnsi="仿宋" w:eastAsia="仿宋" w:cs="仿宋"/>
          <w:bCs/>
          <w:w w:val="98"/>
          <w:sz w:val="30"/>
          <w:szCs w:val="30"/>
        </w:rPr>
        <w:t>已</w:t>
      </w:r>
      <w:r>
        <w:rPr>
          <w:rFonts w:hint="eastAsia" w:ascii="仿宋" w:hAnsi="仿宋" w:eastAsia="仿宋" w:cs="仿宋"/>
          <w:bCs/>
          <w:w w:val="98"/>
          <w:sz w:val="30"/>
          <w:szCs w:val="30"/>
          <w:lang w:val="en-US" w:eastAsia="zh-CN"/>
        </w:rPr>
        <w:t>使用专债资金</w:t>
      </w:r>
      <w:r>
        <w:rPr>
          <w:rFonts w:hint="eastAsia" w:ascii="仿宋" w:hAnsi="仿宋" w:eastAsia="仿宋" w:cs="仿宋"/>
          <w:bCs/>
          <w:w w:val="98"/>
          <w:sz w:val="30"/>
          <w:szCs w:val="30"/>
        </w:rPr>
        <w:t>60255.56万元</w:t>
      </w:r>
      <w:r>
        <w:rPr>
          <w:rFonts w:hint="eastAsia" w:ascii="仿宋" w:hAnsi="仿宋" w:eastAsia="仿宋" w:cs="仿宋"/>
          <w:bCs/>
          <w:w w:val="98"/>
          <w:sz w:val="30"/>
          <w:szCs w:val="30"/>
          <w:lang w:eastAsia="zh-CN"/>
        </w:rPr>
        <w:t>。</w:t>
      </w:r>
    </w:p>
    <w:p>
      <w:pPr>
        <w:overflowPunct w:val="0"/>
        <w:adjustRightInd w:val="0"/>
        <w:snapToGrid w:val="0"/>
        <w:spacing w:line="570" w:lineRule="exact"/>
        <w:ind w:firstLine="629"/>
        <w:outlineLvl w:val="9"/>
        <w:rPr>
          <w:rFonts w:hint="eastAsia" w:ascii="黑体" w:hAnsi="黑体" w:eastAsia="黑体" w:cs="黑体"/>
          <w:sz w:val="30"/>
          <w:szCs w:val="30"/>
        </w:rPr>
      </w:pPr>
      <w:r>
        <w:rPr>
          <w:rFonts w:hint="eastAsia" w:ascii="黑体" w:hAnsi="黑体" w:eastAsia="黑体" w:cs="黑体"/>
          <w:sz w:val="30"/>
          <w:szCs w:val="30"/>
        </w:rPr>
        <w:t>二、绩效评价结论</w:t>
      </w:r>
    </w:p>
    <w:p>
      <w:pPr>
        <w:spacing w:line="570" w:lineRule="exact"/>
        <w:ind w:firstLine="588" w:firstLineChars="200"/>
        <w:rPr>
          <w:rFonts w:hint="eastAsia" w:ascii="仿宋" w:hAnsi="仿宋" w:eastAsia="仿宋" w:cs="仿宋"/>
          <w:bCs/>
          <w:w w:val="98"/>
          <w:sz w:val="30"/>
          <w:szCs w:val="30"/>
        </w:rPr>
      </w:pPr>
      <w:r>
        <w:rPr>
          <w:rFonts w:hint="eastAsia" w:ascii="仿宋" w:hAnsi="仿宋" w:eastAsia="仿宋" w:cs="仿宋"/>
          <w:bCs/>
          <w:w w:val="98"/>
          <w:sz w:val="30"/>
          <w:szCs w:val="30"/>
        </w:rPr>
        <w:t>云南省昆明市晋宁区现代花卉产业园基础配套设施建设项目绩效评价得分72.86分，评价等级为“中”。</w:t>
      </w:r>
    </w:p>
    <w:p>
      <w:pPr>
        <w:spacing w:line="570" w:lineRule="exact"/>
        <w:ind w:firstLine="588" w:firstLineChars="200"/>
        <w:rPr>
          <w:rFonts w:ascii="Times New Roman" w:hAnsi="Times New Roman" w:eastAsiaTheme="minorEastAsia"/>
          <w:bCs/>
          <w:w w:val="98"/>
          <w:sz w:val="32"/>
          <w:szCs w:val="32"/>
        </w:rPr>
      </w:pPr>
      <w:r>
        <w:rPr>
          <w:rFonts w:hint="eastAsia" w:ascii="仿宋" w:hAnsi="仿宋" w:eastAsia="仿宋" w:cs="仿宋"/>
          <w:bCs/>
          <w:w w:val="98"/>
          <w:sz w:val="30"/>
          <w:szCs w:val="30"/>
        </w:rPr>
        <w:t>从项目</w:t>
      </w:r>
      <w:r>
        <w:rPr>
          <w:rFonts w:hint="default" w:ascii="仿宋" w:hAnsi="仿宋" w:eastAsia="仿宋" w:cs="仿宋"/>
          <w:bCs/>
          <w:w w:val="98"/>
          <w:sz w:val="30"/>
          <w:szCs w:val="30"/>
          <w:lang w:val="en-US" w:eastAsia="zh-CN"/>
        </w:rPr>
        <w:t>专项债券资金</w:t>
      </w:r>
      <w:r>
        <w:rPr>
          <w:rFonts w:hint="eastAsia" w:ascii="仿宋" w:hAnsi="仿宋" w:eastAsia="仿宋" w:cs="仿宋"/>
          <w:bCs/>
          <w:w w:val="98"/>
          <w:sz w:val="30"/>
          <w:szCs w:val="30"/>
          <w:lang w:val="en-US" w:eastAsia="zh-CN"/>
        </w:rPr>
        <w:t>使用</w:t>
      </w:r>
      <w:r>
        <w:rPr>
          <w:rFonts w:hint="eastAsia" w:ascii="仿宋" w:hAnsi="仿宋" w:eastAsia="仿宋" w:cs="仿宋"/>
          <w:bCs/>
          <w:w w:val="98"/>
          <w:sz w:val="30"/>
          <w:szCs w:val="30"/>
        </w:rPr>
        <w:t>情况</w:t>
      </w:r>
      <w:r>
        <w:rPr>
          <w:rFonts w:hint="eastAsia" w:ascii="仿宋" w:hAnsi="仿宋" w:eastAsia="仿宋" w:cs="仿宋"/>
          <w:bCs/>
          <w:w w:val="98"/>
          <w:sz w:val="30"/>
          <w:szCs w:val="30"/>
          <w:lang w:val="en-US" w:eastAsia="zh-CN"/>
        </w:rPr>
        <w:t>来</w:t>
      </w:r>
      <w:r>
        <w:rPr>
          <w:rFonts w:hint="eastAsia" w:ascii="仿宋" w:hAnsi="仿宋" w:eastAsia="仿宋" w:cs="仿宋"/>
          <w:bCs/>
          <w:w w:val="98"/>
          <w:sz w:val="30"/>
          <w:szCs w:val="30"/>
        </w:rPr>
        <w:t>看，70000万元</w:t>
      </w:r>
      <w:r>
        <w:rPr>
          <w:rFonts w:hint="eastAsia" w:ascii="仿宋" w:hAnsi="仿宋" w:eastAsia="仿宋" w:cs="仿宋"/>
          <w:bCs/>
          <w:w w:val="98"/>
          <w:sz w:val="30"/>
          <w:szCs w:val="30"/>
          <w:lang w:val="en-US" w:eastAsia="zh-CN"/>
        </w:rPr>
        <w:t>分别用于绿化工程、大棚工程、基础设施工程，工程进度分别为85%-90%、50%-55%、70%-75%，截止2021年12月31日项目共使用</w:t>
      </w:r>
      <w:r>
        <w:rPr>
          <w:rFonts w:hint="default" w:ascii="仿宋" w:hAnsi="仿宋" w:eastAsia="仿宋" w:cs="仿宋"/>
          <w:bCs/>
          <w:w w:val="98"/>
          <w:sz w:val="30"/>
          <w:szCs w:val="30"/>
          <w:lang w:val="en-US" w:eastAsia="zh-CN"/>
        </w:rPr>
        <w:t>专项债券</w:t>
      </w:r>
      <w:r>
        <w:rPr>
          <w:rFonts w:hint="eastAsia" w:ascii="仿宋" w:hAnsi="仿宋" w:eastAsia="仿宋" w:cs="仿宋"/>
          <w:bCs/>
          <w:w w:val="98"/>
          <w:sz w:val="30"/>
          <w:szCs w:val="30"/>
          <w:lang w:val="en-US" w:eastAsia="zh-CN"/>
        </w:rPr>
        <w:t>资金</w:t>
      </w:r>
      <w:r>
        <w:rPr>
          <w:rFonts w:hint="eastAsia" w:ascii="仿宋" w:hAnsi="仿宋" w:eastAsia="仿宋" w:cs="仿宋"/>
          <w:bCs/>
          <w:w w:val="98"/>
          <w:sz w:val="30"/>
          <w:szCs w:val="30"/>
        </w:rPr>
        <w:t>60255.56万元。</w:t>
      </w:r>
    </w:p>
    <w:p>
      <w:pPr>
        <w:overflowPunct w:val="0"/>
        <w:adjustRightInd w:val="0"/>
        <w:snapToGrid w:val="0"/>
        <w:spacing w:line="570" w:lineRule="exact"/>
        <w:ind w:firstLine="629"/>
        <w:outlineLvl w:val="9"/>
        <w:rPr>
          <w:rFonts w:hint="eastAsia" w:ascii="黑体" w:hAnsi="黑体" w:eastAsia="黑体" w:cs="黑体"/>
          <w:sz w:val="30"/>
          <w:szCs w:val="30"/>
        </w:rPr>
      </w:pPr>
      <w:r>
        <w:rPr>
          <w:rFonts w:hint="eastAsia" w:ascii="黑体" w:hAnsi="黑体" w:eastAsia="黑体" w:cs="黑体"/>
          <w:sz w:val="30"/>
          <w:szCs w:val="30"/>
        </w:rPr>
        <w:t>三、存在的主要问题</w:t>
      </w:r>
    </w:p>
    <w:p>
      <w:pPr>
        <w:spacing w:line="570" w:lineRule="exact"/>
        <w:ind w:firstLine="588" w:firstLineChars="200"/>
        <w:outlineLvl w:val="9"/>
        <w:rPr>
          <w:rFonts w:hint="eastAsia" w:ascii="楷体" w:hAnsi="楷体" w:eastAsia="楷体" w:cs="楷体"/>
          <w:bCs/>
          <w:w w:val="98"/>
          <w:sz w:val="30"/>
          <w:szCs w:val="30"/>
        </w:rPr>
      </w:pPr>
      <w:bookmarkStart w:id="1" w:name="_Hlk86067150"/>
      <w:r>
        <w:rPr>
          <w:rFonts w:hint="eastAsia" w:ascii="楷体" w:hAnsi="楷体" w:eastAsia="楷体" w:cs="楷体"/>
          <w:bCs/>
          <w:w w:val="98"/>
          <w:sz w:val="30"/>
          <w:szCs w:val="30"/>
        </w:rPr>
        <w:t>（一）未设置绩效目标</w:t>
      </w:r>
    </w:p>
    <w:p>
      <w:pPr>
        <w:spacing w:line="570" w:lineRule="exact"/>
        <w:ind w:firstLine="588" w:firstLineChars="200"/>
        <w:rPr>
          <w:rFonts w:ascii="Times New Roman" w:hAnsi="Times New Roman" w:eastAsiaTheme="minorEastAsia"/>
          <w:bCs/>
          <w:w w:val="98"/>
          <w:sz w:val="32"/>
          <w:szCs w:val="32"/>
        </w:rPr>
      </w:pPr>
      <w:r>
        <w:rPr>
          <w:rFonts w:hint="eastAsia" w:ascii="仿宋" w:hAnsi="仿宋" w:eastAsia="仿宋" w:cs="仿宋"/>
          <w:bCs/>
          <w:w w:val="98"/>
          <w:sz w:val="30"/>
          <w:szCs w:val="30"/>
        </w:rPr>
        <w:t>云南省昆明市晋宁区现代花卉产业园基础配套设施建设项目申报专项债券资金时并未申报明确的绩效目标，只在专项债券实施方案中测算了项目整体预期收益及对项目实施后进行了效益分析，未明确每年的项目绩效目标，项目产出及项目效益均未细化、也不可衡量。</w:t>
      </w:r>
    </w:p>
    <w:p>
      <w:pPr>
        <w:spacing w:line="570" w:lineRule="exact"/>
        <w:ind w:firstLine="588" w:firstLineChars="200"/>
        <w:outlineLvl w:val="9"/>
        <w:rPr>
          <w:rFonts w:hint="eastAsia" w:ascii="楷体" w:hAnsi="楷体" w:eastAsia="楷体" w:cs="楷体"/>
          <w:bCs/>
          <w:w w:val="98"/>
          <w:sz w:val="30"/>
          <w:szCs w:val="30"/>
        </w:rPr>
      </w:pPr>
      <w:r>
        <w:rPr>
          <w:rFonts w:hint="eastAsia" w:ascii="楷体" w:hAnsi="楷体" w:eastAsia="楷体" w:cs="楷体"/>
          <w:bCs/>
          <w:w w:val="98"/>
          <w:sz w:val="30"/>
          <w:szCs w:val="30"/>
        </w:rPr>
        <w:t>（二）未取得施工许可证进行施工</w:t>
      </w:r>
    </w:p>
    <w:p>
      <w:pPr>
        <w:overflowPunct w:val="0"/>
        <w:adjustRightInd w:val="0"/>
        <w:snapToGrid w:val="0"/>
        <w:spacing w:line="570" w:lineRule="exact"/>
        <w:ind w:firstLine="629"/>
        <w:outlineLvl w:val="9"/>
        <w:rPr>
          <w:rFonts w:ascii="Times New Roman" w:hAnsi="Times New Roman" w:eastAsiaTheme="minorEastAsia"/>
          <w:sz w:val="32"/>
          <w:szCs w:val="32"/>
        </w:rPr>
      </w:pPr>
      <w:r>
        <w:rPr>
          <w:rFonts w:hint="eastAsia" w:ascii="仿宋" w:hAnsi="仿宋" w:eastAsia="仿宋" w:cs="仿宋"/>
          <w:bCs/>
          <w:w w:val="98"/>
          <w:sz w:val="30"/>
          <w:szCs w:val="30"/>
        </w:rPr>
        <w:t>前期合法要件并未全部取得，如：建设规划许可证、施工许可证。</w:t>
      </w:r>
    </w:p>
    <w:p>
      <w:pPr>
        <w:overflowPunct w:val="0"/>
        <w:adjustRightInd w:val="0"/>
        <w:snapToGrid w:val="0"/>
        <w:spacing w:line="570" w:lineRule="exact"/>
        <w:ind w:firstLine="629"/>
        <w:outlineLvl w:val="9"/>
        <w:rPr>
          <w:rFonts w:hint="eastAsia" w:ascii="黑体" w:hAnsi="黑体" w:eastAsia="黑体" w:cs="黑体"/>
          <w:sz w:val="30"/>
          <w:szCs w:val="30"/>
        </w:rPr>
      </w:pPr>
      <w:r>
        <w:rPr>
          <w:rFonts w:hint="eastAsia" w:ascii="黑体" w:hAnsi="黑体" w:eastAsia="黑体" w:cs="黑体"/>
          <w:sz w:val="30"/>
          <w:szCs w:val="30"/>
        </w:rPr>
        <w:t>四、建议</w:t>
      </w:r>
    </w:p>
    <w:p>
      <w:pPr>
        <w:spacing w:line="570" w:lineRule="exact"/>
        <w:ind w:firstLine="588" w:firstLineChars="200"/>
        <w:outlineLvl w:val="9"/>
        <w:rPr>
          <w:rFonts w:hint="eastAsia" w:ascii="楷体" w:hAnsi="楷体" w:eastAsia="楷体" w:cs="楷体"/>
          <w:bCs/>
          <w:w w:val="98"/>
          <w:sz w:val="30"/>
          <w:szCs w:val="30"/>
        </w:rPr>
      </w:pPr>
      <w:r>
        <w:rPr>
          <w:rFonts w:hint="eastAsia" w:ascii="楷体" w:hAnsi="楷体" w:eastAsia="楷体" w:cs="楷体"/>
          <w:bCs/>
          <w:w w:val="98"/>
          <w:sz w:val="30"/>
          <w:szCs w:val="30"/>
        </w:rPr>
        <w:t>（一）强化主管部门责任</w:t>
      </w:r>
    </w:p>
    <w:p>
      <w:pPr>
        <w:spacing w:line="570" w:lineRule="exact"/>
        <w:ind w:firstLine="588" w:firstLineChars="200"/>
        <w:rPr>
          <w:rFonts w:hint="eastAsia" w:ascii="仿宋" w:hAnsi="仿宋" w:eastAsia="仿宋" w:cs="仿宋"/>
          <w:bCs/>
          <w:w w:val="98"/>
          <w:sz w:val="30"/>
          <w:szCs w:val="30"/>
        </w:rPr>
      </w:pPr>
      <w:r>
        <w:rPr>
          <w:rFonts w:hint="eastAsia" w:ascii="仿宋" w:hAnsi="仿宋" w:eastAsia="仿宋" w:cs="仿宋"/>
          <w:bCs/>
          <w:w w:val="98"/>
          <w:sz w:val="30"/>
          <w:szCs w:val="30"/>
        </w:rPr>
        <w:t>项目主管部门应进一步加强绩效评价工作的管理，组织相关人员开展绩效评价工作专项培训，针对绩效目标设定提出统一要求，细化工作流程，促进基层单位绩效工作质量提升，规范绩效目标设定流程，明确主管部门和财政部门绩效目标设定及目标合理性审查等要求，使绩效目标设定更加科学合理。</w:t>
      </w:r>
    </w:p>
    <w:p>
      <w:pPr>
        <w:spacing w:line="570" w:lineRule="exact"/>
        <w:ind w:firstLine="588" w:firstLineChars="200"/>
        <w:outlineLvl w:val="9"/>
        <w:rPr>
          <w:rFonts w:hint="eastAsia" w:ascii="楷体" w:hAnsi="楷体" w:eastAsia="楷体" w:cs="楷体"/>
          <w:bCs/>
          <w:w w:val="98"/>
          <w:sz w:val="30"/>
          <w:szCs w:val="30"/>
        </w:rPr>
      </w:pPr>
      <w:r>
        <w:rPr>
          <w:rFonts w:hint="eastAsia" w:ascii="楷体" w:hAnsi="楷体" w:eastAsia="楷体" w:cs="楷体"/>
          <w:bCs/>
          <w:w w:val="98"/>
          <w:sz w:val="30"/>
          <w:szCs w:val="30"/>
          <w:lang w:eastAsia="zh-CN"/>
        </w:rPr>
        <w:t>（</w:t>
      </w:r>
      <w:r>
        <w:rPr>
          <w:rFonts w:hint="eastAsia" w:ascii="楷体" w:hAnsi="楷体" w:eastAsia="楷体" w:cs="楷体"/>
          <w:bCs/>
          <w:w w:val="98"/>
          <w:sz w:val="30"/>
          <w:szCs w:val="30"/>
          <w:lang w:val="en-US" w:eastAsia="zh-CN"/>
        </w:rPr>
        <w:t>二</w:t>
      </w:r>
      <w:r>
        <w:rPr>
          <w:rFonts w:hint="eastAsia" w:ascii="楷体" w:hAnsi="楷体" w:eastAsia="楷体" w:cs="楷体"/>
          <w:bCs/>
          <w:w w:val="98"/>
          <w:sz w:val="30"/>
          <w:szCs w:val="30"/>
          <w:lang w:eastAsia="zh-CN"/>
        </w:rPr>
        <w:t>）</w:t>
      </w:r>
      <w:r>
        <w:rPr>
          <w:rFonts w:hint="eastAsia" w:ascii="楷体" w:hAnsi="楷体" w:eastAsia="楷体" w:cs="楷体"/>
          <w:bCs/>
          <w:w w:val="98"/>
          <w:sz w:val="30"/>
          <w:szCs w:val="30"/>
        </w:rPr>
        <w:t>取得施工许可证</w:t>
      </w:r>
      <w:r>
        <w:rPr>
          <w:rFonts w:hint="eastAsia" w:ascii="楷体" w:hAnsi="楷体" w:eastAsia="楷体" w:cs="楷体"/>
          <w:bCs/>
          <w:w w:val="98"/>
          <w:sz w:val="30"/>
          <w:szCs w:val="30"/>
          <w:lang w:val="en-US" w:eastAsia="zh-CN"/>
        </w:rPr>
        <w:t>后</w:t>
      </w:r>
      <w:r>
        <w:rPr>
          <w:rFonts w:hint="eastAsia" w:ascii="楷体" w:hAnsi="楷体" w:eastAsia="楷体" w:cs="楷体"/>
          <w:bCs/>
          <w:w w:val="98"/>
          <w:sz w:val="30"/>
          <w:szCs w:val="30"/>
        </w:rPr>
        <w:t>进行施工</w:t>
      </w:r>
    </w:p>
    <w:p>
      <w:pPr>
        <w:spacing w:line="570" w:lineRule="exact"/>
        <w:ind w:firstLine="588" w:firstLineChars="200"/>
        <w:rPr>
          <w:rFonts w:hint="eastAsia" w:ascii="仿宋" w:hAnsi="仿宋" w:eastAsia="仿宋" w:cs="仿宋"/>
          <w:bCs/>
          <w:w w:val="98"/>
          <w:sz w:val="30"/>
          <w:szCs w:val="30"/>
          <w:lang w:val="en-US" w:eastAsia="zh-CN"/>
        </w:rPr>
        <w:sectPr>
          <w:footerReference r:id="rId11" w:type="first"/>
          <w:footerReference r:id="rId10" w:type="default"/>
          <w:pgSz w:w="11906" w:h="16838"/>
          <w:pgMar w:top="1440" w:right="1800" w:bottom="1440" w:left="1800" w:header="851" w:footer="1191" w:gutter="0"/>
          <w:pgNumType w:fmt="upperRoman" w:start="1"/>
          <w:cols w:space="425" w:num="1"/>
          <w:titlePg/>
          <w:docGrid w:type="lines" w:linePitch="312" w:charSpace="0"/>
        </w:sectPr>
      </w:pPr>
      <w:r>
        <w:rPr>
          <w:rFonts w:hint="eastAsia" w:ascii="仿宋" w:hAnsi="仿宋" w:eastAsia="仿宋" w:cs="仿宋"/>
          <w:bCs/>
          <w:w w:val="98"/>
          <w:sz w:val="30"/>
          <w:szCs w:val="30"/>
          <w:lang w:val="en-US" w:eastAsia="zh-CN"/>
        </w:rPr>
        <w:t>建筑工程开工前，建设单位应当按照国家有关规定向工程所在地县级以上人民政府建设行政主管部门申请领取施工许可证，取得施工许可证后再施工</w:t>
      </w:r>
    </w:p>
    <w:bookmarkEnd w:id="1"/>
    <w:p>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hint="eastAsia" w:ascii="方正小标宋简体" w:hAnsi="方正小标宋简体" w:eastAsia="方正小标宋简体" w:cs="方正小标宋简体"/>
          <w:spacing w:val="6"/>
          <w:kern w:val="0"/>
          <w:sz w:val="44"/>
          <w:szCs w:val="44"/>
        </w:rPr>
      </w:pPr>
      <w:r>
        <w:rPr>
          <w:rFonts w:hint="eastAsia" w:ascii="方正小标宋简体" w:hAnsi="方正小标宋简体" w:eastAsia="方正小标宋简体" w:cs="方正小标宋简体"/>
          <w:spacing w:val="6"/>
          <w:kern w:val="0"/>
          <w:sz w:val="44"/>
          <w:szCs w:val="44"/>
        </w:rPr>
        <w:t>云南省昆明市晋宁区国有资本运营有限公司</w:t>
      </w:r>
      <w:r>
        <w:rPr>
          <w:rFonts w:hint="eastAsia" w:ascii="方正小标宋简体" w:hAnsi="方正小标宋简体" w:eastAsia="方正小标宋简体" w:cs="方正小标宋简体"/>
          <w:spacing w:val="6"/>
          <w:kern w:val="0"/>
          <w:sz w:val="44"/>
          <w:szCs w:val="44"/>
          <w:lang w:val="en-US" w:eastAsia="zh-CN"/>
        </w:rPr>
        <w:t>2021年</w:t>
      </w:r>
      <w:r>
        <w:rPr>
          <w:rFonts w:hint="eastAsia" w:ascii="方正小标宋简体" w:hAnsi="方正小标宋简体" w:eastAsia="方正小标宋简体" w:cs="方正小标宋简体"/>
          <w:spacing w:val="6"/>
          <w:kern w:val="0"/>
          <w:sz w:val="44"/>
          <w:szCs w:val="44"/>
        </w:rPr>
        <w:t>现代花卉产业园配套基础设施</w:t>
      </w:r>
    </w:p>
    <w:p>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hint="eastAsia" w:ascii="方正小标宋简体" w:hAnsi="方正小标宋简体" w:eastAsia="方正小标宋简体" w:cs="方正小标宋简体"/>
          <w:spacing w:val="6"/>
          <w:kern w:val="0"/>
          <w:sz w:val="44"/>
          <w:szCs w:val="44"/>
        </w:rPr>
      </w:pPr>
      <w:r>
        <w:rPr>
          <w:rFonts w:hint="eastAsia" w:ascii="方正小标宋简体" w:hAnsi="方正小标宋简体" w:eastAsia="方正小标宋简体" w:cs="方正小标宋简体"/>
          <w:spacing w:val="6"/>
          <w:kern w:val="0"/>
          <w:sz w:val="44"/>
          <w:szCs w:val="44"/>
        </w:rPr>
        <w:t>建设项目支出绩效</w:t>
      </w:r>
      <w:r>
        <w:rPr>
          <w:rFonts w:hint="eastAsia" w:ascii="方正小标宋简体" w:hAnsi="方正小标宋简体" w:eastAsia="方正小标宋简体" w:cs="方正小标宋简体"/>
          <w:spacing w:val="6"/>
          <w:kern w:val="0"/>
          <w:sz w:val="44"/>
          <w:szCs w:val="44"/>
          <w:lang w:val="en-US" w:eastAsia="zh-CN"/>
        </w:rPr>
        <w:t>重点</w:t>
      </w:r>
      <w:bookmarkStart w:id="90" w:name="_GoBack"/>
      <w:bookmarkEnd w:id="90"/>
      <w:r>
        <w:rPr>
          <w:rFonts w:hint="eastAsia" w:ascii="方正小标宋简体" w:hAnsi="方正小标宋简体" w:eastAsia="方正小标宋简体" w:cs="方正小标宋简体"/>
          <w:spacing w:val="6"/>
          <w:kern w:val="0"/>
          <w:sz w:val="44"/>
          <w:szCs w:val="44"/>
        </w:rPr>
        <w:t>评价报告</w:t>
      </w:r>
    </w:p>
    <w:p>
      <w:pPr>
        <w:spacing w:line="570" w:lineRule="exact"/>
        <w:ind w:firstLine="626" w:firstLineChars="200"/>
        <w:rPr>
          <w:rFonts w:ascii="Times New Roman" w:hAnsi="Times New Roman" w:eastAsiaTheme="minorEastAsia"/>
          <w:bCs/>
          <w:w w:val="98"/>
          <w:sz w:val="32"/>
          <w:szCs w:val="32"/>
        </w:rPr>
      </w:pPr>
    </w:p>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right"/>
        <w:textAlignment w:val="auto"/>
        <w:rPr>
          <w:rFonts w:hint="default"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大华核字[2022]200629号</w:t>
      </w:r>
    </w:p>
    <w:p>
      <w:pPr>
        <w:spacing w:line="570" w:lineRule="exact"/>
        <w:ind w:firstLine="588" w:firstLineChars="200"/>
        <w:rPr>
          <w:rFonts w:hint="eastAsia" w:ascii="仿宋" w:hAnsi="仿宋" w:eastAsia="仿宋" w:cs="仿宋"/>
          <w:bCs/>
          <w:w w:val="98"/>
          <w:sz w:val="30"/>
          <w:szCs w:val="30"/>
          <w:lang w:val="en-US" w:eastAsia="zh-CN"/>
        </w:rPr>
      </w:pPr>
    </w:p>
    <w:p>
      <w:pPr>
        <w:spacing w:line="570" w:lineRule="exact"/>
        <w:ind w:firstLine="588" w:firstLineChars="200"/>
        <w:rPr>
          <w:rFonts w:ascii="Times New Roman" w:hAnsi="Times New Roman" w:eastAsiaTheme="minorEastAsia"/>
          <w:szCs w:val="32"/>
        </w:rPr>
      </w:pPr>
      <w:r>
        <w:rPr>
          <w:rFonts w:hint="eastAsia" w:ascii="仿宋" w:hAnsi="仿宋" w:eastAsia="仿宋" w:cs="仿宋"/>
          <w:bCs/>
          <w:w w:val="98"/>
          <w:sz w:val="30"/>
          <w:szCs w:val="30"/>
          <w:lang w:val="en-US" w:eastAsia="zh-CN"/>
        </w:rPr>
        <w:t>根据《中华人民共和国预算法》规定，按照《财政部关于印发&lt;项目支出绩效评价管理办法&gt;的通知》(财预〔2020〕10号)、《中共云南省委、云南省政府关于全面实施预算绩效管理的实施意见》（云发〔2019〕11号）、《云南省财政厅关于印发&lt;云南省项目支出绩效评价管理办法&gt;的通知》（云财绩〔2020〕11号）、《中共昆明市委、昆明市人民政府关于全面 实施预算绩效管理的实施意见》（昆发〔2019〕12 号）、《昆明市本级部门预算绩效自评管理暂行办法》（昆财绩〔2018〕60 号）的要求，对云南省昆明市晋宁区现代花卉产业园配套基础设施建设项目开展绩效评价。现将绩效评价情况报告如下：</w:t>
      </w:r>
    </w:p>
    <w:p>
      <w:pPr>
        <w:numPr>
          <w:ilvl w:val="0"/>
          <w:numId w:val="1"/>
        </w:numPr>
        <w:topLinePunct/>
        <w:spacing w:line="560" w:lineRule="exact"/>
        <w:ind w:firstLine="750" w:firstLineChars="250"/>
        <w:outlineLvl w:val="0"/>
        <w:rPr>
          <w:rFonts w:hint="eastAsia" w:ascii="黑体" w:hAnsi="黑体" w:eastAsia="黑体" w:cs="黑体"/>
          <w:sz w:val="30"/>
          <w:szCs w:val="30"/>
        </w:rPr>
      </w:pPr>
      <w:bookmarkStart w:id="2" w:name="_Toc26568"/>
      <w:r>
        <w:rPr>
          <w:rFonts w:hint="eastAsia" w:ascii="黑体" w:hAnsi="黑体" w:eastAsia="黑体" w:cs="黑体"/>
          <w:sz w:val="30"/>
          <w:szCs w:val="30"/>
        </w:rPr>
        <w:t>项目基本情况</w:t>
      </w:r>
      <w:bookmarkEnd w:id="2"/>
    </w:p>
    <w:p>
      <w:pPr>
        <w:spacing w:line="570" w:lineRule="exact"/>
        <w:ind w:firstLine="588" w:firstLineChars="200"/>
        <w:outlineLvl w:val="1"/>
        <w:rPr>
          <w:rFonts w:hint="eastAsia" w:ascii="楷体" w:hAnsi="楷体" w:eastAsia="楷体" w:cs="楷体"/>
          <w:bCs/>
          <w:w w:val="98"/>
          <w:sz w:val="30"/>
          <w:szCs w:val="30"/>
          <w:lang w:eastAsia="zh-CN"/>
        </w:rPr>
      </w:pPr>
      <w:bookmarkStart w:id="3" w:name="_Toc10928"/>
      <w:bookmarkStart w:id="4" w:name="_Toc82954584"/>
      <w:r>
        <w:rPr>
          <w:rFonts w:hint="eastAsia" w:ascii="楷体" w:hAnsi="楷体" w:eastAsia="楷体" w:cs="楷体"/>
          <w:bCs/>
          <w:w w:val="98"/>
          <w:sz w:val="30"/>
          <w:szCs w:val="30"/>
          <w:lang w:eastAsia="zh-CN"/>
        </w:rPr>
        <w:t>（一）项目概况</w:t>
      </w:r>
      <w:bookmarkEnd w:id="3"/>
      <w:bookmarkEnd w:id="4"/>
    </w:p>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left"/>
        <w:textAlignment w:val="auto"/>
        <w:rPr>
          <w:rFonts w:hint="eastAsia" w:ascii="仿宋" w:hAnsi="仿宋" w:eastAsia="仿宋" w:cs="仿宋"/>
          <w:bCs/>
          <w:color w:val="auto"/>
          <w:spacing w:val="6"/>
          <w:kern w:val="30"/>
          <w:sz w:val="30"/>
          <w:szCs w:val="30"/>
          <w:highlight w:val="none"/>
          <w:lang w:val="zh-CN" w:eastAsia="zh-CN"/>
        </w:rPr>
      </w:pPr>
      <w:r>
        <w:rPr>
          <w:rFonts w:hint="eastAsia" w:ascii="仿宋" w:hAnsi="仿宋" w:eastAsia="仿宋" w:cs="仿宋"/>
          <w:bCs/>
          <w:color w:val="auto"/>
          <w:spacing w:val="6"/>
          <w:kern w:val="30"/>
          <w:sz w:val="30"/>
          <w:szCs w:val="30"/>
          <w:highlight w:val="none"/>
          <w:lang w:val="zh-CN" w:eastAsia="zh-CN"/>
        </w:rPr>
        <w:t>1.项目背景及目的</w:t>
      </w:r>
    </w:p>
    <w:p>
      <w:pPr>
        <w:spacing w:line="570" w:lineRule="exact"/>
        <w:ind w:firstLine="588" w:firstLineChars="200"/>
        <w:rPr>
          <w:rFonts w:hint="eastAsia" w:ascii="仿宋" w:hAnsi="仿宋" w:eastAsia="仿宋" w:cs="仿宋"/>
          <w:bCs/>
          <w:w w:val="98"/>
          <w:sz w:val="30"/>
          <w:szCs w:val="30"/>
          <w:lang w:val="en-US" w:eastAsia="zh-CN"/>
        </w:rPr>
      </w:pPr>
      <w:r>
        <w:rPr>
          <w:rFonts w:hint="eastAsia" w:ascii="仿宋" w:hAnsi="仿宋" w:eastAsia="仿宋" w:cs="仿宋"/>
          <w:bCs/>
          <w:w w:val="98"/>
          <w:sz w:val="30"/>
          <w:szCs w:val="30"/>
          <w:lang w:val="en-US" w:eastAsia="zh-CN"/>
        </w:rPr>
        <w:t>得益于晋宁的生态环境优势，晋宁区鲜花种植面积近6万亩，花卉农业产值32亿元，加工产值55亿元，鲜切花种植面积、产值居全国首位。通过积极申报，2019年8月晋宁区成功创建云南省“一县一业”花卉产业特色县。根据《昆明市晋宁区“一县一业”花卉产业示范县创建工作实施方案的通知》（区委办便笺〔2020〕11号）文件精神，昆明市晋宁区国有资本运营有限公司作为项目主体，承接了“云南省昆明市晋宁区现代花卉产业园基础配套设施建设项目。</w:t>
      </w:r>
    </w:p>
    <w:p>
      <w:pPr>
        <w:spacing w:line="570" w:lineRule="exact"/>
        <w:ind w:firstLine="588" w:firstLineChars="200"/>
        <w:rPr>
          <w:rFonts w:hint="eastAsia" w:ascii="仿宋" w:hAnsi="仿宋" w:eastAsia="仿宋" w:cs="仿宋"/>
          <w:bCs/>
          <w:w w:val="98"/>
          <w:sz w:val="30"/>
          <w:szCs w:val="30"/>
          <w:lang w:val="en-US" w:eastAsia="zh-CN"/>
        </w:rPr>
      </w:pPr>
      <w:r>
        <w:rPr>
          <w:rFonts w:hint="eastAsia" w:ascii="仿宋" w:hAnsi="仿宋" w:eastAsia="仿宋" w:cs="仿宋"/>
          <w:bCs/>
          <w:w w:val="98"/>
          <w:sz w:val="30"/>
          <w:szCs w:val="30"/>
          <w:lang w:val="en-US" w:eastAsia="zh-CN"/>
        </w:rPr>
        <w:t>2020年3月4日，昆明市晋宁区发展和改革局《关于云南省昆明市晋宁区现代花卉产业园配套基础设施建设项目可行性研究报告的批复》(晋发改发〔2020〕8号)，批复项目总投资为180620万元，主要建设内容为绿色高效栽培设施大棚(占地面积约1200亩塑料大棚)、科研温室及工厂化育苗系统大棚(占地约200亩、建筑面积10.6平方米)、供电供水系统、排水系统、环保设施(污水一体化处理系统、垃圾分类收集、有机物堆沤设施)等。</w:t>
      </w:r>
    </w:p>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left"/>
        <w:textAlignment w:val="auto"/>
        <w:rPr>
          <w:rFonts w:hint="eastAsia" w:ascii="仿宋" w:hAnsi="仿宋" w:eastAsia="仿宋" w:cs="仿宋"/>
          <w:bCs/>
          <w:color w:val="auto"/>
          <w:spacing w:val="6"/>
          <w:kern w:val="30"/>
          <w:sz w:val="30"/>
          <w:szCs w:val="30"/>
          <w:highlight w:val="none"/>
          <w:lang w:val="zh-CN" w:eastAsia="zh-CN"/>
        </w:rPr>
      </w:pPr>
      <w:r>
        <w:rPr>
          <w:rFonts w:hint="eastAsia" w:ascii="仿宋" w:hAnsi="仿宋" w:eastAsia="仿宋" w:cs="仿宋"/>
          <w:bCs/>
          <w:color w:val="auto"/>
          <w:spacing w:val="6"/>
          <w:kern w:val="30"/>
          <w:sz w:val="30"/>
          <w:szCs w:val="30"/>
          <w:highlight w:val="none"/>
          <w:lang w:val="zh-CN" w:eastAsia="zh-CN"/>
        </w:rPr>
        <w:t>2.项目实施情况</w:t>
      </w:r>
    </w:p>
    <w:p>
      <w:pPr>
        <w:spacing w:line="570" w:lineRule="exact"/>
        <w:ind w:firstLine="588" w:firstLineChars="200"/>
        <w:rPr>
          <w:rFonts w:hint="eastAsia" w:ascii="仿宋" w:hAnsi="仿宋" w:eastAsia="仿宋" w:cs="仿宋"/>
          <w:bCs/>
          <w:w w:val="98"/>
          <w:sz w:val="30"/>
          <w:szCs w:val="30"/>
          <w:lang w:val="en-US" w:eastAsia="zh-CN"/>
        </w:rPr>
      </w:pPr>
      <w:r>
        <w:rPr>
          <w:rFonts w:hint="eastAsia" w:ascii="仿宋" w:hAnsi="仿宋" w:eastAsia="仿宋" w:cs="仿宋"/>
          <w:bCs/>
          <w:w w:val="98"/>
          <w:sz w:val="30"/>
          <w:szCs w:val="30"/>
          <w:lang w:val="en-US" w:eastAsia="zh-CN"/>
        </w:rPr>
        <w:t>云南省昆明市晋宁区现代花卉产业园基础配套设施建设项目建设地点位于云南省昆明市晋宁区宝峰街道、昆阳街道及晋城街道，投资总额180620万元。其中核心区位于宝峰街道大春河原水土保持示范园，面积为1787亩；辐射带动区中和铺片区位于宝峰街道中和铺村委会，面积1120亩；辐射带动区晋城片区位于晋城街道办沙堤村村委会、回龙村委会、安乐村委会，面积2500亩。项目主要建设内容为绿色高效栽培设施大棚、科研温室及工厂化育苗系统大棚、供电供水系统、排水系统、环保设施等。</w:t>
      </w:r>
    </w:p>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left"/>
        <w:textAlignment w:val="auto"/>
        <w:rPr>
          <w:rFonts w:hint="eastAsia" w:ascii="仿宋" w:hAnsi="仿宋" w:eastAsia="仿宋" w:cs="仿宋"/>
          <w:bCs/>
          <w:color w:val="auto"/>
          <w:spacing w:val="6"/>
          <w:kern w:val="30"/>
          <w:sz w:val="30"/>
          <w:szCs w:val="30"/>
          <w:highlight w:val="none"/>
          <w:lang w:val="zh-CN" w:eastAsia="zh-CN"/>
        </w:rPr>
      </w:pPr>
      <w:r>
        <w:rPr>
          <w:rFonts w:hint="eastAsia" w:ascii="仿宋" w:hAnsi="仿宋" w:eastAsia="仿宋" w:cs="仿宋"/>
          <w:bCs/>
          <w:color w:val="auto"/>
          <w:spacing w:val="6"/>
          <w:kern w:val="30"/>
          <w:sz w:val="30"/>
          <w:szCs w:val="30"/>
          <w:highlight w:val="none"/>
          <w:lang w:val="zh-CN" w:eastAsia="zh-CN"/>
        </w:rPr>
        <w:t>3.资金来源及使用情况。</w:t>
      </w:r>
    </w:p>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left"/>
        <w:textAlignment w:val="auto"/>
        <w:rPr>
          <w:rFonts w:hint="eastAsia" w:ascii="仿宋" w:hAnsi="仿宋" w:eastAsia="仿宋" w:cs="仿宋"/>
          <w:bCs/>
          <w:color w:val="auto"/>
          <w:spacing w:val="6"/>
          <w:kern w:val="30"/>
          <w:sz w:val="30"/>
          <w:szCs w:val="30"/>
          <w:highlight w:val="none"/>
          <w:lang w:val="zh-CN" w:eastAsia="zh-CN"/>
        </w:rPr>
      </w:pPr>
      <w:r>
        <w:rPr>
          <w:rFonts w:hint="eastAsia" w:ascii="仿宋" w:hAnsi="仿宋" w:eastAsia="仿宋" w:cs="仿宋"/>
          <w:bCs/>
          <w:color w:val="auto"/>
          <w:spacing w:val="6"/>
          <w:kern w:val="30"/>
          <w:sz w:val="30"/>
          <w:szCs w:val="30"/>
          <w:highlight w:val="none"/>
          <w:lang w:val="zh-CN" w:eastAsia="zh-CN"/>
        </w:rPr>
        <w:t>（1）资金来源</w:t>
      </w:r>
    </w:p>
    <w:p>
      <w:pPr>
        <w:spacing w:line="570" w:lineRule="exact"/>
        <w:ind w:firstLine="588" w:firstLineChars="200"/>
        <w:rPr>
          <w:rFonts w:hint="eastAsia" w:ascii="仿宋" w:hAnsi="仿宋" w:eastAsia="仿宋" w:cs="仿宋"/>
          <w:bCs/>
          <w:w w:val="98"/>
          <w:sz w:val="30"/>
          <w:szCs w:val="30"/>
          <w:highlight w:val="yellow"/>
          <w:lang w:val="en-US" w:eastAsia="zh-CN"/>
        </w:rPr>
      </w:pPr>
      <w:r>
        <w:rPr>
          <w:rFonts w:hint="eastAsia" w:ascii="仿宋" w:hAnsi="仿宋" w:eastAsia="仿宋" w:cs="仿宋"/>
          <w:bCs/>
          <w:w w:val="98"/>
          <w:sz w:val="30"/>
          <w:szCs w:val="30"/>
          <w:highlight w:val="none"/>
          <w:lang w:val="en-US" w:eastAsia="zh-CN"/>
        </w:rPr>
        <w:t>根据昆明市晋宁区发展和改革局、昆明市晋宁区农业农村局、昆明市晋宁区财政局2020年5月共同签章确认的《云南省昆明市晋宁区现代花卉产业园配套基础设施建设项目专项债券实施方案》，项目总概算资金为174455万元，其中：公司自筹52995万元，晋宁区2021年度省级一县一业示范创建晋宁现代花卉产业园建设项目补助资金1468万元，2020年和2021年专项债券资金70000.00万元，2022年专债资金50000万元。</w:t>
      </w:r>
    </w:p>
    <w:p>
      <w:pPr>
        <w:pStyle w:val="17"/>
        <w:numPr>
          <w:ilvl w:val="0"/>
          <w:numId w:val="2"/>
        </w:numPr>
        <w:spacing w:line="560" w:lineRule="exact"/>
        <w:rPr>
          <w:rFonts w:hint="eastAsia" w:ascii="仿宋" w:hAnsi="仿宋" w:eastAsia="仿宋" w:cs="仿宋"/>
          <w:bCs/>
          <w:w w:val="98"/>
          <w:kern w:val="2"/>
          <w:sz w:val="30"/>
          <w:szCs w:val="30"/>
          <w:highlight w:val="none"/>
          <w:lang w:val="en-US" w:eastAsia="zh-CN" w:bidi="ar-SA"/>
        </w:rPr>
      </w:pPr>
      <w:r>
        <w:rPr>
          <w:rFonts w:hint="eastAsia" w:ascii="仿宋" w:hAnsi="仿宋" w:eastAsia="仿宋" w:cs="仿宋"/>
          <w:bCs/>
          <w:w w:val="98"/>
          <w:kern w:val="2"/>
          <w:sz w:val="30"/>
          <w:szCs w:val="30"/>
          <w:highlight w:val="none"/>
          <w:lang w:val="en-US" w:eastAsia="zh-CN" w:bidi="ar-SA"/>
        </w:rPr>
        <w:t>资金到位情况</w:t>
      </w:r>
    </w:p>
    <w:p>
      <w:pPr>
        <w:spacing w:line="570" w:lineRule="exact"/>
        <w:ind w:firstLine="588" w:firstLineChars="200"/>
        <w:rPr>
          <w:rFonts w:hint="eastAsia" w:ascii="仿宋" w:hAnsi="仿宋" w:eastAsia="仿宋" w:cs="仿宋"/>
          <w:bCs/>
          <w:w w:val="98"/>
          <w:sz w:val="30"/>
          <w:szCs w:val="30"/>
          <w:lang w:val="en-US" w:eastAsia="zh-CN"/>
        </w:rPr>
      </w:pPr>
      <w:r>
        <w:rPr>
          <w:rFonts w:hint="eastAsia" w:ascii="仿宋" w:hAnsi="仿宋" w:eastAsia="仿宋" w:cs="仿宋"/>
          <w:bCs/>
          <w:w w:val="98"/>
          <w:sz w:val="30"/>
          <w:szCs w:val="30"/>
          <w:lang w:val="en-US" w:eastAsia="zh-CN"/>
        </w:rPr>
        <w:t>根据昆明市财政局《关于再提前下达部分2020年新增地方政府专项债券额度的通知》（昆财债〔2020〕15号）文件批复同意，安排云南省昆明市晋宁区现代花卉产业园配套基础设施建设项目资金70000.0</w:t>
      </w:r>
      <w:r>
        <w:rPr>
          <w:rFonts w:hint="eastAsia" w:ascii="仿宋" w:hAnsi="仿宋" w:eastAsia="仿宋" w:cs="仿宋"/>
          <w:bCs/>
          <w:w w:val="98"/>
          <w:sz w:val="30"/>
          <w:szCs w:val="30"/>
          <w:highlight w:val="none"/>
          <w:lang w:val="en-US" w:eastAsia="zh-CN"/>
        </w:rPr>
        <w:t>0万元。截至2021年12月31日，实际到位资金72881.48万元,其中专项债券资金70000万元，到位率为100%；</w:t>
      </w:r>
      <w:r>
        <w:rPr>
          <w:rFonts w:hint="eastAsia" w:ascii="仿宋" w:hAnsi="仿宋" w:eastAsia="仿宋" w:cs="仿宋"/>
          <w:bCs/>
          <w:w w:val="98"/>
          <w:sz w:val="30"/>
          <w:szCs w:val="30"/>
          <w:highlight w:val="none"/>
        </w:rPr>
        <w:t>省级财政补助资金1468万元，企业自筹资金1413.48万元，</w:t>
      </w:r>
    </w:p>
    <w:p>
      <w:pPr>
        <w:numPr>
          <w:ilvl w:val="0"/>
          <w:numId w:val="2"/>
        </w:numPr>
        <w:spacing w:line="560" w:lineRule="exact"/>
        <w:ind w:left="420" w:leftChars="200" w:firstLine="420"/>
        <w:jc w:val="left"/>
        <w:rPr>
          <w:rFonts w:hint="eastAsia" w:ascii="仿宋" w:hAnsi="仿宋" w:eastAsia="仿宋" w:cs="仿宋"/>
          <w:bCs/>
          <w:w w:val="98"/>
          <w:kern w:val="2"/>
          <w:sz w:val="30"/>
          <w:szCs w:val="30"/>
          <w:highlight w:val="none"/>
          <w:lang w:val="en-US" w:eastAsia="zh-CN" w:bidi="ar-SA"/>
        </w:rPr>
      </w:pPr>
      <w:r>
        <w:rPr>
          <w:rFonts w:hint="eastAsia" w:ascii="仿宋" w:hAnsi="仿宋" w:eastAsia="仿宋" w:cs="仿宋"/>
          <w:bCs/>
          <w:w w:val="98"/>
          <w:kern w:val="2"/>
          <w:sz w:val="30"/>
          <w:szCs w:val="30"/>
          <w:highlight w:val="none"/>
          <w:lang w:val="en-US" w:eastAsia="zh-CN" w:bidi="ar-SA"/>
        </w:rPr>
        <w:t>资金使用情况</w:t>
      </w:r>
    </w:p>
    <w:p>
      <w:pPr>
        <w:pStyle w:val="17"/>
        <w:spacing w:line="560" w:lineRule="exact"/>
        <w:ind w:left="0" w:leftChars="0" w:firstLine="588" w:firstLineChars="200"/>
        <w:jc w:val="left"/>
        <w:rPr>
          <w:rFonts w:ascii="Times New Roman" w:hAnsi="Times New Roman" w:cs="Times New Roman" w:eastAsiaTheme="minorEastAsia"/>
          <w:color w:val="000000"/>
          <w:w w:val="98"/>
          <w:kern w:val="2"/>
          <w:sz w:val="32"/>
          <w:szCs w:val="32"/>
          <w:lang w:val="en-US" w:eastAsia="zh-CN" w:bidi="ar-SA"/>
        </w:rPr>
      </w:pPr>
      <w:r>
        <w:rPr>
          <w:rFonts w:hint="eastAsia" w:ascii="仿宋" w:hAnsi="仿宋" w:eastAsia="仿宋" w:cs="仿宋"/>
          <w:bCs/>
          <w:w w:val="98"/>
          <w:kern w:val="2"/>
          <w:sz w:val="30"/>
          <w:szCs w:val="30"/>
          <w:lang w:val="en-US" w:eastAsia="zh-CN" w:bidi="ar-SA"/>
        </w:rPr>
        <w:t>截至2021年12月31日，使用专项债券资金累计支付工程款60255.56万元，其中2020年支付工程款30000万元，大棚工程6,652.62万元、核心区配套基础设施工程5086.90万元、基础设施工程10850.23万元、绿化工程7410.25万元，2021年支付工程款30255.56万元，皆为配套基础设施（辐射带动区）建设项目预付款。</w:t>
      </w:r>
    </w:p>
    <w:p>
      <w:pPr>
        <w:spacing w:line="570" w:lineRule="exact"/>
        <w:ind w:firstLine="600" w:firstLineChars="200"/>
        <w:outlineLvl w:val="1"/>
        <w:rPr>
          <w:rFonts w:hint="eastAsia" w:ascii="楷体" w:hAnsi="楷体" w:eastAsia="楷体" w:cs="楷体"/>
          <w:sz w:val="30"/>
          <w:szCs w:val="30"/>
        </w:rPr>
      </w:pPr>
      <w:bookmarkStart w:id="5" w:name="_Toc82954588"/>
      <w:bookmarkStart w:id="6" w:name="_Toc17620"/>
      <w:r>
        <w:rPr>
          <w:rFonts w:hint="eastAsia" w:ascii="楷体" w:hAnsi="楷体" w:eastAsia="楷体" w:cs="楷体"/>
          <w:sz w:val="30"/>
          <w:szCs w:val="30"/>
        </w:rPr>
        <w:t>（二）</w:t>
      </w:r>
      <w:r>
        <w:rPr>
          <w:rFonts w:hint="eastAsia" w:ascii="楷体" w:hAnsi="楷体" w:eastAsia="楷体" w:cs="楷体"/>
          <w:sz w:val="30"/>
          <w:szCs w:val="30"/>
        </w:rPr>
        <w:fldChar w:fldCharType="begin"/>
      </w:r>
      <w:r>
        <w:rPr>
          <w:rFonts w:hint="eastAsia" w:ascii="楷体" w:hAnsi="楷体" w:eastAsia="楷体" w:cs="楷体"/>
          <w:sz w:val="30"/>
          <w:szCs w:val="30"/>
        </w:rPr>
        <w:instrText xml:space="preserve"> HYPERLINK \l "_Toc434746189" </w:instrText>
      </w:r>
      <w:r>
        <w:rPr>
          <w:rFonts w:hint="eastAsia" w:ascii="楷体" w:hAnsi="楷体" w:eastAsia="楷体" w:cs="楷体"/>
          <w:sz w:val="30"/>
          <w:szCs w:val="30"/>
        </w:rPr>
        <w:fldChar w:fldCharType="separate"/>
      </w:r>
      <w:r>
        <w:rPr>
          <w:rFonts w:hint="eastAsia" w:ascii="楷体" w:hAnsi="楷体" w:eastAsia="楷体" w:cs="楷体"/>
          <w:sz w:val="30"/>
          <w:szCs w:val="30"/>
        </w:rPr>
        <w:fldChar w:fldCharType="end"/>
      </w:r>
      <w:r>
        <w:rPr>
          <w:rFonts w:hint="eastAsia" w:ascii="楷体" w:hAnsi="楷体" w:eastAsia="楷体" w:cs="楷体"/>
          <w:sz w:val="30"/>
          <w:szCs w:val="30"/>
        </w:rPr>
        <w:t>组织管理情况</w:t>
      </w:r>
      <w:bookmarkEnd w:id="5"/>
      <w:bookmarkEnd w:id="6"/>
    </w:p>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left"/>
        <w:textAlignment w:val="auto"/>
        <w:rPr>
          <w:rFonts w:hint="eastAsia" w:ascii="仿宋" w:hAnsi="仿宋" w:eastAsia="仿宋" w:cs="仿宋"/>
          <w:bCs/>
          <w:color w:val="auto"/>
          <w:spacing w:val="6"/>
          <w:kern w:val="30"/>
          <w:sz w:val="30"/>
          <w:szCs w:val="30"/>
          <w:highlight w:val="none"/>
          <w:lang w:val="en-US" w:eastAsia="zh-CN"/>
        </w:rPr>
      </w:pPr>
      <w:r>
        <w:rPr>
          <w:rFonts w:hint="eastAsia" w:ascii="仿宋" w:hAnsi="仿宋" w:eastAsia="仿宋" w:cs="仿宋"/>
          <w:bCs/>
          <w:color w:val="auto"/>
          <w:spacing w:val="6"/>
          <w:kern w:val="30"/>
          <w:sz w:val="30"/>
          <w:szCs w:val="30"/>
          <w:highlight w:val="none"/>
          <w:lang w:val="en-US" w:eastAsia="zh-CN"/>
        </w:rPr>
        <w:t>1.项目管理情况</w:t>
      </w:r>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云南省昆明市晋宁区现代花卉产业园基础配套设施建设项目（以下简称“该项目”）主管部门为昆明市晋宁区农业农村局（以下简称“农业农村局”），项目业主单位为昆明市晋宁区国有资本运营有限公司（以下简称“晋宁国资公司”）。</w:t>
      </w:r>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该项目已委托云南筑楷工程管理有限公司（以下简称“筑楷公司”）代建，并负责工程建设期间的项目管理工作。通过公开招投标（EPC总承包单位）由云南建投钢结构股份有限公司、常熟古建园林股份有限公司、通号建设集团第一股份有限公司、中铁十局集团有限公司承建；工程实施前制定三方工作程序，各参建单位之间的组织按照三方工作程序，执行报批制度，建设单位总体组织协调。</w:t>
      </w:r>
    </w:p>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left"/>
        <w:textAlignment w:val="auto"/>
        <w:rPr>
          <w:rFonts w:hint="eastAsia" w:ascii="仿宋" w:hAnsi="仿宋" w:eastAsia="仿宋" w:cs="仿宋"/>
          <w:bCs/>
          <w:color w:val="auto"/>
          <w:spacing w:val="6"/>
          <w:kern w:val="30"/>
          <w:sz w:val="30"/>
          <w:szCs w:val="30"/>
          <w:highlight w:val="none"/>
          <w:lang w:val="en-US" w:eastAsia="zh-CN"/>
        </w:rPr>
      </w:pPr>
      <w:r>
        <w:rPr>
          <w:rFonts w:hint="eastAsia" w:ascii="仿宋" w:hAnsi="仿宋" w:eastAsia="仿宋" w:cs="仿宋"/>
          <w:bCs/>
          <w:color w:val="auto"/>
          <w:spacing w:val="6"/>
          <w:kern w:val="30"/>
          <w:sz w:val="30"/>
          <w:szCs w:val="30"/>
          <w:highlight w:val="none"/>
          <w:lang w:val="en-US" w:eastAsia="zh-CN"/>
        </w:rPr>
        <w:t>2.资金安排程序</w:t>
      </w:r>
    </w:p>
    <w:p>
      <w:pPr>
        <w:adjustRightInd w:val="0"/>
        <w:snapToGrid w:val="0"/>
        <w:spacing w:line="570" w:lineRule="exact"/>
        <w:ind w:firstLine="588" w:firstLineChars="200"/>
        <w:rPr>
          <w:rFonts w:ascii="Times New Roman" w:hAnsi="Times New Roman" w:eastAsiaTheme="minorEastAsia"/>
          <w:bCs/>
          <w:w w:val="98"/>
          <w:sz w:val="32"/>
          <w:szCs w:val="32"/>
        </w:rPr>
      </w:pPr>
      <w:r>
        <w:rPr>
          <w:rFonts w:hint="eastAsia" w:ascii="仿宋" w:hAnsi="仿宋" w:eastAsia="仿宋" w:cs="仿宋"/>
          <w:bCs/>
          <w:w w:val="98"/>
          <w:kern w:val="2"/>
          <w:sz w:val="30"/>
          <w:szCs w:val="30"/>
          <w:lang w:val="en-US" w:eastAsia="zh-CN" w:bidi="ar-SA"/>
        </w:rPr>
        <w:t>项目资金由农业农村局、财政局根据预算安排资金拨付至晋宁国资公司，经监理、造价、筑楷公司及晋宁国资公司等公司确认后的项目形象进度（或者产值）拨付至项目代建单位、施工单位、监理及造价公司等。</w:t>
      </w:r>
    </w:p>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left"/>
        <w:textAlignment w:val="auto"/>
        <w:rPr>
          <w:rFonts w:hint="eastAsia" w:ascii="仿宋" w:hAnsi="仿宋" w:eastAsia="仿宋" w:cs="仿宋"/>
          <w:bCs/>
          <w:color w:val="auto"/>
          <w:spacing w:val="6"/>
          <w:kern w:val="30"/>
          <w:sz w:val="30"/>
          <w:szCs w:val="30"/>
          <w:highlight w:val="none"/>
          <w:lang w:val="en-US" w:eastAsia="zh-CN"/>
        </w:rPr>
      </w:pPr>
      <w:r>
        <w:rPr>
          <w:rFonts w:hint="eastAsia" w:ascii="仿宋" w:hAnsi="仿宋" w:eastAsia="仿宋" w:cs="仿宋"/>
          <w:bCs/>
          <w:color w:val="auto"/>
          <w:spacing w:val="6"/>
          <w:kern w:val="30"/>
          <w:sz w:val="30"/>
          <w:szCs w:val="30"/>
          <w:highlight w:val="none"/>
          <w:lang w:val="en-US" w:eastAsia="zh-CN"/>
        </w:rPr>
        <w:t>3.专项资金组织管理</w:t>
      </w:r>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项目资金使用执行项目单位内部财务管理办法相关规定，如：昆明市晋宁区国有资本运营有限公司财务开支审批管理办法的相关规定。</w:t>
      </w:r>
    </w:p>
    <w:p>
      <w:pPr>
        <w:adjustRightInd w:val="0"/>
        <w:snapToGrid w:val="0"/>
        <w:spacing w:line="570" w:lineRule="exact"/>
        <w:ind w:firstLine="600" w:firstLineChars="200"/>
        <w:outlineLvl w:val="0"/>
        <w:rPr>
          <w:rFonts w:hint="eastAsia" w:ascii="黑体" w:hAnsi="黑体" w:eastAsia="黑体" w:cs="黑体"/>
          <w:sz w:val="30"/>
          <w:szCs w:val="30"/>
        </w:rPr>
      </w:pPr>
      <w:bookmarkStart w:id="7" w:name="_Toc18500"/>
      <w:bookmarkStart w:id="8" w:name="_Toc82954589"/>
      <w:r>
        <w:rPr>
          <w:rFonts w:hint="eastAsia" w:ascii="黑体" w:hAnsi="黑体" w:eastAsia="黑体" w:cs="黑体"/>
          <w:sz w:val="30"/>
          <w:szCs w:val="30"/>
        </w:rPr>
        <w:t>二、绩效评价工作开展情况</w:t>
      </w:r>
      <w:bookmarkEnd w:id="7"/>
      <w:bookmarkEnd w:id="8"/>
    </w:p>
    <w:p>
      <w:pPr>
        <w:adjustRightInd w:val="0"/>
        <w:snapToGrid w:val="0"/>
        <w:spacing w:line="570" w:lineRule="exact"/>
        <w:ind w:firstLine="600" w:firstLineChars="200"/>
        <w:outlineLvl w:val="1"/>
        <w:rPr>
          <w:rFonts w:hint="eastAsia" w:ascii="楷体" w:hAnsi="楷体" w:eastAsia="楷体" w:cs="楷体"/>
          <w:sz w:val="30"/>
          <w:szCs w:val="30"/>
        </w:rPr>
      </w:pPr>
      <w:bookmarkStart w:id="9" w:name="_Toc6414"/>
      <w:bookmarkStart w:id="10" w:name="_Toc82954590"/>
      <w:r>
        <w:rPr>
          <w:rFonts w:hint="eastAsia" w:ascii="楷体" w:hAnsi="楷体" w:eastAsia="楷体" w:cs="楷体"/>
          <w:sz w:val="30"/>
          <w:szCs w:val="30"/>
        </w:rPr>
        <w:t>（一）绩效评价目的、对象和范围</w:t>
      </w:r>
      <w:bookmarkEnd w:id="9"/>
      <w:bookmarkEnd w:id="10"/>
    </w:p>
    <w:p>
      <w:pPr>
        <w:adjustRightInd w:val="0"/>
        <w:snapToGrid w:val="0"/>
        <w:spacing w:line="570" w:lineRule="exact"/>
        <w:ind w:firstLine="588" w:firstLineChars="200"/>
        <w:outlineLvl w:val="9"/>
        <w:rPr>
          <w:rFonts w:hint="eastAsia" w:ascii="仿宋" w:hAnsi="仿宋" w:eastAsia="仿宋" w:cs="仿宋"/>
          <w:bCs/>
          <w:w w:val="98"/>
          <w:sz w:val="30"/>
          <w:szCs w:val="30"/>
        </w:rPr>
      </w:pPr>
      <w:r>
        <w:rPr>
          <w:rFonts w:hint="eastAsia" w:ascii="仿宋" w:hAnsi="仿宋" w:eastAsia="仿宋" w:cs="仿宋"/>
          <w:bCs/>
          <w:w w:val="98"/>
          <w:sz w:val="30"/>
          <w:szCs w:val="30"/>
        </w:rPr>
        <w:t>1.绩效评价目的</w:t>
      </w:r>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财政支出绩效评价是运用客观的指标体系，对公共资源使用效率、效益进行综合分析和评价，促进政府职能转变，提高资源配置效率，推进政府管理科学化的重要抓手。绩效评价对于公共政策执行质量、效益、能力的提高等有一定的理论意义与实践价值。本次绩效评价受昆明市晋宁区财政局的委托，对云南省昆明市晋宁区现代花卉产业园基础配套设施建设项目的项目决策、项目管理、项目产出、项目效益，做出综合的评价，为政府科学决策和项目长效管理提供依据。</w:t>
      </w:r>
    </w:p>
    <w:p>
      <w:pPr>
        <w:adjustRightInd w:val="0"/>
        <w:snapToGrid w:val="0"/>
        <w:spacing w:line="570" w:lineRule="exact"/>
        <w:ind w:firstLine="588" w:firstLineChars="200"/>
        <w:rPr>
          <w:rFonts w:hint="eastAsia" w:ascii="仿宋" w:hAnsi="仿宋" w:eastAsia="仿宋" w:cs="仿宋"/>
          <w:bCs/>
          <w:w w:val="98"/>
          <w:sz w:val="30"/>
          <w:szCs w:val="30"/>
        </w:rPr>
      </w:pPr>
      <w:r>
        <w:rPr>
          <w:rFonts w:hint="eastAsia" w:ascii="仿宋" w:hAnsi="仿宋" w:eastAsia="仿宋" w:cs="仿宋"/>
          <w:bCs/>
          <w:w w:val="98"/>
          <w:kern w:val="2"/>
          <w:sz w:val="30"/>
          <w:szCs w:val="30"/>
          <w:lang w:val="en-US" w:eastAsia="zh-CN" w:bidi="ar-SA"/>
        </w:rPr>
        <w:t>通过本次绩效评价，有助于管理部门明确项目绩效目标，重视项目实施的规范性。并且总结经验教训，及时发现不足，对以后年度的计划安排和资金拨付以及工作开展，进行有益的探索和实践。</w:t>
      </w:r>
    </w:p>
    <w:p>
      <w:pPr>
        <w:adjustRightInd w:val="0"/>
        <w:snapToGrid w:val="0"/>
        <w:spacing w:line="570" w:lineRule="exact"/>
        <w:ind w:firstLine="588" w:firstLineChars="200"/>
        <w:outlineLvl w:val="9"/>
        <w:rPr>
          <w:rFonts w:hint="eastAsia" w:ascii="仿宋" w:hAnsi="仿宋" w:eastAsia="仿宋" w:cs="仿宋"/>
          <w:bCs/>
          <w:w w:val="98"/>
          <w:sz w:val="30"/>
          <w:szCs w:val="30"/>
        </w:rPr>
      </w:pPr>
      <w:r>
        <w:rPr>
          <w:rFonts w:hint="eastAsia" w:ascii="仿宋" w:hAnsi="仿宋" w:eastAsia="仿宋" w:cs="仿宋"/>
          <w:bCs/>
          <w:w w:val="98"/>
          <w:sz w:val="30"/>
          <w:szCs w:val="30"/>
        </w:rPr>
        <w:t>2.绩效评价的对象和范围</w:t>
      </w:r>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本次绩效评价对象为云南省昆明市晋宁区现代花卉产业园基础配套设施建设项目的专项债券资金，评价范围为2021年云南省昆明市晋宁区现代花卉产业园基础配套设施建设项目的建设情况、专项资金使用情况，旨在为后续决策提供参考。</w:t>
      </w:r>
    </w:p>
    <w:p>
      <w:pPr>
        <w:adjustRightInd w:val="0"/>
        <w:snapToGrid w:val="0"/>
        <w:spacing w:line="570" w:lineRule="exact"/>
        <w:ind w:firstLine="600" w:firstLineChars="200"/>
        <w:outlineLvl w:val="1"/>
        <w:rPr>
          <w:rFonts w:hint="eastAsia" w:ascii="楷体" w:hAnsi="楷体" w:eastAsia="楷体" w:cs="楷体"/>
          <w:sz w:val="30"/>
          <w:szCs w:val="30"/>
        </w:rPr>
      </w:pPr>
      <w:bookmarkStart w:id="11" w:name="_Toc84243563"/>
      <w:bookmarkStart w:id="12" w:name="_Toc83888587"/>
      <w:bookmarkStart w:id="13" w:name="_Toc83892453"/>
      <w:bookmarkStart w:id="14" w:name="_Toc25423"/>
      <w:bookmarkStart w:id="15" w:name="_Toc83664572"/>
      <w:bookmarkStart w:id="16" w:name="_Toc83886773"/>
      <w:r>
        <w:rPr>
          <w:rFonts w:hint="eastAsia" w:ascii="楷体" w:hAnsi="楷体" w:eastAsia="楷体" w:cs="楷体"/>
          <w:sz w:val="30"/>
          <w:szCs w:val="30"/>
        </w:rPr>
        <w:t>（二）绩效评价原则、评价指标体系、评价方法、评价标准和评价抽样</w:t>
      </w:r>
      <w:bookmarkEnd w:id="11"/>
      <w:bookmarkEnd w:id="12"/>
      <w:bookmarkEnd w:id="13"/>
      <w:bookmarkEnd w:id="14"/>
      <w:bookmarkEnd w:id="15"/>
      <w:bookmarkEnd w:id="16"/>
    </w:p>
    <w:p>
      <w:pPr>
        <w:adjustRightInd w:val="0"/>
        <w:snapToGrid w:val="0"/>
        <w:spacing w:line="570" w:lineRule="exact"/>
        <w:ind w:firstLine="588" w:firstLineChars="200"/>
        <w:outlineLvl w:val="9"/>
        <w:rPr>
          <w:rFonts w:hint="eastAsia" w:ascii="仿宋" w:hAnsi="仿宋" w:eastAsia="仿宋" w:cs="仿宋"/>
          <w:bCs/>
          <w:w w:val="98"/>
          <w:sz w:val="30"/>
          <w:szCs w:val="30"/>
        </w:rPr>
      </w:pPr>
      <w:r>
        <w:rPr>
          <w:rFonts w:hint="eastAsia" w:ascii="仿宋" w:hAnsi="仿宋" w:eastAsia="仿宋" w:cs="仿宋"/>
          <w:bCs/>
          <w:w w:val="98"/>
          <w:sz w:val="30"/>
          <w:szCs w:val="30"/>
        </w:rPr>
        <w:t>1.绩效评价原则</w:t>
      </w:r>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本次绩效评价遵循科学规范、公正公开、绩效相关的基本原则：</w:t>
      </w:r>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（1）科学规范原则。绩效评价注重财政支出经济性、效率性和有效性，严格执行规定的程序，采用定量与定性分析相结合的方法。</w:t>
      </w:r>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（2）公正公开原则。绩效评价客观公正，标准统一，资料可靠，依法公开并接受监督。</w:t>
      </w:r>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（3）绩效相关原则。绩效评价围绕绩效目标、针对具体支出及其产出绩效进行评价，评价结果清晰反映支出和产出绩效之间的对应关系。</w:t>
      </w:r>
    </w:p>
    <w:p>
      <w:pPr>
        <w:adjustRightInd w:val="0"/>
        <w:snapToGrid w:val="0"/>
        <w:spacing w:line="570" w:lineRule="exact"/>
        <w:ind w:firstLine="588" w:firstLineChars="200"/>
        <w:outlineLvl w:val="9"/>
        <w:rPr>
          <w:rFonts w:hint="eastAsia" w:ascii="仿宋" w:hAnsi="仿宋" w:eastAsia="仿宋" w:cs="仿宋"/>
          <w:bCs/>
          <w:w w:val="98"/>
          <w:sz w:val="30"/>
          <w:szCs w:val="30"/>
        </w:rPr>
      </w:pPr>
      <w:r>
        <w:rPr>
          <w:rFonts w:hint="eastAsia" w:ascii="仿宋" w:hAnsi="仿宋" w:eastAsia="仿宋" w:cs="仿宋"/>
          <w:bCs/>
          <w:w w:val="98"/>
          <w:sz w:val="30"/>
          <w:szCs w:val="30"/>
        </w:rPr>
        <w:t>2.绩效评价体系</w:t>
      </w:r>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（1）绩效评价指标</w:t>
      </w:r>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根据项目相关性、重要性、可比性、经济性、系统性原则，结合财政支出项目绩效评价的相关要求设立相应的指标，并分配相应的权重（分值）。根据项目特点，本项目评价指标拟设置4个一级指标（决策、过程、产出、效果）；13个二级指标（项目立项、绩效目标、资金投入、项目管理、财务管理、数量指标、质量指标、时效指标、经济效益指标、社会效益指标、生态效益指标、可持续影响指标、服务对象满意度指标）；28个三级指标。</w:t>
      </w:r>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具体内容详见“附件2：绩效评价指标体系”。</w:t>
      </w:r>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（2）绩效评价指标分值权重</w:t>
      </w:r>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根据云南省财政厅关于印发《云南省项目支出绩效评价管理办法》的通知（云财绩〔2020〕11号）要求，通过研究项目的实施背景与政策目标，分析梳理前期调研和试点获取的相关数据和资料，查看行业专家论点和相关文献，综合判断各级评价指标对实现绩效目标的关键程度，确定各评价指标的分值权重。</w:t>
      </w:r>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绩效评价指标体系从决策、过程、产出、效果四个方面进行构建，“决策”分值权重15分，“过程”分值权重25分，“产出”分值权重30分，“效益”分值权重30分。</w:t>
      </w:r>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本次评价采用百分制，各级指标依据其指标权重确定分值，最终得分由各级评价指标得分加总形成。</w:t>
      </w:r>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（3）指标解释</w:t>
      </w:r>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根据云南省财政厅关于印发《云南省项目支出绩效评价管理办法》的通知（云财绩〔2020〕11号）要求，绩效评价指标从“决策、过程、产出、效果”四个方面，对项目执行效果及各项绩效目标的实现程度进行全面绩效评价。</w:t>
      </w:r>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①“决策”指标由“项目立项、绩效目标、资金投入”3个二级指标构成，同时将3个二级指标细化为6个三级指标。主要考核立项依据充分性、立项程序规范性、绩效目标合理性、绩效指标明确性、预算编制科学性和资金分配的合理性。</w:t>
      </w:r>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②“过程”指标由“项目管理、资金管理”2个二级指标构成，同时将2个二级指标细化为9个三级指标。主要围绕项目管理和资金管理为主线展开，依据相关项目管理制度和资金办理办法设计考核点，评价项目实施过程中管理制度健全性、制度执行有效性、监督管理、招投标采购规范性、档案管理、各级资金到位情况、预算执行率、资金使用合规性、会计核算规范性等。</w:t>
      </w:r>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③“产出”指标设置了“数量指标、质量指标、时效指标”3个二级指标。同时将3个二级指标分解为6个三级指标，主要考核前期工作完成情况、项目建设情况、安全质量事故控制情况、项目施工规范性、已完工的项目达到规范标准要求、项目开工及时性等。</w:t>
      </w:r>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④“效果”指标由“经济效益、社会效益、环境效益、可持续影响、满意度”5个二级指标构成，同时将4个二级指标细化为8个三级指标，主要考核项目投资完成情况、标椎化厂房租用需求满足情况、财政资金的带动作用、带动周边经济带及商业带情况、沿路绿化恢复完成情况、取土、弃土处置及园区环境卫生情况、园区运营保障情况、对周边产业发展持续推动情况及社会公众对项目实施效果的满意度等。</w:t>
      </w:r>
    </w:p>
    <w:p>
      <w:pPr>
        <w:adjustRightInd w:val="0"/>
        <w:snapToGrid w:val="0"/>
        <w:spacing w:line="570" w:lineRule="exact"/>
        <w:ind w:firstLine="588" w:firstLineChars="200"/>
        <w:outlineLvl w:val="9"/>
        <w:rPr>
          <w:rFonts w:hint="eastAsia" w:ascii="仿宋" w:hAnsi="仿宋" w:eastAsia="仿宋" w:cs="仿宋"/>
          <w:bCs/>
          <w:w w:val="98"/>
          <w:sz w:val="30"/>
          <w:szCs w:val="30"/>
        </w:rPr>
      </w:pPr>
      <w:bookmarkStart w:id="17" w:name="_Toc83664576"/>
      <w:bookmarkStart w:id="18" w:name="_Toc83888521"/>
      <w:bookmarkStart w:id="19" w:name="_Toc84243566"/>
      <w:bookmarkStart w:id="20" w:name="_Toc84241854"/>
      <w:bookmarkStart w:id="21" w:name="_Toc83721333"/>
      <w:bookmarkStart w:id="22" w:name="_Toc84242052"/>
      <w:bookmarkStart w:id="23" w:name="_Toc83892456"/>
      <w:bookmarkStart w:id="24" w:name="_Toc83886776"/>
      <w:bookmarkStart w:id="25" w:name="_Toc84242639"/>
      <w:r>
        <w:rPr>
          <w:rFonts w:hint="eastAsia" w:ascii="仿宋" w:hAnsi="仿宋" w:eastAsia="仿宋" w:cs="仿宋"/>
          <w:bCs/>
          <w:w w:val="98"/>
          <w:sz w:val="30"/>
          <w:szCs w:val="30"/>
        </w:rPr>
        <w:t>3.绩效评价方法</w:t>
      </w:r>
      <w:bookmarkEnd w:id="17"/>
      <w:bookmarkEnd w:id="18"/>
      <w:bookmarkEnd w:id="19"/>
      <w:bookmarkEnd w:id="20"/>
      <w:bookmarkEnd w:id="21"/>
      <w:bookmarkEnd w:id="22"/>
      <w:bookmarkEnd w:id="23"/>
      <w:bookmarkEnd w:id="24"/>
      <w:bookmarkEnd w:id="25"/>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本次绩效评价采用定量与定性相结合、审阅评价相结合，对收集的相关基础资料、各种技术经济数据，在归集、整理、分析的基础上，运用资料审阅法、实地查勘法、分析比较法、公众问卷调查法等，系统、科学的反映拟评价项目综合绩效情况。</w:t>
      </w:r>
    </w:p>
    <w:p>
      <w:pPr>
        <w:adjustRightInd w:val="0"/>
        <w:snapToGrid w:val="0"/>
        <w:spacing w:line="570" w:lineRule="exact"/>
        <w:ind w:firstLine="588" w:firstLineChars="200"/>
        <w:outlineLvl w:val="9"/>
        <w:rPr>
          <w:rFonts w:hint="eastAsia" w:ascii="仿宋" w:hAnsi="仿宋" w:eastAsia="仿宋" w:cs="仿宋"/>
          <w:bCs/>
          <w:w w:val="98"/>
          <w:sz w:val="30"/>
          <w:szCs w:val="30"/>
        </w:rPr>
      </w:pPr>
      <w:bookmarkStart w:id="26" w:name="_Toc83664577"/>
      <w:bookmarkStart w:id="27" w:name="_Toc83888522"/>
      <w:bookmarkStart w:id="28" w:name="_Toc84243567"/>
      <w:bookmarkStart w:id="29" w:name="_Toc84242053"/>
      <w:bookmarkStart w:id="30" w:name="_Toc84241855"/>
      <w:bookmarkStart w:id="31" w:name="_Toc83892457"/>
      <w:bookmarkStart w:id="32" w:name="_Toc83721334"/>
      <w:bookmarkStart w:id="33" w:name="_Toc83886777"/>
      <w:bookmarkStart w:id="34" w:name="_Toc84242640"/>
      <w:r>
        <w:rPr>
          <w:rFonts w:hint="eastAsia" w:ascii="仿宋" w:hAnsi="仿宋" w:eastAsia="仿宋" w:cs="仿宋"/>
          <w:bCs/>
          <w:w w:val="98"/>
          <w:sz w:val="30"/>
          <w:szCs w:val="30"/>
        </w:rPr>
        <w:t>4.评价标准</w:t>
      </w:r>
      <w:bookmarkEnd w:id="26"/>
      <w:bookmarkEnd w:id="27"/>
      <w:bookmarkEnd w:id="28"/>
      <w:bookmarkEnd w:id="29"/>
      <w:bookmarkEnd w:id="30"/>
      <w:bookmarkEnd w:id="31"/>
      <w:bookmarkEnd w:id="32"/>
      <w:bookmarkEnd w:id="33"/>
      <w:bookmarkEnd w:id="34"/>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本次评价采用百分制，各级指标依据其指标权重确定分值，最终得分由各级评价指标得分加总形成。根据最终得分将评价标准分为四个等级：优（得分≥90分）；良（80分≤得分＜90分）；中（60≤得分＜80分）；差（得分＜60分）。</w:t>
      </w:r>
    </w:p>
    <w:p>
      <w:pPr>
        <w:adjustRightInd w:val="0"/>
        <w:snapToGrid w:val="0"/>
        <w:spacing w:line="570" w:lineRule="exact"/>
        <w:ind w:firstLine="588" w:firstLineChars="200"/>
        <w:outlineLvl w:val="9"/>
        <w:rPr>
          <w:rFonts w:hint="eastAsia" w:ascii="仿宋" w:hAnsi="仿宋" w:eastAsia="仿宋" w:cs="仿宋"/>
          <w:bCs/>
          <w:w w:val="98"/>
          <w:sz w:val="30"/>
          <w:szCs w:val="30"/>
        </w:rPr>
      </w:pPr>
      <w:bookmarkStart w:id="35" w:name="_Toc83888523"/>
      <w:bookmarkStart w:id="36" w:name="_Toc83721335"/>
      <w:bookmarkStart w:id="37" w:name="_Toc83886778"/>
      <w:bookmarkStart w:id="38" w:name="_Toc83664578"/>
      <w:bookmarkStart w:id="39" w:name="_Toc84243568"/>
      <w:bookmarkStart w:id="40" w:name="_Toc84242641"/>
      <w:bookmarkStart w:id="41" w:name="_Toc84242054"/>
      <w:bookmarkStart w:id="42" w:name="_Toc84241856"/>
      <w:bookmarkStart w:id="43" w:name="_Toc83892458"/>
      <w:r>
        <w:rPr>
          <w:rFonts w:hint="eastAsia" w:ascii="仿宋" w:hAnsi="仿宋" w:eastAsia="仿宋" w:cs="仿宋"/>
          <w:bCs/>
          <w:w w:val="98"/>
          <w:sz w:val="30"/>
          <w:szCs w:val="30"/>
        </w:rPr>
        <w:t>5.实地评价抽样</w:t>
      </w:r>
      <w:bookmarkEnd w:id="35"/>
      <w:bookmarkEnd w:id="36"/>
      <w:bookmarkEnd w:id="37"/>
      <w:bookmarkEnd w:id="38"/>
      <w:bookmarkEnd w:id="39"/>
      <w:bookmarkEnd w:id="40"/>
      <w:bookmarkEnd w:id="41"/>
      <w:bookmarkEnd w:id="42"/>
      <w:bookmarkEnd w:id="43"/>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该项目选择100%全覆盖的实地评价方式。</w:t>
      </w:r>
    </w:p>
    <w:p>
      <w:pPr>
        <w:adjustRightInd w:val="0"/>
        <w:snapToGrid w:val="0"/>
        <w:spacing w:line="570" w:lineRule="exact"/>
        <w:ind w:firstLine="588" w:firstLineChars="200"/>
        <w:outlineLvl w:val="1"/>
        <w:rPr>
          <w:rFonts w:hint="eastAsia" w:ascii="楷体" w:hAnsi="楷体" w:eastAsia="楷体" w:cs="楷体"/>
          <w:bCs/>
          <w:w w:val="98"/>
          <w:sz w:val="30"/>
          <w:szCs w:val="30"/>
        </w:rPr>
      </w:pPr>
      <w:bookmarkStart w:id="44" w:name="_Toc83892459"/>
      <w:bookmarkStart w:id="45" w:name="_Toc83888588"/>
      <w:bookmarkStart w:id="46" w:name="_Toc83886779"/>
      <w:bookmarkStart w:id="47" w:name="_Toc9436"/>
      <w:bookmarkStart w:id="48" w:name="_Toc83664579"/>
      <w:bookmarkStart w:id="49" w:name="_Toc84243569"/>
      <w:bookmarkStart w:id="50" w:name="_Toc82954595"/>
      <w:r>
        <w:rPr>
          <w:rFonts w:hint="eastAsia" w:ascii="楷体" w:hAnsi="楷体" w:eastAsia="楷体" w:cs="楷体"/>
          <w:bCs/>
          <w:w w:val="98"/>
          <w:sz w:val="30"/>
          <w:szCs w:val="30"/>
        </w:rPr>
        <w:t>（三）绩效评价工作过程</w:t>
      </w:r>
      <w:bookmarkEnd w:id="44"/>
      <w:bookmarkEnd w:id="45"/>
      <w:bookmarkEnd w:id="46"/>
      <w:bookmarkEnd w:id="47"/>
      <w:bookmarkEnd w:id="48"/>
      <w:bookmarkEnd w:id="49"/>
    </w:p>
    <w:p>
      <w:pPr>
        <w:adjustRightInd w:val="0"/>
        <w:snapToGrid w:val="0"/>
        <w:spacing w:line="570" w:lineRule="exact"/>
        <w:ind w:firstLine="588" w:firstLineChars="200"/>
        <w:rPr>
          <w:rFonts w:hint="eastAsia" w:ascii="仿宋" w:hAnsi="仿宋" w:eastAsia="仿宋" w:cs="仿宋"/>
          <w:bCs/>
          <w:w w:val="98"/>
          <w:sz w:val="30"/>
          <w:szCs w:val="30"/>
        </w:rPr>
      </w:pPr>
      <w:r>
        <w:rPr>
          <w:rFonts w:hint="eastAsia" w:ascii="仿宋" w:hAnsi="仿宋" w:eastAsia="仿宋" w:cs="仿宋"/>
          <w:bCs/>
          <w:w w:val="98"/>
          <w:kern w:val="2"/>
          <w:sz w:val="30"/>
          <w:szCs w:val="30"/>
          <w:lang w:val="en-US" w:eastAsia="zh-CN" w:bidi="ar-SA"/>
        </w:rPr>
        <w:t>绩效评价小组严格按照评价工作方案中确定的评价思路，通过研读项目相关文件资料、填报基础数据采集表、问卷调查、访谈等方法收集项目相关数据。具体实施过程如下：</w:t>
      </w:r>
    </w:p>
    <w:p>
      <w:pPr>
        <w:adjustRightInd w:val="0"/>
        <w:snapToGrid w:val="0"/>
        <w:spacing w:line="570" w:lineRule="exact"/>
        <w:ind w:firstLine="588" w:firstLineChars="200"/>
        <w:outlineLvl w:val="9"/>
        <w:rPr>
          <w:rFonts w:hint="eastAsia" w:ascii="仿宋" w:hAnsi="仿宋" w:eastAsia="仿宋" w:cs="仿宋"/>
          <w:bCs/>
          <w:w w:val="98"/>
          <w:sz w:val="30"/>
          <w:szCs w:val="30"/>
        </w:rPr>
      </w:pPr>
      <w:r>
        <w:rPr>
          <w:rFonts w:hint="eastAsia" w:ascii="仿宋" w:hAnsi="仿宋" w:eastAsia="仿宋" w:cs="仿宋"/>
          <w:bCs/>
          <w:w w:val="98"/>
          <w:sz w:val="30"/>
          <w:szCs w:val="30"/>
        </w:rPr>
        <w:t>1.数据填报和采集</w:t>
      </w:r>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本次绩效评价数据包括定性和定量两种数据，定性数据主要通过实地考察、面对面访谈、问卷调研等社会调查的方式来采集。定量数据的采集主要通过被评价单位上报数据、服务绩效考核数据和实地复核数据相结合的方式，形成数据采集两条线，有效保证数据的真实性和可靠性。</w:t>
      </w:r>
    </w:p>
    <w:p>
      <w:pPr>
        <w:adjustRightInd w:val="0"/>
        <w:snapToGrid w:val="0"/>
        <w:spacing w:line="570" w:lineRule="exact"/>
        <w:ind w:firstLine="588" w:firstLineChars="200"/>
        <w:outlineLvl w:val="9"/>
        <w:rPr>
          <w:rFonts w:hint="eastAsia" w:ascii="仿宋" w:hAnsi="仿宋" w:eastAsia="仿宋" w:cs="仿宋"/>
          <w:bCs/>
          <w:w w:val="98"/>
          <w:sz w:val="30"/>
          <w:szCs w:val="30"/>
        </w:rPr>
      </w:pPr>
      <w:r>
        <w:rPr>
          <w:rFonts w:hint="eastAsia" w:ascii="仿宋" w:hAnsi="仿宋" w:eastAsia="仿宋" w:cs="仿宋"/>
          <w:bCs/>
          <w:w w:val="98"/>
          <w:sz w:val="30"/>
          <w:szCs w:val="30"/>
        </w:rPr>
        <w:t>2.社会调查</w:t>
      </w:r>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项目组采用一对一现场访谈的形式对项目相关负责人进行了访谈，了解了项目组织、实施和管理的具体情况。根据工作方案中确定的调查对象、调查内容和抽样方式，以问卷调查的形式对项目实施受益对象开展满意度调查，对管理部门发放调查问卷12份，对施工单位、监理单位及造价单位发放调查问卷11份，实际收回23份，回收率100%；对社会公众共发放问卷51份，实际回收有效问卷51份，回收率100%，根据问卷调查结果，项目组撰写了社会调查问卷分析报告，详见附件五。</w:t>
      </w:r>
    </w:p>
    <w:p>
      <w:pPr>
        <w:adjustRightInd w:val="0"/>
        <w:snapToGrid w:val="0"/>
        <w:spacing w:line="570" w:lineRule="exact"/>
        <w:ind w:firstLine="588" w:firstLineChars="200"/>
        <w:outlineLvl w:val="9"/>
        <w:rPr>
          <w:rFonts w:hint="eastAsia" w:ascii="仿宋" w:hAnsi="仿宋" w:eastAsia="仿宋" w:cs="仿宋"/>
          <w:bCs/>
          <w:w w:val="98"/>
          <w:sz w:val="30"/>
          <w:szCs w:val="30"/>
        </w:rPr>
      </w:pPr>
      <w:r>
        <w:rPr>
          <w:rFonts w:hint="eastAsia" w:ascii="仿宋" w:hAnsi="仿宋" w:eastAsia="仿宋" w:cs="仿宋"/>
          <w:bCs/>
          <w:w w:val="98"/>
          <w:sz w:val="30"/>
          <w:szCs w:val="30"/>
        </w:rPr>
        <w:t>3.数据分析和撰写报告</w:t>
      </w:r>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项目组根据绩效评价的原理和规范，对采集的数据进行甄别、分析和评分，并提炼结论撰写报告，在规定时间内上报委托方，由委托方对报告进行评审。</w:t>
      </w:r>
    </w:p>
    <w:bookmarkEnd w:id="50"/>
    <w:p>
      <w:pPr>
        <w:adjustRightInd w:val="0"/>
        <w:snapToGrid w:val="0"/>
        <w:spacing w:line="570" w:lineRule="exact"/>
        <w:ind w:firstLine="600" w:firstLineChars="200"/>
        <w:outlineLvl w:val="0"/>
        <w:rPr>
          <w:rFonts w:hint="eastAsia" w:ascii="黑体" w:hAnsi="黑体" w:eastAsia="黑体" w:cs="黑体"/>
          <w:sz w:val="30"/>
          <w:szCs w:val="30"/>
        </w:rPr>
      </w:pPr>
      <w:bookmarkStart w:id="51" w:name="_Toc82954596"/>
      <w:bookmarkStart w:id="52" w:name="_Toc15540"/>
      <w:r>
        <w:rPr>
          <w:rFonts w:hint="eastAsia" w:ascii="黑体" w:hAnsi="黑体" w:eastAsia="黑体" w:cs="黑体"/>
          <w:sz w:val="30"/>
          <w:szCs w:val="30"/>
        </w:rPr>
        <w:t>三、绩效评价结论</w:t>
      </w:r>
      <w:bookmarkEnd w:id="51"/>
      <w:bookmarkEnd w:id="52"/>
    </w:p>
    <w:p>
      <w:pPr>
        <w:adjustRightInd w:val="0"/>
        <w:snapToGrid w:val="0"/>
        <w:spacing w:line="570" w:lineRule="exact"/>
        <w:ind w:firstLine="600" w:firstLineChars="200"/>
        <w:outlineLvl w:val="1"/>
        <w:rPr>
          <w:rFonts w:hint="eastAsia" w:ascii="楷体" w:hAnsi="楷体" w:eastAsia="楷体" w:cs="楷体"/>
          <w:sz w:val="30"/>
          <w:szCs w:val="30"/>
        </w:rPr>
      </w:pPr>
      <w:bookmarkStart w:id="53" w:name="_Toc26466"/>
      <w:bookmarkStart w:id="54" w:name="_Toc82954597"/>
      <w:r>
        <w:rPr>
          <w:rFonts w:hint="eastAsia" w:ascii="楷体" w:hAnsi="楷体" w:eastAsia="楷体" w:cs="楷体"/>
          <w:sz w:val="30"/>
          <w:szCs w:val="30"/>
        </w:rPr>
        <w:t>（一）绩效评价综合结论</w:t>
      </w:r>
      <w:bookmarkEnd w:id="53"/>
      <w:bookmarkEnd w:id="54"/>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bookmarkStart w:id="55" w:name="_Hlk525314439"/>
      <w:r>
        <w:rPr>
          <w:rFonts w:hint="eastAsia" w:ascii="仿宋" w:hAnsi="仿宋" w:eastAsia="仿宋" w:cs="仿宋"/>
          <w:bCs/>
          <w:w w:val="98"/>
          <w:kern w:val="2"/>
          <w:sz w:val="30"/>
          <w:szCs w:val="30"/>
          <w:lang w:val="en-US" w:eastAsia="zh-CN" w:bidi="ar-SA"/>
        </w:rPr>
        <w:t>云南省昆明市晋宁区现代花卉产业园基础配套设施建设项目绩效评价得分71.86分，评价等级为“中”。一级指标具体得分情况详见下表：</w:t>
      </w:r>
    </w:p>
    <w:p>
      <w:pPr>
        <w:keepNext w:val="0"/>
        <w:keepLines w:val="0"/>
        <w:pageBreakBefore w:val="0"/>
        <w:kinsoku/>
        <w:wordWrap/>
        <w:bidi w:val="0"/>
        <w:spacing w:line="579" w:lineRule="exact"/>
        <w:jc w:val="center"/>
        <w:rPr>
          <w:rFonts w:hint="eastAsia" w:ascii="黑体" w:hAnsi="黑体" w:eastAsia="黑体" w:cs="宋体"/>
          <w:bCs/>
          <w:color w:val="auto"/>
          <w:kern w:val="30"/>
          <w:sz w:val="24"/>
          <w:szCs w:val="24"/>
          <w:highlight w:val="none"/>
        </w:rPr>
      </w:pPr>
      <w:r>
        <w:rPr>
          <w:rFonts w:hint="eastAsia" w:ascii="黑体" w:hAnsi="黑体" w:eastAsia="黑体" w:cs="宋体"/>
          <w:bCs/>
          <w:color w:val="auto"/>
          <w:kern w:val="30"/>
          <w:sz w:val="24"/>
          <w:szCs w:val="24"/>
          <w:highlight w:val="none"/>
        </w:rPr>
        <w:t>表1：绩效评价得分情况表</w:t>
      </w:r>
    </w:p>
    <w:tbl>
      <w:tblPr>
        <w:tblStyle w:val="18"/>
        <w:tblW w:w="884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2212"/>
        <w:gridCol w:w="2211"/>
        <w:gridCol w:w="2211"/>
        <w:gridCol w:w="22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67" w:hRule="atLeast"/>
          <w:tblHeader/>
          <w:jc w:val="center"/>
        </w:trPr>
        <w:tc>
          <w:tcPr>
            <w:tcW w:w="2212" w:type="dxa"/>
            <w:tcBorders>
              <w:top w:val="single" w:color="auto" w:sz="4" w:space="0"/>
            </w:tcBorders>
            <w:vAlign w:val="center"/>
          </w:tcPr>
          <w:p>
            <w:pPr>
              <w:keepNext w:val="0"/>
              <w:keepLines w:val="0"/>
              <w:pageBreakBefore w:val="0"/>
              <w:kinsoku/>
              <w:wordWrap/>
              <w:bidi w:val="0"/>
              <w:snapToGrid w:val="0"/>
              <w:spacing w:line="240" w:lineRule="auto"/>
              <w:jc w:val="center"/>
              <w:rPr>
                <w:rFonts w:hint="eastAsia" w:ascii="仿宋" w:hAnsi="仿宋" w:eastAsia="仿宋" w:cs="仿宋"/>
                <w:b/>
                <w:bCs/>
                <w:color w:val="auto"/>
                <w:spacing w:val="6"/>
                <w:kern w:val="30"/>
                <w:sz w:val="18"/>
                <w:szCs w:val="18"/>
                <w:highlight w:val="none"/>
              </w:rPr>
            </w:pPr>
            <w:r>
              <w:rPr>
                <w:rFonts w:hint="eastAsia" w:ascii="仿宋" w:hAnsi="仿宋" w:eastAsia="仿宋" w:cs="仿宋"/>
                <w:b/>
                <w:bCs/>
                <w:color w:val="auto"/>
                <w:spacing w:val="6"/>
                <w:kern w:val="30"/>
                <w:sz w:val="18"/>
                <w:szCs w:val="18"/>
                <w:highlight w:val="none"/>
              </w:rPr>
              <w:t>一级指标</w:t>
            </w:r>
          </w:p>
        </w:tc>
        <w:tc>
          <w:tcPr>
            <w:tcW w:w="2211" w:type="dxa"/>
            <w:tcBorders>
              <w:top w:val="single" w:color="auto" w:sz="4" w:space="0"/>
            </w:tcBorders>
            <w:vAlign w:val="center"/>
          </w:tcPr>
          <w:p>
            <w:pPr>
              <w:keepNext w:val="0"/>
              <w:keepLines w:val="0"/>
              <w:pageBreakBefore w:val="0"/>
              <w:kinsoku/>
              <w:wordWrap/>
              <w:bidi w:val="0"/>
              <w:snapToGrid w:val="0"/>
              <w:spacing w:line="240" w:lineRule="auto"/>
              <w:jc w:val="center"/>
              <w:rPr>
                <w:rFonts w:hint="eastAsia" w:ascii="仿宋" w:hAnsi="仿宋" w:eastAsia="仿宋" w:cs="仿宋"/>
                <w:b/>
                <w:bCs/>
                <w:color w:val="auto"/>
                <w:spacing w:val="6"/>
                <w:kern w:val="30"/>
                <w:sz w:val="18"/>
                <w:szCs w:val="18"/>
                <w:highlight w:val="none"/>
              </w:rPr>
            </w:pPr>
            <w:r>
              <w:rPr>
                <w:rFonts w:hint="eastAsia" w:ascii="仿宋" w:hAnsi="仿宋" w:eastAsia="仿宋" w:cs="仿宋"/>
                <w:b/>
                <w:bCs/>
                <w:color w:val="auto"/>
                <w:spacing w:val="6"/>
                <w:kern w:val="30"/>
                <w:sz w:val="18"/>
                <w:szCs w:val="18"/>
                <w:highlight w:val="none"/>
              </w:rPr>
              <w:t>指标分值</w:t>
            </w:r>
          </w:p>
        </w:tc>
        <w:tc>
          <w:tcPr>
            <w:tcW w:w="2211" w:type="dxa"/>
            <w:tcBorders>
              <w:top w:val="single" w:color="auto" w:sz="4" w:space="0"/>
            </w:tcBorders>
            <w:vAlign w:val="center"/>
          </w:tcPr>
          <w:p>
            <w:pPr>
              <w:keepNext w:val="0"/>
              <w:keepLines w:val="0"/>
              <w:pageBreakBefore w:val="0"/>
              <w:kinsoku/>
              <w:wordWrap/>
              <w:bidi w:val="0"/>
              <w:snapToGrid w:val="0"/>
              <w:spacing w:line="240" w:lineRule="auto"/>
              <w:jc w:val="center"/>
              <w:rPr>
                <w:rFonts w:hint="eastAsia" w:ascii="仿宋" w:hAnsi="仿宋" w:eastAsia="仿宋" w:cs="仿宋"/>
                <w:b/>
                <w:bCs/>
                <w:color w:val="auto"/>
                <w:spacing w:val="6"/>
                <w:kern w:val="30"/>
                <w:sz w:val="18"/>
                <w:szCs w:val="18"/>
                <w:highlight w:val="none"/>
              </w:rPr>
            </w:pPr>
            <w:r>
              <w:rPr>
                <w:rFonts w:hint="eastAsia" w:ascii="仿宋" w:hAnsi="仿宋" w:eastAsia="仿宋" w:cs="仿宋"/>
                <w:b/>
                <w:bCs/>
                <w:color w:val="auto"/>
                <w:spacing w:val="6"/>
                <w:kern w:val="30"/>
                <w:sz w:val="18"/>
                <w:szCs w:val="18"/>
                <w:highlight w:val="none"/>
              </w:rPr>
              <w:t>评价得分</w:t>
            </w:r>
          </w:p>
        </w:tc>
        <w:tc>
          <w:tcPr>
            <w:tcW w:w="2211" w:type="dxa"/>
            <w:tcBorders>
              <w:top w:val="single" w:color="auto" w:sz="4" w:space="0"/>
            </w:tcBorders>
            <w:vAlign w:val="center"/>
          </w:tcPr>
          <w:p>
            <w:pPr>
              <w:keepNext w:val="0"/>
              <w:keepLines w:val="0"/>
              <w:pageBreakBefore w:val="0"/>
              <w:kinsoku/>
              <w:wordWrap/>
              <w:bidi w:val="0"/>
              <w:snapToGrid w:val="0"/>
              <w:spacing w:line="240" w:lineRule="auto"/>
              <w:jc w:val="center"/>
              <w:rPr>
                <w:rFonts w:hint="eastAsia" w:ascii="仿宋" w:hAnsi="仿宋" w:eastAsia="仿宋" w:cs="仿宋"/>
                <w:b/>
                <w:bCs/>
                <w:color w:val="auto"/>
                <w:spacing w:val="6"/>
                <w:kern w:val="30"/>
                <w:sz w:val="18"/>
                <w:szCs w:val="18"/>
                <w:highlight w:val="none"/>
              </w:rPr>
            </w:pPr>
            <w:r>
              <w:rPr>
                <w:rFonts w:hint="eastAsia" w:ascii="仿宋" w:hAnsi="仿宋" w:eastAsia="仿宋" w:cs="仿宋"/>
                <w:b/>
                <w:bCs/>
                <w:color w:val="auto"/>
                <w:spacing w:val="6"/>
                <w:kern w:val="30"/>
                <w:sz w:val="18"/>
                <w:szCs w:val="18"/>
                <w:highlight w:val="none"/>
              </w:rPr>
              <w:t>得分率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rHeight w:val="567" w:hRule="atLeast"/>
          <w:jc w:val="center"/>
        </w:trPr>
        <w:tc>
          <w:tcPr>
            <w:tcW w:w="2212" w:type="dxa"/>
            <w:vAlign w:val="center"/>
          </w:tcPr>
          <w:p>
            <w:pPr>
              <w:keepNext w:val="0"/>
              <w:keepLines w:val="0"/>
              <w:pageBreakBefore w:val="0"/>
              <w:kinsoku/>
              <w:wordWrap/>
              <w:bidi w:val="0"/>
              <w:snapToGrid w:val="0"/>
              <w:spacing w:line="240" w:lineRule="auto"/>
              <w:jc w:val="left"/>
              <w:rPr>
                <w:rFonts w:hint="eastAsia" w:ascii="仿宋" w:hAnsi="仿宋" w:eastAsia="仿宋" w:cs="仿宋"/>
                <w:b w:val="0"/>
                <w:bCs w:val="0"/>
                <w:color w:val="auto"/>
                <w:spacing w:val="6"/>
                <w:kern w:val="30"/>
                <w:sz w:val="18"/>
                <w:szCs w:val="18"/>
                <w:highlight w:val="none"/>
              </w:rPr>
            </w:pPr>
            <w:r>
              <w:rPr>
                <w:rFonts w:hint="eastAsia" w:ascii="仿宋" w:hAnsi="仿宋" w:eastAsia="仿宋" w:cs="仿宋"/>
                <w:b w:val="0"/>
                <w:bCs w:val="0"/>
                <w:color w:val="auto"/>
                <w:spacing w:val="6"/>
                <w:kern w:val="30"/>
                <w:sz w:val="18"/>
                <w:szCs w:val="18"/>
                <w:highlight w:val="none"/>
              </w:rPr>
              <w:t>决策</w:t>
            </w:r>
          </w:p>
        </w:tc>
        <w:tc>
          <w:tcPr>
            <w:tcW w:w="2211" w:type="dxa"/>
            <w:vAlign w:val="center"/>
          </w:tcPr>
          <w:p>
            <w:pPr>
              <w:keepNext w:val="0"/>
              <w:keepLines w:val="0"/>
              <w:pageBreakBefore w:val="0"/>
              <w:kinsoku/>
              <w:wordWrap/>
              <w:bidi w:val="0"/>
              <w:snapToGrid w:val="0"/>
              <w:spacing w:line="240" w:lineRule="auto"/>
              <w:jc w:val="center"/>
              <w:rPr>
                <w:rFonts w:hint="eastAsia" w:ascii="仿宋" w:hAnsi="仿宋" w:eastAsia="仿宋" w:cs="仿宋"/>
                <w:b w:val="0"/>
                <w:bCs w:val="0"/>
                <w:color w:val="auto"/>
                <w:spacing w:val="6"/>
                <w:kern w:val="30"/>
                <w:sz w:val="18"/>
                <w:szCs w:val="18"/>
                <w:highlight w:val="none"/>
              </w:rPr>
            </w:pPr>
            <w:r>
              <w:rPr>
                <w:rFonts w:hint="eastAsia" w:ascii="仿宋" w:hAnsi="仿宋" w:eastAsia="仿宋" w:cs="仿宋"/>
                <w:b w:val="0"/>
                <w:bCs w:val="0"/>
                <w:color w:val="auto"/>
                <w:spacing w:val="6"/>
                <w:kern w:val="30"/>
                <w:sz w:val="18"/>
                <w:szCs w:val="18"/>
                <w:highlight w:val="none"/>
              </w:rPr>
              <w:t>15</w:t>
            </w:r>
          </w:p>
        </w:tc>
        <w:tc>
          <w:tcPr>
            <w:tcW w:w="2211" w:type="dxa"/>
            <w:vAlign w:val="center"/>
          </w:tcPr>
          <w:p>
            <w:pPr>
              <w:keepNext w:val="0"/>
              <w:keepLines w:val="0"/>
              <w:pageBreakBefore w:val="0"/>
              <w:kinsoku/>
              <w:wordWrap/>
              <w:bidi w:val="0"/>
              <w:snapToGrid w:val="0"/>
              <w:spacing w:line="240" w:lineRule="auto"/>
              <w:jc w:val="center"/>
              <w:rPr>
                <w:rFonts w:hint="eastAsia" w:ascii="仿宋" w:hAnsi="仿宋" w:eastAsia="仿宋" w:cs="仿宋"/>
                <w:b w:val="0"/>
                <w:bCs w:val="0"/>
                <w:color w:val="auto"/>
                <w:spacing w:val="6"/>
                <w:kern w:val="30"/>
                <w:sz w:val="18"/>
                <w:szCs w:val="18"/>
                <w:highlight w:val="none"/>
              </w:rPr>
            </w:pPr>
            <w:r>
              <w:rPr>
                <w:rFonts w:hint="eastAsia" w:ascii="仿宋" w:hAnsi="仿宋" w:eastAsia="仿宋" w:cs="仿宋"/>
                <w:b w:val="0"/>
                <w:bCs w:val="0"/>
                <w:color w:val="auto"/>
                <w:spacing w:val="6"/>
                <w:kern w:val="30"/>
                <w:sz w:val="18"/>
                <w:szCs w:val="18"/>
                <w:highlight w:val="none"/>
                <w:lang w:val="en-US" w:eastAsia="zh-CN"/>
              </w:rPr>
              <w:t>6</w:t>
            </w:r>
          </w:p>
        </w:tc>
        <w:tc>
          <w:tcPr>
            <w:tcW w:w="2211" w:type="dxa"/>
            <w:vAlign w:val="center"/>
          </w:tcPr>
          <w:p>
            <w:pPr>
              <w:keepNext w:val="0"/>
              <w:keepLines w:val="0"/>
              <w:pageBreakBefore w:val="0"/>
              <w:kinsoku/>
              <w:wordWrap/>
              <w:bidi w:val="0"/>
              <w:snapToGrid w:val="0"/>
              <w:spacing w:line="240" w:lineRule="auto"/>
              <w:jc w:val="center"/>
              <w:rPr>
                <w:rFonts w:hint="eastAsia" w:ascii="仿宋" w:hAnsi="仿宋" w:eastAsia="仿宋" w:cs="仿宋"/>
                <w:b w:val="0"/>
                <w:bCs w:val="0"/>
                <w:color w:val="auto"/>
                <w:spacing w:val="6"/>
                <w:kern w:val="30"/>
                <w:sz w:val="18"/>
                <w:szCs w:val="18"/>
                <w:highlight w:val="none"/>
              </w:rPr>
            </w:pPr>
            <w:r>
              <w:rPr>
                <w:rFonts w:hint="eastAsia" w:ascii="仿宋" w:hAnsi="仿宋" w:eastAsia="仿宋" w:cs="仿宋"/>
                <w:b w:val="0"/>
                <w:bCs w:val="0"/>
                <w:color w:val="auto"/>
                <w:spacing w:val="6"/>
                <w:kern w:val="30"/>
                <w:sz w:val="18"/>
                <w:szCs w:val="18"/>
                <w:highlight w:val="none"/>
                <w:lang w:val="en-US" w:eastAsia="zh-CN"/>
              </w:rPr>
              <w:t>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rHeight w:val="567" w:hRule="atLeast"/>
          <w:jc w:val="center"/>
        </w:trPr>
        <w:tc>
          <w:tcPr>
            <w:tcW w:w="2212" w:type="dxa"/>
            <w:vAlign w:val="center"/>
          </w:tcPr>
          <w:p>
            <w:pPr>
              <w:keepNext w:val="0"/>
              <w:keepLines w:val="0"/>
              <w:pageBreakBefore w:val="0"/>
              <w:kinsoku/>
              <w:wordWrap/>
              <w:bidi w:val="0"/>
              <w:snapToGrid w:val="0"/>
              <w:spacing w:line="240" w:lineRule="auto"/>
              <w:jc w:val="left"/>
              <w:rPr>
                <w:rFonts w:hint="eastAsia" w:ascii="仿宋" w:hAnsi="仿宋" w:eastAsia="仿宋" w:cs="仿宋"/>
                <w:b w:val="0"/>
                <w:bCs w:val="0"/>
                <w:color w:val="auto"/>
                <w:spacing w:val="6"/>
                <w:kern w:val="30"/>
                <w:sz w:val="18"/>
                <w:szCs w:val="18"/>
                <w:highlight w:val="none"/>
              </w:rPr>
            </w:pPr>
            <w:r>
              <w:rPr>
                <w:rFonts w:hint="eastAsia" w:ascii="仿宋" w:hAnsi="仿宋" w:eastAsia="仿宋" w:cs="仿宋"/>
                <w:b w:val="0"/>
                <w:bCs w:val="0"/>
                <w:color w:val="auto"/>
                <w:spacing w:val="6"/>
                <w:kern w:val="30"/>
                <w:sz w:val="18"/>
                <w:szCs w:val="18"/>
                <w:highlight w:val="none"/>
              </w:rPr>
              <w:t>过程</w:t>
            </w:r>
          </w:p>
        </w:tc>
        <w:tc>
          <w:tcPr>
            <w:tcW w:w="2211" w:type="dxa"/>
            <w:vAlign w:val="center"/>
          </w:tcPr>
          <w:p>
            <w:pPr>
              <w:keepNext w:val="0"/>
              <w:keepLines w:val="0"/>
              <w:pageBreakBefore w:val="0"/>
              <w:kinsoku/>
              <w:wordWrap/>
              <w:bidi w:val="0"/>
              <w:snapToGrid w:val="0"/>
              <w:spacing w:line="240" w:lineRule="auto"/>
              <w:jc w:val="center"/>
              <w:rPr>
                <w:rFonts w:hint="eastAsia" w:ascii="仿宋" w:hAnsi="仿宋" w:eastAsia="仿宋" w:cs="仿宋"/>
                <w:b w:val="0"/>
                <w:bCs w:val="0"/>
                <w:color w:val="auto"/>
                <w:spacing w:val="6"/>
                <w:kern w:val="30"/>
                <w:sz w:val="18"/>
                <w:szCs w:val="18"/>
                <w:highlight w:val="none"/>
              </w:rPr>
            </w:pPr>
            <w:r>
              <w:rPr>
                <w:rFonts w:hint="eastAsia" w:ascii="仿宋" w:hAnsi="仿宋" w:eastAsia="仿宋" w:cs="仿宋"/>
                <w:b w:val="0"/>
                <w:bCs w:val="0"/>
                <w:color w:val="auto"/>
                <w:spacing w:val="6"/>
                <w:kern w:val="30"/>
                <w:sz w:val="18"/>
                <w:szCs w:val="18"/>
                <w:highlight w:val="none"/>
              </w:rPr>
              <w:t>25</w:t>
            </w:r>
          </w:p>
        </w:tc>
        <w:tc>
          <w:tcPr>
            <w:tcW w:w="2211" w:type="dxa"/>
            <w:vAlign w:val="center"/>
          </w:tcPr>
          <w:p>
            <w:pPr>
              <w:keepNext w:val="0"/>
              <w:keepLines w:val="0"/>
              <w:pageBreakBefore w:val="0"/>
              <w:kinsoku/>
              <w:wordWrap/>
              <w:bidi w:val="0"/>
              <w:snapToGrid w:val="0"/>
              <w:spacing w:line="240" w:lineRule="auto"/>
              <w:jc w:val="center"/>
              <w:rPr>
                <w:rFonts w:hint="eastAsia" w:ascii="仿宋" w:hAnsi="仿宋" w:eastAsia="仿宋" w:cs="仿宋"/>
                <w:b w:val="0"/>
                <w:bCs w:val="0"/>
                <w:color w:val="auto"/>
                <w:spacing w:val="6"/>
                <w:kern w:val="30"/>
                <w:sz w:val="18"/>
                <w:szCs w:val="18"/>
                <w:highlight w:val="none"/>
              </w:rPr>
            </w:pPr>
            <w:r>
              <w:rPr>
                <w:rFonts w:hint="eastAsia" w:ascii="仿宋" w:hAnsi="仿宋" w:eastAsia="仿宋" w:cs="仿宋"/>
                <w:b w:val="0"/>
                <w:bCs w:val="0"/>
                <w:color w:val="auto"/>
                <w:spacing w:val="6"/>
                <w:kern w:val="30"/>
                <w:sz w:val="18"/>
                <w:szCs w:val="18"/>
                <w:highlight w:val="none"/>
                <w:lang w:val="en-US" w:eastAsia="zh-CN"/>
              </w:rPr>
              <w:t>22.16</w:t>
            </w:r>
          </w:p>
        </w:tc>
        <w:tc>
          <w:tcPr>
            <w:tcW w:w="2211" w:type="dxa"/>
            <w:vAlign w:val="center"/>
          </w:tcPr>
          <w:p>
            <w:pPr>
              <w:keepNext w:val="0"/>
              <w:keepLines w:val="0"/>
              <w:pageBreakBefore w:val="0"/>
              <w:kinsoku/>
              <w:wordWrap/>
              <w:bidi w:val="0"/>
              <w:snapToGrid w:val="0"/>
              <w:spacing w:line="240" w:lineRule="auto"/>
              <w:jc w:val="center"/>
              <w:rPr>
                <w:rFonts w:hint="eastAsia" w:ascii="仿宋" w:hAnsi="仿宋" w:eastAsia="仿宋" w:cs="仿宋"/>
                <w:b w:val="0"/>
                <w:bCs w:val="0"/>
                <w:color w:val="auto"/>
                <w:spacing w:val="6"/>
                <w:kern w:val="30"/>
                <w:sz w:val="18"/>
                <w:szCs w:val="18"/>
                <w:highlight w:val="none"/>
              </w:rPr>
            </w:pPr>
            <w:r>
              <w:rPr>
                <w:rFonts w:hint="eastAsia" w:ascii="仿宋" w:hAnsi="仿宋" w:eastAsia="仿宋" w:cs="仿宋"/>
                <w:b w:val="0"/>
                <w:bCs w:val="0"/>
                <w:color w:val="auto"/>
                <w:spacing w:val="6"/>
                <w:kern w:val="30"/>
                <w:sz w:val="18"/>
                <w:szCs w:val="18"/>
                <w:highlight w:val="none"/>
                <w:lang w:val="en-US" w:eastAsia="zh-CN"/>
              </w:rPr>
              <w:t>88.64%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rHeight w:val="567" w:hRule="atLeast"/>
          <w:jc w:val="center"/>
        </w:trPr>
        <w:tc>
          <w:tcPr>
            <w:tcW w:w="2212" w:type="dxa"/>
            <w:vAlign w:val="center"/>
          </w:tcPr>
          <w:p>
            <w:pPr>
              <w:keepNext w:val="0"/>
              <w:keepLines w:val="0"/>
              <w:pageBreakBefore w:val="0"/>
              <w:kinsoku/>
              <w:wordWrap/>
              <w:bidi w:val="0"/>
              <w:snapToGrid w:val="0"/>
              <w:spacing w:line="240" w:lineRule="auto"/>
              <w:jc w:val="left"/>
              <w:rPr>
                <w:rFonts w:hint="eastAsia" w:ascii="仿宋" w:hAnsi="仿宋" w:eastAsia="仿宋" w:cs="仿宋"/>
                <w:b w:val="0"/>
                <w:bCs w:val="0"/>
                <w:color w:val="auto"/>
                <w:spacing w:val="6"/>
                <w:kern w:val="30"/>
                <w:sz w:val="18"/>
                <w:szCs w:val="18"/>
                <w:highlight w:val="none"/>
              </w:rPr>
            </w:pPr>
            <w:r>
              <w:rPr>
                <w:rFonts w:hint="eastAsia" w:ascii="仿宋" w:hAnsi="仿宋" w:eastAsia="仿宋" w:cs="仿宋"/>
                <w:b w:val="0"/>
                <w:bCs w:val="0"/>
                <w:color w:val="auto"/>
                <w:spacing w:val="6"/>
                <w:kern w:val="30"/>
                <w:sz w:val="18"/>
                <w:szCs w:val="18"/>
                <w:highlight w:val="none"/>
              </w:rPr>
              <w:t>产出</w:t>
            </w:r>
          </w:p>
        </w:tc>
        <w:tc>
          <w:tcPr>
            <w:tcW w:w="2211" w:type="dxa"/>
            <w:vAlign w:val="center"/>
          </w:tcPr>
          <w:p>
            <w:pPr>
              <w:keepNext w:val="0"/>
              <w:keepLines w:val="0"/>
              <w:pageBreakBefore w:val="0"/>
              <w:kinsoku/>
              <w:wordWrap/>
              <w:bidi w:val="0"/>
              <w:snapToGrid w:val="0"/>
              <w:spacing w:line="240" w:lineRule="auto"/>
              <w:jc w:val="center"/>
              <w:rPr>
                <w:rFonts w:hint="eastAsia" w:ascii="仿宋" w:hAnsi="仿宋" w:eastAsia="仿宋" w:cs="仿宋"/>
                <w:b w:val="0"/>
                <w:bCs w:val="0"/>
                <w:color w:val="auto"/>
                <w:spacing w:val="6"/>
                <w:kern w:val="30"/>
                <w:sz w:val="18"/>
                <w:szCs w:val="18"/>
                <w:highlight w:val="none"/>
              </w:rPr>
            </w:pPr>
            <w:r>
              <w:rPr>
                <w:rFonts w:hint="eastAsia" w:ascii="仿宋" w:hAnsi="仿宋" w:eastAsia="仿宋" w:cs="仿宋"/>
                <w:b w:val="0"/>
                <w:bCs w:val="0"/>
                <w:color w:val="auto"/>
                <w:spacing w:val="6"/>
                <w:kern w:val="30"/>
                <w:sz w:val="18"/>
                <w:szCs w:val="18"/>
                <w:highlight w:val="none"/>
              </w:rPr>
              <w:t>30</w:t>
            </w:r>
          </w:p>
        </w:tc>
        <w:tc>
          <w:tcPr>
            <w:tcW w:w="2211" w:type="dxa"/>
            <w:vAlign w:val="center"/>
          </w:tcPr>
          <w:p>
            <w:pPr>
              <w:keepNext w:val="0"/>
              <w:keepLines w:val="0"/>
              <w:pageBreakBefore w:val="0"/>
              <w:kinsoku/>
              <w:wordWrap/>
              <w:bidi w:val="0"/>
              <w:snapToGrid w:val="0"/>
              <w:spacing w:line="240" w:lineRule="auto"/>
              <w:jc w:val="center"/>
              <w:rPr>
                <w:rFonts w:hint="eastAsia" w:ascii="仿宋" w:hAnsi="仿宋" w:eastAsia="仿宋" w:cs="仿宋"/>
                <w:b w:val="0"/>
                <w:bCs w:val="0"/>
                <w:color w:val="auto"/>
                <w:spacing w:val="6"/>
                <w:kern w:val="30"/>
                <w:sz w:val="18"/>
                <w:szCs w:val="18"/>
                <w:highlight w:val="none"/>
              </w:rPr>
            </w:pPr>
            <w:r>
              <w:rPr>
                <w:rFonts w:hint="eastAsia" w:ascii="仿宋" w:hAnsi="仿宋" w:eastAsia="仿宋" w:cs="仿宋"/>
                <w:b w:val="0"/>
                <w:bCs w:val="0"/>
                <w:color w:val="auto"/>
                <w:spacing w:val="6"/>
                <w:kern w:val="30"/>
                <w:sz w:val="18"/>
                <w:szCs w:val="18"/>
                <w:highlight w:val="none"/>
                <w:lang w:val="en-US" w:eastAsia="zh-CN"/>
              </w:rPr>
              <w:t>23.4</w:t>
            </w:r>
          </w:p>
        </w:tc>
        <w:tc>
          <w:tcPr>
            <w:tcW w:w="2211" w:type="dxa"/>
            <w:vAlign w:val="center"/>
          </w:tcPr>
          <w:p>
            <w:pPr>
              <w:keepNext w:val="0"/>
              <w:keepLines w:val="0"/>
              <w:pageBreakBefore w:val="0"/>
              <w:kinsoku/>
              <w:wordWrap/>
              <w:bidi w:val="0"/>
              <w:snapToGrid w:val="0"/>
              <w:spacing w:line="240" w:lineRule="auto"/>
              <w:jc w:val="center"/>
              <w:rPr>
                <w:rFonts w:hint="eastAsia" w:ascii="仿宋" w:hAnsi="仿宋" w:eastAsia="仿宋" w:cs="仿宋"/>
                <w:b w:val="0"/>
                <w:bCs w:val="0"/>
                <w:color w:val="auto"/>
                <w:spacing w:val="6"/>
                <w:kern w:val="30"/>
                <w:sz w:val="18"/>
                <w:szCs w:val="18"/>
                <w:highlight w:val="none"/>
              </w:rPr>
            </w:pPr>
            <w:r>
              <w:rPr>
                <w:rFonts w:hint="eastAsia" w:ascii="仿宋" w:hAnsi="仿宋" w:eastAsia="仿宋" w:cs="仿宋"/>
                <w:b w:val="0"/>
                <w:bCs w:val="0"/>
                <w:color w:val="auto"/>
                <w:spacing w:val="6"/>
                <w:kern w:val="30"/>
                <w:sz w:val="18"/>
                <w:szCs w:val="18"/>
                <w:highlight w:val="none"/>
                <w:lang w:val="en-US" w:eastAsia="zh-CN"/>
              </w:rPr>
              <w:t>78.00%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rHeight w:val="567" w:hRule="atLeast"/>
          <w:jc w:val="center"/>
        </w:trPr>
        <w:tc>
          <w:tcPr>
            <w:tcW w:w="2212" w:type="dxa"/>
            <w:vAlign w:val="center"/>
          </w:tcPr>
          <w:p>
            <w:pPr>
              <w:keepNext w:val="0"/>
              <w:keepLines w:val="0"/>
              <w:pageBreakBefore w:val="0"/>
              <w:kinsoku/>
              <w:wordWrap/>
              <w:bidi w:val="0"/>
              <w:snapToGrid w:val="0"/>
              <w:spacing w:line="240" w:lineRule="auto"/>
              <w:jc w:val="left"/>
              <w:rPr>
                <w:rFonts w:hint="eastAsia" w:ascii="仿宋" w:hAnsi="仿宋" w:eastAsia="仿宋" w:cs="仿宋"/>
                <w:b w:val="0"/>
                <w:bCs w:val="0"/>
                <w:color w:val="auto"/>
                <w:spacing w:val="6"/>
                <w:kern w:val="30"/>
                <w:sz w:val="18"/>
                <w:szCs w:val="18"/>
                <w:highlight w:val="none"/>
              </w:rPr>
            </w:pPr>
            <w:r>
              <w:rPr>
                <w:rFonts w:hint="eastAsia" w:ascii="仿宋" w:hAnsi="仿宋" w:eastAsia="仿宋" w:cs="仿宋"/>
                <w:b w:val="0"/>
                <w:bCs w:val="0"/>
                <w:color w:val="auto"/>
                <w:spacing w:val="6"/>
                <w:kern w:val="30"/>
                <w:sz w:val="18"/>
                <w:szCs w:val="18"/>
                <w:highlight w:val="none"/>
              </w:rPr>
              <w:t>效益</w:t>
            </w:r>
          </w:p>
        </w:tc>
        <w:tc>
          <w:tcPr>
            <w:tcW w:w="2211" w:type="dxa"/>
            <w:vAlign w:val="center"/>
          </w:tcPr>
          <w:p>
            <w:pPr>
              <w:keepNext w:val="0"/>
              <w:keepLines w:val="0"/>
              <w:pageBreakBefore w:val="0"/>
              <w:kinsoku/>
              <w:wordWrap/>
              <w:bidi w:val="0"/>
              <w:snapToGrid w:val="0"/>
              <w:spacing w:line="240" w:lineRule="auto"/>
              <w:jc w:val="center"/>
              <w:rPr>
                <w:rFonts w:hint="eastAsia" w:ascii="仿宋" w:hAnsi="仿宋" w:eastAsia="仿宋" w:cs="仿宋"/>
                <w:b w:val="0"/>
                <w:bCs w:val="0"/>
                <w:color w:val="auto"/>
                <w:spacing w:val="6"/>
                <w:kern w:val="30"/>
                <w:sz w:val="18"/>
                <w:szCs w:val="18"/>
                <w:highlight w:val="none"/>
              </w:rPr>
            </w:pPr>
            <w:r>
              <w:rPr>
                <w:rFonts w:hint="eastAsia" w:ascii="仿宋" w:hAnsi="仿宋" w:eastAsia="仿宋" w:cs="仿宋"/>
                <w:b w:val="0"/>
                <w:bCs w:val="0"/>
                <w:color w:val="auto"/>
                <w:spacing w:val="6"/>
                <w:kern w:val="30"/>
                <w:sz w:val="18"/>
                <w:szCs w:val="18"/>
                <w:highlight w:val="none"/>
              </w:rPr>
              <w:t>30</w:t>
            </w:r>
          </w:p>
        </w:tc>
        <w:tc>
          <w:tcPr>
            <w:tcW w:w="2211" w:type="dxa"/>
            <w:vAlign w:val="center"/>
          </w:tcPr>
          <w:p>
            <w:pPr>
              <w:keepNext w:val="0"/>
              <w:keepLines w:val="0"/>
              <w:pageBreakBefore w:val="0"/>
              <w:kinsoku/>
              <w:wordWrap/>
              <w:bidi w:val="0"/>
              <w:snapToGrid w:val="0"/>
              <w:spacing w:line="240" w:lineRule="auto"/>
              <w:jc w:val="center"/>
              <w:rPr>
                <w:rFonts w:hint="eastAsia" w:ascii="仿宋" w:hAnsi="仿宋" w:eastAsia="仿宋" w:cs="仿宋"/>
                <w:b w:val="0"/>
                <w:bCs w:val="0"/>
                <w:color w:val="auto"/>
                <w:spacing w:val="6"/>
                <w:kern w:val="30"/>
                <w:sz w:val="18"/>
                <w:szCs w:val="18"/>
                <w:highlight w:val="none"/>
              </w:rPr>
            </w:pPr>
            <w:r>
              <w:rPr>
                <w:rFonts w:hint="eastAsia" w:ascii="仿宋" w:hAnsi="仿宋" w:eastAsia="仿宋" w:cs="仿宋"/>
                <w:b w:val="0"/>
                <w:bCs w:val="0"/>
                <w:color w:val="auto"/>
                <w:spacing w:val="6"/>
                <w:kern w:val="30"/>
                <w:sz w:val="18"/>
                <w:szCs w:val="18"/>
                <w:highlight w:val="none"/>
                <w:lang w:val="en-US" w:eastAsia="zh-CN"/>
              </w:rPr>
              <w:t>20.3</w:t>
            </w:r>
          </w:p>
        </w:tc>
        <w:tc>
          <w:tcPr>
            <w:tcW w:w="2211" w:type="dxa"/>
            <w:vAlign w:val="center"/>
          </w:tcPr>
          <w:p>
            <w:pPr>
              <w:keepNext w:val="0"/>
              <w:keepLines w:val="0"/>
              <w:pageBreakBefore w:val="0"/>
              <w:kinsoku/>
              <w:wordWrap/>
              <w:bidi w:val="0"/>
              <w:snapToGrid w:val="0"/>
              <w:spacing w:line="240" w:lineRule="auto"/>
              <w:jc w:val="center"/>
              <w:rPr>
                <w:rFonts w:hint="eastAsia" w:ascii="仿宋" w:hAnsi="仿宋" w:eastAsia="仿宋" w:cs="仿宋"/>
                <w:b w:val="0"/>
                <w:bCs w:val="0"/>
                <w:color w:val="auto"/>
                <w:spacing w:val="6"/>
                <w:kern w:val="30"/>
                <w:sz w:val="18"/>
                <w:szCs w:val="18"/>
                <w:highlight w:val="none"/>
              </w:rPr>
            </w:pPr>
            <w:r>
              <w:rPr>
                <w:rFonts w:hint="eastAsia" w:ascii="仿宋" w:hAnsi="仿宋" w:eastAsia="仿宋" w:cs="仿宋"/>
                <w:b w:val="0"/>
                <w:bCs w:val="0"/>
                <w:color w:val="auto"/>
                <w:spacing w:val="6"/>
                <w:kern w:val="30"/>
                <w:sz w:val="18"/>
                <w:szCs w:val="18"/>
                <w:highlight w:val="none"/>
                <w:lang w:val="en-US" w:eastAsia="zh-CN"/>
              </w:rPr>
              <w:t>67.67%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Ex>
        <w:trPr>
          <w:trHeight w:val="567" w:hRule="atLeast"/>
          <w:jc w:val="center"/>
        </w:trPr>
        <w:tc>
          <w:tcPr>
            <w:tcW w:w="2212" w:type="dxa"/>
            <w:vAlign w:val="center"/>
          </w:tcPr>
          <w:p>
            <w:pPr>
              <w:keepNext w:val="0"/>
              <w:keepLines w:val="0"/>
              <w:pageBreakBefore w:val="0"/>
              <w:kinsoku/>
              <w:wordWrap/>
              <w:bidi w:val="0"/>
              <w:snapToGrid w:val="0"/>
              <w:spacing w:line="240" w:lineRule="auto"/>
              <w:jc w:val="center"/>
              <w:rPr>
                <w:rFonts w:hint="eastAsia" w:ascii="仿宋" w:hAnsi="仿宋" w:eastAsia="仿宋" w:cs="仿宋"/>
                <w:b w:val="0"/>
                <w:bCs w:val="0"/>
                <w:color w:val="auto"/>
                <w:spacing w:val="6"/>
                <w:kern w:val="30"/>
                <w:sz w:val="18"/>
                <w:szCs w:val="18"/>
                <w:highlight w:val="none"/>
              </w:rPr>
            </w:pPr>
            <w:r>
              <w:rPr>
                <w:rFonts w:hint="eastAsia" w:ascii="仿宋" w:hAnsi="仿宋" w:eastAsia="仿宋" w:cs="仿宋"/>
                <w:b w:val="0"/>
                <w:bCs w:val="0"/>
                <w:color w:val="auto"/>
                <w:spacing w:val="6"/>
                <w:kern w:val="30"/>
                <w:sz w:val="18"/>
                <w:szCs w:val="18"/>
                <w:highlight w:val="none"/>
              </w:rPr>
              <w:t>合 计</w:t>
            </w:r>
          </w:p>
        </w:tc>
        <w:tc>
          <w:tcPr>
            <w:tcW w:w="2211" w:type="dxa"/>
            <w:vAlign w:val="center"/>
          </w:tcPr>
          <w:p>
            <w:pPr>
              <w:keepNext w:val="0"/>
              <w:keepLines w:val="0"/>
              <w:pageBreakBefore w:val="0"/>
              <w:kinsoku/>
              <w:wordWrap/>
              <w:bidi w:val="0"/>
              <w:snapToGrid w:val="0"/>
              <w:spacing w:line="240" w:lineRule="auto"/>
              <w:jc w:val="center"/>
              <w:rPr>
                <w:rFonts w:hint="eastAsia" w:ascii="仿宋" w:hAnsi="仿宋" w:eastAsia="仿宋" w:cs="仿宋"/>
                <w:b w:val="0"/>
                <w:bCs w:val="0"/>
                <w:color w:val="auto"/>
                <w:spacing w:val="6"/>
                <w:kern w:val="30"/>
                <w:sz w:val="18"/>
                <w:szCs w:val="18"/>
                <w:highlight w:val="none"/>
              </w:rPr>
            </w:pPr>
            <w:r>
              <w:rPr>
                <w:rFonts w:hint="eastAsia" w:ascii="仿宋" w:hAnsi="仿宋" w:eastAsia="仿宋" w:cs="仿宋"/>
                <w:b w:val="0"/>
                <w:bCs w:val="0"/>
                <w:color w:val="auto"/>
                <w:spacing w:val="6"/>
                <w:kern w:val="30"/>
                <w:sz w:val="18"/>
                <w:szCs w:val="18"/>
                <w:highlight w:val="none"/>
              </w:rPr>
              <w:t>100</w:t>
            </w:r>
          </w:p>
        </w:tc>
        <w:tc>
          <w:tcPr>
            <w:tcW w:w="2211" w:type="dxa"/>
            <w:vAlign w:val="center"/>
          </w:tcPr>
          <w:p>
            <w:pPr>
              <w:keepNext w:val="0"/>
              <w:keepLines w:val="0"/>
              <w:pageBreakBefore w:val="0"/>
              <w:kinsoku/>
              <w:wordWrap/>
              <w:bidi w:val="0"/>
              <w:snapToGrid w:val="0"/>
              <w:spacing w:line="240" w:lineRule="auto"/>
              <w:jc w:val="center"/>
              <w:rPr>
                <w:rFonts w:hint="eastAsia" w:ascii="仿宋" w:hAnsi="仿宋" w:eastAsia="仿宋" w:cs="仿宋"/>
                <w:b w:val="0"/>
                <w:bCs w:val="0"/>
                <w:color w:val="auto"/>
                <w:spacing w:val="6"/>
                <w:kern w:val="30"/>
                <w:sz w:val="18"/>
                <w:szCs w:val="18"/>
                <w:highlight w:val="none"/>
              </w:rPr>
            </w:pPr>
            <w:r>
              <w:rPr>
                <w:rFonts w:hint="eastAsia" w:ascii="仿宋" w:hAnsi="仿宋" w:eastAsia="仿宋" w:cs="仿宋"/>
                <w:b w:val="0"/>
                <w:bCs w:val="0"/>
                <w:color w:val="auto"/>
                <w:spacing w:val="6"/>
                <w:kern w:val="30"/>
                <w:sz w:val="18"/>
                <w:szCs w:val="18"/>
                <w:highlight w:val="none"/>
                <w:lang w:val="en-US" w:eastAsia="zh-CN"/>
              </w:rPr>
              <w:t>71.86</w:t>
            </w:r>
          </w:p>
        </w:tc>
        <w:tc>
          <w:tcPr>
            <w:tcW w:w="2211" w:type="dxa"/>
            <w:vAlign w:val="center"/>
          </w:tcPr>
          <w:p>
            <w:pPr>
              <w:keepNext w:val="0"/>
              <w:keepLines w:val="0"/>
              <w:pageBreakBefore w:val="0"/>
              <w:kinsoku/>
              <w:wordWrap/>
              <w:bidi w:val="0"/>
              <w:snapToGrid w:val="0"/>
              <w:spacing w:line="240" w:lineRule="auto"/>
              <w:jc w:val="center"/>
              <w:rPr>
                <w:rFonts w:hint="eastAsia" w:ascii="仿宋" w:hAnsi="仿宋" w:eastAsia="仿宋" w:cs="仿宋"/>
                <w:b w:val="0"/>
                <w:bCs w:val="0"/>
                <w:color w:val="auto"/>
                <w:spacing w:val="6"/>
                <w:kern w:val="30"/>
                <w:sz w:val="18"/>
                <w:szCs w:val="18"/>
                <w:highlight w:val="none"/>
              </w:rPr>
            </w:pPr>
            <w:r>
              <w:rPr>
                <w:rFonts w:hint="eastAsia" w:ascii="仿宋" w:hAnsi="仿宋" w:eastAsia="仿宋" w:cs="仿宋"/>
                <w:b w:val="0"/>
                <w:bCs w:val="0"/>
                <w:color w:val="auto"/>
                <w:spacing w:val="6"/>
                <w:kern w:val="30"/>
                <w:sz w:val="18"/>
                <w:szCs w:val="18"/>
                <w:highlight w:val="none"/>
                <w:lang w:val="en-US" w:eastAsia="zh-CN"/>
              </w:rPr>
              <w:t>71.86%</w:t>
            </w:r>
          </w:p>
        </w:tc>
      </w:tr>
    </w:tbl>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截止2021年12月31日，根据专项债券资金投入的项目和项目施工进度来看，绿化工程建设进度已达85%-90%；大棚工程主体钢结构已完成施工，其余部分任在建设中，总体施工进度为50%-55%；基础设施工程人行道铺装工程与灌溉水管敷设安装已完成其余工程均未竣工，基础设施工程总体进程70%-75%；配套基础设施（辐射带动区）建设项目工程尚未开工，由于目前尚未取得施工许可证，项目验收时间无法确定。</w:t>
      </w:r>
    </w:p>
    <w:bookmarkEnd w:id="55"/>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bookmarkStart w:id="56" w:name="_Toc82954598"/>
      <w:r>
        <w:rPr>
          <w:rFonts w:hint="eastAsia" w:ascii="仿宋" w:hAnsi="仿宋" w:eastAsia="仿宋" w:cs="仿宋"/>
          <w:bCs/>
          <w:w w:val="98"/>
          <w:kern w:val="2"/>
          <w:sz w:val="30"/>
          <w:szCs w:val="30"/>
          <w:lang w:val="en-US" w:eastAsia="zh-CN" w:bidi="ar-SA"/>
        </w:rPr>
        <w:t>项目资金使用及管理执行项目单位内部管理办法相关规定，项目单位均建立了项目管理制度和财务管理制度。</w:t>
      </w:r>
    </w:p>
    <w:p>
      <w:pPr>
        <w:adjustRightInd w:val="0"/>
        <w:snapToGrid w:val="0"/>
        <w:spacing w:line="570" w:lineRule="exact"/>
        <w:ind w:firstLine="600" w:firstLineChars="200"/>
        <w:outlineLvl w:val="1"/>
        <w:rPr>
          <w:rFonts w:hint="eastAsia" w:ascii="楷体" w:hAnsi="楷体" w:eastAsia="楷体" w:cs="楷体"/>
          <w:sz w:val="30"/>
          <w:szCs w:val="30"/>
        </w:rPr>
      </w:pPr>
      <w:bookmarkStart w:id="57" w:name="_Toc14759"/>
      <w:r>
        <w:rPr>
          <w:rFonts w:hint="eastAsia" w:ascii="楷体" w:hAnsi="楷体" w:eastAsia="楷体" w:cs="楷体"/>
          <w:sz w:val="30"/>
          <w:szCs w:val="30"/>
        </w:rPr>
        <w:t>（二）绩效目标实现情况</w:t>
      </w:r>
      <w:bookmarkEnd w:id="56"/>
      <w:bookmarkEnd w:id="57"/>
    </w:p>
    <w:p>
      <w:pPr>
        <w:adjustRightInd w:val="0"/>
        <w:snapToGrid w:val="0"/>
        <w:spacing w:line="570" w:lineRule="exact"/>
        <w:ind w:firstLine="588" w:firstLineChars="200"/>
        <w:rPr>
          <w:rFonts w:ascii="Times New Roman" w:hAnsi="Times New Roman" w:eastAsiaTheme="minorEastAsia"/>
          <w:bCs/>
          <w:w w:val="98"/>
          <w:sz w:val="32"/>
          <w:szCs w:val="32"/>
        </w:rPr>
      </w:pPr>
      <w:bookmarkStart w:id="58" w:name="_Hlk525314457"/>
      <w:r>
        <w:rPr>
          <w:rFonts w:hint="eastAsia" w:ascii="仿宋" w:hAnsi="仿宋" w:eastAsia="仿宋" w:cs="仿宋"/>
          <w:bCs/>
          <w:w w:val="98"/>
          <w:kern w:val="2"/>
          <w:sz w:val="30"/>
          <w:szCs w:val="30"/>
          <w:lang w:val="en-US" w:eastAsia="zh-CN" w:bidi="ar-SA"/>
        </w:rPr>
        <w:t>根据评价情况，云南省昆明市晋宁区现代花卉产业园基础配套设施建设项目在申报专项债券资金时并未申报明确的绩效目标</w:t>
      </w:r>
      <w:bookmarkEnd w:id="58"/>
      <w:bookmarkStart w:id="59" w:name="_Toc82954599"/>
      <w:r>
        <w:rPr>
          <w:rFonts w:hint="eastAsia" w:ascii="仿宋" w:hAnsi="仿宋" w:eastAsia="仿宋" w:cs="仿宋"/>
          <w:bCs/>
          <w:w w:val="98"/>
          <w:kern w:val="2"/>
          <w:sz w:val="30"/>
          <w:szCs w:val="30"/>
          <w:lang w:val="en-US" w:eastAsia="zh-CN" w:bidi="ar-SA"/>
        </w:rPr>
        <w:t>。</w:t>
      </w:r>
    </w:p>
    <w:p>
      <w:pPr>
        <w:adjustRightInd w:val="0"/>
        <w:snapToGrid w:val="0"/>
        <w:spacing w:line="570" w:lineRule="exact"/>
        <w:ind w:firstLine="600" w:firstLineChars="200"/>
        <w:outlineLvl w:val="0"/>
        <w:rPr>
          <w:rFonts w:hint="eastAsia" w:ascii="黑体" w:hAnsi="黑体" w:eastAsia="黑体" w:cs="黑体"/>
          <w:sz w:val="30"/>
          <w:szCs w:val="30"/>
        </w:rPr>
      </w:pPr>
      <w:bookmarkStart w:id="60" w:name="_Toc4379"/>
      <w:r>
        <w:rPr>
          <w:rFonts w:hint="eastAsia" w:ascii="黑体" w:hAnsi="黑体" w:eastAsia="黑体" w:cs="黑体"/>
          <w:sz w:val="30"/>
          <w:szCs w:val="30"/>
        </w:rPr>
        <w:t>四、绩效评价指标分析</w:t>
      </w:r>
      <w:bookmarkEnd w:id="59"/>
      <w:bookmarkEnd w:id="60"/>
    </w:p>
    <w:p>
      <w:pPr>
        <w:adjustRightInd w:val="0"/>
        <w:snapToGrid w:val="0"/>
        <w:spacing w:line="570" w:lineRule="exact"/>
        <w:ind w:firstLine="600" w:firstLineChars="200"/>
        <w:outlineLvl w:val="1"/>
        <w:rPr>
          <w:rFonts w:hint="eastAsia" w:ascii="楷体" w:hAnsi="楷体" w:eastAsia="楷体" w:cs="楷体"/>
          <w:sz w:val="30"/>
          <w:szCs w:val="30"/>
        </w:rPr>
      </w:pPr>
      <w:bookmarkStart w:id="61" w:name="_Toc82954600"/>
      <w:bookmarkStart w:id="62" w:name="_Toc517260975"/>
      <w:bookmarkStart w:id="63" w:name="_Toc4203"/>
      <w:bookmarkStart w:id="64" w:name="_Toc518317811"/>
      <w:r>
        <w:rPr>
          <w:rFonts w:hint="eastAsia" w:ascii="楷体" w:hAnsi="楷体" w:eastAsia="楷体" w:cs="楷体"/>
          <w:sz w:val="30"/>
          <w:szCs w:val="30"/>
        </w:rPr>
        <w:t>（一）项目决策情况</w:t>
      </w:r>
      <w:bookmarkEnd w:id="61"/>
      <w:bookmarkEnd w:id="62"/>
      <w:bookmarkEnd w:id="63"/>
      <w:bookmarkEnd w:id="64"/>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 xml:space="preserve">项目决策类指标，包括项目立项、绩效目标、资金投入三个方面的内容，由6个三级指标构成。该项指标评价满分15分，实际得分6分，得分率40%，具体分析如下： </w:t>
      </w:r>
    </w:p>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both"/>
        <w:textAlignment w:val="auto"/>
        <w:rPr>
          <w:rFonts w:hint="eastAsia" w:ascii="仿宋" w:hAnsi="仿宋" w:eastAsia="仿宋" w:cs="仿宋"/>
          <w:bCs/>
          <w:color w:val="auto"/>
          <w:spacing w:val="6"/>
          <w:kern w:val="30"/>
          <w:sz w:val="30"/>
          <w:szCs w:val="30"/>
          <w:highlight w:val="none"/>
          <w:lang w:val="zh-CN" w:eastAsia="zh-CN"/>
        </w:rPr>
      </w:pPr>
      <w:r>
        <w:rPr>
          <w:rFonts w:hint="eastAsia" w:ascii="仿宋" w:hAnsi="仿宋" w:eastAsia="仿宋" w:cs="仿宋"/>
          <w:bCs/>
          <w:color w:val="auto"/>
          <w:spacing w:val="6"/>
          <w:kern w:val="30"/>
          <w:sz w:val="30"/>
          <w:szCs w:val="30"/>
          <w:highlight w:val="none"/>
          <w:lang w:val="zh-CN" w:eastAsia="zh-CN"/>
        </w:rPr>
        <w:t>1.项目立项方面</w:t>
      </w:r>
    </w:p>
    <w:p>
      <w:pPr>
        <w:adjustRightInd w:val="0"/>
        <w:snapToGrid w:val="0"/>
        <w:spacing w:line="570" w:lineRule="exact"/>
        <w:ind w:firstLine="588" w:firstLineChars="200"/>
        <w:rPr>
          <w:rFonts w:ascii="Times New Roman" w:hAnsi="Times New Roman" w:eastAsiaTheme="minorEastAsia"/>
          <w:bCs/>
          <w:w w:val="98"/>
          <w:sz w:val="32"/>
          <w:szCs w:val="32"/>
        </w:rPr>
      </w:pPr>
      <w:r>
        <w:rPr>
          <w:rFonts w:hint="eastAsia" w:ascii="仿宋" w:hAnsi="仿宋" w:eastAsia="仿宋" w:cs="仿宋"/>
          <w:bCs/>
          <w:w w:val="98"/>
          <w:kern w:val="2"/>
          <w:sz w:val="30"/>
          <w:szCs w:val="30"/>
          <w:lang w:val="en-US" w:eastAsia="zh-CN" w:bidi="ar-SA"/>
        </w:rPr>
        <w:t>该部分主要考察项目立项是否有充分的依据，符合国家、省、市相关规定，以及项目的申请、设立过程是否符合相关要求。各指标的业绩值和绩效分值详见表4-1：</w:t>
      </w:r>
    </w:p>
    <w:p>
      <w:pPr>
        <w:keepNext w:val="0"/>
        <w:keepLines w:val="0"/>
        <w:pageBreakBefore w:val="0"/>
        <w:widowControl/>
        <w:kinsoku/>
        <w:wordWrap/>
        <w:bidi w:val="0"/>
        <w:adjustRightInd w:val="0"/>
        <w:spacing w:line="579" w:lineRule="exact"/>
        <w:jc w:val="center"/>
        <w:rPr>
          <w:rFonts w:hint="eastAsia" w:ascii="黑体" w:hAnsi="黑体" w:eastAsia="黑体"/>
          <w:bCs/>
          <w:color w:val="auto"/>
          <w:kern w:val="30"/>
          <w:sz w:val="24"/>
          <w:szCs w:val="24"/>
          <w:highlight w:val="none"/>
        </w:rPr>
      </w:pPr>
      <w:r>
        <w:rPr>
          <w:rFonts w:hint="eastAsia" w:ascii="黑体" w:hAnsi="黑体" w:eastAsia="黑体"/>
          <w:bCs/>
          <w:color w:val="auto"/>
          <w:kern w:val="30"/>
          <w:sz w:val="24"/>
          <w:szCs w:val="24"/>
          <w:highlight w:val="none"/>
        </w:rPr>
        <w:t>表4-1：“项目立项”指标评价分析及绩效得分情况</w:t>
      </w:r>
    </w:p>
    <w:tbl>
      <w:tblPr>
        <w:tblStyle w:val="18"/>
        <w:tblW w:w="884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4"/>
        <w:gridCol w:w="1598"/>
        <w:gridCol w:w="1153"/>
        <w:gridCol w:w="1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4874" w:type="dxa"/>
            <w:vAlign w:val="center"/>
          </w:tcPr>
          <w:p>
            <w:pPr>
              <w:tabs>
                <w:tab w:val="left" w:pos="1276"/>
              </w:tabs>
              <w:adjustRightInd w:val="0"/>
              <w:spacing w:line="240" w:lineRule="auto"/>
              <w:jc w:val="center"/>
              <w:rPr>
                <w:rFonts w:hint="eastAsia" w:ascii="仿宋" w:hAnsi="仿宋" w:eastAsia="仿宋" w:cs="仿宋"/>
                <w:b/>
                <w:bCs w:val="0"/>
                <w:sz w:val="18"/>
                <w:szCs w:val="18"/>
              </w:rPr>
            </w:pPr>
            <w:r>
              <w:rPr>
                <w:rFonts w:hint="eastAsia" w:ascii="仿宋" w:hAnsi="仿宋" w:eastAsia="仿宋" w:cs="仿宋"/>
                <w:b/>
                <w:bCs w:val="0"/>
                <w:sz w:val="18"/>
                <w:szCs w:val="18"/>
              </w:rPr>
              <w:t>指标名称</w:t>
            </w:r>
          </w:p>
        </w:tc>
        <w:tc>
          <w:tcPr>
            <w:tcW w:w="1598" w:type="dxa"/>
            <w:vAlign w:val="center"/>
          </w:tcPr>
          <w:p>
            <w:pPr>
              <w:tabs>
                <w:tab w:val="left" w:pos="1276"/>
              </w:tabs>
              <w:adjustRightInd w:val="0"/>
              <w:spacing w:line="240" w:lineRule="auto"/>
              <w:jc w:val="center"/>
              <w:rPr>
                <w:rFonts w:hint="eastAsia" w:ascii="仿宋" w:hAnsi="仿宋" w:eastAsia="仿宋" w:cs="仿宋"/>
                <w:b/>
                <w:bCs w:val="0"/>
                <w:sz w:val="18"/>
                <w:szCs w:val="18"/>
              </w:rPr>
            </w:pPr>
            <w:r>
              <w:rPr>
                <w:rFonts w:hint="eastAsia" w:ascii="仿宋" w:hAnsi="仿宋" w:eastAsia="仿宋" w:cs="仿宋"/>
                <w:b/>
                <w:bCs w:val="0"/>
                <w:sz w:val="18"/>
                <w:szCs w:val="18"/>
              </w:rPr>
              <w:t>指标权重</w:t>
            </w:r>
          </w:p>
        </w:tc>
        <w:tc>
          <w:tcPr>
            <w:tcW w:w="1153" w:type="dxa"/>
            <w:vAlign w:val="center"/>
          </w:tcPr>
          <w:p>
            <w:pPr>
              <w:tabs>
                <w:tab w:val="left" w:pos="1276"/>
              </w:tabs>
              <w:adjustRightInd w:val="0"/>
              <w:spacing w:line="240" w:lineRule="auto"/>
              <w:jc w:val="center"/>
              <w:rPr>
                <w:rFonts w:hint="eastAsia" w:ascii="仿宋" w:hAnsi="仿宋" w:eastAsia="仿宋" w:cs="仿宋"/>
                <w:b/>
                <w:bCs w:val="0"/>
                <w:sz w:val="18"/>
                <w:szCs w:val="18"/>
              </w:rPr>
            </w:pPr>
            <w:r>
              <w:rPr>
                <w:rFonts w:hint="eastAsia" w:ascii="仿宋" w:hAnsi="仿宋" w:eastAsia="仿宋" w:cs="仿宋"/>
                <w:b/>
                <w:bCs w:val="0"/>
                <w:sz w:val="18"/>
                <w:szCs w:val="18"/>
              </w:rPr>
              <w:t>业绩值</w:t>
            </w:r>
          </w:p>
        </w:tc>
        <w:tc>
          <w:tcPr>
            <w:tcW w:w="1220" w:type="dxa"/>
            <w:vAlign w:val="center"/>
          </w:tcPr>
          <w:p>
            <w:pPr>
              <w:tabs>
                <w:tab w:val="left" w:pos="1276"/>
              </w:tabs>
              <w:adjustRightInd w:val="0"/>
              <w:spacing w:line="240" w:lineRule="auto"/>
              <w:jc w:val="center"/>
              <w:rPr>
                <w:rFonts w:hint="eastAsia" w:ascii="仿宋" w:hAnsi="仿宋" w:eastAsia="仿宋" w:cs="仿宋"/>
                <w:b/>
                <w:bCs w:val="0"/>
                <w:sz w:val="18"/>
                <w:szCs w:val="18"/>
              </w:rPr>
            </w:pPr>
            <w:r>
              <w:rPr>
                <w:rFonts w:hint="eastAsia" w:ascii="仿宋" w:hAnsi="仿宋" w:eastAsia="仿宋" w:cs="仿宋"/>
                <w:b/>
                <w:bCs w:val="0"/>
                <w:sz w:val="18"/>
                <w:szCs w:val="18"/>
              </w:rPr>
              <w:t>实际得分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4874" w:type="dxa"/>
            <w:vAlign w:val="center"/>
          </w:tcPr>
          <w:p>
            <w:pPr>
              <w:tabs>
                <w:tab w:val="left" w:pos="1276"/>
              </w:tabs>
              <w:adjustRightInd w:val="0"/>
              <w:spacing w:line="240" w:lineRule="auto"/>
              <w:jc w:val="left"/>
              <w:rPr>
                <w:rFonts w:hint="eastAsia" w:ascii="仿宋" w:hAnsi="仿宋" w:eastAsia="仿宋" w:cs="仿宋"/>
                <w:bCs/>
                <w:sz w:val="18"/>
                <w:szCs w:val="18"/>
              </w:rPr>
            </w:pPr>
            <w:r>
              <w:rPr>
                <w:rFonts w:hint="eastAsia" w:ascii="仿宋" w:hAnsi="仿宋" w:eastAsia="仿宋" w:cs="仿宋"/>
                <w:bCs/>
                <w:sz w:val="18"/>
                <w:szCs w:val="18"/>
              </w:rPr>
              <w:t>立项依据充分性</w:t>
            </w:r>
          </w:p>
        </w:tc>
        <w:tc>
          <w:tcPr>
            <w:tcW w:w="1598" w:type="dxa"/>
            <w:vAlign w:val="center"/>
          </w:tcPr>
          <w:p>
            <w:pPr>
              <w:tabs>
                <w:tab w:val="left" w:pos="1276"/>
              </w:tabs>
              <w:adjustRightInd w:val="0"/>
              <w:spacing w:line="240" w:lineRule="auto"/>
              <w:jc w:val="center"/>
              <w:rPr>
                <w:rFonts w:hint="eastAsia" w:ascii="仿宋" w:hAnsi="仿宋" w:eastAsia="仿宋" w:cs="仿宋"/>
                <w:bCs/>
                <w:sz w:val="18"/>
                <w:szCs w:val="18"/>
              </w:rPr>
            </w:pPr>
            <w:r>
              <w:rPr>
                <w:rFonts w:hint="eastAsia" w:ascii="仿宋" w:hAnsi="仿宋" w:eastAsia="仿宋" w:cs="仿宋"/>
                <w:bCs/>
                <w:sz w:val="18"/>
                <w:szCs w:val="18"/>
              </w:rPr>
              <w:t>3</w:t>
            </w:r>
          </w:p>
        </w:tc>
        <w:tc>
          <w:tcPr>
            <w:tcW w:w="1153" w:type="dxa"/>
            <w:vAlign w:val="center"/>
          </w:tcPr>
          <w:p>
            <w:pPr>
              <w:tabs>
                <w:tab w:val="left" w:pos="1276"/>
              </w:tabs>
              <w:adjustRightInd w:val="0"/>
              <w:spacing w:line="240" w:lineRule="auto"/>
              <w:jc w:val="center"/>
              <w:rPr>
                <w:rFonts w:hint="eastAsia" w:ascii="仿宋" w:hAnsi="仿宋" w:eastAsia="仿宋" w:cs="仿宋"/>
                <w:bCs/>
                <w:sz w:val="18"/>
                <w:szCs w:val="18"/>
              </w:rPr>
            </w:pPr>
            <w:r>
              <w:rPr>
                <w:rFonts w:hint="eastAsia" w:ascii="仿宋" w:hAnsi="仿宋" w:eastAsia="仿宋" w:cs="仿宋"/>
                <w:bCs/>
                <w:sz w:val="18"/>
                <w:szCs w:val="18"/>
              </w:rPr>
              <w:t>100.00%</w:t>
            </w:r>
          </w:p>
        </w:tc>
        <w:tc>
          <w:tcPr>
            <w:tcW w:w="1220" w:type="dxa"/>
            <w:vAlign w:val="center"/>
          </w:tcPr>
          <w:p>
            <w:pPr>
              <w:tabs>
                <w:tab w:val="left" w:pos="1276"/>
              </w:tabs>
              <w:adjustRightInd w:val="0"/>
              <w:spacing w:line="240" w:lineRule="auto"/>
              <w:jc w:val="center"/>
              <w:rPr>
                <w:rFonts w:hint="eastAsia" w:ascii="仿宋" w:hAnsi="仿宋" w:eastAsia="仿宋" w:cs="仿宋"/>
                <w:bCs/>
                <w:sz w:val="18"/>
                <w:szCs w:val="18"/>
              </w:rPr>
            </w:pPr>
            <w:r>
              <w:rPr>
                <w:rFonts w:hint="eastAsia" w:ascii="仿宋" w:hAnsi="仿宋" w:eastAsia="仿宋" w:cs="仿宋"/>
                <w:bCs/>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4874" w:type="dxa"/>
            <w:vAlign w:val="center"/>
          </w:tcPr>
          <w:p>
            <w:pPr>
              <w:tabs>
                <w:tab w:val="left" w:pos="1276"/>
              </w:tabs>
              <w:adjustRightInd w:val="0"/>
              <w:spacing w:line="240" w:lineRule="auto"/>
              <w:jc w:val="left"/>
              <w:rPr>
                <w:rFonts w:hint="eastAsia" w:ascii="仿宋" w:hAnsi="仿宋" w:eastAsia="仿宋" w:cs="仿宋"/>
                <w:bCs/>
                <w:sz w:val="18"/>
                <w:szCs w:val="18"/>
              </w:rPr>
            </w:pPr>
            <w:r>
              <w:rPr>
                <w:rFonts w:hint="eastAsia" w:ascii="仿宋" w:hAnsi="仿宋" w:eastAsia="仿宋" w:cs="仿宋"/>
                <w:bCs/>
                <w:sz w:val="18"/>
                <w:szCs w:val="18"/>
              </w:rPr>
              <w:t>项目立项规范性</w:t>
            </w:r>
          </w:p>
        </w:tc>
        <w:tc>
          <w:tcPr>
            <w:tcW w:w="1598" w:type="dxa"/>
            <w:vAlign w:val="center"/>
          </w:tcPr>
          <w:p>
            <w:pPr>
              <w:tabs>
                <w:tab w:val="left" w:pos="1276"/>
              </w:tabs>
              <w:adjustRightInd w:val="0"/>
              <w:spacing w:line="240" w:lineRule="auto"/>
              <w:jc w:val="center"/>
              <w:rPr>
                <w:rFonts w:hint="eastAsia" w:ascii="仿宋" w:hAnsi="仿宋" w:eastAsia="仿宋" w:cs="仿宋"/>
                <w:bCs/>
                <w:sz w:val="18"/>
                <w:szCs w:val="18"/>
              </w:rPr>
            </w:pPr>
            <w:r>
              <w:rPr>
                <w:rFonts w:hint="eastAsia" w:ascii="仿宋" w:hAnsi="仿宋" w:eastAsia="仿宋" w:cs="仿宋"/>
                <w:bCs/>
                <w:sz w:val="18"/>
                <w:szCs w:val="18"/>
              </w:rPr>
              <w:t>3</w:t>
            </w:r>
          </w:p>
        </w:tc>
        <w:tc>
          <w:tcPr>
            <w:tcW w:w="1153" w:type="dxa"/>
            <w:vAlign w:val="center"/>
          </w:tcPr>
          <w:p>
            <w:pPr>
              <w:tabs>
                <w:tab w:val="left" w:pos="1276"/>
              </w:tabs>
              <w:adjustRightInd w:val="0"/>
              <w:spacing w:line="240" w:lineRule="auto"/>
              <w:jc w:val="center"/>
              <w:rPr>
                <w:rFonts w:hint="eastAsia" w:ascii="仿宋" w:hAnsi="仿宋" w:eastAsia="仿宋" w:cs="仿宋"/>
                <w:bCs/>
                <w:sz w:val="18"/>
                <w:szCs w:val="18"/>
              </w:rPr>
            </w:pPr>
            <w:r>
              <w:rPr>
                <w:rFonts w:hint="eastAsia" w:ascii="仿宋" w:hAnsi="仿宋" w:eastAsia="仿宋" w:cs="仿宋"/>
                <w:bCs/>
                <w:sz w:val="18"/>
                <w:szCs w:val="18"/>
              </w:rPr>
              <w:t>100.00%</w:t>
            </w:r>
          </w:p>
        </w:tc>
        <w:tc>
          <w:tcPr>
            <w:tcW w:w="1220" w:type="dxa"/>
            <w:vAlign w:val="center"/>
          </w:tcPr>
          <w:p>
            <w:pPr>
              <w:tabs>
                <w:tab w:val="left" w:pos="1276"/>
              </w:tabs>
              <w:adjustRightInd w:val="0"/>
              <w:spacing w:line="240" w:lineRule="auto"/>
              <w:jc w:val="center"/>
              <w:rPr>
                <w:rFonts w:hint="eastAsia" w:ascii="仿宋" w:hAnsi="仿宋" w:eastAsia="仿宋" w:cs="仿宋"/>
                <w:bCs/>
                <w:sz w:val="18"/>
                <w:szCs w:val="18"/>
              </w:rPr>
            </w:pPr>
            <w:r>
              <w:rPr>
                <w:rFonts w:hint="eastAsia" w:ascii="仿宋" w:hAnsi="仿宋" w:eastAsia="仿宋" w:cs="仿宋"/>
                <w:bCs/>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4874" w:type="dxa"/>
            <w:vAlign w:val="center"/>
          </w:tcPr>
          <w:p>
            <w:pPr>
              <w:tabs>
                <w:tab w:val="left" w:pos="1276"/>
              </w:tabs>
              <w:adjustRightInd w:val="0"/>
              <w:spacing w:line="240" w:lineRule="auto"/>
              <w:jc w:val="center"/>
              <w:rPr>
                <w:rFonts w:hint="eastAsia" w:ascii="仿宋" w:hAnsi="仿宋" w:eastAsia="仿宋" w:cs="仿宋"/>
                <w:bCs/>
                <w:sz w:val="18"/>
                <w:szCs w:val="18"/>
              </w:rPr>
            </w:pPr>
            <w:r>
              <w:rPr>
                <w:rFonts w:hint="eastAsia" w:ascii="仿宋" w:hAnsi="仿宋" w:eastAsia="仿宋" w:cs="仿宋"/>
                <w:bCs/>
                <w:sz w:val="18"/>
                <w:szCs w:val="18"/>
              </w:rPr>
              <w:t>小  计</w:t>
            </w:r>
          </w:p>
        </w:tc>
        <w:tc>
          <w:tcPr>
            <w:tcW w:w="1598" w:type="dxa"/>
            <w:vAlign w:val="center"/>
          </w:tcPr>
          <w:p>
            <w:pPr>
              <w:tabs>
                <w:tab w:val="left" w:pos="1276"/>
              </w:tabs>
              <w:adjustRightInd w:val="0"/>
              <w:spacing w:line="240" w:lineRule="auto"/>
              <w:jc w:val="center"/>
              <w:rPr>
                <w:rFonts w:hint="eastAsia" w:ascii="仿宋" w:hAnsi="仿宋" w:eastAsia="仿宋" w:cs="仿宋"/>
                <w:bCs/>
                <w:sz w:val="18"/>
                <w:szCs w:val="18"/>
              </w:rPr>
            </w:pPr>
            <w:r>
              <w:rPr>
                <w:rFonts w:hint="eastAsia" w:ascii="仿宋" w:hAnsi="仿宋" w:eastAsia="仿宋" w:cs="仿宋"/>
                <w:bCs/>
                <w:sz w:val="18"/>
                <w:szCs w:val="18"/>
              </w:rPr>
              <w:t>6</w:t>
            </w:r>
          </w:p>
        </w:tc>
        <w:tc>
          <w:tcPr>
            <w:tcW w:w="1153" w:type="dxa"/>
            <w:vAlign w:val="center"/>
          </w:tcPr>
          <w:p>
            <w:pPr>
              <w:tabs>
                <w:tab w:val="left" w:pos="1276"/>
              </w:tabs>
              <w:adjustRightInd w:val="0"/>
              <w:spacing w:line="240" w:lineRule="auto"/>
              <w:jc w:val="center"/>
              <w:rPr>
                <w:rFonts w:hint="eastAsia" w:ascii="仿宋" w:hAnsi="仿宋" w:eastAsia="仿宋" w:cs="仿宋"/>
                <w:bCs/>
                <w:sz w:val="18"/>
                <w:szCs w:val="18"/>
              </w:rPr>
            </w:pPr>
            <w:r>
              <w:rPr>
                <w:rFonts w:hint="eastAsia" w:ascii="仿宋" w:hAnsi="仿宋" w:eastAsia="仿宋" w:cs="仿宋"/>
                <w:bCs/>
                <w:sz w:val="18"/>
                <w:szCs w:val="18"/>
              </w:rPr>
              <w:t>100.00%</w:t>
            </w:r>
          </w:p>
        </w:tc>
        <w:tc>
          <w:tcPr>
            <w:tcW w:w="1220" w:type="dxa"/>
            <w:vAlign w:val="center"/>
          </w:tcPr>
          <w:p>
            <w:pPr>
              <w:tabs>
                <w:tab w:val="left" w:pos="1276"/>
              </w:tabs>
              <w:adjustRightInd w:val="0"/>
              <w:spacing w:line="240" w:lineRule="auto"/>
              <w:jc w:val="center"/>
              <w:rPr>
                <w:rFonts w:hint="eastAsia" w:ascii="仿宋" w:hAnsi="仿宋" w:eastAsia="仿宋" w:cs="仿宋"/>
                <w:bCs/>
                <w:sz w:val="18"/>
                <w:szCs w:val="18"/>
              </w:rPr>
            </w:pPr>
            <w:r>
              <w:rPr>
                <w:rFonts w:hint="eastAsia" w:ascii="仿宋" w:hAnsi="仿宋" w:eastAsia="仿宋" w:cs="仿宋"/>
                <w:bCs/>
                <w:sz w:val="18"/>
                <w:szCs w:val="18"/>
              </w:rPr>
              <w:t>6</w:t>
            </w:r>
          </w:p>
        </w:tc>
      </w:tr>
    </w:tbl>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根据《昆明市晋宁区“一县一业”花卉产业示范县创建工作实施方案的通知》（区委办便笺〔2020〕11号）的文件精神及为了为推动与优强企业、村集体合作社深化合作，不断提升对优质资源和要素的整合能力，提高农民的现代化种植水平，提升村集体收益，助力乡村振兴，设立了本项目。项目立项符合国家法律法规、国民经济发展规划和相关政策、行业发展规划和政策要求，项目立项与部门职责范围相符，属于部门履职所需，按照规定的程序申请设立，审批文件、材料符合相关要求。</w:t>
      </w:r>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该项指标满分为6分，根据评分标准得6分。</w:t>
      </w:r>
    </w:p>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both"/>
        <w:textAlignment w:val="auto"/>
        <w:rPr>
          <w:rFonts w:hint="eastAsia" w:ascii="仿宋" w:hAnsi="仿宋" w:eastAsia="仿宋" w:cs="仿宋"/>
          <w:bCs/>
          <w:color w:val="auto"/>
          <w:spacing w:val="6"/>
          <w:kern w:val="30"/>
          <w:sz w:val="30"/>
          <w:szCs w:val="30"/>
          <w:highlight w:val="none"/>
          <w:lang w:val="zh-CN" w:eastAsia="zh-CN"/>
        </w:rPr>
      </w:pPr>
      <w:r>
        <w:rPr>
          <w:rFonts w:hint="eastAsia" w:ascii="仿宋" w:hAnsi="仿宋" w:eastAsia="仿宋" w:cs="仿宋"/>
          <w:bCs/>
          <w:color w:val="auto"/>
          <w:spacing w:val="6"/>
          <w:kern w:val="30"/>
          <w:sz w:val="30"/>
          <w:szCs w:val="30"/>
          <w:highlight w:val="none"/>
          <w:lang w:val="zh-CN" w:eastAsia="zh-CN"/>
        </w:rPr>
        <w:t>2.绩效目标方面</w:t>
      </w:r>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该部分主要考察所设定的项目绩效目标是否依据充分、完整且与预算相匹配，细化分解的绩效目标是否与绩效目标相适应。各指标的业绩值和绩效分值详见表4-2：</w:t>
      </w:r>
    </w:p>
    <w:p>
      <w:pPr>
        <w:keepNext w:val="0"/>
        <w:keepLines w:val="0"/>
        <w:pageBreakBefore w:val="0"/>
        <w:widowControl/>
        <w:kinsoku/>
        <w:wordWrap/>
        <w:bidi w:val="0"/>
        <w:adjustRightInd w:val="0"/>
        <w:spacing w:line="579" w:lineRule="exact"/>
        <w:jc w:val="center"/>
        <w:rPr>
          <w:rFonts w:hint="eastAsia" w:ascii="黑体" w:hAnsi="黑体" w:eastAsia="黑体"/>
          <w:bCs/>
          <w:color w:val="auto"/>
          <w:kern w:val="30"/>
          <w:sz w:val="24"/>
          <w:szCs w:val="24"/>
          <w:highlight w:val="none"/>
        </w:rPr>
      </w:pPr>
      <w:r>
        <w:rPr>
          <w:rFonts w:hint="eastAsia" w:ascii="黑体" w:hAnsi="黑体" w:eastAsia="黑体"/>
          <w:bCs/>
          <w:color w:val="auto"/>
          <w:kern w:val="30"/>
          <w:sz w:val="24"/>
          <w:szCs w:val="24"/>
          <w:highlight w:val="none"/>
        </w:rPr>
        <w:t>表4-2：“绩效目标”指标评价分析及绩效得分情况</w:t>
      </w:r>
    </w:p>
    <w:tbl>
      <w:tblPr>
        <w:tblStyle w:val="18"/>
        <w:tblW w:w="917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69"/>
        <w:gridCol w:w="1656"/>
        <w:gridCol w:w="1192"/>
        <w:gridCol w:w="12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5069" w:type="dxa"/>
            <w:vAlign w:val="center"/>
          </w:tcPr>
          <w:p>
            <w:pPr>
              <w:widowControl/>
              <w:adjustRightInd w:val="0"/>
              <w:spacing w:line="240" w:lineRule="auto"/>
              <w:jc w:val="center"/>
              <w:rPr>
                <w:rFonts w:hint="eastAsia" w:ascii="仿宋" w:hAnsi="仿宋" w:eastAsia="仿宋" w:cs="仿宋"/>
                <w:b/>
                <w:bCs w:val="0"/>
                <w:color w:val="000000"/>
                <w:kern w:val="0"/>
                <w:sz w:val="18"/>
                <w:szCs w:val="18"/>
              </w:rPr>
            </w:pPr>
            <w:r>
              <w:rPr>
                <w:rFonts w:hint="eastAsia" w:ascii="仿宋" w:hAnsi="仿宋" w:eastAsia="仿宋" w:cs="仿宋"/>
                <w:b/>
                <w:bCs w:val="0"/>
                <w:color w:val="000000"/>
                <w:kern w:val="0"/>
                <w:sz w:val="18"/>
                <w:szCs w:val="18"/>
              </w:rPr>
              <w:t>指标名称</w:t>
            </w:r>
          </w:p>
        </w:tc>
        <w:tc>
          <w:tcPr>
            <w:tcW w:w="1656" w:type="dxa"/>
            <w:vAlign w:val="center"/>
          </w:tcPr>
          <w:p>
            <w:pPr>
              <w:widowControl/>
              <w:adjustRightInd w:val="0"/>
              <w:spacing w:line="240" w:lineRule="auto"/>
              <w:jc w:val="center"/>
              <w:rPr>
                <w:rFonts w:hint="eastAsia" w:ascii="仿宋" w:hAnsi="仿宋" w:eastAsia="仿宋" w:cs="仿宋"/>
                <w:b/>
                <w:bCs w:val="0"/>
                <w:color w:val="000000"/>
                <w:kern w:val="0"/>
                <w:sz w:val="18"/>
                <w:szCs w:val="18"/>
              </w:rPr>
            </w:pPr>
            <w:r>
              <w:rPr>
                <w:rFonts w:hint="eastAsia" w:ascii="仿宋" w:hAnsi="仿宋" w:eastAsia="仿宋" w:cs="仿宋"/>
                <w:b/>
                <w:bCs w:val="0"/>
                <w:color w:val="000000"/>
                <w:kern w:val="0"/>
                <w:sz w:val="18"/>
                <w:szCs w:val="18"/>
              </w:rPr>
              <w:t>指标权重</w:t>
            </w:r>
          </w:p>
        </w:tc>
        <w:tc>
          <w:tcPr>
            <w:tcW w:w="1192" w:type="dxa"/>
            <w:vAlign w:val="center"/>
          </w:tcPr>
          <w:p>
            <w:pPr>
              <w:widowControl/>
              <w:adjustRightInd w:val="0"/>
              <w:spacing w:line="240" w:lineRule="auto"/>
              <w:jc w:val="center"/>
              <w:rPr>
                <w:rFonts w:hint="eastAsia" w:ascii="仿宋" w:hAnsi="仿宋" w:eastAsia="仿宋" w:cs="仿宋"/>
                <w:b/>
                <w:bCs w:val="0"/>
                <w:color w:val="000000"/>
                <w:kern w:val="0"/>
                <w:sz w:val="18"/>
                <w:szCs w:val="18"/>
              </w:rPr>
            </w:pPr>
            <w:r>
              <w:rPr>
                <w:rFonts w:hint="eastAsia" w:ascii="仿宋" w:hAnsi="仿宋" w:eastAsia="仿宋" w:cs="仿宋"/>
                <w:b/>
                <w:bCs w:val="0"/>
                <w:color w:val="000000"/>
                <w:kern w:val="0"/>
                <w:sz w:val="18"/>
                <w:szCs w:val="18"/>
              </w:rPr>
              <w:t>业绩值</w:t>
            </w:r>
          </w:p>
        </w:tc>
        <w:tc>
          <w:tcPr>
            <w:tcW w:w="1262" w:type="dxa"/>
            <w:vAlign w:val="center"/>
          </w:tcPr>
          <w:p>
            <w:pPr>
              <w:widowControl/>
              <w:adjustRightInd w:val="0"/>
              <w:spacing w:line="240" w:lineRule="auto"/>
              <w:jc w:val="center"/>
              <w:rPr>
                <w:rFonts w:hint="eastAsia" w:ascii="仿宋" w:hAnsi="仿宋" w:eastAsia="仿宋" w:cs="仿宋"/>
                <w:b/>
                <w:bCs w:val="0"/>
                <w:color w:val="000000"/>
                <w:kern w:val="0"/>
                <w:sz w:val="18"/>
                <w:szCs w:val="18"/>
              </w:rPr>
            </w:pPr>
            <w:r>
              <w:rPr>
                <w:rFonts w:hint="eastAsia" w:ascii="仿宋" w:hAnsi="仿宋" w:eastAsia="仿宋" w:cs="仿宋"/>
                <w:b/>
                <w:bCs w:val="0"/>
                <w:color w:val="000000"/>
                <w:kern w:val="0"/>
                <w:sz w:val="18"/>
                <w:szCs w:val="18"/>
              </w:rPr>
              <w:t>实际得分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069" w:type="dxa"/>
            <w:vAlign w:val="center"/>
          </w:tcPr>
          <w:p>
            <w:pPr>
              <w:tabs>
                <w:tab w:val="left" w:pos="1276"/>
              </w:tabs>
              <w:adjustRightInd w:val="0"/>
              <w:spacing w:line="240" w:lineRule="auto"/>
              <w:jc w:val="left"/>
              <w:rPr>
                <w:rFonts w:hint="eastAsia" w:ascii="仿宋" w:hAnsi="仿宋" w:eastAsia="仿宋" w:cs="仿宋"/>
                <w:bCs/>
                <w:sz w:val="18"/>
                <w:szCs w:val="18"/>
              </w:rPr>
            </w:pPr>
            <w:r>
              <w:rPr>
                <w:rFonts w:hint="eastAsia" w:ascii="仿宋" w:hAnsi="仿宋" w:eastAsia="仿宋" w:cs="仿宋"/>
                <w:bCs/>
                <w:sz w:val="18"/>
                <w:szCs w:val="18"/>
              </w:rPr>
              <w:t>绩效目标设定的合理性</w:t>
            </w:r>
          </w:p>
        </w:tc>
        <w:tc>
          <w:tcPr>
            <w:tcW w:w="1656" w:type="dxa"/>
            <w:vAlign w:val="center"/>
          </w:tcPr>
          <w:p>
            <w:pPr>
              <w:tabs>
                <w:tab w:val="left" w:pos="1276"/>
              </w:tabs>
              <w:adjustRightInd w:val="0"/>
              <w:spacing w:line="240" w:lineRule="auto"/>
              <w:jc w:val="center"/>
              <w:rPr>
                <w:rFonts w:hint="eastAsia" w:ascii="仿宋" w:hAnsi="仿宋" w:eastAsia="仿宋" w:cs="仿宋"/>
                <w:bCs/>
                <w:sz w:val="18"/>
                <w:szCs w:val="18"/>
              </w:rPr>
            </w:pPr>
            <w:r>
              <w:rPr>
                <w:rFonts w:hint="eastAsia" w:ascii="仿宋" w:hAnsi="仿宋" w:eastAsia="仿宋" w:cs="仿宋"/>
                <w:bCs/>
                <w:sz w:val="18"/>
                <w:szCs w:val="18"/>
              </w:rPr>
              <w:t>2</w:t>
            </w:r>
          </w:p>
        </w:tc>
        <w:tc>
          <w:tcPr>
            <w:tcW w:w="1192" w:type="dxa"/>
            <w:vAlign w:val="center"/>
          </w:tcPr>
          <w:p>
            <w:pPr>
              <w:tabs>
                <w:tab w:val="left" w:pos="1276"/>
              </w:tabs>
              <w:adjustRightInd w:val="0"/>
              <w:spacing w:line="240" w:lineRule="auto"/>
              <w:jc w:val="center"/>
              <w:rPr>
                <w:rFonts w:hint="eastAsia" w:ascii="仿宋" w:hAnsi="仿宋" w:eastAsia="仿宋" w:cs="仿宋"/>
                <w:bCs/>
                <w:sz w:val="18"/>
                <w:szCs w:val="18"/>
              </w:rPr>
            </w:pPr>
            <w:r>
              <w:rPr>
                <w:rFonts w:hint="eastAsia" w:ascii="仿宋" w:hAnsi="仿宋" w:eastAsia="仿宋" w:cs="仿宋"/>
                <w:bCs/>
                <w:sz w:val="18"/>
                <w:szCs w:val="18"/>
                <w:lang w:val="en-US" w:eastAsia="zh-CN"/>
              </w:rPr>
              <w:t>0.00%</w:t>
            </w:r>
          </w:p>
        </w:tc>
        <w:tc>
          <w:tcPr>
            <w:tcW w:w="1262" w:type="dxa"/>
            <w:vAlign w:val="center"/>
          </w:tcPr>
          <w:p>
            <w:pPr>
              <w:tabs>
                <w:tab w:val="left" w:pos="1276"/>
              </w:tabs>
              <w:adjustRightInd w:val="0"/>
              <w:spacing w:line="240" w:lineRule="auto"/>
              <w:jc w:val="center"/>
              <w:rPr>
                <w:rFonts w:hint="eastAsia" w:ascii="仿宋" w:hAnsi="仿宋" w:eastAsia="仿宋" w:cs="仿宋"/>
                <w:bCs/>
                <w:sz w:val="18"/>
                <w:szCs w:val="18"/>
              </w:rPr>
            </w:pPr>
            <w:r>
              <w:rPr>
                <w:rFonts w:hint="eastAsia" w:ascii="仿宋" w:hAnsi="仿宋" w:eastAsia="仿宋" w:cs="仿宋"/>
                <w:bCs/>
                <w:sz w:val="18"/>
                <w:szCs w:val="18"/>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069" w:type="dxa"/>
            <w:vAlign w:val="center"/>
          </w:tcPr>
          <w:p>
            <w:pPr>
              <w:tabs>
                <w:tab w:val="left" w:pos="1276"/>
              </w:tabs>
              <w:adjustRightInd w:val="0"/>
              <w:spacing w:line="240" w:lineRule="auto"/>
              <w:jc w:val="left"/>
              <w:rPr>
                <w:rFonts w:hint="eastAsia" w:ascii="仿宋" w:hAnsi="仿宋" w:eastAsia="仿宋" w:cs="仿宋"/>
                <w:bCs/>
                <w:sz w:val="18"/>
                <w:szCs w:val="18"/>
              </w:rPr>
            </w:pPr>
            <w:r>
              <w:rPr>
                <w:rFonts w:hint="eastAsia" w:ascii="仿宋" w:hAnsi="仿宋" w:eastAsia="仿宋" w:cs="仿宋"/>
                <w:bCs/>
                <w:sz w:val="18"/>
                <w:szCs w:val="18"/>
              </w:rPr>
              <w:t>绩效指标设定的明确性</w:t>
            </w:r>
          </w:p>
        </w:tc>
        <w:tc>
          <w:tcPr>
            <w:tcW w:w="1656" w:type="dxa"/>
            <w:vAlign w:val="center"/>
          </w:tcPr>
          <w:p>
            <w:pPr>
              <w:tabs>
                <w:tab w:val="left" w:pos="1276"/>
              </w:tabs>
              <w:adjustRightInd w:val="0"/>
              <w:spacing w:line="240" w:lineRule="auto"/>
              <w:jc w:val="center"/>
              <w:rPr>
                <w:rFonts w:hint="eastAsia" w:ascii="仿宋" w:hAnsi="仿宋" w:eastAsia="仿宋" w:cs="仿宋"/>
                <w:bCs/>
                <w:sz w:val="18"/>
                <w:szCs w:val="18"/>
              </w:rPr>
            </w:pPr>
            <w:r>
              <w:rPr>
                <w:rFonts w:hint="eastAsia" w:ascii="仿宋" w:hAnsi="仿宋" w:eastAsia="仿宋" w:cs="仿宋"/>
                <w:bCs/>
                <w:sz w:val="18"/>
                <w:szCs w:val="18"/>
              </w:rPr>
              <w:t>3</w:t>
            </w:r>
          </w:p>
        </w:tc>
        <w:tc>
          <w:tcPr>
            <w:tcW w:w="1192" w:type="dxa"/>
            <w:vAlign w:val="center"/>
          </w:tcPr>
          <w:p>
            <w:pPr>
              <w:tabs>
                <w:tab w:val="left" w:pos="1276"/>
              </w:tabs>
              <w:adjustRightInd w:val="0"/>
              <w:spacing w:line="240" w:lineRule="auto"/>
              <w:jc w:val="center"/>
              <w:rPr>
                <w:rFonts w:hint="eastAsia" w:ascii="仿宋" w:hAnsi="仿宋" w:eastAsia="仿宋" w:cs="仿宋"/>
                <w:bCs/>
                <w:sz w:val="18"/>
                <w:szCs w:val="18"/>
              </w:rPr>
            </w:pPr>
            <w:r>
              <w:rPr>
                <w:rFonts w:hint="eastAsia" w:ascii="仿宋" w:hAnsi="仿宋" w:eastAsia="仿宋" w:cs="仿宋"/>
                <w:bCs/>
                <w:sz w:val="18"/>
                <w:szCs w:val="18"/>
                <w:lang w:val="en-US" w:eastAsia="zh-CN"/>
              </w:rPr>
              <w:t>0.00%</w:t>
            </w:r>
          </w:p>
        </w:tc>
        <w:tc>
          <w:tcPr>
            <w:tcW w:w="1262" w:type="dxa"/>
            <w:vAlign w:val="center"/>
          </w:tcPr>
          <w:p>
            <w:pPr>
              <w:tabs>
                <w:tab w:val="left" w:pos="1276"/>
              </w:tabs>
              <w:adjustRightInd w:val="0"/>
              <w:spacing w:line="240" w:lineRule="auto"/>
              <w:jc w:val="center"/>
              <w:rPr>
                <w:rFonts w:hint="eastAsia" w:ascii="仿宋" w:hAnsi="仿宋" w:eastAsia="仿宋" w:cs="仿宋"/>
                <w:bCs/>
                <w:sz w:val="18"/>
                <w:szCs w:val="18"/>
              </w:rPr>
            </w:pPr>
            <w:r>
              <w:rPr>
                <w:rFonts w:hint="eastAsia" w:ascii="仿宋" w:hAnsi="仿宋" w:eastAsia="仿宋" w:cs="仿宋"/>
                <w:bCs/>
                <w:sz w:val="18"/>
                <w:szCs w:val="18"/>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069" w:type="dxa"/>
            <w:vAlign w:val="center"/>
          </w:tcPr>
          <w:p>
            <w:pPr>
              <w:tabs>
                <w:tab w:val="left" w:pos="1276"/>
              </w:tabs>
              <w:adjustRightInd w:val="0"/>
              <w:spacing w:line="240" w:lineRule="auto"/>
              <w:jc w:val="center"/>
              <w:rPr>
                <w:rFonts w:hint="eastAsia" w:ascii="仿宋" w:hAnsi="仿宋" w:eastAsia="仿宋" w:cs="仿宋"/>
                <w:bCs/>
                <w:sz w:val="18"/>
                <w:szCs w:val="18"/>
              </w:rPr>
            </w:pPr>
            <w:r>
              <w:rPr>
                <w:rFonts w:hint="eastAsia" w:ascii="仿宋" w:hAnsi="仿宋" w:eastAsia="仿宋" w:cs="仿宋"/>
                <w:bCs/>
                <w:sz w:val="18"/>
                <w:szCs w:val="18"/>
              </w:rPr>
              <w:t>小  计</w:t>
            </w:r>
          </w:p>
        </w:tc>
        <w:tc>
          <w:tcPr>
            <w:tcW w:w="1656" w:type="dxa"/>
            <w:vAlign w:val="center"/>
          </w:tcPr>
          <w:p>
            <w:pPr>
              <w:tabs>
                <w:tab w:val="left" w:pos="1276"/>
              </w:tabs>
              <w:adjustRightInd w:val="0"/>
              <w:spacing w:line="240" w:lineRule="auto"/>
              <w:jc w:val="center"/>
              <w:rPr>
                <w:rFonts w:hint="eastAsia" w:ascii="仿宋" w:hAnsi="仿宋" w:eastAsia="仿宋" w:cs="仿宋"/>
                <w:bCs/>
                <w:sz w:val="18"/>
                <w:szCs w:val="18"/>
              </w:rPr>
            </w:pPr>
            <w:r>
              <w:rPr>
                <w:rFonts w:hint="eastAsia" w:ascii="仿宋" w:hAnsi="仿宋" w:eastAsia="仿宋" w:cs="仿宋"/>
                <w:bCs/>
                <w:sz w:val="18"/>
                <w:szCs w:val="18"/>
              </w:rPr>
              <w:t>5</w:t>
            </w:r>
          </w:p>
        </w:tc>
        <w:tc>
          <w:tcPr>
            <w:tcW w:w="1192" w:type="dxa"/>
            <w:vAlign w:val="center"/>
          </w:tcPr>
          <w:p>
            <w:pPr>
              <w:tabs>
                <w:tab w:val="left" w:pos="1276"/>
              </w:tabs>
              <w:adjustRightInd w:val="0"/>
              <w:spacing w:line="240" w:lineRule="auto"/>
              <w:jc w:val="center"/>
              <w:rPr>
                <w:rFonts w:hint="eastAsia" w:ascii="仿宋" w:hAnsi="仿宋" w:eastAsia="仿宋" w:cs="仿宋"/>
                <w:bCs/>
                <w:sz w:val="18"/>
                <w:szCs w:val="18"/>
              </w:rPr>
            </w:pPr>
            <w:r>
              <w:rPr>
                <w:rFonts w:hint="eastAsia" w:ascii="仿宋" w:hAnsi="仿宋" w:eastAsia="仿宋" w:cs="仿宋"/>
                <w:bCs/>
                <w:sz w:val="18"/>
                <w:szCs w:val="18"/>
                <w:lang w:val="en-US" w:eastAsia="zh-CN"/>
              </w:rPr>
              <w:t>0.00%</w:t>
            </w:r>
          </w:p>
        </w:tc>
        <w:tc>
          <w:tcPr>
            <w:tcW w:w="1262" w:type="dxa"/>
            <w:vAlign w:val="center"/>
          </w:tcPr>
          <w:p>
            <w:pPr>
              <w:tabs>
                <w:tab w:val="left" w:pos="1276"/>
              </w:tabs>
              <w:adjustRightInd w:val="0"/>
              <w:spacing w:line="240" w:lineRule="auto"/>
              <w:jc w:val="center"/>
              <w:rPr>
                <w:rFonts w:hint="eastAsia" w:ascii="仿宋" w:hAnsi="仿宋" w:eastAsia="仿宋" w:cs="仿宋"/>
                <w:bCs/>
                <w:sz w:val="18"/>
                <w:szCs w:val="18"/>
              </w:rPr>
            </w:pPr>
            <w:r>
              <w:rPr>
                <w:rFonts w:hint="eastAsia" w:ascii="仿宋" w:hAnsi="仿宋" w:eastAsia="仿宋" w:cs="仿宋"/>
                <w:bCs/>
                <w:sz w:val="18"/>
                <w:szCs w:val="18"/>
                <w:lang w:val="en-US" w:eastAsia="zh-CN"/>
              </w:rPr>
              <w:t>0</w:t>
            </w:r>
          </w:p>
        </w:tc>
      </w:tr>
    </w:tbl>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该项目申报了总投资180620万元的绩效目标，但专项债券资金时并未申报明确的绩效目标，只在专项债券实施方案中测算了项目整体预期收益及对项目实施后进行了效益分析，但并未明确每年的项目绩效目标，专项债券实施方案中的项目产出及项目效益均未细化、也不可衡量。</w:t>
      </w:r>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该项指标满分为5分，根据评分标准得0分。</w:t>
      </w:r>
    </w:p>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both"/>
        <w:textAlignment w:val="auto"/>
        <w:rPr>
          <w:rFonts w:hint="eastAsia" w:ascii="仿宋" w:hAnsi="仿宋" w:eastAsia="仿宋" w:cs="仿宋"/>
          <w:bCs/>
          <w:color w:val="auto"/>
          <w:spacing w:val="6"/>
          <w:kern w:val="30"/>
          <w:sz w:val="30"/>
          <w:szCs w:val="30"/>
          <w:highlight w:val="none"/>
          <w:lang w:val="zh-CN" w:eastAsia="zh-CN"/>
        </w:rPr>
      </w:pPr>
      <w:r>
        <w:rPr>
          <w:rFonts w:hint="eastAsia" w:ascii="仿宋" w:hAnsi="仿宋" w:eastAsia="仿宋" w:cs="仿宋"/>
          <w:bCs/>
          <w:color w:val="auto"/>
          <w:spacing w:val="6"/>
          <w:kern w:val="30"/>
          <w:sz w:val="30"/>
          <w:szCs w:val="30"/>
          <w:highlight w:val="none"/>
          <w:lang w:val="zh-CN" w:eastAsia="zh-CN"/>
        </w:rPr>
        <w:t>3.资金投入方面</w:t>
      </w:r>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该部分主要考察项目资金投入的预算编制及资金分配是否合理。各指标的业绩值和绩效分值详见表4-3：</w:t>
      </w:r>
    </w:p>
    <w:p>
      <w:pPr>
        <w:keepNext w:val="0"/>
        <w:keepLines w:val="0"/>
        <w:pageBreakBefore w:val="0"/>
        <w:widowControl/>
        <w:kinsoku/>
        <w:wordWrap/>
        <w:bidi w:val="0"/>
        <w:adjustRightInd w:val="0"/>
        <w:spacing w:line="579" w:lineRule="exact"/>
        <w:jc w:val="center"/>
        <w:rPr>
          <w:rFonts w:hint="eastAsia" w:ascii="黑体" w:hAnsi="黑体" w:eastAsia="黑体"/>
          <w:bCs/>
          <w:color w:val="auto"/>
          <w:kern w:val="30"/>
          <w:sz w:val="24"/>
          <w:szCs w:val="24"/>
          <w:highlight w:val="none"/>
        </w:rPr>
      </w:pPr>
      <w:r>
        <w:rPr>
          <w:rFonts w:hint="eastAsia" w:ascii="黑体" w:hAnsi="黑体" w:eastAsia="黑体"/>
          <w:bCs/>
          <w:color w:val="auto"/>
          <w:kern w:val="30"/>
          <w:sz w:val="24"/>
          <w:szCs w:val="24"/>
          <w:highlight w:val="none"/>
        </w:rPr>
        <w:t>表4-3：“资金投入”指标评价分析及绩效得分情况</w:t>
      </w:r>
    </w:p>
    <w:tbl>
      <w:tblPr>
        <w:tblStyle w:val="18"/>
        <w:tblW w:w="917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69"/>
        <w:gridCol w:w="1656"/>
        <w:gridCol w:w="1192"/>
        <w:gridCol w:w="12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5069" w:type="dxa"/>
            <w:vAlign w:val="center"/>
          </w:tcPr>
          <w:p>
            <w:pPr>
              <w:widowControl/>
              <w:adjustRightInd w:val="0"/>
              <w:spacing w:line="240" w:lineRule="auto"/>
              <w:jc w:val="center"/>
              <w:rPr>
                <w:rFonts w:hint="eastAsia" w:ascii="仿宋" w:hAnsi="仿宋" w:eastAsia="仿宋" w:cs="仿宋"/>
                <w:b/>
                <w:bCs w:val="0"/>
                <w:color w:val="000000"/>
                <w:kern w:val="0"/>
                <w:sz w:val="18"/>
                <w:szCs w:val="18"/>
                <w:highlight w:val="none"/>
              </w:rPr>
            </w:pPr>
            <w:r>
              <w:rPr>
                <w:rFonts w:hint="eastAsia" w:ascii="仿宋" w:hAnsi="仿宋" w:eastAsia="仿宋" w:cs="仿宋"/>
                <w:b/>
                <w:bCs w:val="0"/>
                <w:color w:val="000000"/>
                <w:kern w:val="0"/>
                <w:sz w:val="18"/>
                <w:szCs w:val="18"/>
                <w:highlight w:val="none"/>
              </w:rPr>
              <w:t>指标名称</w:t>
            </w:r>
          </w:p>
        </w:tc>
        <w:tc>
          <w:tcPr>
            <w:tcW w:w="1656" w:type="dxa"/>
            <w:vAlign w:val="center"/>
          </w:tcPr>
          <w:p>
            <w:pPr>
              <w:widowControl/>
              <w:adjustRightInd w:val="0"/>
              <w:spacing w:line="240" w:lineRule="auto"/>
              <w:jc w:val="center"/>
              <w:rPr>
                <w:rFonts w:hint="eastAsia" w:ascii="仿宋" w:hAnsi="仿宋" w:eastAsia="仿宋" w:cs="仿宋"/>
                <w:b/>
                <w:bCs w:val="0"/>
                <w:color w:val="000000"/>
                <w:kern w:val="0"/>
                <w:sz w:val="18"/>
                <w:szCs w:val="18"/>
                <w:highlight w:val="none"/>
              </w:rPr>
            </w:pPr>
            <w:r>
              <w:rPr>
                <w:rFonts w:hint="eastAsia" w:ascii="仿宋" w:hAnsi="仿宋" w:eastAsia="仿宋" w:cs="仿宋"/>
                <w:b/>
                <w:bCs w:val="0"/>
                <w:color w:val="000000"/>
                <w:kern w:val="0"/>
                <w:sz w:val="18"/>
                <w:szCs w:val="18"/>
                <w:highlight w:val="none"/>
              </w:rPr>
              <w:t>指标权重</w:t>
            </w:r>
          </w:p>
        </w:tc>
        <w:tc>
          <w:tcPr>
            <w:tcW w:w="1192" w:type="dxa"/>
            <w:vAlign w:val="center"/>
          </w:tcPr>
          <w:p>
            <w:pPr>
              <w:widowControl/>
              <w:adjustRightInd w:val="0"/>
              <w:spacing w:line="240" w:lineRule="auto"/>
              <w:jc w:val="center"/>
              <w:rPr>
                <w:rFonts w:hint="eastAsia" w:ascii="仿宋" w:hAnsi="仿宋" w:eastAsia="仿宋" w:cs="仿宋"/>
                <w:b/>
                <w:bCs w:val="0"/>
                <w:color w:val="000000"/>
                <w:kern w:val="0"/>
                <w:sz w:val="18"/>
                <w:szCs w:val="18"/>
                <w:highlight w:val="none"/>
              </w:rPr>
            </w:pPr>
            <w:r>
              <w:rPr>
                <w:rFonts w:hint="eastAsia" w:ascii="仿宋" w:hAnsi="仿宋" w:eastAsia="仿宋" w:cs="仿宋"/>
                <w:b/>
                <w:bCs w:val="0"/>
                <w:color w:val="000000"/>
                <w:kern w:val="0"/>
                <w:sz w:val="18"/>
                <w:szCs w:val="18"/>
                <w:highlight w:val="none"/>
              </w:rPr>
              <w:t>业绩值</w:t>
            </w:r>
          </w:p>
        </w:tc>
        <w:tc>
          <w:tcPr>
            <w:tcW w:w="1262" w:type="dxa"/>
            <w:vAlign w:val="center"/>
          </w:tcPr>
          <w:p>
            <w:pPr>
              <w:widowControl/>
              <w:adjustRightInd w:val="0"/>
              <w:spacing w:line="240" w:lineRule="auto"/>
              <w:jc w:val="center"/>
              <w:rPr>
                <w:rFonts w:hint="eastAsia" w:ascii="仿宋" w:hAnsi="仿宋" w:eastAsia="仿宋" w:cs="仿宋"/>
                <w:b/>
                <w:bCs w:val="0"/>
                <w:color w:val="000000"/>
                <w:kern w:val="0"/>
                <w:sz w:val="18"/>
                <w:szCs w:val="18"/>
                <w:highlight w:val="none"/>
              </w:rPr>
            </w:pPr>
            <w:r>
              <w:rPr>
                <w:rFonts w:hint="eastAsia" w:ascii="仿宋" w:hAnsi="仿宋" w:eastAsia="仿宋" w:cs="仿宋"/>
                <w:b/>
                <w:bCs w:val="0"/>
                <w:color w:val="000000"/>
                <w:kern w:val="0"/>
                <w:sz w:val="18"/>
                <w:szCs w:val="18"/>
                <w:highlight w:val="none"/>
              </w:rPr>
              <w:t>实际得分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069" w:type="dxa"/>
            <w:vAlign w:val="center"/>
          </w:tcPr>
          <w:p>
            <w:pPr>
              <w:widowControl/>
              <w:adjustRightInd w:val="0"/>
              <w:spacing w:line="240" w:lineRule="auto"/>
              <w:jc w:val="left"/>
              <w:rPr>
                <w:rFonts w:hint="eastAsia" w:ascii="仿宋" w:hAnsi="仿宋" w:eastAsia="仿宋" w:cs="仿宋"/>
                <w:bCs/>
                <w:color w:val="000000"/>
                <w:kern w:val="0"/>
                <w:sz w:val="18"/>
                <w:szCs w:val="18"/>
                <w:highlight w:val="none"/>
              </w:rPr>
            </w:pPr>
            <w:r>
              <w:rPr>
                <w:rFonts w:hint="eastAsia" w:ascii="仿宋" w:hAnsi="仿宋" w:eastAsia="仿宋" w:cs="仿宋"/>
                <w:bCs/>
                <w:color w:val="000000"/>
                <w:kern w:val="0"/>
                <w:sz w:val="18"/>
                <w:szCs w:val="18"/>
                <w:highlight w:val="none"/>
              </w:rPr>
              <w:t>预算编制合理性</w:t>
            </w:r>
          </w:p>
        </w:tc>
        <w:tc>
          <w:tcPr>
            <w:tcW w:w="1656" w:type="dxa"/>
            <w:vAlign w:val="center"/>
          </w:tcPr>
          <w:p>
            <w:pPr>
              <w:widowControl/>
              <w:adjustRightInd w:val="0"/>
              <w:spacing w:line="240" w:lineRule="auto"/>
              <w:jc w:val="center"/>
              <w:rPr>
                <w:rFonts w:hint="eastAsia" w:ascii="仿宋" w:hAnsi="仿宋" w:eastAsia="仿宋" w:cs="仿宋"/>
                <w:bCs/>
                <w:color w:val="000000"/>
                <w:kern w:val="0"/>
                <w:sz w:val="18"/>
                <w:szCs w:val="18"/>
                <w:highlight w:val="none"/>
              </w:rPr>
            </w:pPr>
            <w:r>
              <w:rPr>
                <w:rFonts w:hint="eastAsia" w:ascii="仿宋" w:hAnsi="仿宋" w:eastAsia="仿宋" w:cs="仿宋"/>
                <w:bCs/>
                <w:color w:val="000000"/>
                <w:kern w:val="0"/>
                <w:sz w:val="18"/>
                <w:szCs w:val="18"/>
                <w:highlight w:val="none"/>
              </w:rPr>
              <w:t>2</w:t>
            </w:r>
          </w:p>
        </w:tc>
        <w:tc>
          <w:tcPr>
            <w:tcW w:w="1192" w:type="dxa"/>
            <w:vAlign w:val="center"/>
          </w:tcPr>
          <w:p>
            <w:pPr>
              <w:tabs>
                <w:tab w:val="left" w:pos="1276"/>
              </w:tabs>
              <w:adjustRightInd w:val="0"/>
              <w:spacing w:line="240" w:lineRule="auto"/>
              <w:jc w:val="center"/>
              <w:rPr>
                <w:rFonts w:hint="eastAsia" w:ascii="仿宋" w:hAnsi="仿宋" w:eastAsia="仿宋" w:cs="仿宋"/>
                <w:bCs/>
                <w:color w:val="000000"/>
                <w:kern w:val="0"/>
                <w:sz w:val="18"/>
                <w:szCs w:val="18"/>
                <w:highlight w:val="none"/>
              </w:rPr>
            </w:pPr>
            <w:r>
              <w:rPr>
                <w:rFonts w:hint="eastAsia" w:ascii="仿宋" w:hAnsi="仿宋" w:eastAsia="仿宋" w:cs="仿宋"/>
                <w:bCs/>
                <w:sz w:val="18"/>
                <w:szCs w:val="18"/>
                <w:highlight w:val="none"/>
                <w:lang w:val="en-US" w:eastAsia="zh-CN"/>
              </w:rPr>
              <w:t>0.00%</w:t>
            </w:r>
          </w:p>
        </w:tc>
        <w:tc>
          <w:tcPr>
            <w:tcW w:w="1262" w:type="dxa"/>
            <w:vAlign w:val="center"/>
          </w:tcPr>
          <w:p>
            <w:pPr>
              <w:tabs>
                <w:tab w:val="left" w:pos="1276"/>
              </w:tabs>
              <w:adjustRightInd w:val="0"/>
              <w:spacing w:line="240" w:lineRule="auto"/>
              <w:jc w:val="center"/>
              <w:rPr>
                <w:rFonts w:hint="eastAsia" w:ascii="仿宋" w:hAnsi="仿宋" w:eastAsia="仿宋" w:cs="仿宋"/>
                <w:bCs/>
                <w:color w:val="000000"/>
                <w:kern w:val="0"/>
                <w:sz w:val="18"/>
                <w:szCs w:val="18"/>
                <w:highlight w:val="none"/>
              </w:rPr>
            </w:pPr>
            <w:r>
              <w:rPr>
                <w:rFonts w:hint="eastAsia" w:ascii="仿宋" w:hAnsi="仿宋" w:eastAsia="仿宋" w:cs="仿宋"/>
                <w:bCs/>
                <w:sz w:val="18"/>
                <w:szCs w:val="18"/>
                <w:highlight w:val="no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069" w:type="dxa"/>
            <w:vAlign w:val="center"/>
          </w:tcPr>
          <w:p>
            <w:pPr>
              <w:widowControl/>
              <w:adjustRightInd w:val="0"/>
              <w:spacing w:line="240" w:lineRule="auto"/>
              <w:jc w:val="left"/>
              <w:rPr>
                <w:rFonts w:hint="eastAsia" w:ascii="仿宋" w:hAnsi="仿宋" w:eastAsia="仿宋" w:cs="仿宋"/>
                <w:bCs/>
                <w:color w:val="000000"/>
                <w:kern w:val="0"/>
                <w:sz w:val="18"/>
                <w:szCs w:val="18"/>
                <w:highlight w:val="none"/>
              </w:rPr>
            </w:pPr>
            <w:r>
              <w:rPr>
                <w:rFonts w:hint="eastAsia" w:ascii="仿宋" w:hAnsi="仿宋" w:eastAsia="仿宋" w:cs="仿宋"/>
                <w:bCs/>
                <w:color w:val="000000"/>
                <w:kern w:val="0"/>
                <w:sz w:val="18"/>
                <w:szCs w:val="18"/>
                <w:highlight w:val="none"/>
              </w:rPr>
              <w:t>资金分配的合理性</w:t>
            </w:r>
          </w:p>
        </w:tc>
        <w:tc>
          <w:tcPr>
            <w:tcW w:w="1656" w:type="dxa"/>
            <w:vAlign w:val="center"/>
          </w:tcPr>
          <w:p>
            <w:pPr>
              <w:widowControl/>
              <w:adjustRightInd w:val="0"/>
              <w:spacing w:line="240" w:lineRule="auto"/>
              <w:jc w:val="center"/>
              <w:rPr>
                <w:rFonts w:hint="eastAsia" w:ascii="仿宋" w:hAnsi="仿宋" w:eastAsia="仿宋" w:cs="仿宋"/>
                <w:bCs/>
                <w:color w:val="000000"/>
                <w:kern w:val="0"/>
                <w:sz w:val="18"/>
                <w:szCs w:val="18"/>
                <w:highlight w:val="none"/>
              </w:rPr>
            </w:pPr>
            <w:r>
              <w:rPr>
                <w:rFonts w:hint="eastAsia" w:ascii="仿宋" w:hAnsi="仿宋" w:eastAsia="仿宋" w:cs="仿宋"/>
                <w:bCs/>
                <w:color w:val="000000"/>
                <w:kern w:val="0"/>
                <w:sz w:val="18"/>
                <w:szCs w:val="18"/>
                <w:highlight w:val="none"/>
              </w:rPr>
              <w:t>2</w:t>
            </w:r>
          </w:p>
        </w:tc>
        <w:tc>
          <w:tcPr>
            <w:tcW w:w="1192" w:type="dxa"/>
            <w:vAlign w:val="center"/>
          </w:tcPr>
          <w:p>
            <w:pPr>
              <w:tabs>
                <w:tab w:val="left" w:pos="1276"/>
              </w:tabs>
              <w:adjustRightInd w:val="0"/>
              <w:spacing w:line="240" w:lineRule="auto"/>
              <w:jc w:val="center"/>
              <w:rPr>
                <w:rFonts w:hint="eastAsia" w:ascii="仿宋" w:hAnsi="仿宋" w:eastAsia="仿宋" w:cs="仿宋"/>
                <w:bCs/>
                <w:color w:val="000000"/>
                <w:kern w:val="0"/>
                <w:sz w:val="18"/>
                <w:szCs w:val="18"/>
                <w:highlight w:val="none"/>
              </w:rPr>
            </w:pPr>
            <w:r>
              <w:rPr>
                <w:rFonts w:hint="eastAsia" w:ascii="仿宋" w:hAnsi="仿宋" w:eastAsia="仿宋" w:cs="仿宋"/>
                <w:bCs/>
                <w:sz w:val="18"/>
                <w:szCs w:val="18"/>
                <w:highlight w:val="none"/>
                <w:lang w:val="en-US" w:eastAsia="zh-CN"/>
              </w:rPr>
              <w:t>0.00%</w:t>
            </w:r>
          </w:p>
        </w:tc>
        <w:tc>
          <w:tcPr>
            <w:tcW w:w="1262" w:type="dxa"/>
            <w:vAlign w:val="center"/>
          </w:tcPr>
          <w:p>
            <w:pPr>
              <w:tabs>
                <w:tab w:val="left" w:pos="1276"/>
              </w:tabs>
              <w:adjustRightInd w:val="0"/>
              <w:spacing w:line="240" w:lineRule="auto"/>
              <w:jc w:val="center"/>
              <w:rPr>
                <w:rFonts w:hint="eastAsia" w:ascii="仿宋" w:hAnsi="仿宋" w:eastAsia="仿宋" w:cs="仿宋"/>
                <w:bCs/>
                <w:color w:val="000000"/>
                <w:kern w:val="0"/>
                <w:sz w:val="18"/>
                <w:szCs w:val="18"/>
                <w:highlight w:val="none"/>
              </w:rPr>
            </w:pPr>
            <w:r>
              <w:rPr>
                <w:rFonts w:hint="eastAsia" w:ascii="仿宋" w:hAnsi="仿宋" w:eastAsia="仿宋" w:cs="仿宋"/>
                <w:bCs/>
                <w:sz w:val="18"/>
                <w:szCs w:val="18"/>
                <w:highlight w:val="no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069" w:type="dxa"/>
            <w:vAlign w:val="center"/>
          </w:tcPr>
          <w:p>
            <w:pPr>
              <w:widowControl/>
              <w:adjustRightInd w:val="0"/>
              <w:spacing w:line="240" w:lineRule="auto"/>
              <w:jc w:val="center"/>
              <w:rPr>
                <w:rFonts w:hint="eastAsia" w:ascii="仿宋" w:hAnsi="仿宋" w:eastAsia="仿宋" w:cs="仿宋"/>
                <w:bCs/>
                <w:color w:val="000000"/>
                <w:kern w:val="0"/>
                <w:sz w:val="18"/>
                <w:szCs w:val="18"/>
                <w:highlight w:val="none"/>
              </w:rPr>
            </w:pPr>
            <w:r>
              <w:rPr>
                <w:rFonts w:hint="eastAsia" w:ascii="仿宋" w:hAnsi="仿宋" w:eastAsia="仿宋" w:cs="仿宋"/>
                <w:bCs/>
                <w:color w:val="000000"/>
                <w:kern w:val="0"/>
                <w:sz w:val="18"/>
                <w:szCs w:val="18"/>
                <w:highlight w:val="none"/>
              </w:rPr>
              <w:t>小  计</w:t>
            </w:r>
          </w:p>
        </w:tc>
        <w:tc>
          <w:tcPr>
            <w:tcW w:w="1656" w:type="dxa"/>
            <w:vAlign w:val="center"/>
          </w:tcPr>
          <w:p>
            <w:pPr>
              <w:widowControl/>
              <w:adjustRightInd w:val="0"/>
              <w:spacing w:line="240" w:lineRule="auto"/>
              <w:jc w:val="center"/>
              <w:rPr>
                <w:rFonts w:hint="eastAsia" w:ascii="仿宋" w:hAnsi="仿宋" w:eastAsia="仿宋" w:cs="仿宋"/>
                <w:bCs/>
                <w:color w:val="000000"/>
                <w:kern w:val="0"/>
                <w:sz w:val="18"/>
                <w:szCs w:val="18"/>
                <w:highlight w:val="none"/>
              </w:rPr>
            </w:pPr>
            <w:r>
              <w:rPr>
                <w:rFonts w:hint="eastAsia" w:ascii="仿宋" w:hAnsi="仿宋" w:eastAsia="仿宋" w:cs="仿宋"/>
                <w:bCs/>
                <w:color w:val="000000"/>
                <w:kern w:val="0"/>
                <w:sz w:val="18"/>
                <w:szCs w:val="18"/>
                <w:highlight w:val="none"/>
              </w:rPr>
              <w:t>4</w:t>
            </w:r>
          </w:p>
        </w:tc>
        <w:tc>
          <w:tcPr>
            <w:tcW w:w="1192" w:type="dxa"/>
            <w:vAlign w:val="center"/>
          </w:tcPr>
          <w:p>
            <w:pPr>
              <w:tabs>
                <w:tab w:val="left" w:pos="1276"/>
              </w:tabs>
              <w:adjustRightInd w:val="0"/>
              <w:spacing w:line="240" w:lineRule="auto"/>
              <w:jc w:val="center"/>
              <w:rPr>
                <w:rFonts w:hint="eastAsia" w:ascii="仿宋" w:hAnsi="仿宋" w:eastAsia="仿宋" w:cs="仿宋"/>
                <w:bCs/>
                <w:color w:val="000000"/>
                <w:kern w:val="0"/>
                <w:sz w:val="18"/>
                <w:szCs w:val="18"/>
                <w:highlight w:val="none"/>
              </w:rPr>
            </w:pPr>
            <w:r>
              <w:rPr>
                <w:rFonts w:hint="eastAsia" w:ascii="仿宋" w:hAnsi="仿宋" w:eastAsia="仿宋" w:cs="仿宋"/>
                <w:bCs/>
                <w:sz w:val="18"/>
                <w:szCs w:val="18"/>
                <w:highlight w:val="none"/>
                <w:lang w:val="en-US" w:eastAsia="zh-CN"/>
              </w:rPr>
              <w:t>0.00%</w:t>
            </w:r>
          </w:p>
        </w:tc>
        <w:tc>
          <w:tcPr>
            <w:tcW w:w="1262" w:type="dxa"/>
            <w:vAlign w:val="center"/>
          </w:tcPr>
          <w:p>
            <w:pPr>
              <w:tabs>
                <w:tab w:val="left" w:pos="1276"/>
              </w:tabs>
              <w:adjustRightInd w:val="0"/>
              <w:spacing w:line="240" w:lineRule="auto"/>
              <w:jc w:val="center"/>
              <w:rPr>
                <w:rFonts w:hint="eastAsia" w:ascii="仿宋" w:hAnsi="仿宋" w:eastAsia="仿宋" w:cs="仿宋"/>
                <w:bCs/>
                <w:color w:val="000000"/>
                <w:kern w:val="0"/>
                <w:sz w:val="18"/>
                <w:szCs w:val="18"/>
                <w:highlight w:val="none"/>
              </w:rPr>
            </w:pPr>
            <w:r>
              <w:rPr>
                <w:rFonts w:hint="eastAsia" w:ascii="仿宋" w:hAnsi="仿宋" w:eastAsia="仿宋" w:cs="仿宋"/>
                <w:bCs/>
                <w:sz w:val="18"/>
                <w:szCs w:val="18"/>
                <w:highlight w:val="none"/>
                <w:lang w:val="en-US" w:eastAsia="zh-CN"/>
              </w:rPr>
              <w:t>0</w:t>
            </w:r>
          </w:p>
        </w:tc>
      </w:tr>
    </w:tbl>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该项目并未编制年初预算。</w:t>
      </w:r>
    </w:p>
    <w:p>
      <w:pPr>
        <w:adjustRightInd w:val="0"/>
        <w:snapToGrid w:val="0"/>
        <w:spacing w:line="570" w:lineRule="exact"/>
        <w:ind w:firstLine="588" w:firstLineChars="200"/>
        <w:rPr>
          <w:rFonts w:hint="eastAsia" w:ascii="仿宋" w:hAnsi="仿宋" w:eastAsia="仿宋" w:cs="仿宋"/>
          <w:bCs/>
          <w:w w:val="98"/>
          <w:kern w:val="2"/>
          <w:sz w:val="30"/>
          <w:szCs w:val="30"/>
          <w:lang w:val="en-US" w:eastAsia="zh-CN" w:bidi="ar-SA"/>
        </w:rPr>
      </w:pPr>
      <w:r>
        <w:rPr>
          <w:rFonts w:hint="eastAsia" w:ascii="仿宋" w:hAnsi="仿宋" w:eastAsia="仿宋" w:cs="仿宋"/>
          <w:bCs/>
          <w:w w:val="98"/>
          <w:kern w:val="2"/>
          <w:sz w:val="30"/>
          <w:szCs w:val="30"/>
          <w:lang w:val="en-US" w:eastAsia="zh-CN" w:bidi="ar-SA"/>
        </w:rPr>
        <w:t>该项指标满分为4分，根据评分标准得0分。</w:t>
      </w:r>
    </w:p>
    <w:p>
      <w:pPr>
        <w:adjustRightInd w:val="0"/>
        <w:snapToGrid w:val="0"/>
        <w:spacing w:line="570" w:lineRule="exact"/>
        <w:ind w:firstLine="600" w:firstLineChars="200"/>
        <w:outlineLvl w:val="1"/>
        <w:rPr>
          <w:rFonts w:hint="eastAsia" w:ascii="楷体" w:hAnsi="楷体" w:eastAsia="楷体" w:cs="楷体"/>
          <w:sz w:val="30"/>
          <w:szCs w:val="30"/>
        </w:rPr>
      </w:pPr>
      <w:bookmarkStart w:id="65" w:name="_Toc82954601"/>
      <w:bookmarkStart w:id="66" w:name="_Toc518317812"/>
      <w:bookmarkStart w:id="67" w:name="_Toc517260976"/>
      <w:bookmarkStart w:id="68" w:name="_Toc28709"/>
      <w:r>
        <w:rPr>
          <w:rFonts w:hint="eastAsia" w:ascii="楷体" w:hAnsi="楷体" w:eastAsia="楷体" w:cs="楷体"/>
          <w:sz w:val="30"/>
          <w:szCs w:val="30"/>
        </w:rPr>
        <w:t>（二）项目过程情况</w:t>
      </w:r>
      <w:bookmarkEnd w:id="65"/>
      <w:bookmarkEnd w:id="66"/>
      <w:bookmarkEnd w:id="67"/>
      <w:bookmarkEnd w:id="68"/>
    </w:p>
    <w:p>
      <w:pPr>
        <w:adjustRightInd w:val="0"/>
        <w:snapToGrid w:val="0"/>
        <w:spacing w:line="570" w:lineRule="exact"/>
        <w:ind w:firstLine="588" w:firstLineChars="200"/>
        <w:rPr>
          <w:rFonts w:hint="eastAsia" w:ascii="仿宋" w:hAnsi="仿宋" w:eastAsia="仿宋" w:cs="仿宋"/>
          <w:bCs/>
          <w:w w:val="98"/>
          <w:sz w:val="30"/>
          <w:szCs w:val="30"/>
        </w:rPr>
      </w:pPr>
      <w:r>
        <w:rPr>
          <w:rFonts w:hint="eastAsia" w:ascii="仿宋" w:hAnsi="仿宋" w:eastAsia="仿宋" w:cs="仿宋"/>
          <w:bCs/>
          <w:w w:val="98"/>
          <w:sz w:val="30"/>
          <w:szCs w:val="30"/>
        </w:rPr>
        <w:t>项目过程类指标，包括项目管理和资金管理两方面的内容，由9个三级指标构成。该指标评价满分25分，实际得分2</w:t>
      </w:r>
      <w:r>
        <w:rPr>
          <w:rFonts w:hint="eastAsia" w:ascii="仿宋" w:hAnsi="仿宋" w:eastAsia="仿宋" w:cs="仿宋"/>
          <w:bCs/>
          <w:w w:val="98"/>
          <w:sz w:val="30"/>
          <w:szCs w:val="30"/>
          <w:lang w:val="en-US" w:eastAsia="zh-CN"/>
        </w:rPr>
        <w:t>2</w:t>
      </w:r>
      <w:r>
        <w:rPr>
          <w:rFonts w:hint="eastAsia" w:ascii="仿宋" w:hAnsi="仿宋" w:eastAsia="仿宋" w:cs="仿宋"/>
          <w:bCs/>
          <w:w w:val="98"/>
          <w:sz w:val="30"/>
          <w:szCs w:val="30"/>
        </w:rPr>
        <w:t>.</w:t>
      </w:r>
      <w:r>
        <w:rPr>
          <w:rFonts w:hint="eastAsia" w:ascii="仿宋" w:hAnsi="仿宋" w:eastAsia="仿宋" w:cs="仿宋"/>
          <w:bCs/>
          <w:w w:val="98"/>
          <w:sz w:val="30"/>
          <w:szCs w:val="30"/>
          <w:lang w:val="en-US" w:eastAsia="zh-CN"/>
        </w:rPr>
        <w:t>16</w:t>
      </w:r>
      <w:r>
        <w:rPr>
          <w:rFonts w:hint="eastAsia" w:ascii="仿宋" w:hAnsi="仿宋" w:eastAsia="仿宋" w:cs="仿宋"/>
          <w:bCs/>
          <w:w w:val="98"/>
          <w:sz w:val="30"/>
          <w:szCs w:val="30"/>
        </w:rPr>
        <w:t>分，得分率88.64%%。</w:t>
      </w:r>
    </w:p>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both"/>
        <w:textAlignment w:val="auto"/>
        <w:rPr>
          <w:rFonts w:hint="eastAsia" w:ascii="仿宋" w:hAnsi="仿宋" w:eastAsia="仿宋" w:cs="仿宋"/>
          <w:bCs/>
          <w:color w:val="auto"/>
          <w:spacing w:val="6"/>
          <w:kern w:val="30"/>
          <w:sz w:val="30"/>
          <w:szCs w:val="30"/>
          <w:highlight w:val="none"/>
          <w:lang w:val="zh-CN" w:eastAsia="zh-CN"/>
        </w:rPr>
      </w:pPr>
      <w:r>
        <w:rPr>
          <w:rFonts w:hint="eastAsia" w:ascii="仿宋" w:hAnsi="仿宋" w:eastAsia="仿宋" w:cs="仿宋"/>
          <w:bCs/>
          <w:color w:val="auto"/>
          <w:spacing w:val="6"/>
          <w:kern w:val="30"/>
          <w:sz w:val="30"/>
          <w:szCs w:val="30"/>
          <w:highlight w:val="none"/>
          <w:lang w:val="zh-CN" w:eastAsia="zh-CN"/>
        </w:rPr>
        <w:t>1.项目管理方面</w:t>
      </w:r>
    </w:p>
    <w:p>
      <w:pPr>
        <w:adjustRightInd w:val="0"/>
        <w:snapToGrid w:val="0"/>
        <w:spacing w:line="570" w:lineRule="exact"/>
        <w:ind w:firstLine="588" w:firstLineChars="200"/>
        <w:rPr>
          <w:rFonts w:hint="eastAsia" w:ascii="仿宋" w:hAnsi="仿宋" w:eastAsia="仿宋" w:cs="仿宋"/>
          <w:bCs/>
          <w:w w:val="98"/>
          <w:sz w:val="30"/>
          <w:szCs w:val="30"/>
        </w:rPr>
      </w:pPr>
      <w:r>
        <w:rPr>
          <w:rFonts w:hint="eastAsia" w:ascii="仿宋" w:hAnsi="仿宋" w:eastAsia="仿宋" w:cs="仿宋"/>
          <w:bCs/>
          <w:w w:val="98"/>
          <w:sz w:val="30"/>
          <w:szCs w:val="30"/>
        </w:rPr>
        <w:t>该部分主要考察项目实施单位管理制度是否健全，管理方监管措施是否健全，项目实施单位管理制度执行情况是否合规，监管措施和项目评审及公示是否合规，台账记录及档案管理是否规范。各指标分值和得分情况详见表4-4：</w:t>
      </w:r>
    </w:p>
    <w:p>
      <w:pPr>
        <w:keepNext w:val="0"/>
        <w:keepLines w:val="0"/>
        <w:pageBreakBefore w:val="0"/>
        <w:widowControl/>
        <w:kinsoku/>
        <w:wordWrap/>
        <w:bidi w:val="0"/>
        <w:adjustRightInd w:val="0"/>
        <w:spacing w:line="579" w:lineRule="exact"/>
        <w:jc w:val="center"/>
        <w:rPr>
          <w:rFonts w:hint="eastAsia" w:ascii="黑体" w:hAnsi="黑体" w:eastAsia="黑体"/>
          <w:bCs/>
          <w:color w:val="auto"/>
          <w:kern w:val="30"/>
          <w:sz w:val="24"/>
          <w:szCs w:val="24"/>
          <w:highlight w:val="none"/>
        </w:rPr>
      </w:pPr>
      <w:r>
        <w:rPr>
          <w:rFonts w:hint="eastAsia" w:ascii="黑体" w:hAnsi="黑体" w:eastAsia="黑体"/>
          <w:bCs/>
          <w:color w:val="auto"/>
          <w:kern w:val="30"/>
          <w:sz w:val="24"/>
          <w:szCs w:val="24"/>
          <w:highlight w:val="none"/>
        </w:rPr>
        <w:t>表4-4：“项目管理”指标评价分析及绩效得分情况</w:t>
      </w:r>
    </w:p>
    <w:tbl>
      <w:tblPr>
        <w:tblStyle w:val="18"/>
        <w:tblW w:w="917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69"/>
        <w:gridCol w:w="1656"/>
        <w:gridCol w:w="1192"/>
        <w:gridCol w:w="12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5069" w:type="dxa"/>
            <w:vAlign w:val="center"/>
          </w:tcPr>
          <w:p>
            <w:pPr>
              <w:widowControl/>
              <w:adjustRightInd w:val="0"/>
              <w:spacing w:line="240" w:lineRule="auto"/>
              <w:jc w:val="center"/>
              <w:rPr>
                <w:rFonts w:hint="eastAsia" w:ascii="仿宋" w:hAnsi="仿宋" w:eastAsia="仿宋" w:cs="仿宋"/>
                <w:b/>
                <w:bCs w:val="0"/>
                <w:color w:val="000000"/>
                <w:kern w:val="0"/>
                <w:sz w:val="18"/>
                <w:szCs w:val="18"/>
              </w:rPr>
            </w:pPr>
            <w:r>
              <w:rPr>
                <w:rFonts w:hint="eastAsia" w:ascii="仿宋" w:hAnsi="仿宋" w:eastAsia="仿宋" w:cs="仿宋"/>
                <w:b/>
                <w:bCs w:val="0"/>
                <w:color w:val="000000"/>
                <w:kern w:val="0"/>
                <w:sz w:val="18"/>
                <w:szCs w:val="18"/>
              </w:rPr>
              <w:t>指标名称</w:t>
            </w:r>
          </w:p>
        </w:tc>
        <w:tc>
          <w:tcPr>
            <w:tcW w:w="1656" w:type="dxa"/>
            <w:vAlign w:val="center"/>
          </w:tcPr>
          <w:p>
            <w:pPr>
              <w:widowControl/>
              <w:adjustRightInd w:val="0"/>
              <w:spacing w:line="240" w:lineRule="auto"/>
              <w:jc w:val="center"/>
              <w:rPr>
                <w:rFonts w:hint="eastAsia" w:ascii="仿宋" w:hAnsi="仿宋" w:eastAsia="仿宋" w:cs="仿宋"/>
                <w:b/>
                <w:bCs w:val="0"/>
                <w:color w:val="000000"/>
                <w:kern w:val="0"/>
                <w:sz w:val="18"/>
                <w:szCs w:val="18"/>
              </w:rPr>
            </w:pPr>
            <w:r>
              <w:rPr>
                <w:rFonts w:hint="eastAsia" w:ascii="仿宋" w:hAnsi="仿宋" w:eastAsia="仿宋" w:cs="仿宋"/>
                <w:b/>
                <w:bCs w:val="0"/>
                <w:color w:val="000000"/>
                <w:kern w:val="0"/>
                <w:sz w:val="18"/>
                <w:szCs w:val="18"/>
              </w:rPr>
              <w:t>指标权重</w:t>
            </w:r>
          </w:p>
        </w:tc>
        <w:tc>
          <w:tcPr>
            <w:tcW w:w="1192" w:type="dxa"/>
            <w:vAlign w:val="center"/>
          </w:tcPr>
          <w:p>
            <w:pPr>
              <w:widowControl/>
              <w:adjustRightInd w:val="0"/>
              <w:spacing w:line="240" w:lineRule="auto"/>
              <w:jc w:val="center"/>
              <w:rPr>
                <w:rFonts w:hint="eastAsia" w:ascii="仿宋" w:hAnsi="仿宋" w:eastAsia="仿宋" w:cs="仿宋"/>
                <w:b/>
                <w:bCs w:val="0"/>
                <w:color w:val="000000"/>
                <w:kern w:val="0"/>
                <w:sz w:val="18"/>
                <w:szCs w:val="18"/>
              </w:rPr>
            </w:pPr>
            <w:r>
              <w:rPr>
                <w:rFonts w:hint="eastAsia" w:ascii="仿宋" w:hAnsi="仿宋" w:eastAsia="仿宋" w:cs="仿宋"/>
                <w:b/>
                <w:bCs w:val="0"/>
                <w:color w:val="000000"/>
                <w:kern w:val="0"/>
                <w:sz w:val="18"/>
                <w:szCs w:val="18"/>
              </w:rPr>
              <w:t>业绩值</w:t>
            </w:r>
          </w:p>
        </w:tc>
        <w:tc>
          <w:tcPr>
            <w:tcW w:w="1262" w:type="dxa"/>
            <w:vAlign w:val="center"/>
          </w:tcPr>
          <w:p>
            <w:pPr>
              <w:widowControl/>
              <w:adjustRightInd w:val="0"/>
              <w:spacing w:line="240" w:lineRule="auto"/>
              <w:jc w:val="center"/>
              <w:rPr>
                <w:rFonts w:hint="eastAsia" w:ascii="仿宋" w:hAnsi="仿宋" w:eastAsia="仿宋" w:cs="仿宋"/>
                <w:b/>
                <w:bCs w:val="0"/>
                <w:color w:val="000000"/>
                <w:kern w:val="0"/>
                <w:sz w:val="18"/>
                <w:szCs w:val="18"/>
              </w:rPr>
            </w:pPr>
            <w:r>
              <w:rPr>
                <w:rFonts w:hint="eastAsia" w:ascii="仿宋" w:hAnsi="仿宋" w:eastAsia="仿宋" w:cs="仿宋"/>
                <w:b/>
                <w:bCs w:val="0"/>
                <w:color w:val="000000"/>
                <w:kern w:val="0"/>
                <w:sz w:val="18"/>
                <w:szCs w:val="18"/>
              </w:rPr>
              <w:t>实际得分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069" w:type="dxa"/>
            <w:vAlign w:val="center"/>
          </w:tcPr>
          <w:p>
            <w:pPr>
              <w:widowControl/>
              <w:adjustRightInd w:val="0"/>
              <w:spacing w:line="240" w:lineRule="auto"/>
              <w:jc w:val="left"/>
              <w:rPr>
                <w:rFonts w:hint="eastAsia" w:ascii="仿宋" w:hAnsi="仿宋" w:eastAsia="仿宋" w:cs="仿宋"/>
                <w:bCs/>
                <w:color w:val="000000"/>
                <w:kern w:val="0"/>
                <w:sz w:val="18"/>
                <w:szCs w:val="18"/>
              </w:rPr>
            </w:pPr>
            <w:r>
              <w:rPr>
                <w:rFonts w:hint="eastAsia" w:ascii="仿宋" w:hAnsi="仿宋" w:eastAsia="仿宋" w:cs="仿宋"/>
                <w:sz w:val="18"/>
                <w:szCs w:val="18"/>
              </w:rPr>
              <w:t>管理制度健全性</w:t>
            </w:r>
          </w:p>
        </w:tc>
        <w:tc>
          <w:tcPr>
            <w:tcW w:w="1656"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3</w:t>
            </w:r>
          </w:p>
        </w:tc>
        <w:tc>
          <w:tcPr>
            <w:tcW w:w="1192" w:type="dxa"/>
            <w:vAlign w:val="center"/>
          </w:tcPr>
          <w:p>
            <w:pPr>
              <w:widowControl/>
              <w:adjustRightInd w:val="0"/>
              <w:spacing w:line="240" w:lineRule="auto"/>
              <w:jc w:val="center"/>
              <w:rPr>
                <w:rFonts w:hint="eastAsia" w:ascii="仿宋" w:hAnsi="仿宋" w:eastAsia="仿宋" w:cs="仿宋"/>
                <w:bCs/>
                <w:color w:val="000000"/>
                <w:kern w:val="0"/>
                <w:sz w:val="18"/>
                <w:szCs w:val="18"/>
                <w:highlight w:val="none"/>
              </w:rPr>
            </w:pPr>
            <w:r>
              <w:rPr>
                <w:rFonts w:hint="eastAsia" w:ascii="仿宋" w:hAnsi="仿宋" w:eastAsia="仿宋" w:cs="仿宋"/>
                <w:bCs/>
                <w:color w:val="000000"/>
                <w:kern w:val="0"/>
                <w:sz w:val="18"/>
                <w:szCs w:val="18"/>
                <w:highlight w:val="none"/>
                <w:lang w:val="en-US" w:eastAsia="zh-CN"/>
              </w:rPr>
              <w:t>100.00%</w:t>
            </w:r>
          </w:p>
        </w:tc>
        <w:tc>
          <w:tcPr>
            <w:tcW w:w="1262" w:type="dxa"/>
            <w:vAlign w:val="center"/>
          </w:tcPr>
          <w:p>
            <w:pPr>
              <w:widowControl/>
              <w:adjustRightInd w:val="0"/>
              <w:spacing w:line="240" w:lineRule="auto"/>
              <w:jc w:val="center"/>
              <w:rPr>
                <w:rFonts w:hint="eastAsia" w:ascii="仿宋" w:hAnsi="仿宋" w:eastAsia="仿宋" w:cs="仿宋"/>
                <w:bCs/>
                <w:color w:val="000000"/>
                <w:kern w:val="0"/>
                <w:sz w:val="18"/>
                <w:szCs w:val="18"/>
                <w:highlight w:val="none"/>
              </w:rPr>
            </w:pPr>
            <w:r>
              <w:rPr>
                <w:rFonts w:hint="eastAsia" w:ascii="仿宋" w:hAnsi="仿宋" w:eastAsia="仿宋" w:cs="仿宋"/>
                <w:bCs/>
                <w:color w:val="000000"/>
                <w:kern w:val="0"/>
                <w:sz w:val="18"/>
                <w:szCs w:val="18"/>
                <w:highlight w:val="no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069" w:type="dxa"/>
            <w:vAlign w:val="center"/>
          </w:tcPr>
          <w:p>
            <w:pPr>
              <w:widowControl/>
              <w:adjustRightInd w:val="0"/>
              <w:spacing w:line="240" w:lineRule="auto"/>
              <w:jc w:val="left"/>
              <w:rPr>
                <w:rFonts w:hint="eastAsia" w:ascii="仿宋" w:hAnsi="仿宋" w:eastAsia="仿宋" w:cs="仿宋"/>
                <w:bCs/>
                <w:color w:val="000000"/>
                <w:kern w:val="0"/>
                <w:sz w:val="18"/>
                <w:szCs w:val="18"/>
                <w:highlight w:val="none"/>
              </w:rPr>
            </w:pPr>
            <w:r>
              <w:rPr>
                <w:rFonts w:hint="eastAsia" w:ascii="仿宋" w:hAnsi="仿宋" w:eastAsia="仿宋" w:cs="仿宋"/>
                <w:sz w:val="18"/>
                <w:szCs w:val="18"/>
                <w:highlight w:val="none"/>
              </w:rPr>
              <w:t>制度执行有效性</w:t>
            </w:r>
          </w:p>
        </w:tc>
        <w:tc>
          <w:tcPr>
            <w:tcW w:w="1656" w:type="dxa"/>
            <w:vAlign w:val="center"/>
          </w:tcPr>
          <w:p>
            <w:pPr>
              <w:widowControl/>
              <w:adjustRightInd w:val="0"/>
              <w:spacing w:line="240" w:lineRule="auto"/>
              <w:jc w:val="center"/>
              <w:rPr>
                <w:rFonts w:hint="eastAsia" w:ascii="仿宋" w:hAnsi="仿宋" w:eastAsia="仿宋" w:cs="仿宋"/>
                <w:bCs/>
                <w:color w:val="000000"/>
                <w:kern w:val="0"/>
                <w:sz w:val="18"/>
                <w:szCs w:val="18"/>
                <w:highlight w:val="none"/>
              </w:rPr>
            </w:pPr>
            <w:r>
              <w:rPr>
                <w:rFonts w:hint="eastAsia" w:ascii="仿宋" w:hAnsi="仿宋" w:eastAsia="仿宋" w:cs="仿宋"/>
                <w:bCs/>
                <w:color w:val="000000"/>
                <w:kern w:val="0"/>
                <w:sz w:val="18"/>
                <w:szCs w:val="18"/>
                <w:highlight w:val="none"/>
              </w:rPr>
              <w:t>3</w:t>
            </w:r>
          </w:p>
        </w:tc>
        <w:tc>
          <w:tcPr>
            <w:tcW w:w="1192" w:type="dxa"/>
            <w:vAlign w:val="center"/>
          </w:tcPr>
          <w:p>
            <w:pPr>
              <w:widowControl/>
              <w:adjustRightInd w:val="0"/>
              <w:spacing w:line="240" w:lineRule="auto"/>
              <w:jc w:val="center"/>
              <w:rPr>
                <w:rFonts w:hint="eastAsia" w:ascii="仿宋" w:hAnsi="仿宋" w:eastAsia="仿宋" w:cs="仿宋"/>
                <w:bCs/>
                <w:color w:val="000000"/>
                <w:kern w:val="0"/>
                <w:sz w:val="18"/>
                <w:szCs w:val="18"/>
                <w:highlight w:val="none"/>
              </w:rPr>
            </w:pPr>
            <w:r>
              <w:rPr>
                <w:rFonts w:hint="eastAsia" w:ascii="仿宋" w:hAnsi="仿宋" w:eastAsia="仿宋" w:cs="仿宋"/>
                <w:bCs/>
                <w:color w:val="000000"/>
                <w:kern w:val="0"/>
                <w:sz w:val="18"/>
                <w:szCs w:val="18"/>
                <w:highlight w:val="none"/>
                <w:lang w:val="en-US" w:eastAsia="zh-CN"/>
              </w:rPr>
              <w:t>33.33%</w:t>
            </w:r>
          </w:p>
        </w:tc>
        <w:tc>
          <w:tcPr>
            <w:tcW w:w="1262" w:type="dxa"/>
            <w:vAlign w:val="center"/>
          </w:tcPr>
          <w:p>
            <w:pPr>
              <w:widowControl/>
              <w:adjustRightInd w:val="0"/>
              <w:spacing w:line="240" w:lineRule="auto"/>
              <w:jc w:val="center"/>
              <w:rPr>
                <w:rFonts w:hint="eastAsia" w:ascii="仿宋" w:hAnsi="仿宋" w:eastAsia="仿宋" w:cs="仿宋"/>
                <w:bCs/>
                <w:color w:val="000000"/>
                <w:kern w:val="0"/>
                <w:sz w:val="18"/>
                <w:szCs w:val="18"/>
                <w:highlight w:val="none"/>
                <w:lang w:eastAsia="zh-CN"/>
              </w:rPr>
            </w:pPr>
            <w:r>
              <w:rPr>
                <w:rFonts w:hint="eastAsia" w:ascii="仿宋" w:hAnsi="仿宋" w:eastAsia="仿宋" w:cs="仿宋"/>
                <w:bCs/>
                <w:color w:val="000000"/>
                <w:kern w:val="0"/>
                <w:sz w:val="18"/>
                <w:szCs w:val="18"/>
                <w:highlight w:val="no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069" w:type="dxa"/>
            <w:vAlign w:val="center"/>
          </w:tcPr>
          <w:p>
            <w:pPr>
              <w:widowControl/>
              <w:adjustRightInd w:val="0"/>
              <w:spacing w:line="240" w:lineRule="auto"/>
              <w:jc w:val="left"/>
              <w:rPr>
                <w:rFonts w:hint="eastAsia" w:ascii="仿宋" w:hAnsi="仿宋" w:eastAsia="仿宋" w:cs="仿宋"/>
                <w:bCs/>
                <w:color w:val="000000"/>
                <w:kern w:val="0"/>
                <w:sz w:val="18"/>
                <w:szCs w:val="18"/>
                <w:highlight w:val="none"/>
              </w:rPr>
            </w:pPr>
            <w:r>
              <w:rPr>
                <w:rFonts w:hint="eastAsia" w:ascii="仿宋" w:hAnsi="仿宋" w:eastAsia="仿宋" w:cs="仿宋"/>
                <w:sz w:val="18"/>
                <w:szCs w:val="18"/>
                <w:highlight w:val="none"/>
              </w:rPr>
              <w:t>监督管理</w:t>
            </w:r>
          </w:p>
        </w:tc>
        <w:tc>
          <w:tcPr>
            <w:tcW w:w="1656" w:type="dxa"/>
            <w:vAlign w:val="center"/>
          </w:tcPr>
          <w:p>
            <w:pPr>
              <w:widowControl/>
              <w:adjustRightInd w:val="0"/>
              <w:spacing w:line="240" w:lineRule="auto"/>
              <w:jc w:val="center"/>
              <w:rPr>
                <w:rFonts w:hint="eastAsia" w:ascii="仿宋" w:hAnsi="仿宋" w:eastAsia="仿宋" w:cs="仿宋"/>
                <w:bCs/>
                <w:color w:val="000000"/>
                <w:kern w:val="0"/>
                <w:sz w:val="18"/>
                <w:szCs w:val="18"/>
                <w:highlight w:val="none"/>
              </w:rPr>
            </w:pPr>
            <w:r>
              <w:rPr>
                <w:rFonts w:hint="eastAsia" w:ascii="仿宋" w:hAnsi="仿宋" w:eastAsia="仿宋" w:cs="仿宋"/>
                <w:bCs/>
                <w:color w:val="000000"/>
                <w:kern w:val="0"/>
                <w:sz w:val="18"/>
                <w:szCs w:val="18"/>
                <w:highlight w:val="none"/>
              </w:rPr>
              <w:t>3</w:t>
            </w:r>
          </w:p>
        </w:tc>
        <w:tc>
          <w:tcPr>
            <w:tcW w:w="1192" w:type="dxa"/>
            <w:vAlign w:val="center"/>
          </w:tcPr>
          <w:p>
            <w:pPr>
              <w:widowControl/>
              <w:adjustRightInd w:val="0"/>
              <w:spacing w:line="240" w:lineRule="auto"/>
              <w:jc w:val="center"/>
              <w:rPr>
                <w:rFonts w:hint="eastAsia" w:ascii="仿宋" w:hAnsi="仿宋" w:eastAsia="仿宋" w:cs="仿宋"/>
                <w:bCs/>
                <w:color w:val="000000"/>
                <w:kern w:val="0"/>
                <w:sz w:val="18"/>
                <w:szCs w:val="18"/>
                <w:highlight w:val="none"/>
              </w:rPr>
            </w:pPr>
            <w:r>
              <w:rPr>
                <w:rFonts w:hint="eastAsia" w:ascii="仿宋" w:hAnsi="仿宋" w:eastAsia="仿宋" w:cs="仿宋"/>
                <w:bCs/>
                <w:color w:val="000000"/>
                <w:kern w:val="0"/>
                <w:sz w:val="18"/>
                <w:szCs w:val="18"/>
                <w:highlight w:val="none"/>
                <w:lang w:val="en-US" w:eastAsia="zh-CN"/>
              </w:rPr>
              <w:t>100.00%</w:t>
            </w:r>
          </w:p>
        </w:tc>
        <w:tc>
          <w:tcPr>
            <w:tcW w:w="1262" w:type="dxa"/>
            <w:vAlign w:val="center"/>
          </w:tcPr>
          <w:p>
            <w:pPr>
              <w:widowControl/>
              <w:adjustRightInd w:val="0"/>
              <w:spacing w:line="240" w:lineRule="auto"/>
              <w:jc w:val="center"/>
              <w:rPr>
                <w:rFonts w:hint="eastAsia" w:ascii="仿宋" w:hAnsi="仿宋" w:eastAsia="仿宋" w:cs="仿宋"/>
                <w:bCs/>
                <w:color w:val="000000"/>
                <w:kern w:val="0"/>
                <w:sz w:val="18"/>
                <w:szCs w:val="18"/>
                <w:highlight w:val="none"/>
              </w:rPr>
            </w:pPr>
            <w:r>
              <w:rPr>
                <w:rFonts w:hint="eastAsia" w:ascii="仿宋" w:hAnsi="仿宋" w:eastAsia="仿宋" w:cs="仿宋"/>
                <w:bCs/>
                <w:color w:val="000000"/>
                <w:kern w:val="0"/>
                <w:sz w:val="18"/>
                <w:szCs w:val="18"/>
                <w:highlight w:val="no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069" w:type="dxa"/>
            <w:vAlign w:val="center"/>
          </w:tcPr>
          <w:p>
            <w:pPr>
              <w:widowControl/>
              <w:adjustRightInd w:val="0"/>
              <w:spacing w:line="240" w:lineRule="auto"/>
              <w:jc w:val="left"/>
              <w:rPr>
                <w:rFonts w:hint="eastAsia" w:ascii="仿宋" w:hAnsi="仿宋" w:eastAsia="仿宋" w:cs="仿宋"/>
                <w:bCs/>
                <w:kern w:val="0"/>
                <w:sz w:val="18"/>
                <w:szCs w:val="18"/>
              </w:rPr>
            </w:pPr>
            <w:r>
              <w:rPr>
                <w:rFonts w:hint="eastAsia" w:ascii="仿宋" w:hAnsi="仿宋" w:eastAsia="仿宋" w:cs="仿宋"/>
                <w:color w:val="000000"/>
                <w:sz w:val="18"/>
                <w:szCs w:val="18"/>
              </w:rPr>
              <w:t>招投标采购规范性</w:t>
            </w:r>
          </w:p>
        </w:tc>
        <w:tc>
          <w:tcPr>
            <w:tcW w:w="1656"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3</w:t>
            </w:r>
          </w:p>
        </w:tc>
        <w:tc>
          <w:tcPr>
            <w:tcW w:w="1192" w:type="dxa"/>
            <w:vAlign w:val="center"/>
          </w:tcPr>
          <w:p>
            <w:pPr>
              <w:widowControl/>
              <w:adjustRightInd w:val="0"/>
              <w:spacing w:line="240" w:lineRule="auto"/>
              <w:jc w:val="center"/>
              <w:rPr>
                <w:rFonts w:hint="eastAsia" w:ascii="仿宋" w:hAnsi="仿宋" w:eastAsia="仿宋" w:cs="仿宋"/>
                <w:bCs/>
                <w:color w:val="000000"/>
                <w:kern w:val="0"/>
                <w:sz w:val="18"/>
                <w:szCs w:val="18"/>
                <w:highlight w:val="none"/>
              </w:rPr>
            </w:pPr>
            <w:r>
              <w:rPr>
                <w:rFonts w:hint="eastAsia" w:ascii="仿宋" w:hAnsi="仿宋" w:eastAsia="仿宋" w:cs="仿宋"/>
                <w:bCs/>
                <w:color w:val="000000"/>
                <w:kern w:val="0"/>
                <w:sz w:val="18"/>
                <w:szCs w:val="18"/>
                <w:highlight w:val="none"/>
                <w:lang w:val="en-US" w:eastAsia="zh-CN"/>
              </w:rPr>
              <w:t>100.00%</w:t>
            </w:r>
          </w:p>
        </w:tc>
        <w:tc>
          <w:tcPr>
            <w:tcW w:w="1262" w:type="dxa"/>
            <w:vAlign w:val="center"/>
          </w:tcPr>
          <w:p>
            <w:pPr>
              <w:widowControl/>
              <w:adjustRightInd w:val="0"/>
              <w:spacing w:line="240" w:lineRule="auto"/>
              <w:jc w:val="center"/>
              <w:rPr>
                <w:rFonts w:hint="eastAsia" w:ascii="仿宋" w:hAnsi="仿宋" w:eastAsia="仿宋" w:cs="仿宋"/>
                <w:bCs/>
                <w:color w:val="000000"/>
                <w:kern w:val="0"/>
                <w:sz w:val="18"/>
                <w:szCs w:val="18"/>
                <w:highlight w:val="none"/>
              </w:rPr>
            </w:pPr>
            <w:r>
              <w:rPr>
                <w:rFonts w:hint="eastAsia" w:ascii="仿宋" w:hAnsi="仿宋" w:eastAsia="仿宋" w:cs="仿宋"/>
                <w:bCs/>
                <w:color w:val="000000"/>
                <w:kern w:val="0"/>
                <w:sz w:val="18"/>
                <w:szCs w:val="18"/>
                <w:highlight w:val="no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069" w:type="dxa"/>
            <w:vAlign w:val="center"/>
          </w:tcPr>
          <w:p>
            <w:pPr>
              <w:widowControl/>
              <w:adjustRightInd w:val="0"/>
              <w:spacing w:line="240" w:lineRule="auto"/>
              <w:jc w:val="left"/>
              <w:rPr>
                <w:rFonts w:hint="eastAsia" w:ascii="仿宋" w:hAnsi="仿宋" w:eastAsia="仿宋" w:cs="仿宋"/>
                <w:bCs/>
                <w:kern w:val="0"/>
                <w:sz w:val="18"/>
                <w:szCs w:val="18"/>
              </w:rPr>
            </w:pPr>
            <w:r>
              <w:rPr>
                <w:rFonts w:hint="eastAsia" w:ascii="仿宋" w:hAnsi="仿宋" w:eastAsia="仿宋" w:cs="仿宋"/>
                <w:color w:val="000000"/>
                <w:sz w:val="18"/>
                <w:szCs w:val="18"/>
              </w:rPr>
              <w:t>档案管理</w:t>
            </w:r>
          </w:p>
        </w:tc>
        <w:tc>
          <w:tcPr>
            <w:tcW w:w="1656"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3</w:t>
            </w:r>
          </w:p>
        </w:tc>
        <w:tc>
          <w:tcPr>
            <w:tcW w:w="1192" w:type="dxa"/>
            <w:vAlign w:val="center"/>
          </w:tcPr>
          <w:p>
            <w:pPr>
              <w:widowControl/>
              <w:adjustRightInd w:val="0"/>
              <w:spacing w:line="240" w:lineRule="auto"/>
              <w:jc w:val="center"/>
              <w:rPr>
                <w:rFonts w:hint="eastAsia" w:ascii="仿宋" w:hAnsi="仿宋" w:eastAsia="仿宋" w:cs="仿宋"/>
                <w:bCs/>
                <w:color w:val="000000"/>
                <w:kern w:val="0"/>
                <w:sz w:val="18"/>
                <w:szCs w:val="18"/>
                <w:highlight w:val="none"/>
              </w:rPr>
            </w:pPr>
            <w:r>
              <w:rPr>
                <w:rFonts w:hint="eastAsia" w:ascii="仿宋" w:hAnsi="仿宋" w:eastAsia="仿宋" w:cs="仿宋"/>
                <w:bCs/>
                <w:color w:val="000000"/>
                <w:kern w:val="0"/>
                <w:sz w:val="18"/>
                <w:szCs w:val="18"/>
                <w:highlight w:val="none"/>
                <w:lang w:val="en-US" w:eastAsia="zh-CN"/>
              </w:rPr>
              <w:t>100.00%</w:t>
            </w:r>
          </w:p>
        </w:tc>
        <w:tc>
          <w:tcPr>
            <w:tcW w:w="1262" w:type="dxa"/>
            <w:vAlign w:val="center"/>
          </w:tcPr>
          <w:p>
            <w:pPr>
              <w:widowControl/>
              <w:adjustRightInd w:val="0"/>
              <w:spacing w:line="240" w:lineRule="auto"/>
              <w:jc w:val="center"/>
              <w:rPr>
                <w:rFonts w:hint="eastAsia" w:ascii="仿宋" w:hAnsi="仿宋" w:eastAsia="仿宋" w:cs="仿宋"/>
                <w:bCs/>
                <w:color w:val="000000"/>
                <w:kern w:val="0"/>
                <w:sz w:val="18"/>
                <w:szCs w:val="18"/>
                <w:highlight w:val="none"/>
              </w:rPr>
            </w:pPr>
            <w:r>
              <w:rPr>
                <w:rFonts w:hint="eastAsia" w:ascii="仿宋" w:hAnsi="仿宋" w:eastAsia="仿宋" w:cs="仿宋"/>
                <w:bCs/>
                <w:color w:val="000000"/>
                <w:kern w:val="0"/>
                <w:sz w:val="18"/>
                <w:szCs w:val="18"/>
                <w:highlight w:val="no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069"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小  计</w:t>
            </w:r>
          </w:p>
        </w:tc>
        <w:tc>
          <w:tcPr>
            <w:tcW w:w="1656"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15</w:t>
            </w:r>
          </w:p>
        </w:tc>
        <w:tc>
          <w:tcPr>
            <w:tcW w:w="1192" w:type="dxa"/>
            <w:vAlign w:val="center"/>
          </w:tcPr>
          <w:p>
            <w:pPr>
              <w:widowControl/>
              <w:adjustRightInd w:val="0"/>
              <w:spacing w:line="240" w:lineRule="auto"/>
              <w:jc w:val="center"/>
              <w:rPr>
                <w:rFonts w:hint="eastAsia" w:ascii="仿宋" w:hAnsi="仿宋" w:eastAsia="仿宋" w:cs="仿宋"/>
                <w:bCs/>
                <w:color w:val="000000"/>
                <w:kern w:val="0"/>
                <w:sz w:val="18"/>
                <w:szCs w:val="18"/>
                <w:highlight w:val="none"/>
              </w:rPr>
            </w:pPr>
            <w:r>
              <w:rPr>
                <w:rFonts w:hint="eastAsia" w:ascii="仿宋" w:hAnsi="仿宋" w:eastAsia="仿宋" w:cs="仿宋"/>
                <w:bCs/>
                <w:color w:val="000000"/>
                <w:kern w:val="0"/>
                <w:sz w:val="18"/>
                <w:szCs w:val="18"/>
                <w:highlight w:val="none"/>
                <w:lang w:val="en-US" w:eastAsia="zh-CN"/>
              </w:rPr>
              <w:t>86.67%</w:t>
            </w:r>
          </w:p>
        </w:tc>
        <w:tc>
          <w:tcPr>
            <w:tcW w:w="1262" w:type="dxa"/>
            <w:vAlign w:val="center"/>
          </w:tcPr>
          <w:p>
            <w:pPr>
              <w:widowControl/>
              <w:adjustRightInd w:val="0"/>
              <w:spacing w:line="240" w:lineRule="auto"/>
              <w:jc w:val="center"/>
              <w:rPr>
                <w:rFonts w:hint="eastAsia" w:ascii="仿宋" w:hAnsi="仿宋" w:eastAsia="仿宋" w:cs="仿宋"/>
                <w:bCs/>
                <w:color w:val="000000"/>
                <w:kern w:val="0"/>
                <w:sz w:val="18"/>
                <w:szCs w:val="18"/>
                <w:highlight w:val="none"/>
              </w:rPr>
            </w:pPr>
            <w:r>
              <w:rPr>
                <w:rFonts w:hint="eastAsia" w:ascii="仿宋" w:hAnsi="仿宋" w:eastAsia="仿宋" w:cs="仿宋"/>
                <w:bCs/>
                <w:color w:val="000000"/>
                <w:kern w:val="0"/>
                <w:sz w:val="18"/>
                <w:szCs w:val="18"/>
                <w:highlight w:val="none"/>
                <w:lang w:val="en-US" w:eastAsia="zh-CN"/>
              </w:rPr>
              <w:t>13</w:t>
            </w:r>
          </w:p>
        </w:tc>
      </w:tr>
    </w:tbl>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both"/>
        <w:textAlignment w:val="auto"/>
        <w:rPr>
          <w:rFonts w:hint="eastAsia" w:ascii="仿宋" w:hAnsi="仿宋" w:eastAsia="仿宋" w:cs="仿宋"/>
          <w:bCs/>
          <w:color w:val="auto"/>
          <w:spacing w:val="6"/>
          <w:kern w:val="30"/>
          <w:sz w:val="30"/>
          <w:szCs w:val="30"/>
          <w:highlight w:val="none"/>
          <w:lang w:val="zh-CN" w:eastAsia="zh-CN"/>
        </w:rPr>
      </w:pPr>
      <w:r>
        <w:rPr>
          <w:rFonts w:hint="eastAsia" w:ascii="仿宋" w:hAnsi="仿宋" w:eastAsia="仿宋" w:cs="仿宋"/>
          <w:bCs/>
          <w:color w:val="auto"/>
          <w:spacing w:val="6"/>
          <w:kern w:val="30"/>
          <w:sz w:val="30"/>
          <w:szCs w:val="30"/>
          <w:highlight w:val="none"/>
          <w:lang w:val="zh-CN" w:eastAsia="zh-CN"/>
        </w:rPr>
        <w:t>（1）管理制度健全性</w:t>
      </w:r>
    </w:p>
    <w:p>
      <w:pPr>
        <w:adjustRightInd w:val="0"/>
        <w:snapToGrid w:val="0"/>
        <w:spacing w:line="570" w:lineRule="exact"/>
        <w:ind w:firstLine="588" w:firstLineChars="200"/>
        <w:rPr>
          <w:rFonts w:hint="eastAsia" w:ascii="仿宋" w:hAnsi="仿宋" w:eastAsia="仿宋" w:cs="仿宋"/>
          <w:bCs/>
          <w:w w:val="98"/>
          <w:sz w:val="30"/>
          <w:szCs w:val="30"/>
        </w:rPr>
      </w:pPr>
      <w:r>
        <w:rPr>
          <w:rFonts w:hint="eastAsia" w:ascii="仿宋" w:hAnsi="仿宋" w:eastAsia="仿宋" w:cs="仿宋"/>
          <w:bCs/>
          <w:w w:val="98"/>
          <w:sz w:val="30"/>
          <w:szCs w:val="30"/>
        </w:rPr>
        <w:t>项目实施单位及项目代建单位均已制定相应的财务和业务管理制度，如：《昆明市晋宁区国有资本运营有限公司财务开支审批管理办法》及《云南筑楷工程管理有限公司工程建设管理类制度（试行）》等。</w:t>
      </w:r>
    </w:p>
    <w:p>
      <w:pPr>
        <w:adjustRightInd w:val="0"/>
        <w:snapToGrid w:val="0"/>
        <w:spacing w:line="570" w:lineRule="exact"/>
        <w:ind w:firstLine="588" w:firstLineChars="200"/>
        <w:rPr>
          <w:rFonts w:hint="eastAsia" w:ascii="仿宋" w:hAnsi="仿宋" w:eastAsia="仿宋" w:cs="仿宋"/>
          <w:bCs/>
          <w:w w:val="98"/>
          <w:sz w:val="30"/>
          <w:szCs w:val="30"/>
        </w:rPr>
      </w:pPr>
      <w:r>
        <w:rPr>
          <w:rFonts w:hint="eastAsia" w:ascii="仿宋" w:hAnsi="仿宋" w:eastAsia="仿宋" w:cs="仿宋"/>
          <w:bCs/>
          <w:w w:val="98"/>
          <w:sz w:val="30"/>
          <w:szCs w:val="30"/>
        </w:rPr>
        <w:t>该项指标满分为3分，根据评分标准得3分。</w:t>
      </w:r>
    </w:p>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both"/>
        <w:textAlignment w:val="auto"/>
        <w:rPr>
          <w:rFonts w:hint="eastAsia" w:ascii="仿宋" w:hAnsi="仿宋" w:eastAsia="仿宋" w:cs="仿宋"/>
          <w:bCs/>
          <w:color w:val="auto"/>
          <w:spacing w:val="6"/>
          <w:kern w:val="30"/>
          <w:sz w:val="30"/>
          <w:szCs w:val="30"/>
          <w:highlight w:val="none"/>
          <w:lang w:val="zh-CN" w:eastAsia="zh-CN"/>
        </w:rPr>
      </w:pPr>
      <w:r>
        <w:rPr>
          <w:rFonts w:hint="eastAsia" w:ascii="仿宋" w:hAnsi="仿宋" w:eastAsia="仿宋" w:cs="仿宋"/>
          <w:bCs/>
          <w:color w:val="auto"/>
          <w:spacing w:val="6"/>
          <w:kern w:val="30"/>
          <w:sz w:val="30"/>
          <w:szCs w:val="30"/>
          <w:highlight w:val="none"/>
          <w:lang w:val="zh-CN" w:eastAsia="zh-CN"/>
        </w:rPr>
        <w:t>（2）制度执行有效性</w:t>
      </w:r>
    </w:p>
    <w:p>
      <w:pPr>
        <w:adjustRightInd w:val="0"/>
        <w:snapToGrid w:val="0"/>
        <w:spacing w:line="570" w:lineRule="exact"/>
        <w:ind w:firstLine="548" w:firstLineChars="200"/>
        <w:rPr>
          <w:rFonts w:hint="eastAsia" w:ascii="仿宋" w:hAnsi="仿宋" w:eastAsia="仿宋" w:cs="仿宋"/>
          <w:bCs/>
          <w:w w:val="98"/>
          <w:sz w:val="28"/>
          <w:szCs w:val="28"/>
        </w:rPr>
      </w:pPr>
      <w:r>
        <w:rPr>
          <w:rFonts w:hint="eastAsia" w:ascii="仿宋" w:hAnsi="仿宋" w:eastAsia="仿宋" w:cs="仿宋"/>
          <w:bCs/>
          <w:w w:val="98"/>
          <w:sz w:val="28"/>
          <w:szCs w:val="28"/>
        </w:rPr>
        <w:t>在实地评价过程中，</w:t>
      </w:r>
      <w:r>
        <w:rPr>
          <w:rFonts w:hint="eastAsia" w:ascii="仿宋" w:hAnsi="仿宋" w:eastAsia="仿宋" w:cs="仿宋"/>
          <w:bCs/>
          <w:w w:val="98"/>
          <w:sz w:val="28"/>
          <w:szCs w:val="28"/>
          <w:lang w:val="en-US" w:eastAsia="zh-CN"/>
        </w:rPr>
        <w:t>发现</w:t>
      </w:r>
      <w:r>
        <w:rPr>
          <w:rFonts w:hint="eastAsia" w:ascii="仿宋" w:hAnsi="仿宋" w:eastAsia="仿宋" w:cs="仿宋"/>
          <w:bCs/>
          <w:w w:val="98"/>
          <w:sz w:val="28"/>
          <w:szCs w:val="28"/>
        </w:rPr>
        <w:t>项目管理制度执行不到位的情况</w:t>
      </w:r>
      <w:r>
        <w:rPr>
          <w:rFonts w:hint="eastAsia" w:ascii="仿宋" w:hAnsi="仿宋" w:eastAsia="仿宋" w:cs="仿宋"/>
          <w:bCs/>
          <w:w w:val="98"/>
          <w:sz w:val="28"/>
          <w:szCs w:val="28"/>
          <w:lang w:eastAsia="zh-CN"/>
        </w:rPr>
        <w:t>，</w:t>
      </w:r>
      <w:r>
        <w:rPr>
          <w:rFonts w:hint="eastAsia" w:ascii="仿宋" w:hAnsi="仿宋" w:eastAsia="仿宋" w:cs="仿宋"/>
          <w:bCs/>
          <w:w w:val="98"/>
          <w:sz w:val="28"/>
          <w:szCs w:val="28"/>
          <w:lang w:val="en-US" w:eastAsia="zh-CN"/>
        </w:rPr>
        <w:t>前期合法性要件未完全取得的情况下，项目便开始施工，制度执行不到位</w:t>
      </w:r>
      <w:r>
        <w:rPr>
          <w:rFonts w:hint="eastAsia" w:ascii="仿宋" w:hAnsi="仿宋" w:eastAsia="仿宋" w:cs="仿宋"/>
          <w:bCs/>
          <w:w w:val="98"/>
          <w:sz w:val="28"/>
          <w:szCs w:val="28"/>
        </w:rPr>
        <w:t>。</w:t>
      </w:r>
    </w:p>
    <w:p>
      <w:pPr>
        <w:adjustRightInd w:val="0"/>
        <w:snapToGrid w:val="0"/>
        <w:spacing w:line="570" w:lineRule="exact"/>
        <w:ind w:firstLine="548" w:firstLineChars="200"/>
        <w:rPr>
          <w:rFonts w:hint="eastAsia" w:ascii="仿宋" w:hAnsi="仿宋" w:eastAsia="仿宋" w:cs="仿宋"/>
          <w:bCs/>
          <w:w w:val="98"/>
          <w:sz w:val="28"/>
          <w:szCs w:val="28"/>
        </w:rPr>
      </w:pPr>
      <w:r>
        <w:rPr>
          <w:rFonts w:hint="eastAsia" w:ascii="仿宋" w:hAnsi="仿宋" w:eastAsia="仿宋" w:cs="仿宋"/>
          <w:bCs/>
          <w:w w:val="98"/>
          <w:sz w:val="28"/>
          <w:szCs w:val="28"/>
        </w:rPr>
        <w:t>该项指标满分为3分，根据评分标准得</w:t>
      </w:r>
      <w:r>
        <w:rPr>
          <w:rFonts w:hint="eastAsia" w:ascii="仿宋" w:hAnsi="仿宋" w:eastAsia="仿宋" w:cs="仿宋"/>
          <w:bCs/>
          <w:w w:val="98"/>
          <w:sz w:val="28"/>
          <w:szCs w:val="28"/>
          <w:lang w:val="en-US" w:eastAsia="zh-CN"/>
        </w:rPr>
        <w:t>1</w:t>
      </w:r>
      <w:r>
        <w:rPr>
          <w:rFonts w:hint="eastAsia" w:ascii="仿宋" w:hAnsi="仿宋" w:eastAsia="仿宋" w:cs="仿宋"/>
          <w:bCs/>
          <w:w w:val="98"/>
          <w:sz w:val="28"/>
          <w:szCs w:val="28"/>
        </w:rPr>
        <w:t>分。</w:t>
      </w:r>
    </w:p>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both"/>
        <w:textAlignment w:val="auto"/>
        <w:rPr>
          <w:rFonts w:hint="eastAsia" w:ascii="仿宋" w:hAnsi="仿宋" w:eastAsia="仿宋" w:cs="仿宋"/>
          <w:bCs/>
          <w:color w:val="auto"/>
          <w:spacing w:val="6"/>
          <w:kern w:val="30"/>
          <w:sz w:val="30"/>
          <w:szCs w:val="30"/>
          <w:highlight w:val="none"/>
          <w:lang w:val="zh-CN" w:eastAsia="zh-CN"/>
        </w:rPr>
      </w:pPr>
      <w:r>
        <w:rPr>
          <w:rFonts w:hint="eastAsia" w:ascii="仿宋" w:hAnsi="仿宋" w:eastAsia="仿宋" w:cs="仿宋"/>
          <w:bCs/>
          <w:color w:val="auto"/>
          <w:spacing w:val="6"/>
          <w:kern w:val="30"/>
          <w:sz w:val="30"/>
          <w:szCs w:val="30"/>
          <w:highlight w:val="none"/>
          <w:lang w:val="zh-CN" w:eastAsia="zh-CN"/>
        </w:rPr>
        <w:t>（3）项目监督管理</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在实地评价过程中，已定期对工程实体质量进行抽查、抽测，确保不会出现偷工减料的情况，定期检查项目进度，使项目资金的使用与工程施工进度同步。</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该项指标满分为3分，根据评分标准得3分。</w:t>
      </w:r>
    </w:p>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both"/>
        <w:textAlignment w:val="auto"/>
        <w:rPr>
          <w:rFonts w:hint="eastAsia" w:ascii="仿宋" w:hAnsi="仿宋" w:eastAsia="仿宋" w:cs="仿宋"/>
          <w:bCs/>
          <w:color w:val="auto"/>
          <w:spacing w:val="6"/>
          <w:kern w:val="30"/>
          <w:sz w:val="30"/>
          <w:szCs w:val="30"/>
          <w:highlight w:val="none"/>
          <w:lang w:val="zh-CN" w:eastAsia="zh-CN"/>
        </w:rPr>
      </w:pPr>
      <w:r>
        <w:rPr>
          <w:rFonts w:hint="eastAsia" w:ascii="仿宋" w:hAnsi="仿宋" w:eastAsia="仿宋" w:cs="仿宋"/>
          <w:bCs/>
          <w:color w:val="auto"/>
          <w:spacing w:val="6"/>
          <w:kern w:val="30"/>
          <w:sz w:val="30"/>
          <w:szCs w:val="30"/>
          <w:highlight w:val="none"/>
          <w:lang w:val="zh-CN" w:eastAsia="zh-CN"/>
        </w:rPr>
        <w:t>（4）招投标采购规范性</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在实地评价过程中，未发现项目招投标工作不规范的情况，招投标流程符合规定，通过公开招投标，云南省昆明市晋宁区现代花卉产业园基础配套设施建设项目核心区由三个EPC总承包单位承担，分别是：云南建投钢结构股份有限公司、常熟古建园林股份有限公司、通号建设集团第一股份有限公司。辐射区由中铁十局集团有限公司。</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该项指标满分为3分，根据评分标准得3分。</w:t>
      </w:r>
    </w:p>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both"/>
        <w:textAlignment w:val="auto"/>
        <w:rPr>
          <w:rFonts w:hint="eastAsia" w:ascii="仿宋" w:hAnsi="仿宋" w:eastAsia="仿宋" w:cs="仿宋"/>
          <w:bCs/>
          <w:color w:val="auto"/>
          <w:spacing w:val="6"/>
          <w:kern w:val="30"/>
          <w:sz w:val="30"/>
          <w:szCs w:val="30"/>
          <w:highlight w:val="none"/>
          <w:lang w:val="zh-CN" w:eastAsia="zh-CN"/>
        </w:rPr>
      </w:pPr>
      <w:r>
        <w:rPr>
          <w:rFonts w:hint="eastAsia" w:ascii="仿宋" w:hAnsi="仿宋" w:eastAsia="仿宋" w:cs="仿宋"/>
          <w:bCs/>
          <w:color w:val="auto"/>
          <w:spacing w:val="6"/>
          <w:kern w:val="30"/>
          <w:sz w:val="30"/>
          <w:szCs w:val="30"/>
          <w:highlight w:val="none"/>
          <w:lang w:val="zh-CN" w:eastAsia="zh-CN"/>
        </w:rPr>
        <w:t>（5）档案管理情况</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在实地评价过程中，发现农业农村局、晋宁国资公司、项目施工单位云南建投钢结构股份有限公司、常熟古建园林股份有限公司、通号建设集团第一股份有限公司、中铁十局集团有限公司等均有专人负责项目档案专门管理，项目档案资料、工作台帐完整、齐全、规范。</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该项指标满分为3分，根据评分标准得3分。</w:t>
      </w:r>
    </w:p>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both"/>
        <w:textAlignment w:val="auto"/>
        <w:rPr>
          <w:rFonts w:hint="eastAsia" w:ascii="仿宋" w:hAnsi="仿宋" w:eastAsia="仿宋" w:cs="仿宋"/>
          <w:bCs/>
          <w:color w:val="auto"/>
          <w:spacing w:val="6"/>
          <w:kern w:val="30"/>
          <w:sz w:val="30"/>
          <w:szCs w:val="30"/>
          <w:highlight w:val="none"/>
          <w:lang w:val="zh-CN" w:eastAsia="zh-CN"/>
        </w:rPr>
      </w:pPr>
      <w:r>
        <w:rPr>
          <w:rFonts w:hint="eastAsia" w:ascii="仿宋" w:hAnsi="仿宋" w:eastAsia="仿宋" w:cs="仿宋"/>
          <w:bCs/>
          <w:color w:val="auto"/>
          <w:spacing w:val="6"/>
          <w:kern w:val="30"/>
          <w:sz w:val="30"/>
          <w:szCs w:val="30"/>
          <w:highlight w:val="none"/>
          <w:lang w:val="zh-CN" w:eastAsia="zh-CN"/>
        </w:rPr>
        <w:t>2.资金管理方面</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该部分主要考察项目资金使用情况，项目资金拨付程序是否完整，会计核算是否合规。各指标分值和得分情况详见表4-5：</w:t>
      </w:r>
    </w:p>
    <w:p>
      <w:pPr>
        <w:keepNext w:val="0"/>
        <w:keepLines w:val="0"/>
        <w:pageBreakBefore w:val="0"/>
        <w:widowControl/>
        <w:kinsoku/>
        <w:wordWrap/>
        <w:bidi w:val="0"/>
        <w:adjustRightInd w:val="0"/>
        <w:spacing w:line="579" w:lineRule="exact"/>
        <w:jc w:val="center"/>
        <w:rPr>
          <w:rFonts w:hint="eastAsia" w:ascii="黑体" w:hAnsi="黑体" w:eastAsia="黑体"/>
          <w:bCs/>
          <w:color w:val="auto"/>
          <w:kern w:val="30"/>
          <w:sz w:val="24"/>
          <w:szCs w:val="24"/>
          <w:highlight w:val="none"/>
        </w:rPr>
      </w:pPr>
      <w:r>
        <w:rPr>
          <w:rFonts w:hint="eastAsia" w:ascii="黑体" w:hAnsi="黑体" w:eastAsia="黑体"/>
          <w:bCs/>
          <w:color w:val="auto"/>
          <w:kern w:val="30"/>
          <w:sz w:val="24"/>
          <w:szCs w:val="24"/>
          <w:highlight w:val="none"/>
        </w:rPr>
        <w:t>表4-5：“资金管理”指标评价分析及绩效得分情况</w:t>
      </w:r>
    </w:p>
    <w:tbl>
      <w:tblPr>
        <w:tblStyle w:val="18"/>
        <w:tblW w:w="917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69"/>
        <w:gridCol w:w="1656"/>
        <w:gridCol w:w="1192"/>
        <w:gridCol w:w="12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5069" w:type="dxa"/>
            <w:vAlign w:val="center"/>
          </w:tcPr>
          <w:p>
            <w:pPr>
              <w:widowControl/>
              <w:adjustRightInd w:val="0"/>
              <w:spacing w:line="240" w:lineRule="auto"/>
              <w:jc w:val="center"/>
              <w:rPr>
                <w:rFonts w:hint="eastAsia" w:ascii="仿宋" w:hAnsi="仿宋" w:eastAsia="仿宋" w:cs="仿宋"/>
                <w:b/>
                <w:bCs w:val="0"/>
                <w:color w:val="000000"/>
                <w:kern w:val="0"/>
                <w:sz w:val="18"/>
                <w:szCs w:val="18"/>
              </w:rPr>
            </w:pPr>
            <w:r>
              <w:rPr>
                <w:rFonts w:hint="eastAsia" w:ascii="仿宋" w:hAnsi="仿宋" w:eastAsia="仿宋" w:cs="仿宋"/>
                <w:b/>
                <w:bCs w:val="0"/>
                <w:color w:val="000000"/>
                <w:kern w:val="0"/>
                <w:sz w:val="18"/>
                <w:szCs w:val="18"/>
              </w:rPr>
              <w:t>指标名称</w:t>
            </w:r>
          </w:p>
        </w:tc>
        <w:tc>
          <w:tcPr>
            <w:tcW w:w="1656" w:type="dxa"/>
            <w:vAlign w:val="center"/>
          </w:tcPr>
          <w:p>
            <w:pPr>
              <w:widowControl/>
              <w:adjustRightInd w:val="0"/>
              <w:spacing w:line="240" w:lineRule="auto"/>
              <w:jc w:val="center"/>
              <w:rPr>
                <w:rFonts w:hint="eastAsia" w:ascii="仿宋" w:hAnsi="仿宋" w:eastAsia="仿宋" w:cs="仿宋"/>
                <w:b/>
                <w:bCs w:val="0"/>
                <w:color w:val="000000"/>
                <w:kern w:val="0"/>
                <w:sz w:val="18"/>
                <w:szCs w:val="18"/>
              </w:rPr>
            </w:pPr>
            <w:r>
              <w:rPr>
                <w:rFonts w:hint="eastAsia" w:ascii="仿宋" w:hAnsi="仿宋" w:eastAsia="仿宋" w:cs="仿宋"/>
                <w:b/>
                <w:bCs w:val="0"/>
                <w:color w:val="000000"/>
                <w:kern w:val="0"/>
                <w:sz w:val="18"/>
                <w:szCs w:val="18"/>
              </w:rPr>
              <w:t>指标权重</w:t>
            </w:r>
          </w:p>
        </w:tc>
        <w:tc>
          <w:tcPr>
            <w:tcW w:w="1192" w:type="dxa"/>
            <w:vAlign w:val="center"/>
          </w:tcPr>
          <w:p>
            <w:pPr>
              <w:widowControl/>
              <w:adjustRightInd w:val="0"/>
              <w:spacing w:line="240" w:lineRule="auto"/>
              <w:jc w:val="center"/>
              <w:rPr>
                <w:rFonts w:hint="eastAsia" w:ascii="仿宋" w:hAnsi="仿宋" w:eastAsia="仿宋" w:cs="仿宋"/>
                <w:b/>
                <w:bCs w:val="0"/>
                <w:color w:val="000000"/>
                <w:kern w:val="0"/>
                <w:sz w:val="18"/>
                <w:szCs w:val="18"/>
              </w:rPr>
            </w:pPr>
            <w:r>
              <w:rPr>
                <w:rFonts w:hint="eastAsia" w:ascii="仿宋" w:hAnsi="仿宋" w:eastAsia="仿宋" w:cs="仿宋"/>
                <w:b/>
                <w:bCs w:val="0"/>
                <w:color w:val="000000"/>
                <w:kern w:val="0"/>
                <w:sz w:val="18"/>
                <w:szCs w:val="18"/>
              </w:rPr>
              <w:t>业绩值</w:t>
            </w:r>
          </w:p>
        </w:tc>
        <w:tc>
          <w:tcPr>
            <w:tcW w:w="1262" w:type="dxa"/>
            <w:vAlign w:val="center"/>
          </w:tcPr>
          <w:p>
            <w:pPr>
              <w:widowControl/>
              <w:adjustRightInd w:val="0"/>
              <w:spacing w:line="240" w:lineRule="auto"/>
              <w:jc w:val="center"/>
              <w:rPr>
                <w:rFonts w:hint="eastAsia" w:ascii="仿宋" w:hAnsi="仿宋" w:eastAsia="仿宋" w:cs="仿宋"/>
                <w:b/>
                <w:bCs w:val="0"/>
                <w:color w:val="000000"/>
                <w:kern w:val="0"/>
                <w:sz w:val="18"/>
                <w:szCs w:val="18"/>
              </w:rPr>
            </w:pPr>
            <w:r>
              <w:rPr>
                <w:rFonts w:hint="eastAsia" w:ascii="仿宋" w:hAnsi="仿宋" w:eastAsia="仿宋" w:cs="仿宋"/>
                <w:b/>
                <w:bCs w:val="0"/>
                <w:color w:val="000000"/>
                <w:kern w:val="0"/>
                <w:sz w:val="18"/>
                <w:szCs w:val="18"/>
              </w:rPr>
              <w:t>实际得分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069" w:type="dxa"/>
            <w:vAlign w:val="center"/>
          </w:tcPr>
          <w:p>
            <w:pPr>
              <w:widowControl/>
              <w:adjustRightInd w:val="0"/>
              <w:spacing w:line="240" w:lineRule="auto"/>
              <w:jc w:val="left"/>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资金到位率</w:t>
            </w:r>
          </w:p>
        </w:tc>
        <w:tc>
          <w:tcPr>
            <w:tcW w:w="1656"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3</w:t>
            </w:r>
          </w:p>
        </w:tc>
        <w:tc>
          <w:tcPr>
            <w:tcW w:w="1192"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lang w:val="en-US" w:eastAsia="zh-CN"/>
              </w:rPr>
              <w:t>86%</w:t>
            </w:r>
          </w:p>
        </w:tc>
        <w:tc>
          <w:tcPr>
            <w:tcW w:w="1262"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lang w:val="en-US" w:eastAsia="zh-CN"/>
              </w:rPr>
              <w:t>2.58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069" w:type="dxa"/>
            <w:vAlign w:val="center"/>
          </w:tcPr>
          <w:p>
            <w:pPr>
              <w:widowControl/>
              <w:adjustRightInd w:val="0"/>
              <w:spacing w:line="240" w:lineRule="auto"/>
              <w:jc w:val="left"/>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预算执行率</w:t>
            </w:r>
          </w:p>
        </w:tc>
        <w:tc>
          <w:tcPr>
            <w:tcW w:w="1656"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3</w:t>
            </w:r>
          </w:p>
        </w:tc>
        <w:tc>
          <w:tcPr>
            <w:tcW w:w="1192"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lang w:val="en-US" w:eastAsia="zh-CN"/>
              </w:rPr>
              <w:t>86%</w:t>
            </w:r>
          </w:p>
        </w:tc>
        <w:tc>
          <w:tcPr>
            <w:tcW w:w="1262"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lang w:val="en-US" w:eastAsia="zh-CN"/>
              </w:rPr>
              <w:t>2.58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069" w:type="dxa"/>
            <w:vAlign w:val="center"/>
          </w:tcPr>
          <w:p>
            <w:pPr>
              <w:widowControl/>
              <w:adjustRightInd w:val="0"/>
              <w:spacing w:line="240" w:lineRule="auto"/>
              <w:jc w:val="left"/>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资金使用合规性</w:t>
            </w:r>
          </w:p>
        </w:tc>
        <w:tc>
          <w:tcPr>
            <w:tcW w:w="1656"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2</w:t>
            </w:r>
          </w:p>
        </w:tc>
        <w:tc>
          <w:tcPr>
            <w:tcW w:w="1192"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lang w:val="en-US" w:eastAsia="zh-CN"/>
              </w:rPr>
              <w:t>100%</w:t>
            </w:r>
          </w:p>
        </w:tc>
        <w:tc>
          <w:tcPr>
            <w:tcW w:w="1262"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069" w:type="dxa"/>
            <w:vAlign w:val="center"/>
          </w:tcPr>
          <w:p>
            <w:pPr>
              <w:widowControl/>
              <w:adjustRightInd w:val="0"/>
              <w:spacing w:line="240" w:lineRule="auto"/>
              <w:jc w:val="left"/>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会计核算规范性</w:t>
            </w:r>
          </w:p>
        </w:tc>
        <w:tc>
          <w:tcPr>
            <w:tcW w:w="1656"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2</w:t>
            </w:r>
          </w:p>
        </w:tc>
        <w:tc>
          <w:tcPr>
            <w:tcW w:w="1192"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lang w:val="en-US" w:eastAsia="zh-CN"/>
              </w:rPr>
              <w:t>100%</w:t>
            </w:r>
          </w:p>
        </w:tc>
        <w:tc>
          <w:tcPr>
            <w:tcW w:w="1262"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069"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小  计</w:t>
            </w:r>
          </w:p>
        </w:tc>
        <w:tc>
          <w:tcPr>
            <w:tcW w:w="1656"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10</w:t>
            </w:r>
          </w:p>
        </w:tc>
        <w:tc>
          <w:tcPr>
            <w:tcW w:w="1192"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lang w:val="en-US" w:eastAsia="zh-CN"/>
              </w:rPr>
              <w:t>92%</w:t>
            </w:r>
          </w:p>
        </w:tc>
        <w:tc>
          <w:tcPr>
            <w:tcW w:w="1262"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lang w:val="en-US" w:eastAsia="zh-CN"/>
              </w:rPr>
              <w:t>9.16</w:t>
            </w:r>
          </w:p>
        </w:tc>
      </w:tr>
    </w:tbl>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both"/>
        <w:textAlignment w:val="auto"/>
        <w:rPr>
          <w:rFonts w:hint="eastAsia" w:ascii="仿宋" w:hAnsi="仿宋" w:eastAsia="仿宋" w:cs="仿宋"/>
          <w:bCs/>
          <w:color w:val="auto"/>
          <w:spacing w:val="6"/>
          <w:kern w:val="30"/>
          <w:sz w:val="30"/>
          <w:szCs w:val="30"/>
          <w:highlight w:val="none"/>
          <w:lang w:val="zh-CN" w:eastAsia="zh-CN"/>
        </w:rPr>
      </w:pPr>
      <w:r>
        <w:rPr>
          <w:rFonts w:hint="eastAsia" w:ascii="仿宋" w:hAnsi="仿宋" w:eastAsia="仿宋" w:cs="仿宋"/>
          <w:bCs/>
          <w:color w:val="auto"/>
          <w:spacing w:val="6"/>
          <w:kern w:val="30"/>
          <w:sz w:val="30"/>
          <w:szCs w:val="30"/>
          <w:highlight w:val="none"/>
          <w:lang w:val="zh-CN" w:eastAsia="zh-CN"/>
        </w:rPr>
        <w:t>（1）资金到位率</w:t>
      </w:r>
    </w:p>
    <w:p>
      <w:pPr>
        <w:adjustRightInd w:val="0"/>
        <w:snapToGrid w:val="0"/>
        <w:spacing w:line="570" w:lineRule="exact"/>
        <w:ind w:firstLine="548" w:firstLineChars="200"/>
        <w:rPr>
          <w:rFonts w:hint="default" w:ascii="仿宋" w:hAnsi="仿宋" w:eastAsia="仿宋" w:cs="仿宋"/>
          <w:bCs/>
          <w:w w:val="98"/>
          <w:sz w:val="28"/>
          <w:szCs w:val="28"/>
          <w:highlight w:val="none"/>
          <w:lang w:val="en-US" w:eastAsia="zh-CN"/>
        </w:rPr>
      </w:pPr>
      <w:r>
        <w:rPr>
          <w:rFonts w:hint="eastAsia" w:ascii="仿宋" w:hAnsi="仿宋" w:eastAsia="仿宋" w:cs="仿宋"/>
          <w:bCs/>
          <w:w w:val="98"/>
          <w:sz w:val="28"/>
          <w:szCs w:val="28"/>
          <w:highlight w:val="none"/>
          <w:lang w:val="en-US" w:eastAsia="zh-CN"/>
        </w:rPr>
        <w:t>截至2021年12月31日，实际到位资金72881.48万元,其中：专项债券资金70000万元，</w:t>
      </w:r>
      <w:r>
        <w:rPr>
          <w:rFonts w:hint="eastAsia" w:ascii="仿宋" w:hAnsi="仿宋" w:eastAsia="仿宋" w:cs="仿宋"/>
          <w:bCs/>
          <w:w w:val="98"/>
          <w:sz w:val="30"/>
          <w:szCs w:val="30"/>
          <w:highlight w:val="none"/>
        </w:rPr>
        <w:t>省级财政补助资金1468万元，企业自筹资金1413.48万元，</w:t>
      </w:r>
      <w:r>
        <w:rPr>
          <w:rFonts w:hint="eastAsia" w:ascii="仿宋" w:hAnsi="仿宋" w:eastAsia="仿宋" w:cs="仿宋"/>
          <w:bCs/>
          <w:w w:val="98"/>
          <w:sz w:val="28"/>
          <w:szCs w:val="28"/>
          <w:highlight w:val="none"/>
          <w:lang w:val="en-US" w:eastAsia="zh-CN"/>
        </w:rPr>
        <w:t>专项债券资金到位率为100%；专项债券资金支付给施工单位60255.56万元，晋宁国资公司拨付资金到施工单位，其资金到位率为86.08%。</w:t>
      </w:r>
    </w:p>
    <w:p>
      <w:pPr>
        <w:adjustRightInd w:val="0"/>
        <w:snapToGrid w:val="0"/>
        <w:spacing w:line="570" w:lineRule="exact"/>
        <w:ind w:firstLine="548" w:firstLineChars="200"/>
        <w:rPr>
          <w:rFonts w:hint="eastAsia" w:ascii="仿宋" w:hAnsi="仿宋" w:eastAsia="仿宋" w:cs="仿宋"/>
          <w:bCs/>
          <w:w w:val="98"/>
          <w:sz w:val="28"/>
          <w:szCs w:val="28"/>
          <w:highlight w:val="none"/>
          <w:lang w:val="en-US" w:eastAsia="zh-CN"/>
        </w:rPr>
      </w:pPr>
      <w:r>
        <w:rPr>
          <w:rFonts w:hint="eastAsia" w:ascii="仿宋" w:hAnsi="仿宋" w:eastAsia="仿宋" w:cs="仿宋"/>
          <w:bCs/>
          <w:w w:val="98"/>
          <w:sz w:val="28"/>
          <w:szCs w:val="28"/>
          <w:highlight w:val="none"/>
          <w:lang w:val="en-US" w:eastAsia="zh-CN"/>
        </w:rPr>
        <w:t>该项指标满分为3分，根据评分标准得2.58分。</w:t>
      </w:r>
    </w:p>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both"/>
        <w:textAlignment w:val="auto"/>
        <w:rPr>
          <w:rFonts w:hint="eastAsia" w:ascii="仿宋" w:hAnsi="仿宋" w:eastAsia="仿宋" w:cs="仿宋"/>
          <w:bCs/>
          <w:color w:val="auto"/>
          <w:spacing w:val="6"/>
          <w:kern w:val="30"/>
          <w:sz w:val="30"/>
          <w:szCs w:val="30"/>
          <w:highlight w:val="none"/>
          <w:lang w:val="zh-CN" w:eastAsia="zh-CN"/>
        </w:rPr>
      </w:pPr>
      <w:r>
        <w:rPr>
          <w:rFonts w:hint="eastAsia" w:ascii="仿宋" w:hAnsi="仿宋" w:eastAsia="仿宋" w:cs="仿宋"/>
          <w:bCs/>
          <w:color w:val="auto"/>
          <w:spacing w:val="6"/>
          <w:kern w:val="30"/>
          <w:sz w:val="30"/>
          <w:szCs w:val="30"/>
          <w:highlight w:val="none"/>
          <w:lang w:val="zh-CN" w:eastAsia="zh-CN"/>
        </w:rPr>
        <w:t>（2）预算执行率</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截至2021年12月31日，实际70000专项债券资金累计支付60255.56万元，2020年支付30000万元，2021年支付30255.56万元，预算执行率为86.08%。</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该项指标满分为3分，根据评分标准得2.58分。</w:t>
      </w:r>
    </w:p>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both"/>
        <w:textAlignment w:val="auto"/>
        <w:rPr>
          <w:rFonts w:hint="eastAsia" w:ascii="仿宋" w:hAnsi="仿宋" w:eastAsia="仿宋" w:cs="仿宋"/>
          <w:bCs/>
          <w:color w:val="auto"/>
          <w:spacing w:val="6"/>
          <w:kern w:val="30"/>
          <w:sz w:val="30"/>
          <w:szCs w:val="30"/>
          <w:highlight w:val="none"/>
          <w:lang w:val="zh-CN" w:eastAsia="zh-CN"/>
        </w:rPr>
      </w:pPr>
      <w:r>
        <w:rPr>
          <w:rFonts w:hint="eastAsia" w:ascii="仿宋" w:hAnsi="仿宋" w:eastAsia="仿宋" w:cs="仿宋"/>
          <w:bCs/>
          <w:color w:val="auto"/>
          <w:spacing w:val="6"/>
          <w:kern w:val="30"/>
          <w:sz w:val="30"/>
          <w:szCs w:val="30"/>
          <w:highlight w:val="none"/>
          <w:lang w:val="zh-CN" w:eastAsia="zh-CN"/>
        </w:rPr>
        <w:t>（3）资金使用合规性</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根据实地评价，农业农村局会及晋宁国资公司的资金的拨付有完整的审批程序和手续，未发现未按批复用途使用资金的情况，资金使用符合国家财经法规和财务管理制度规定以及有关专项资金管理办法的规定。未发现存在截留、挤占、挪用、虚列支出等情况。</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该项指标满分为2分，根据评分标准得2分。</w:t>
      </w:r>
    </w:p>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both"/>
        <w:textAlignment w:val="auto"/>
        <w:rPr>
          <w:rFonts w:hint="eastAsia" w:ascii="仿宋" w:hAnsi="仿宋" w:eastAsia="仿宋" w:cs="仿宋"/>
          <w:bCs/>
          <w:color w:val="auto"/>
          <w:spacing w:val="6"/>
          <w:kern w:val="30"/>
          <w:sz w:val="30"/>
          <w:szCs w:val="30"/>
          <w:highlight w:val="none"/>
          <w:lang w:val="zh-CN" w:eastAsia="zh-CN"/>
        </w:rPr>
      </w:pPr>
      <w:r>
        <w:rPr>
          <w:rFonts w:hint="eastAsia" w:ascii="仿宋" w:hAnsi="仿宋" w:eastAsia="仿宋" w:cs="仿宋"/>
          <w:bCs/>
          <w:color w:val="auto"/>
          <w:spacing w:val="6"/>
          <w:kern w:val="30"/>
          <w:sz w:val="30"/>
          <w:szCs w:val="30"/>
          <w:highlight w:val="none"/>
          <w:lang w:val="zh-CN" w:eastAsia="zh-CN"/>
        </w:rPr>
        <w:t>（4）会计核算规范性</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根据实地评价，农业农村局的会计核算符合相关财务会计制度的规定，能清晰的反映专项资金的收支情况。</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根据实地评价，晋宁国资公司已建立专账管理专债资金，有完整审批程序和手续，记账、报账符合会计基础工作规范，符合国家财经法规和财务管理制度以及内部会计控制规范、相关会计准则的规定；</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项指标满分为2分，根据评分标准得2分。</w:t>
      </w:r>
    </w:p>
    <w:p>
      <w:pPr>
        <w:adjustRightInd w:val="0"/>
        <w:snapToGrid w:val="0"/>
        <w:spacing w:line="570" w:lineRule="exact"/>
        <w:ind w:firstLine="600" w:firstLineChars="200"/>
        <w:outlineLvl w:val="1"/>
        <w:rPr>
          <w:rFonts w:hint="eastAsia" w:ascii="楷体" w:hAnsi="楷体" w:eastAsia="楷体" w:cs="楷体"/>
          <w:sz w:val="30"/>
          <w:szCs w:val="30"/>
        </w:rPr>
      </w:pPr>
      <w:bookmarkStart w:id="69" w:name="_Toc82954602"/>
      <w:bookmarkStart w:id="70" w:name="_Toc518317813"/>
      <w:bookmarkStart w:id="71" w:name="_Toc517260977"/>
      <w:bookmarkStart w:id="72" w:name="_Toc11234"/>
      <w:r>
        <w:rPr>
          <w:rFonts w:hint="eastAsia" w:ascii="楷体" w:hAnsi="楷体" w:eastAsia="楷体" w:cs="楷体"/>
          <w:sz w:val="30"/>
          <w:szCs w:val="30"/>
        </w:rPr>
        <w:t>（三）项目产出情况</w:t>
      </w:r>
      <w:bookmarkEnd w:id="69"/>
      <w:bookmarkEnd w:id="70"/>
      <w:bookmarkEnd w:id="71"/>
      <w:bookmarkEnd w:id="72"/>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项目产出类指标，包括产出数量、产出质量和产出时效三个方面的内容，由6个三级指标构成。指标得分满分30分，实际得分23.4分，得分率78.00%。</w:t>
      </w:r>
    </w:p>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both"/>
        <w:textAlignment w:val="auto"/>
        <w:rPr>
          <w:rFonts w:hint="eastAsia" w:ascii="仿宋" w:hAnsi="仿宋" w:eastAsia="仿宋" w:cs="仿宋"/>
          <w:bCs/>
          <w:color w:val="auto"/>
          <w:spacing w:val="6"/>
          <w:kern w:val="30"/>
          <w:sz w:val="30"/>
          <w:szCs w:val="30"/>
          <w:highlight w:val="none"/>
          <w:lang w:val="zh-CN" w:eastAsia="zh-CN"/>
        </w:rPr>
      </w:pPr>
      <w:r>
        <w:rPr>
          <w:rFonts w:hint="eastAsia" w:ascii="仿宋" w:hAnsi="仿宋" w:eastAsia="仿宋" w:cs="仿宋"/>
          <w:bCs/>
          <w:color w:val="auto"/>
          <w:spacing w:val="6"/>
          <w:kern w:val="30"/>
          <w:sz w:val="30"/>
          <w:szCs w:val="30"/>
          <w:highlight w:val="none"/>
          <w:lang w:val="zh-CN" w:eastAsia="zh-CN"/>
        </w:rPr>
        <w:t>1、产出数量</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该部分主要考察项目产出数量的目标完成情况。各指标分值和得分情况详见表4-6：</w:t>
      </w:r>
    </w:p>
    <w:p>
      <w:pPr>
        <w:keepNext w:val="0"/>
        <w:keepLines w:val="0"/>
        <w:pageBreakBefore w:val="0"/>
        <w:widowControl/>
        <w:kinsoku/>
        <w:wordWrap/>
        <w:bidi w:val="0"/>
        <w:adjustRightInd w:val="0"/>
        <w:spacing w:line="579" w:lineRule="exact"/>
        <w:jc w:val="center"/>
        <w:rPr>
          <w:rFonts w:hint="eastAsia" w:ascii="黑体" w:hAnsi="黑体" w:eastAsia="黑体"/>
          <w:bCs/>
          <w:color w:val="auto"/>
          <w:kern w:val="30"/>
          <w:sz w:val="24"/>
          <w:szCs w:val="24"/>
          <w:highlight w:val="none"/>
        </w:rPr>
      </w:pPr>
      <w:r>
        <w:rPr>
          <w:rFonts w:hint="eastAsia" w:ascii="黑体" w:hAnsi="黑体" w:eastAsia="黑体"/>
          <w:bCs/>
          <w:color w:val="auto"/>
          <w:kern w:val="30"/>
          <w:sz w:val="24"/>
          <w:szCs w:val="24"/>
          <w:highlight w:val="none"/>
        </w:rPr>
        <w:t>表4-6：“产出数量”指标评价分析及绩效得分情况</w:t>
      </w:r>
    </w:p>
    <w:tbl>
      <w:tblPr>
        <w:tblStyle w:val="18"/>
        <w:tblW w:w="92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43"/>
        <w:gridCol w:w="1276"/>
        <w:gridCol w:w="1276"/>
        <w:gridCol w:w="1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5443" w:type="dxa"/>
            <w:vAlign w:val="center"/>
          </w:tcPr>
          <w:p>
            <w:pPr>
              <w:widowControl/>
              <w:adjustRightInd w:val="0"/>
              <w:spacing w:line="240" w:lineRule="auto"/>
              <w:jc w:val="center"/>
              <w:rPr>
                <w:rFonts w:hint="eastAsia" w:ascii="仿宋" w:hAnsi="仿宋" w:eastAsia="仿宋" w:cs="仿宋"/>
                <w:b/>
                <w:bCs w:val="0"/>
                <w:color w:val="000000"/>
                <w:kern w:val="0"/>
                <w:sz w:val="18"/>
                <w:szCs w:val="18"/>
              </w:rPr>
            </w:pPr>
            <w:r>
              <w:rPr>
                <w:rFonts w:hint="eastAsia" w:ascii="仿宋" w:hAnsi="仿宋" w:eastAsia="仿宋" w:cs="仿宋"/>
                <w:b/>
                <w:bCs w:val="0"/>
                <w:color w:val="000000"/>
                <w:kern w:val="0"/>
                <w:sz w:val="18"/>
                <w:szCs w:val="18"/>
              </w:rPr>
              <w:t>指标名称</w:t>
            </w:r>
          </w:p>
        </w:tc>
        <w:tc>
          <w:tcPr>
            <w:tcW w:w="1276" w:type="dxa"/>
            <w:vAlign w:val="center"/>
          </w:tcPr>
          <w:p>
            <w:pPr>
              <w:widowControl/>
              <w:adjustRightInd w:val="0"/>
              <w:spacing w:line="240" w:lineRule="auto"/>
              <w:jc w:val="center"/>
              <w:rPr>
                <w:rFonts w:hint="eastAsia" w:ascii="仿宋" w:hAnsi="仿宋" w:eastAsia="仿宋" w:cs="仿宋"/>
                <w:b/>
                <w:bCs w:val="0"/>
                <w:color w:val="000000"/>
                <w:kern w:val="0"/>
                <w:sz w:val="18"/>
                <w:szCs w:val="18"/>
              </w:rPr>
            </w:pPr>
            <w:r>
              <w:rPr>
                <w:rFonts w:hint="eastAsia" w:ascii="仿宋" w:hAnsi="仿宋" w:eastAsia="仿宋" w:cs="仿宋"/>
                <w:b/>
                <w:bCs w:val="0"/>
                <w:color w:val="000000"/>
                <w:kern w:val="0"/>
                <w:sz w:val="18"/>
                <w:szCs w:val="18"/>
              </w:rPr>
              <w:t>指标权重</w:t>
            </w:r>
          </w:p>
        </w:tc>
        <w:tc>
          <w:tcPr>
            <w:tcW w:w="1276" w:type="dxa"/>
            <w:vAlign w:val="center"/>
          </w:tcPr>
          <w:p>
            <w:pPr>
              <w:widowControl/>
              <w:adjustRightInd w:val="0"/>
              <w:spacing w:line="240" w:lineRule="auto"/>
              <w:jc w:val="center"/>
              <w:rPr>
                <w:rFonts w:hint="eastAsia" w:ascii="仿宋" w:hAnsi="仿宋" w:eastAsia="仿宋" w:cs="仿宋"/>
                <w:b/>
                <w:bCs w:val="0"/>
                <w:color w:val="000000"/>
                <w:kern w:val="0"/>
                <w:sz w:val="18"/>
                <w:szCs w:val="18"/>
              </w:rPr>
            </w:pPr>
            <w:r>
              <w:rPr>
                <w:rFonts w:hint="eastAsia" w:ascii="仿宋" w:hAnsi="仿宋" w:eastAsia="仿宋" w:cs="仿宋"/>
                <w:b/>
                <w:bCs w:val="0"/>
                <w:color w:val="000000"/>
                <w:kern w:val="0"/>
                <w:sz w:val="18"/>
                <w:szCs w:val="18"/>
              </w:rPr>
              <w:t>业绩值</w:t>
            </w:r>
          </w:p>
        </w:tc>
        <w:tc>
          <w:tcPr>
            <w:tcW w:w="1245" w:type="dxa"/>
            <w:vAlign w:val="center"/>
          </w:tcPr>
          <w:p>
            <w:pPr>
              <w:widowControl/>
              <w:adjustRightInd w:val="0"/>
              <w:spacing w:line="240" w:lineRule="auto"/>
              <w:jc w:val="center"/>
              <w:rPr>
                <w:rFonts w:hint="eastAsia" w:ascii="仿宋" w:hAnsi="仿宋" w:eastAsia="仿宋" w:cs="仿宋"/>
                <w:b/>
                <w:bCs w:val="0"/>
                <w:color w:val="000000"/>
                <w:kern w:val="0"/>
                <w:sz w:val="18"/>
                <w:szCs w:val="18"/>
              </w:rPr>
            </w:pPr>
            <w:r>
              <w:rPr>
                <w:rFonts w:hint="eastAsia" w:ascii="仿宋" w:hAnsi="仿宋" w:eastAsia="仿宋" w:cs="仿宋"/>
                <w:b/>
                <w:bCs w:val="0"/>
                <w:color w:val="000000"/>
                <w:kern w:val="0"/>
                <w:sz w:val="18"/>
                <w:szCs w:val="18"/>
              </w:rPr>
              <w:t>实际得分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443" w:type="dxa"/>
            <w:vAlign w:val="center"/>
          </w:tcPr>
          <w:p>
            <w:pPr>
              <w:widowControl/>
              <w:adjustRightInd w:val="0"/>
              <w:spacing w:line="240" w:lineRule="auto"/>
              <w:jc w:val="left"/>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前期工作完成情况</w:t>
            </w:r>
          </w:p>
        </w:tc>
        <w:tc>
          <w:tcPr>
            <w:tcW w:w="1276"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3</w:t>
            </w:r>
          </w:p>
        </w:tc>
        <w:tc>
          <w:tcPr>
            <w:tcW w:w="1276"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lang w:val="en-US" w:eastAsia="zh-CN"/>
              </w:rPr>
              <w:t>33.33%</w:t>
            </w:r>
          </w:p>
        </w:tc>
        <w:tc>
          <w:tcPr>
            <w:tcW w:w="1245"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443" w:type="dxa"/>
            <w:vAlign w:val="center"/>
          </w:tcPr>
          <w:p>
            <w:pPr>
              <w:widowControl/>
              <w:adjustRightInd w:val="0"/>
              <w:spacing w:line="240" w:lineRule="auto"/>
              <w:jc w:val="left"/>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项目建设情况</w:t>
            </w:r>
          </w:p>
        </w:tc>
        <w:tc>
          <w:tcPr>
            <w:tcW w:w="1276"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8</w:t>
            </w:r>
          </w:p>
        </w:tc>
        <w:tc>
          <w:tcPr>
            <w:tcW w:w="1276"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lang w:val="en-US" w:eastAsia="zh-CN"/>
              </w:rPr>
              <w:t>55.00%</w:t>
            </w:r>
          </w:p>
        </w:tc>
        <w:tc>
          <w:tcPr>
            <w:tcW w:w="1245"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lang w:val="en-US" w:eastAsia="zh-CN"/>
              </w:rPr>
              <w:t>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443"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小  计</w:t>
            </w:r>
          </w:p>
        </w:tc>
        <w:tc>
          <w:tcPr>
            <w:tcW w:w="1276"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11</w:t>
            </w:r>
          </w:p>
        </w:tc>
        <w:tc>
          <w:tcPr>
            <w:tcW w:w="1276"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lang w:val="en-US" w:eastAsia="zh-CN"/>
              </w:rPr>
              <w:t>49.09%</w:t>
            </w:r>
          </w:p>
        </w:tc>
        <w:tc>
          <w:tcPr>
            <w:tcW w:w="1245"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lang w:val="en-US" w:eastAsia="zh-CN"/>
              </w:rPr>
              <w:t>5.4</w:t>
            </w:r>
          </w:p>
        </w:tc>
      </w:tr>
    </w:tbl>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both"/>
        <w:textAlignment w:val="auto"/>
        <w:rPr>
          <w:rFonts w:hint="eastAsia" w:ascii="仿宋" w:hAnsi="仿宋" w:eastAsia="仿宋" w:cs="仿宋"/>
          <w:bCs/>
          <w:color w:val="auto"/>
          <w:spacing w:val="6"/>
          <w:kern w:val="30"/>
          <w:sz w:val="30"/>
          <w:szCs w:val="30"/>
          <w:highlight w:val="none"/>
          <w:lang w:val="zh-CN" w:eastAsia="zh-CN"/>
        </w:rPr>
      </w:pPr>
      <w:r>
        <w:rPr>
          <w:rFonts w:hint="eastAsia" w:ascii="仿宋" w:hAnsi="仿宋" w:eastAsia="仿宋" w:cs="仿宋"/>
          <w:bCs/>
          <w:color w:val="auto"/>
          <w:spacing w:val="6"/>
          <w:kern w:val="30"/>
          <w:sz w:val="30"/>
          <w:szCs w:val="30"/>
          <w:highlight w:val="none"/>
          <w:lang w:val="zh-CN" w:eastAsia="zh-CN"/>
        </w:rPr>
        <w:t>（1）前期工作完成情况</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截至2021年12月31日，由晋宁国资公司的项目管理公司筑楷公司尚未制定出完整详细的工程进度计划，前期合法要件并未完全取得，但施工围挡、项目部建设、临时供电、供水设施、场地平整、土方回填等前期工作已全部完成。</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该项指标满分为3分，根据评分标准得1分。</w:t>
      </w:r>
    </w:p>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both"/>
        <w:textAlignment w:val="auto"/>
        <w:rPr>
          <w:rFonts w:hint="eastAsia" w:ascii="仿宋" w:hAnsi="仿宋" w:eastAsia="仿宋" w:cs="仿宋"/>
          <w:bCs/>
          <w:color w:val="auto"/>
          <w:spacing w:val="6"/>
          <w:kern w:val="30"/>
          <w:sz w:val="30"/>
          <w:szCs w:val="30"/>
          <w:highlight w:val="none"/>
          <w:lang w:val="en-US" w:eastAsia="zh-CN"/>
        </w:rPr>
      </w:pPr>
      <w:r>
        <w:rPr>
          <w:rFonts w:hint="eastAsia" w:ascii="仿宋" w:hAnsi="仿宋" w:eastAsia="仿宋" w:cs="仿宋"/>
          <w:bCs/>
          <w:color w:val="auto"/>
          <w:spacing w:val="6"/>
          <w:kern w:val="30"/>
          <w:sz w:val="30"/>
          <w:szCs w:val="30"/>
          <w:highlight w:val="none"/>
          <w:lang w:val="en-US" w:eastAsia="zh-CN"/>
        </w:rPr>
        <w:t>（2）项目建设情况</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截至2021年12月31日，</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绿化工程建设完成情况</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①.华夏园乔木、花境、地被施工完成100%；</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②.河道下段两侧地被、花镜种植施工完成80%；</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③.春涵塘周边绿化种植完成100%；</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④.河道西侧园路石板铺设施工完成60%；</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大棚工程建设完成情况</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①.1-5#棚主体钢结构完成100%，</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②.1-3#棚内部设施施工完成60%；</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③.6-32#棚主体施工完成80%</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④.温室1#-温室7#棚主体钢结构施工完成60%；</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基础设施工程建设完成情况</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①.1-32#棚场地平整施工完成85%；</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②.春禾路拼宽路面人行道铺装施工完成100% 灌溉水管敷设安装施工完成100% ；</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③.道路水沟及电缆管沟施工完成90%；</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④.春辉路、春晓路、佛春径路面铺筑施工完成80%；</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该项指标满分为8分，根据评分标准得4.4分。</w:t>
      </w:r>
    </w:p>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both"/>
        <w:textAlignment w:val="auto"/>
        <w:rPr>
          <w:rFonts w:hint="eastAsia" w:ascii="仿宋" w:hAnsi="仿宋" w:eastAsia="仿宋" w:cs="仿宋"/>
          <w:bCs/>
          <w:color w:val="auto"/>
          <w:spacing w:val="6"/>
          <w:kern w:val="30"/>
          <w:sz w:val="30"/>
          <w:szCs w:val="30"/>
          <w:highlight w:val="none"/>
          <w:lang w:val="en-US" w:eastAsia="zh-CN"/>
        </w:rPr>
      </w:pPr>
      <w:r>
        <w:rPr>
          <w:rFonts w:hint="eastAsia" w:ascii="仿宋" w:hAnsi="仿宋" w:eastAsia="仿宋" w:cs="仿宋"/>
          <w:bCs/>
          <w:color w:val="auto"/>
          <w:spacing w:val="6"/>
          <w:kern w:val="30"/>
          <w:sz w:val="30"/>
          <w:szCs w:val="30"/>
          <w:highlight w:val="none"/>
          <w:lang w:val="en-US" w:eastAsia="zh-CN"/>
        </w:rPr>
        <w:t>2、产出质量</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反映的是项目产出质量情况，主要是考察项目施工过程中的施工质量，各分项指标的业绩值和绩效分值如下表所示：</w:t>
      </w:r>
    </w:p>
    <w:p>
      <w:pPr>
        <w:keepNext w:val="0"/>
        <w:keepLines w:val="0"/>
        <w:pageBreakBefore w:val="0"/>
        <w:widowControl/>
        <w:kinsoku/>
        <w:wordWrap/>
        <w:bidi w:val="0"/>
        <w:adjustRightInd w:val="0"/>
        <w:spacing w:line="579" w:lineRule="exact"/>
        <w:jc w:val="center"/>
        <w:rPr>
          <w:rFonts w:hint="eastAsia" w:ascii="黑体" w:hAnsi="黑体" w:eastAsia="黑体"/>
          <w:bCs/>
          <w:color w:val="auto"/>
          <w:kern w:val="30"/>
          <w:sz w:val="24"/>
          <w:szCs w:val="24"/>
          <w:highlight w:val="none"/>
        </w:rPr>
      </w:pPr>
      <w:r>
        <w:rPr>
          <w:rFonts w:hint="eastAsia" w:ascii="黑体" w:hAnsi="黑体" w:eastAsia="黑体"/>
          <w:bCs/>
          <w:color w:val="auto"/>
          <w:kern w:val="30"/>
          <w:sz w:val="24"/>
          <w:szCs w:val="24"/>
          <w:highlight w:val="none"/>
        </w:rPr>
        <w:t>表4-7：“产出质量”指标评价分析及绩效得分情况</w:t>
      </w:r>
    </w:p>
    <w:tbl>
      <w:tblPr>
        <w:tblStyle w:val="18"/>
        <w:tblW w:w="92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43"/>
        <w:gridCol w:w="1276"/>
        <w:gridCol w:w="1276"/>
        <w:gridCol w:w="1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5443" w:type="dxa"/>
            <w:vAlign w:val="center"/>
          </w:tcPr>
          <w:p>
            <w:pPr>
              <w:widowControl/>
              <w:adjustRightInd w:val="0"/>
              <w:spacing w:line="240" w:lineRule="auto"/>
              <w:jc w:val="center"/>
              <w:rPr>
                <w:rFonts w:hint="eastAsia" w:ascii="仿宋" w:hAnsi="仿宋" w:eastAsia="仿宋" w:cs="仿宋"/>
                <w:b/>
                <w:bCs w:val="0"/>
                <w:color w:val="000000"/>
                <w:kern w:val="0"/>
                <w:sz w:val="18"/>
                <w:szCs w:val="18"/>
              </w:rPr>
            </w:pPr>
            <w:r>
              <w:rPr>
                <w:rFonts w:hint="eastAsia" w:ascii="仿宋" w:hAnsi="仿宋" w:eastAsia="仿宋" w:cs="仿宋"/>
                <w:b/>
                <w:bCs w:val="0"/>
                <w:color w:val="000000"/>
                <w:kern w:val="0"/>
                <w:sz w:val="18"/>
                <w:szCs w:val="18"/>
              </w:rPr>
              <w:t>指标名称</w:t>
            </w:r>
          </w:p>
        </w:tc>
        <w:tc>
          <w:tcPr>
            <w:tcW w:w="1276" w:type="dxa"/>
            <w:vAlign w:val="center"/>
          </w:tcPr>
          <w:p>
            <w:pPr>
              <w:widowControl/>
              <w:adjustRightInd w:val="0"/>
              <w:spacing w:line="240" w:lineRule="auto"/>
              <w:jc w:val="center"/>
              <w:rPr>
                <w:rFonts w:hint="eastAsia" w:ascii="仿宋" w:hAnsi="仿宋" w:eastAsia="仿宋" w:cs="仿宋"/>
                <w:b/>
                <w:bCs w:val="0"/>
                <w:color w:val="000000"/>
                <w:kern w:val="0"/>
                <w:sz w:val="18"/>
                <w:szCs w:val="18"/>
              </w:rPr>
            </w:pPr>
            <w:r>
              <w:rPr>
                <w:rFonts w:hint="eastAsia" w:ascii="仿宋" w:hAnsi="仿宋" w:eastAsia="仿宋" w:cs="仿宋"/>
                <w:b/>
                <w:bCs w:val="0"/>
                <w:color w:val="000000"/>
                <w:kern w:val="0"/>
                <w:sz w:val="18"/>
                <w:szCs w:val="18"/>
              </w:rPr>
              <w:t>指标权重</w:t>
            </w:r>
          </w:p>
        </w:tc>
        <w:tc>
          <w:tcPr>
            <w:tcW w:w="1276" w:type="dxa"/>
            <w:vAlign w:val="center"/>
          </w:tcPr>
          <w:p>
            <w:pPr>
              <w:widowControl/>
              <w:adjustRightInd w:val="0"/>
              <w:spacing w:line="240" w:lineRule="auto"/>
              <w:jc w:val="center"/>
              <w:rPr>
                <w:rFonts w:hint="eastAsia" w:ascii="仿宋" w:hAnsi="仿宋" w:eastAsia="仿宋" w:cs="仿宋"/>
                <w:b/>
                <w:bCs w:val="0"/>
                <w:color w:val="000000"/>
                <w:kern w:val="0"/>
                <w:sz w:val="18"/>
                <w:szCs w:val="18"/>
              </w:rPr>
            </w:pPr>
            <w:r>
              <w:rPr>
                <w:rFonts w:hint="eastAsia" w:ascii="仿宋" w:hAnsi="仿宋" w:eastAsia="仿宋" w:cs="仿宋"/>
                <w:b/>
                <w:bCs w:val="0"/>
                <w:color w:val="000000"/>
                <w:kern w:val="0"/>
                <w:sz w:val="18"/>
                <w:szCs w:val="18"/>
              </w:rPr>
              <w:t>业绩值</w:t>
            </w:r>
          </w:p>
        </w:tc>
        <w:tc>
          <w:tcPr>
            <w:tcW w:w="1245" w:type="dxa"/>
            <w:vAlign w:val="center"/>
          </w:tcPr>
          <w:p>
            <w:pPr>
              <w:widowControl/>
              <w:adjustRightInd w:val="0"/>
              <w:spacing w:line="240" w:lineRule="auto"/>
              <w:jc w:val="center"/>
              <w:rPr>
                <w:rFonts w:hint="eastAsia" w:ascii="仿宋" w:hAnsi="仿宋" w:eastAsia="仿宋" w:cs="仿宋"/>
                <w:b/>
                <w:bCs w:val="0"/>
                <w:color w:val="000000"/>
                <w:kern w:val="0"/>
                <w:sz w:val="18"/>
                <w:szCs w:val="18"/>
              </w:rPr>
            </w:pPr>
            <w:r>
              <w:rPr>
                <w:rFonts w:hint="eastAsia" w:ascii="仿宋" w:hAnsi="仿宋" w:eastAsia="仿宋" w:cs="仿宋"/>
                <w:b/>
                <w:bCs w:val="0"/>
                <w:color w:val="000000"/>
                <w:kern w:val="0"/>
                <w:sz w:val="18"/>
                <w:szCs w:val="18"/>
              </w:rPr>
              <w:t>实际得分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443" w:type="dxa"/>
            <w:vAlign w:val="center"/>
          </w:tcPr>
          <w:p>
            <w:pPr>
              <w:widowControl/>
              <w:adjustRightInd w:val="0"/>
              <w:spacing w:line="240" w:lineRule="auto"/>
              <w:jc w:val="left"/>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安全质量事故控制情况</w:t>
            </w:r>
          </w:p>
        </w:tc>
        <w:tc>
          <w:tcPr>
            <w:tcW w:w="1276"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5</w:t>
            </w:r>
          </w:p>
        </w:tc>
        <w:tc>
          <w:tcPr>
            <w:tcW w:w="1276"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lang w:val="en-US" w:eastAsia="zh-CN"/>
              </w:rPr>
              <w:t>100.00%</w:t>
            </w:r>
          </w:p>
        </w:tc>
        <w:tc>
          <w:tcPr>
            <w:tcW w:w="1245"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443" w:type="dxa"/>
            <w:vAlign w:val="center"/>
          </w:tcPr>
          <w:p>
            <w:pPr>
              <w:widowControl/>
              <w:adjustRightInd w:val="0"/>
              <w:spacing w:line="240" w:lineRule="auto"/>
              <w:jc w:val="left"/>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项目施工规范性</w:t>
            </w:r>
          </w:p>
        </w:tc>
        <w:tc>
          <w:tcPr>
            <w:tcW w:w="1276"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5</w:t>
            </w:r>
          </w:p>
        </w:tc>
        <w:tc>
          <w:tcPr>
            <w:tcW w:w="1276"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lang w:val="en-US" w:eastAsia="zh-CN"/>
              </w:rPr>
              <w:t>80.00%</w:t>
            </w:r>
          </w:p>
        </w:tc>
        <w:tc>
          <w:tcPr>
            <w:tcW w:w="1245"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443" w:type="dxa"/>
            <w:vAlign w:val="center"/>
          </w:tcPr>
          <w:p>
            <w:pPr>
              <w:widowControl/>
              <w:adjustRightInd w:val="0"/>
              <w:spacing w:line="240" w:lineRule="auto"/>
              <w:jc w:val="left"/>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已完工的项目达到规范标准要求</w:t>
            </w:r>
          </w:p>
        </w:tc>
        <w:tc>
          <w:tcPr>
            <w:tcW w:w="1276"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4</w:t>
            </w:r>
          </w:p>
        </w:tc>
        <w:tc>
          <w:tcPr>
            <w:tcW w:w="1276"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lang w:val="en-US" w:eastAsia="zh-CN"/>
              </w:rPr>
              <w:t>100.00%</w:t>
            </w:r>
          </w:p>
        </w:tc>
        <w:tc>
          <w:tcPr>
            <w:tcW w:w="1245"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443"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小  计</w:t>
            </w:r>
          </w:p>
        </w:tc>
        <w:tc>
          <w:tcPr>
            <w:tcW w:w="1276"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14</w:t>
            </w:r>
          </w:p>
        </w:tc>
        <w:tc>
          <w:tcPr>
            <w:tcW w:w="1276"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lang w:val="en-US" w:eastAsia="zh-CN"/>
              </w:rPr>
              <w:t>92.86%</w:t>
            </w:r>
          </w:p>
        </w:tc>
        <w:tc>
          <w:tcPr>
            <w:tcW w:w="1245"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lang w:val="en-US" w:eastAsia="zh-CN"/>
              </w:rPr>
              <w:t>13</w:t>
            </w:r>
          </w:p>
        </w:tc>
      </w:tr>
    </w:tbl>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both"/>
        <w:textAlignment w:val="auto"/>
        <w:rPr>
          <w:rFonts w:hint="eastAsia" w:ascii="仿宋" w:hAnsi="仿宋" w:eastAsia="仿宋" w:cs="仿宋"/>
          <w:bCs/>
          <w:color w:val="auto"/>
          <w:spacing w:val="6"/>
          <w:kern w:val="30"/>
          <w:sz w:val="30"/>
          <w:szCs w:val="30"/>
          <w:highlight w:val="none"/>
          <w:lang w:val="en-US" w:eastAsia="zh-CN"/>
        </w:rPr>
      </w:pPr>
      <w:r>
        <w:rPr>
          <w:rFonts w:hint="eastAsia" w:ascii="仿宋" w:hAnsi="仿宋" w:eastAsia="仿宋" w:cs="仿宋"/>
          <w:bCs/>
          <w:color w:val="auto"/>
          <w:spacing w:val="6"/>
          <w:kern w:val="30"/>
          <w:sz w:val="30"/>
          <w:szCs w:val="30"/>
          <w:highlight w:val="none"/>
          <w:lang w:val="en-US" w:eastAsia="zh-CN"/>
        </w:rPr>
        <w:t>（1）安全质量事故控制情况</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经实际评价，未发现项目执行过程中发生重大安全质量事故的情况。</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该项指标满分为5分，根据评分标准得5分。</w:t>
      </w:r>
    </w:p>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both"/>
        <w:textAlignment w:val="auto"/>
        <w:rPr>
          <w:rFonts w:hint="eastAsia" w:ascii="仿宋" w:hAnsi="仿宋" w:eastAsia="仿宋" w:cs="仿宋"/>
          <w:bCs/>
          <w:color w:val="auto"/>
          <w:spacing w:val="6"/>
          <w:kern w:val="30"/>
          <w:sz w:val="30"/>
          <w:szCs w:val="30"/>
          <w:highlight w:val="none"/>
          <w:lang w:val="en-US" w:eastAsia="zh-CN"/>
        </w:rPr>
      </w:pPr>
      <w:r>
        <w:rPr>
          <w:rFonts w:hint="eastAsia" w:ascii="仿宋" w:hAnsi="仿宋" w:eastAsia="仿宋" w:cs="仿宋"/>
          <w:bCs/>
          <w:color w:val="auto"/>
          <w:spacing w:val="6"/>
          <w:kern w:val="30"/>
          <w:sz w:val="30"/>
          <w:szCs w:val="30"/>
          <w:highlight w:val="none"/>
          <w:lang w:val="en-US" w:eastAsia="zh-CN"/>
        </w:rPr>
        <w:t>（2）项目施工规范性</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经实际评价，项目在未取得施工许可证之前，项目开始进行实施，违反了未取得施工许可证的不得擅自开工的规定。</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该项指标满分为5分，根据评分标准得4分。</w:t>
      </w:r>
    </w:p>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both"/>
        <w:textAlignment w:val="auto"/>
        <w:rPr>
          <w:rFonts w:hint="eastAsia" w:ascii="仿宋" w:hAnsi="仿宋" w:eastAsia="仿宋" w:cs="仿宋"/>
          <w:bCs/>
          <w:color w:val="auto"/>
          <w:spacing w:val="6"/>
          <w:kern w:val="30"/>
          <w:sz w:val="30"/>
          <w:szCs w:val="30"/>
          <w:highlight w:val="none"/>
          <w:lang w:val="en-US" w:eastAsia="zh-CN"/>
        </w:rPr>
      </w:pPr>
      <w:r>
        <w:rPr>
          <w:rFonts w:hint="eastAsia" w:ascii="仿宋" w:hAnsi="仿宋" w:eastAsia="仿宋" w:cs="仿宋"/>
          <w:bCs/>
          <w:color w:val="auto"/>
          <w:spacing w:val="6"/>
          <w:kern w:val="30"/>
          <w:sz w:val="30"/>
          <w:szCs w:val="30"/>
          <w:highlight w:val="none"/>
          <w:lang w:val="en-US" w:eastAsia="zh-CN"/>
        </w:rPr>
        <w:t>（3）项目达到规范标准要求</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项目实施按照《昆明市晋宁区“一县一业”花卉产业示范县创建工作实施方案的通知》（区委办便笺〔2020〕11号）的相关要求完成。</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该项指标满分为4分，根据评分标准得4分。</w:t>
      </w:r>
    </w:p>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both"/>
        <w:textAlignment w:val="auto"/>
        <w:rPr>
          <w:rFonts w:hint="eastAsia" w:ascii="仿宋" w:hAnsi="仿宋" w:eastAsia="仿宋" w:cs="仿宋"/>
          <w:bCs/>
          <w:color w:val="auto"/>
          <w:spacing w:val="6"/>
          <w:kern w:val="30"/>
          <w:sz w:val="30"/>
          <w:szCs w:val="30"/>
          <w:highlight w:val="none"/>
          <w:lang w:val="en-US" w:eastAsia="zh-CN"/>
        </w:rPr>
      </w:pPr>
      <w:r>
        <w:rPr>
          <w:rFonts w:hint="eastAsia" w:ascii="仿宋" w:hAnsi="仿宋" w:eastAsia="仿宋" w:cs="仿宋"/>
          <w:bCs/>
          <w:color w:val="auto"/>
          <w:spacing w:val="6"/>
          <w:kern w:val="30"/>
          <w:sz w:val="30"/>
          <w:szCs w:val="30"/>
          <w:highlight w:val="none"/>
          <w:lang w:val="en-US" w:eastAsia="zh-CN"/>
        </w:rPr>
        <w:t>3、产出时效</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反映的是项目产出时效，主要是考察项目是否按照制定的开工日期及时开工，用以反映项目产出时效。各分项指标的业绩值和绩效分值如下表所示：</w:t>
      </w:r>
    </w:p>
    <w:p>
      <w:pPr>
        <w:keepNext w:val="0"/>
        <w:keepLines w:val="0"/>
        <w:pageBreakBefore w:val="0"/>
        <w:widowControl/>
        <w:kinsoku/>
        <w:wordWrap/>
        <w:bidi w:val="0"/>
        <w:adjustRightInd w:val="0"/>
        <w:spacing w:line="579" w:lineRule="exact"/>
        <w:jc w:val="center"/>
        <w:rPr>
          <w:rFonts w:hint="eastAsia" w:ascii="黑体" w:hAnsi="黑体" w:eastAsia="黑体"/>
          <w:bCs/>
          <w:color w:val="auto"/>
          <w:kern w:val="30"/>
          <w:sz w:val="24"/>
          <w:szCs w:val="24"/>
          <w:highlight w:val="none"/>
        </w:rPr>
      </w:pPr>
      <w:r>
        <w:rPr>
          <w:rFonts w:hint="eastAsia" w:ascii="黑体" w:hAnsi="黑体" w:eastAsia="黑体"/>
          <w:bCs/>
          <w:color w:val="auto"/>
          <w:kern w:val="30"/>
          <w:sz w:val="24"/>
          <w:szCs w:val="24"/>
          <w:highlight w:val="none"/>
        </w:rPr>
        <w:t>表4-8：“产出时效”指标评价分析及绩效得分情况</w:t>
      </w:r>
    </w:p>
    <w:tbl>
      <w:tblPr>
        <w:tblStyle w:val="18"/>
        <w:tblW w:w="92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43"/>
        <w:gridCol w:w="1276"/>
        <w:gridCol w:w="1276"/>
        <w:gridCol w:w="1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5443" w:type="dxa"/>
          </w:tcPr>
          <w:p>
            <w:pPr>
              <w:widowControl/>
              <w:adjustRightInd w:val="0"/>
              <w:spacing w:line="570" w:lineRule="exact"/>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指标名称</w:t>
            </w:r>
          </w:p>
        </w:tc>
        <w:tc>
          <w:tcPr>
            <w:tcW w:w="1276" w:type="dxa"/>
          </w:tcPr>
          <w:p>
            <w:pPr>
              <w:widowControl/>
              <w:adjustRightInd w:val="0"/>
              <w:spacing w:line="570" w:lineRule="exact"/>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指标权重</w:t>
            </w:r>
          </w:p>
        </w:tc>
        <w:tc>
          <w:tcPr>
            <w:tcW w:w="1276" w:type="dxa"/>
          </w:tcPr>
          <w:p>
            <w:pPr>
              <w:widowControl/>
              <w:adjustRightInd w:val="0"/>
              <w:spacing w:line="570" w:lineRule="exact"/>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业绩值</w:t>
            </w:r>
          </w:p>
        </w:tc>
        <w:tc>
          <w:tcPr>
            <w:tcW w:w="1245" w:type="dxa"/>
          </w:tcPr>
          <w:p>
            <w:pPr>
              <w:widowControl/>
              <w:adjustRightInd w:val="0"/>
              <w:spacing w:line="570" w:lineRule="exact"/>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实际得分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443" w:type="dxa"/>
          </w:tcPr>
          <w:p>
            <w:pPr>
              <w:widowControl/>
              <w:adjustRightInd w:val="0"/>
              <w:spacing w:line="570" w:lineRule="exact"/>
              <w:jc w:val="left"/>
              <w:rPr>
                <w:rFonts w:hint="eastAsia" w:ascii="仿宋" w:hAnsi="仿宋" w:eastAsia="仿宋" w:cs="仿宋"/>
                <w:bCs/>
                <w:color w:val="000000"/>
                <w:kern w:val="0"/>
                <w:sz w:val="18"/>
                <w:szCs w:val="18"/>
                <w:lang w:eastAsia="zh-CN"/>
              </w:rPr>
            </w:pPr>
            <w:r>
              <w:rPr>
                <w:rFonts w:hint="eastAsia" w:ascii="仿宋" w:hAnsi="仿宋" w:eastAsia="仿宋" w:cs="仿宋"/>
                <w:bCs/>
                <w:color w:val="000000"/>
                <w:kern w:val="0"/>
                <w:sz w:val="18"/>
                <w:szCs w:val="18"/>
                <w:lang w:eastAsia="zh-CN"/>
              </w:rPr>
              <w:t>项目开工及时性</w:t>
            </w:r>
          </w:p>
        </w:tc>
        <w:tc>
          <w:tcPr>
            <w:tcW w:w="1276" w:type="dxa"/>
          </w:tcPr>
          <w:p>
            <w:pPr>
              <w:widowControl/>
              <w:adjustRightInd w:val="0"/>
              <w:spacing w:line="570" w:lineRule="exact"/>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5</w:t>
            </w:r>
          </w:p>
        </w:tc>
        <w:tc>
          <w:tcPr>
            <w:tcW w:w="1276" w:type="dxa"/>
          </w:tcPr>
          <w:p>
            <w:pPr>
              <w:widowControl/>
              <w:adjustRightInd w:val="0"/>
              <w:spacing w:line="570" w:lineRule="exact"/>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100.00%</w:t>
            </w:r>
          </w:p>
        </w:tc>
        <w:tc>
          <w:tcPr>
            <w:tcW w:w="1245" w:type="dxa"/>
          </w:tcPr>
          <w:p>
            <w:pPr>
              <w:widowControl/>
              <w:adjustRightInd w:val="0"/>
              <w:spacing w:line="570" w:lineRule="exact"/>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443" w:type="dxa"/>
          </w:tcPr>
          <w:p>
            <w:pPr>
              <w:widowControl/>
              <w:adjustRightInd w:val="0"/>
              <w:spacing w:line="570" w:lineRule="exact"/>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小  计</w:t>
            </w:r>
          </w:p>
        </w:tc>
        <w:tc>
          <w:tcPr>
            <w:tcW w:w="1276" w:type="dxa"/>
          </w:tcPr>
          <w:p>
            <w:pPr>
              <w:widowControl/>
              <w:adjustRightInd w:val="0"/>
              <w:spacing w:line="570" w:lineRule="exact"/>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5</w:t>
            </w:r>
          </w:p>
        </w:tc>
        <w:tc>
          <w:tcPr>
            <w:tcW w:w="1276" w:type="dxa"/>
          </w:tcPr>
          <w:p>
            <w:pPr>
              <w:widowControl/>
              <w:adjustRightInd w:val="0"/>
              <w:spacing w:line="570" w:lineRule="exact"/>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100.00%</w:t>
            </w:r>
          </w:p>
        </w:tc>
        <w:tc>
          <w:tcPr>
            <w:tcW w:w="1245" w:type="dxa"/>
          </w:tcPr>
          <w:p>
            <w:pPr>
              <w:widowControl/>
              <w:adjustRightInd w:val="0"/>
              <w:spacing w:line="570" w:lineRule="exact"/>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5</w:t>
            </w:r>
          </w:p>
        </w:tc>
      </w:tr>
    </w:tbl>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根据《施工组织设计》中的施工进度：项目按施工组织设计工程进度及时开工。</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该项指标满分为5分，根据评分标准得5分。</w:t>
      </w:r>
      <w:bookmarkStart w:id="73" w:name="_Toc517260978"/>
      <w:bookmarkStart w:id="74" w:name="_Toc518317814"/>
      <w:bookmarkStart w:id="75" w:name="_Toc82954603"/>
    </w:p>
    <w:p>
      <w:pPr>
        <w:adjustRightInd w:val="0"/>
        <w:snapToGrid w:val="0"/>
        <w:spacing w:line="570" w:lineRule="exact"/>
        <w:ind w:firstLine="600" w:firstLineChars="200"/>
        <w:outlineLvl w:val="1"/>
        <w:rPr>
          <w:rFonts w:hint="eastAsia" w:ascii="楷体" w:hAnsi="楷体" w:eastAsia="楷体" w:cs="楷体"/>
          <w:sz w:val="30"/>
          <w:szCs w:val="30"/>
        </w:rPr>
      </w:pPr>
      <w:bookmarkStart w:id="76" w:name="_Toc19483"/>
      <w:r>
        <w:rPr>
          <w:rFonts w:hint="eastAsia" w:ascii="楷体" w:hAnsi="楷体" w:eastAsia="楷体" w:cs="楷体"/>
          <w:sz w:val="30"/>
          <w:szCs w:val="30"/>
        </w:rPr>
        <w:t>（四）项目效益情况</w:t>
      </w:r>
      <w:bookmarkEnd w:id="73"/>
      <w:bookmarkEnd w:id="74"/>
      <w:bookmarkEnd w:id="75"/>
      <w:bookmarkEnd w:id="76"/>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项目效益类指标，包括经济效益、社会效益、生态指标效益可持续影响和服务对象满意度五个方面的内容，由7个三级指标构成。指标得分满分30分，实际得分20.30分，得分率67.67%。</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该部分主要考察项目经济效益、社会效益、环境效益、可持续影响和服务对象满意度等方面的实现情况。各指标分值和得分情况详见表4-9：</w:t>
      </w:r>
    </w:p>
    <w:p>
      <w:pPr>
        <w:keepNext w:val="0"/>
        <w:keepLines w:val="0"/>
        <w:pageBreakBefore w:val="0"/>
        <w:widowControl/>
        <w:kinsoku/>
        <w:wordWrap/>
        <w:bidi w:val="0"/>
        <w:adjustRightInd w:val="0"/>
        <w:spacing w:line="579" w:lineRule="exact"/>
        <w:jc w:val="center"/>
        <w:rPr>
          <w:rFonts w:hint="eastAsia" w:ascii="黑体" w:hAnsi="黑体" w:eastAsia="黑体"/>
          <w:bCs/>
          <w:color w:val="auto"/>
          <w:kern w:val="30"/>
          <w:sz w:val="24"/>
          <w:szCs w:val="24"/>
          <w:highlight w:val="none"/>
        </w:rPr>
      </w:pPr>
      <w:r>
        <w:rPr>
          <w:rFonts w:hint="eastAsia" w:ascii="黑体" w:hAnsi="黑体" w:eastAsia="黑体"/>
          <w:bCs/>
          <w:color w:val="auto"/>
          <w:kern w:val="30"/>
          <w:sz w:val="24"/>
          <w:szCs w:val="24"/>
          <w:highlight w:val="none"/>
        </w:rPr>
        <w:t>表4-9：“项目效益”指标评价分析及绩效得分情况</w:t>
      </w:r>
    </w:p>
    <w:tbl>
      <w:tblPr>
        <w:tblStyle w:val="18"/>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61"/>
        <w:gridCol w:w="972"/>
        <w:gridCol w:w="804"/>
        <w:gridCol w:w="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5761" w:type="dxa"/>
            <w:vAlign w:val="center"/>
          </w:tcPr>
          <w:p>
            <w:pPr>
              <w:widowControl/>
              <w:adjustRightInd w:val="0"/>
              <w:spacing w:line="240" w:lineRule="auto"/>
              <w:jc w:val="center"/>
              <w:rPr>
                <w:rFonts w:hint="eastAsia" w:ascii="仿宋" w:hAnsi="仿宋" w:eastAsia="仿宋" w:cs="仿宋"/>
                <w:b/>
                <w:bCs w:val="0"/>
                <w:color w:val="000000"/>
                <w:kern w:val="0"/>
                <w:sz w:val="18"/>
                <w:szCs w:val="18"/>
              </w:rPr>
            </w:pPr>
            <w:r>
              <w:rPr>
                <w:rFonts w:hint="eastAsia" w:ascii="仿宋" w:hAnsi="仿宋" w:eastAsia="仿宋" w:cs="仿宋"/>
                <w:b/>
                <w:bCs w:val="0"/>
                <w:color w:val="000000"/>
                <w:kern w:val="0"/>
                <w:sz w:val="18"/>
                <w:szCs w:val="18"/>
              </w:rPr>
              <w:t>指标名称</w:t>
            </w:r>
          </w:p>
        </w:tc>
        <w:tc>
          <w:tcPr>
            <w:tcW w:w="972" w:type="dxa"/>
            <w:vAlign w:val="center"/>
          </w:tcPr>
          <w:p>
            <w:pPr>
              <w:widowControl/>
              <w:adjustRightInd w:val="0"/>
              <w:spacing w:line="240" w:lineRule="auto"/>
              <w:jc w:val="center"/>
              <w:rPr>
                <w:rFonts w:hint="eastAsia" w:ascii="仿宋" w:hAnsi="仿宋" w:eastAsia="仿宋" w:cs="仿宋"/>
                <w:b/>
                <w:bCs w:val="0"/>
                <w:color w:val="000000"/>
                <w:kern w:val="0"/>
                <w:sz w:val="18"/>
                <w:szCs w:val="18"/>
              </w:rPr>
            </w:pPr>
            <w:r>
              <w:rPr>
                <w:rFonts w:hint="eastAsia" w:ascii="仿宋" w:hAnsi="仿宋" w:eastAsia="仿宋" w:cs="仿宋"/>
                <w:b/>
                <w:bCs w:val="0"/>
                <w:color w:val="000000"/>
                <w:kern w:val="0"/>
                <w:sz w:val="18"/>
                <w:szCs w:val="18"/>
              </w:rPr>
              <w:t>指标权重</w:t>
            </w:r>
          </w:p>
        </w:tc>
        <w:tc>
          <w:tcPr>
            <w:tcW w:w="804" w:type="dxa"/>
            <w:vAlign w:val="center"/>
          </w:tcPr>
          <w:p>
            <w:pPr>
              <w:widowControl/>
              <w:adjustRightInd w:val="0"/>
              <w:spacing w:line="240" w:lineRule="auto"/>
              <w:jc w:val="center"/>
              <w:rPr>
                <w:rFonts w:hint="eastAsia" w:ascii="仿宋" w:hAnsi="仿宋" w:eastAsia="仿宋" w:cs="仿宋"/>
                <w:b/>
                <w:bCs w:val="0"/>
                <w:color w:val="000000"/>
                <w:kern w:val="0"/>
                <w:sz w:val="18"/>
                <w:szCs w:val="18"/>
              </w:rPr>
            </w:pPr>
            <w:r>
              <w:rPr>
                <w:rFonts w:hint="eastAsia" w:ascii="仿宋" w:hAnsi="仿宋" w:eastAsia="仿宋" w:cs="仿宋"/>
                <w:b/>
                <w:bCs w:val="0"/>
                <w:color w:val="000000"/>
                <w:kern w:val="0"/>
                <w:sz w:val="18"/>
                <w:szCs w:val="18"/>
              </w:rPr>
              <w:t>业绩值</w:t>
            </w:r>
          </w:p>
        </w:tc>
        <w:tc>
          <w:tcPr>
            <w:tcW w:w="985" w:type="dxa"/>
            <w:vAlign w:val="center"/>
          </w:tcPr>
          <w:p>
            <w:pPr>
              <w:widowControl/>
              <w:adjustRightInd w:val="0"/>
              <w:spacing w:line="240" w:lineRule="auto"/>
              <w:jc w:val="center"/>
              <w:rPr>
                <w:rFonts w:hint="eastAsia" w:ascii="仿宋" w:hAnsi="仿宋" w:eastAsia="仿宋" w:cs="仿宋"/>
                <w:b/>
                <w:bCs w:val="0"/>
                <w:color w:val="000000"/>
                <w:kern w:val="0"/>
                <w:sz w:val="18"/>
                <w:szCs w:val="18"/>
              </w:rPr>
            </w:pPr>
            <w:r>
              <w:rPr>
                <w:rFonts w:hint="eastAsia" w:ascii="仿宋" w:hAnsi="仿宋" w:eastAsia="仿宋" w:cs="仿宋"/>
                <w:b/>
                <w:bCs w:val="0"/>
                <w:color w:val="000000"/>
                <w:kern w:val="0"/>
                <w:sz w:val="18"/>
                <w:szCs w:val="18"/>
              </w:rPr>
              <w:t>实际得分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761" w:type="dxa"/>
            <w:vAlign w:val="center"/>
          </w:tcPr>
          <w:p>
            <w:pPr>
              <w:widowControl/>
              <w:adjustRightInd w:val="0"/>
              <w:spacing w:line="240" w:lineRule="auto"/>
              <w:jc w:val="left"/>
              <w:rPr>
                <w:rFonts w:hint="eastAsia" w:ascii="仿宋" w:hAnsi="仿宋" w:eastAsia="仿宋" w:cs="仿宋"/>
                <w:bCs/>
                <w:color w:val="000000"/>
                <w:kern w:val="0"/>
                <w:sz w:val="18"/>
                <w:szCs w:val="18"/>
              </w:rPr>
            </w:pPr>
            <w:r>
              <w:rPr>
                <w:rFonts w:hint="eastAsia" w:ascii="仿宋" w:hAnsi="仿宋" w:eastAsia="仿宋" w:cs="仿宋"/>
                <w:bCs/>
                <w:kern w:val="0"/>
                <w:sz w:val="18"/>
                <w:szCs w:val="18"/>
              </w:rPr>
              <w:t>1.经济效益</w:t>
            </w:r>
          </w:p>
        </w:tc>
        <w:tc>
          <w:tcPr>
            <w:tcW w:w="972" w:type="dxa"/>
            <w:vAlign w:val="center"/>
          </w:tcPr>
          <w:p>
            <w:pPr>
              <w:widowControl/>
              <w:adjustRightInd w:val="0"/>
              <w:spacing w:line="240" w:lineRule="auto"/>
              <w:jc w:val="center"/>
              <w:rPr>
                <w:rFonts w:hint="eastAsia" w:ascii="仿宋" w:hAnsi="仿宋" w:eastAsia="仿宋" w:cs="仿宋"/>
                <w:bCs/>
                <w:color w:val="000000"/>
                <w:kern w:val="0"/>
                <w:sz w:val="18"/>
                <w:szCs w:val="18"/>
              </w:rPr>
            </w:pPr>
          </w:p>
        </w:tc>
        <w:tc>
          <w:tcPr>
            <w:tcW w:w="804" w:type="dxa"/>
            <w:vAlign w:val="center"/>
          </w:tcPr>
          <w:p>
            <w:pPr>
              <w:widowControl/>
              <w:adjustRightInd w:val="0"/>
              <w:spacing w:line="240" w:lineRule="auto"/>
              <w:jc w:val="center"/>
              <w:rPr>
                <w:rFonts w:hint="eastAsia" w:ascii="仿宋" w:hAnsi="仿宋" w:eastAsia="仿宋" w:cs="仿宋"/>
                <w:bCs/>
                <w:color w:val="000000"/>
                <w:kern w:val="0"/>
                <w:sz w:val="18"/>
                <w:szCs w:val="18"/>
              </w:rPr>
            </w:pPr>
          </w:p>
        </w:tc>
        <w:tc>
          <w:tcPr>
            <w:tcW w:w="985" w:type="dxa"/>
            <w:vAlign w:val="center"/>
          </w:tcPr>
          <w:p>
            <w:pPr>
              <w:widowControl/>
              <w:adjustRightInd w:val="0"/>
              <w:spacing w:line="240" w:lineRule="auto"/>
              <w:jc w:val="center"/>
              <w:rPr>
                <w:rFonts w:hint="eastAsia" w:ascii="仿宋" w:hAnsi="仿宋" w:eastAsia="仿宋" w:cs="仿宋"/>
                <w:bCs/>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761" w:type="dxa"/>
            <w:vAlign w:val="center"/>
          </w:tcPr>
          <w:p>
            <w:pPr>
              <w:widowControl/>
              <w:adjustRightInd w:val="0"/>
              <w:spacing w:line="240" w:lineRule="auto"/>
              <w:ind w:firstLine="360" w:firstLineChars="200"/>
              <w:jc w:val="left"/>
              <w:rPr>
                <w:rFonts w:hint="eastAsia" w:ascii="仿宋" w:hAnsi="仿宋" w:eastAsia="仿宋" w:cs="仿宋"/>
                <w:bCs/>
                <w:color w:val="000000"/>
                <w:kern w:val="0"/>
                <w:sz w:val="18"/>
                <w:szCs w:val="18"/>
              </w:rPr>
            </w:pPr>
            <w:r>
              <w:rPr>
                <w:rFonts w:hint="eastAsia" w:ascii="仿宋" w:hAnsi="仿宋" w:eastAsia="仿宋" w:cs="仿宋"/>
                <w:bCs/>
                <w:sz w:val="18"/>
                <w:szCs w:val="18"/>
              </w:rPr>
              <w:t>1-1.</w:t>
            </w:r>
            <w:r>
              <w:rPr>
                <w:rFonts w:hint="eastAsia" w:ascii="仿宋" w:hAnsi="仿宋" w:eastAsia="仿宋" w:cs="仿宋"/>
                <w:sz w:val="18"/>
                <w:szCs w:val="18"/>
              </w:rPr>
              <w:t xml:space="preserve"> </w:t>
            </w:r>
            <w:r>
              <w:rPr>
                <w:rFonts w:hint="eastAsia" w:ascii="仿宋" w:hAnsi="仿宋" w:eastAsia="仿宋" w:cs="仿宋"/>
                <w:bCs/>
                <w:sz w:val="18"/>
                <w:szCs w:val="18"/>
              </w:rPr>
              <w:t>项目总投资收益率</w:t>
            </w:r>
          </w:p>
        </w:tc>
        <w:tc>
          <w:tcPr>
            <w:tcW w:w="972"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5</w:t>
            </w:r>
          </w:p>
        </w:tc>
        <w:tc>
          <w:tcPr>
            <w:tcW w:w="804"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w:t>
            </w:r>
          </w:p>
        </w:tc>
        <w:tc>
          <w:tcPr>
            <w:tcW w:w="985"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761" w:type="dxa"/>
            <w:vAlign w:val="center"/>
          </w:tcPr>
          <w:p>
            <w:pPr>
              <w:widowControl/>
              <w:adjustRightInd w:val="0"/>
              <w:spacing w:line="240" w:lineRule="auto"/>
              <w:jc w:val="left"/>
              <w:rPr>
                <w:rFonts w:hint="eastAsia" w:ascii="仿宋" w:hAnsi="仿宋" w:eastAsia="仿宋" w:cs="仿宋"/>
                <w:bCs/>
                <w:sz w:val="18"/>
                <w:szCs w:val="18"/>
              </w:rPr>
            </w:pPr>
            <w:r>
              <w:rPr>
                <w:rFonts w:hint="eastAsia" w:ascii="仿宋" w:hAnsi="仿宋" w:eastAsia="仿宋" w:cs="仿宋"/>
                <w:bCs/>
                <w:sz w:val="18"/>
                <w:szCs w:val="18"/>
              </w:rPr>
              <w:t>2.社会效益</w:t>
            </w:r>
          </w:p>
        </w:tc>
        <w:tc>
          <w:tcPr>
            <w:tcW w:w="972" w:type="dxa"/>
            <w:vAlign w:val="center"/>
          </w:tcPr>
          <w:p>
            <w:pPr>
              <w:widowControl/>
              <w:adjustRightInd w:val="0"/>
              <w:spacing w:line="240" w:lineRule="auto"/>
              <w:jc w:val="center"/>
              <w:rPr>
                <w:rFonts w:hint="eastAsia" w:ascii="仿宋" w:hAnsi="仿宋" w:eastAsia="仿宋" w:cs="仿宋"/>
                <w:bCs/>
                <w:kern w:val="0"/>
                <w:sz w:val="18"/>
                <w:szCs w:val="18"/>
              </w:rPr>
            </w:pPr>
          </w:p>
        </w:tc>
        <w:tc>
          <w:tcPr>
            <w:tcW w:w="804" w:type="dxa"/>
            <w:vAlign w:val="center"/>
          </w:tcPr>
          <w:p>
            <w:pPr>
              <w:widowControl/>
              <w:adjustRightInd w:val="0"/>
              <w:spacing w:line="240" w:lineRule="auto"/>
              <w:jc w:val="center"/>
              <w:rPr>
                <w:rFonts w:hint="eastAsia" w:ascii="仿宋" w:hAnsi="仿宋" w:eastAsia="仿宋" w:cs="仿宋"/>
                <w:bCs/>
                <w:color w:val="000000"/>
                <w:kern w:val="0"/>
                <w:sz w:val="18"/>
                <w:szCs w:val="18"/>
              </w:rPr>
            </w:pPr>
          </w:p>
        </w:tc>
        <w:tc>
          <w:tcPr>
            <w:tcW w:w="985" w:type="dxa"/>
            <w:vAlign w:val="center"/>
          </w:tcPr>
          <w:p>
            <w:pPr>
              <w:widowControl/>
              <w:adjustRightInd w:val="0"/>
              <w:spacing w:line="240" w:lineRule="auto"/>
              <w:jc w:val="center"/>
              <w:rPr>
                <w:rFonts w:hint="eastAsia" w:ascii="仿宋" w:hAnsi="仿宋" w:eastAsia="仿宋" w:cs="仿宋"/>
                <w:bCs/>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761" w:type="dxa"/>
            <w:vAlign w:val="center"/>
          </w:tcPr>
          <w:p>
            <w:pPr>
              <w:widowControl/>
              <w:adjustRightInd w:val="0"/>
              <w:spacing w:line="240" w:lineRule="auto"/>
              <w:jc w:val="left"/>
              <w:rPr>
                <w:rFonts w:hint="eastAsia" w:ascii="仿宋" w:hAnsi="仿宋" w:eastAsia="仿宋" w:cs="仿宋"/>
                <w:bCs/>
                <w:color w:val="000000"/>
                <w:kern w:val="0"/>
                <w:sz w:val="18"/>
                <w:szCs w:val="18"/>
              </w:rPr>
            </w:pPr>
            <w:r>
              <w:rPr>
                <w:rFonts w:hint="eastAsia" w:ascii="仿宋" w:hAnsi="仿宋" w:eastAsia="仿宋" w:cs="仿宋"/>
                <w:bCs/>
                <w:sz w:val="18"/>
                <w:szCs w:val="18"/>
              </w:rPr>
              <w:t>2-1.</w:t>
            </w:r>
            <w:r>
              <w:rPr>
                <w:rFonts w:hint="eastAsia" w:ascii="仿宋" w:hAnsi="仿宋" w:eastAsia="仿宋" w:cs="仿宋"/>
                <w:sz w:val="18"/>
                <w:szCs w:val="18"/>
              </w:rPr>
              <w:t xml:space="preserve"> </w:t>
            </w:r>
            <w:r>
              <w:rPr>
                <w:rFonts w:hint="eastAsia" w:ascii="仿宋" w:hAnsi="仿宋" w:eastAsia="仿宋" w:cs="仿宋"/>
                <w:bCs/>
                <w:sz w:val="18"/>
                <w:szCs w:val="18"/>
              </w:rPr>
              <w:t>项目建设有利于带动片区综合环境，促进区域经济转型发展。</w:t>
            </w:r>
          </w:p>
        </w:tc>
        <w:tc>
          <w:tcPr>
            <w:tcW w:w="972"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3</w:t>
            </w:r>
          </w:p>
        </w:tc>
        <w:tc>
          <w:tcPr>
            <w:tcW w:w="804"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66.67%</w:t>
            </w:r>
          </w:p>
        </w:tc>
        <w:tc>
          <w:tcPr>
            <w:tcW w:w="985"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761" w:type="dxa"/>
            <w:vAlign w:val="center"/>
          </w:tcPr>
          <w:p>
            <w:pPr>
              <w:widowControl/>
              <w:adjustRightInd w:val="0"/>
              <w:spacing w:line="240" w:lineRule="auto"/>
              <w:jc w:val="left"/>
              <w:rPr>
                <w:rFonts w:hint="eastAsia" w:ascii="仿宋" w:hAnsi="仿宋" w:eastAsia="仿宋" w:cs="仿宋"/>
                <w:bCs/>
                <w:sz w:val="18"/>
                <w:szCs w:val="18"/>
              </w:rPr>
            </w:pPr>
            <w:r>
              <w:rPr>
                <w:rFonts w:hint="eastAsia" w:ascii="仿宋" w:hAnsi="仿宋" w:eastAsia="仿宋" w:cs="仿宋"/>
                <w:bCs/>
                <w:sz w:val="18"/>
                <w:szCs w:val="18"/>
              </w:rPr>
              <w:t>3.生态效益</w:t>
            </w:r>
          </w:p>
        </w:tc>
        <w:tc>
          <w:tcPr>
            <w:tcW w:w="972" w:type="dxa"/>
            <w:vAlign w:val="center"/>
          </w:tcPr>
          <w:p>
            <w:pPr>
              <w:widowControl/>
              <w:adjustRightInd w:val="0"/>
              <w:spacing w:line="240" w:lineRule="auto"/>
              <w:jc w:val="center"/>
              <w:rPr>
                <w:rFonts w:hint="eastAsia" w:ascii="仿宋" w:hAnsi="仿宋" w:eastAsia="仿宋" w:cs="仿宋"/>
                <w:bCs/>
                <w:kern w:val="0"/>
                <w:sz w:val="18"/>
                <w:szCs w:val="18"/>
              </w:rPr>
            </w:pPr>
          </w:p>
        </w:tc>
        <w:tc>
          <w:tcPr>
            <w:tcW w:w="804" w:type="dxa"/>
            <w:vAlign w:val="center"/>
          </w:tcPr>
          <w:p>
            <w:pPr>
              <w:widowControl/>
              <w:adjustRightInd w:val="0"/>
              <w:spacing w:line="240" w:lineRule="auto"/>
              <w:jc w:val="center"/>
              <w:rPr>
                <w:rFonts w:hint="eastAsia" w:ascii="仿宋" w:hAnsi="仿宋" w:eastAsia="仿宋" w:cs="仿宋"/>
                <w:bCs/>
                <w:color w:val="000000"/>
                <w:kern w:val="0"/>
                <w:sz w:val="18"/>
                <w:szCs w:val="18"/>
              </w:rPr>
            </w:pPr>
          </w:p>
        </w:tc>
        <w:tc>
          <w:tcPr>
            <w:tcW w:w="985" w:type="dxa"/>
            <w:vAlign w:val="center"/>
          </w:tcPr>
          <w:p>
            <w:pPr>
              <w:widowControl/>
              <w:adjustRightInd w:val="0"/>
              <w:spacing w:line="240" w:lineRule="auto"/>
              <w:jc w:val="center"/>
              <w:rPr>
                <w:rFonts w:hint="eastAsia" w:ascii="仿宋" w:hAnsi="仿宋" w:eastAsia="仿宋" w:cs="仿宋"/>
                <w:bCs/>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761" w:type="dxa"/>
            <w:vAlign w:val="center"/>
          </w:tcPr>
          <w:p>
            <w:pPr>
              <w:widowControl/>
              <w:adjustRightInd w:val="0"/>
              <w:spacing w:line="240" w:lineRule="auto"/>
              <w:jc w:val="left"/>
              <w:rPr>
                <w:rFonts w:hint="eastAsia" w:ascii="仿宋" w:hAnsi="仿宋" w:eastAsia="仿宋" w:cs="仿宋"/>
                <w:bCs/>
                <w:sz w:val="18"/>
                <w:szCs w:val="18"/>
              </w:rPr>
            </w:pPr>
            <w:r>
              <w:rPr>
                <w:rFonts w:hint="eastAsia" w:ascii="仿宋" w:hAnsi="仿宋" w:eastAsia="仿宋" w:cs="仿宋"/>
                <w:bCs/>
                <w:sz w:val="18"/>
                <w:szCs w:val="18"/>
              </w:rPr>
              <w:t>3-1.工程符合环保要求，设备费环保标准，处置遵循处置规范</w:t>
            </w:r>
          </w:p>
        </w:tc>
        <w:tc>
          <w:tcPr>
            <w:tcW w:w="972" w:type="dxa"/>
            <w:vAlign w:val="center"/>
          </w:tcPr>
          <w:p>
            <w:pPr>
              <w:widowControl/>
              <w:adjustRightInd w:val="0"/>
              <w:spacing w:line="240" w:lineRule="auto"/>
              <w:jc w:val="center"/>
              <w:rPr>
                <w:rFonts w:hint="eastAsia" w:ascii="仿宋" w:hAnsi="仿宋" w:eastAsia="仿宋" w:cs="仿宋"/>
                <w:bCs/>
                <w:kern w:val="0"/>
                <w:sz w:val="18"/>
                <w:szCs w:val="18"/>
              </w:rPr>
            </w:pPr>
            <w:r>
              <w:rPr>
                <w:rFonts w:hint="eastAsia" w:ascii="仿宋" w:hAnsi="仿宋" w:eastAsia="仿宋" w:cs="仿宋"/>
                <w:bCs/>
                <w:kern w:val="0"/>
                <w:sz w:val="18"/>
                <w:szCs w:val="18"/>
              </w:rPr>
              <w:t>3</w:t>
            </w:r>
          </w:p>
        </w:tc>
        <w:tc>
          <w:tcPr>
            <w:tcW w:w="804"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66.67%</w:t>
            </w:r>
          </w:p>
        </w:tc>
        <w:tc>
          <w:tcPr>
            <w:tcW w:w="985"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761" w:type="dxa"/>
            <w:vAlign w:val="center"/>
          </w:tcPr>
          <w:p>
            <w:pPr>
              <w:widowControl/>
              <w:adjustRightInd w:val="0"/>
              <w:spacing w:line="240" w:lineRule="auto"/>
              <w:jc w:val="left"/>
              <w:rPr>
                <w:rFonts w:hint="eastAsia" w:ascii="仿宋" w:hAnsi="仿宋" w:eastAsia="仿宋" w:cs="仿宋"/>
                <w:bCs/>
                <w:sz w:val="18"/>
                <w:szCs w:val="18"/>
              </w:rPr>
            </w:pPr>
            <w:r>
              <w:rPr>
                <w:rFonts w:hint="eastAsia" w:ascii="仿宋" w:hAnsi="仿宋" w:eastAsia="仿宋" w:cs="仿宋"/>
                <w:bCs/>
                <w:sz w:val="18"/>
                <w:szCs w:val="18"/>
              </w:rPr>
              <w:t>4.可持续影响</w:t>
            </w:r>
          </w:p>
        </w:tc>
        <w:tc>
          <w:tcPr>
            <w:tcW w:w="972" w:type="dxa"/>
            <w:vAlign w:val="center"/>
          </w:tcPr>
          <w:p>
            <w:pPr>
              <w:widowControl/>
              <w:adjustRightInd w:val="0"/>
              <w:spacing w:line="240" w:lineRule="auto"/>
              <w:jc w:val="center"/>
              <w:rPr>
                <w:rFonts w:hint="eastAsia" w:ascii="仿宋" w:hAnsi="仿宋" w:eastAsia="仿宋" w:cs="仿宋"/>
                <w:bCs/>
                <w:kern w:val="0"/>
                <w:sz w:val="18"/>
                <w:szCs w:val="18"/>
              </w:rPr>
            </w:pPr>
          </w:p>
        </w:tc>
        <w:tc>
          <w:tcPr>
            <w:tcW w:w="804" w:type="dxa"/>
            <w:vAlign w:val="center"/>
          </w:tcPr>
          <w:p>
            <w:pPr>
              <w:widowControl/>
              <w:adjustRightInd w:val="0"/>
              <w:spacing w:line="240" w:lineRule="auto"/>
              <w:jc w:val="center"/>
              <w:rPr>
                <w:rFonts w:hint="eastAsia" w:ascii="仿宋" w:hAnsi="仿宋" w:eastAsia="仿宋" w:cs="仿宋"/>
                <w:bCs/>
                <w:color w:val="000000"/>
                <w:kern w:val="0"/>
                <w:sz w:val="18"/>
                <w:szCs w:val="18"/>
              </w:rPr>
            </w:pPr>
          </w:p>
        </w:tc>
        <w:tc>
          <w:tcPr>
            <w:tcW w:w="985" w:type="dxa"/>
            <w:vAlign w:val="center"/>
          </w:tcPr>
          <w:p>
            <w:pPr>
              <w:widowControl/>
              <w:adjustRightInd w:val="0"/>
              <w:spacing w:line="240" w:lineRule="auto"/>
              <w:jc w:val="center"/>
              <w:rPr>
                <w:rFonts w:hint="eastAsia" w:ascii="仿宋" w:hAnsi="仿宋" w:eastAsia="仿宋" w:cs="仿宋"/>
                <w:bCs/>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761" w:type="dxa"/>
            <w:vAlign w:val="center"/>
          </w:tcPr>
          <w:p>
            <w:pPr>
              <w:widowControl/>
              <w:adjustRightInd w:val="0"/>
              <w:spacing w:line="240" w:lineRule="auto"/>
              <w:ind w:firstLine="360" w:firstLineChars="200"/>
              <w:jc w:val="left"/>
              <w:rPr>
                <w:rFonts w:hint="eastAsia" w:ascii="仿宋" w:hAnsi="仿宋" w:eastAsia="仿宋" w:cs="仿宋"/>
                <w:bCs/>
                <w:sz w:val="18"/>
                <w:szCs w:val="18"/>
              </w:rPr>
            </w:pPr>
            <w:r>
              <w:rPr>
                <w:rFonts w:hint="eastAsia" w:ascii="仿宋" w:hAnsi="仿宋" w:eastAsia="仿宋" w:cs="仿宋"/>
                <w:bCs/>
                <w:sz w:val="18"/>
                <w:szCs w:val="18"/>
              </w:rPr>
              <w:t>4-1对周边产业发展持续推动情况</w:t>
            </w:r>
          </w:p>
        </w:tc>
        <w:tc>
          <w:tcPr>
            <w:tcW w:w="972" w:type="dxa"/>
            <w:vAlign w:val="center"/>
          </w:tcPr>
          <w:p>
            <w:pPr>
              <w:widowControl/>
              <w:adjustRightInd w:val="0"/>
              <w:spacing w:line="240" w:lineRule="auto"/>
              <w:jc w:val="center"/>
              <w:rPr>
                <w:rFonts w:hint="eastAsia" w:ascii="仿宋" w:hAnsi="仿宋" w:eastAsia="仿宋" w:cs="仿宋"/>
                <w:bCs/>
                <w:kern w:val="0"/>
                <w:sz w:val="18"/>
                <w:szCs w:val="18"/>
              </w:rPr>
            </w:pPr>
            <w:r>
              <w:rPr>
                <w:rFonts w:hint="eastAsia" w:ascii="仿宋" w:hAnsi="仿宋" w:eastAsia="仿宋" w:cs="仿宋"/>
                <w:bCs/>
                <w:kern w:val="0"/>
                <w:sz w:val="18"/>
                <w:szCs w:val="18"/>
              </w:rPr>
              <w:t>3</w:t>
            </w:r>
          </w:p>
        </w:tc>
        <w:tc>
          <w:tcPr>
            <w:tcW w:w="804"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66.67%</w:t>
            </w:r>
          </w:p>
        </w:tc>
        <w:tc>
          <w:tcPr>
            <w:tcW w:w="985" w:type="dxa"/>
            <w:vAlign w:val="center"/>
          </w:tcPr>
          <w:p>
            <w:pPr>
              <w:widowControl/>
              <w:adjustRightInd w:val="0"/>
              <w:spacing w:line="240" w:lineRule="auto"/>
              <w:jc w:val="center"/>
              <w:rPr>
                <w:rFonts w:hint="eastAsia" w:ascii="仿宋" w:hAnsi="仿宋" w:eastAsia="仿宋" w:cs="仿宋"/>
                <w:bCs/>
                <w:kern w:val="0"/>
                <w:sz w:val="18"/>
                <w:szCs w:val="18"/>
              </w:rPr>
            </w:pPr>
            <w:r>
              <w:rPr>
                <w:rFonts w:hint="eastAsia" w:ascii="仿宋" w:hAnsi="仿宋" w:eastAsia="仿宋" w:cs="仿宋"/>
                <w:bCs/>
                <w:kern w:val="0"/>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761" w:type="dxa"/>
            <w:vAlign w:val="center"/>
          </w:tcPr>
          <w:p>
            <w:pPr>
              <w:widowControl/>
              <w:adjustRightInd w:val="0"/>
              <w:spacing w:line="240" w:lineRule="auto"/>
              <w:jc w:val="left"/>
              <w:rPr>
                <w:rFonts w:hint="eastAsia" w:ascii="仿宋" w:hAnsi="仿宋" w:eastAsia="仿宋" w:cs="仿宋"/>
                <w:bCs/>
                <w:kern w:val="0"/>
                <w:sz w:val="18"/>
                <w:szCs w:val="18"/>
              </w:rPr>
            </w:pPr>
            <w:r>
              <w:rPr>
                <w:rFonts w:hint="eastAsia" w:ascii="仿宋" w:hAnsi="仿宋" w:eastAsia="仿宋" w:cs="仿宋"/>
                <w:bCs/>
                <w:color w:val="000000"/>
                <w:kern w:val="0"/>
                <w:sz w:val="18"/>
                <w:szCs w:val="18"/>
              </w:rPr>
              <w:t>5.服务对象满意度</w:t>
            </w:r>
          </w:p>
        </w:tc>
        <w:tc>
          <w:tcPr>
            <w:tcW w:w="972" w:type="dxa"/>
            <w:vAlign w:val="center"/>
          </w:tcPr>
          <w:p>
            <w:pPr>
              <w:widowControl/>
              <w:adjustRightInd w:val="0"/>
              <w:spacing w:line="240" w:lineRule="auto"/>
              <w:jc w:val="center"/>
              <w:rPr>
                <w:rFonts w:hint="eastAsia" w:ascii="仿宋" w:hAnsi="仿宋" w:eastAsia="仿宋" w:cs="仿宋"/>
                <w:bCs/>
                <w:kern w:val="0"/>
                <w:sz w:val="18"/>
                <w:szCs w:val="18"/>
              </w:rPr>
            </w:pPr>
          </w:p>
        </w:tc>
        <w:tc>
          <w:tcPr>
            <w:tcW w:w="804" w:type="dxa"/>
            <w:vAlign w:val="center"/>
          </w:tcPr>
          <w:p>
            <w:pPr>
              <w:widowControl/>
              <w:adjustRightInd w:val="0"/>
              <w:spacing w:line="240" w:lineRule="auto"/>
              <w:jc w:val="center"/>
              <w:rPr>
                <w:rFonts w:hint="eastAsia" w:ascii="仿宋" w:hAnsi="仿宋" w:eastAsia="仿宋" w:cs="仿宋"/>
                <w:bCs/>
                <w:color w:val="000000"/>
                <w:kern w:val="0"/>
                <w:sz w:val="18"/>
                <w:szCs w:val="18"/>
              </w:rPr>
            </w:pPr>
          </w:p>
        </w:tc>
        <w:tc>
          <w:tcPr>
            <w:tcW w:w="985" w:type="dxa"/>
            <w:vAlign w:val="center"/>
          </w:tcPr>
          <w:p>
            <w:pPr>
              <w:widowControl/>
              <w:adjustRightInd w:val="0"/>
              <w:spacing w:line="240" w:lineRule="auto"/>
              <w:jc w:val="center"/>
              <w:rPr>
                <w:rFonts w:hint="eastAsia" w:ascii="仿宋" w:hAnsi="仿宋" w:eastAsia="仿宋" w:cs="仿宋"/>
                <w:bCs/>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761" w:type="dxa"/>
            <w:vAlign w:val="center"/>
          </w:tcPr>
          <w:p>
            <w:pPr>
              <w:widowControl/>
              <w:adjustRightInd w:val="0"/>
              <w:spacing w:line="240" w:lineRule="auto"/>
              <w:ind w:firstLine="360" w:firstLineChars="200"/>
              <w:jc w:val="left"/>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5-1.社会满意度</w:t>
            </w:r>
          </w:p>
        </w:tc>
        <w:tc>
          <w:tcPr>
            <w:tcW w:w="972" w:type="dxa"/>
            <w:vAlign w:val="center"/>
          </w:tcPr>
          <w:p>
            <w:pPr>
              <w:widowControl/>
              <w:adjustRightInd w:val="0"/>
              <w:spacing w:line="240" w:lineRule="auto"/>
              <w:jc w:val="center"/>
              <w:rPr>
                <w:rFonts w:hint="eastAsia" w:ascii="仿宋" w:hAnsi="仿宋" w:eastAsia="仿宋" w:cs="仿宋"/>
                <w:bCs/>
                <w:kern w:val="0"/>
                <w:sz w:val="18"/>
                <w:szCs w:val="18"/>
              </w:rPr>
            </w:pPr>
            <w:r>
              <w:rPr>
                <w:rFonts w:hint="eastAsia" w:ascii="仿宋" w:hAnsi="仿宋" w:eastAsia="仿宋" w:cs="仿宋"/>
                <w:bCs/>
                <w:kern w:val="0"/>
                <w:sz w:val="18"/>
                <w:szCs w:val="18"/>
              </w:rPr>
              <w:t>6</w:t>
            </w:r>
          </w:p>
        </w:tc>
        <w:tc>
          <w:tcPr>
            <w:tcW w:w="804"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89.33%</w:t>
            </w:r>
          </w:p>
        </w:tc>
        <w:tc>
          <w:tcPr>
            <w:tcW w:w="985"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5.36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761" w:type="dxa"/>
            <w:vAlign w:val="center"/>
          </w:tcPr>
          <w:p>
            <w:pPr>
              <w:widowControl/>
              <w:adjustRightInd w:val="0"/>
              <w:spacing w:line="240" w:lineRule="auto"/>
              <w:ind w:firstLine="360" w:firstLineChars="200"/>
              <w:jc w:val="left"/>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5.2政府满意度</w:t>
            </w:r>
          </w:p>
        </w:tc>
        <w:tc>
          <w:tcPr>
            <w:tcW w:w="972" w:type="dxa"/>
            <w:vAlign w:val="center"/>
          </w:tcPr>
          <w:p>
            <w:pPr>
              <w:widowControl/>
              <w:adjustRightInd w:val="0"/>
              <w:spacing w:line="240" w:lineRule="auto"/>
              <w:jc w:val="center"/>
              <w:rPr>
                <w:rFonts w:hint="eastAsia" w:ascii="仿宋" w:hAnsi="仿宋" w:eastAsia="仿宋" w:cs="仿宋"/>
                <w:bCs/>
                <w:kern w:val="0"/>
                <w:sz w:val="18"/>
                <w:szCs w:val="18"/>
              </w:rPr>
            </w:pPr>
            <w:r>
              <w:rPr>
                <w:rFonts w:hint="eastAsia" w:ascii="仿宋" w:hAnsi="仿宋" w:eastAsia="仿宋" w:cs="仿宋"/>
                <w:bCs/>
                <w:kern w:val="0"/>
                <w:sz w:val="18"/>
                <w:szCs w:val="18"/>
              </w:rPr>
              <w:t>5</w:t>
            </w:r>
          </w:p>
        </w:tc>
        <w:tc>
          <w:tcPr>
            <w:tcW w:w="804"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89.40%</w:t>
            </w:r>
          </w:p>
        </w:tc>
        <w:tc>
          <w:tcPr>
            <w:tcW w:w="985"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4.47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761" w:type="dxa"/>
            <w:vAlign w:val="center"/>
          </w:tcPr>
          <w:p>
            <w:pPr>
              <w:widowControl/>
              <w:adjustRightInd w:val="0"/>
              <w:spacing w:line="240" w:lineRule="auto"/>
              <w:ind w:firstLine="360" w:firstLineChars="200"/>
              <w:jc w:val="left"/>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5.3企业满意度</w:t>
            </w:r>
          </w:p>
        </w:tc>
        <w:tc>
          <w:tcPr>
            <w:tcW w:w="972" w:type="dxa"/>
            <w:vAlign w:val="center"/>
          </w:tcPr>
          <w:p>
            <w:pPr>
              <w:widowControl/>
              <w:adjustRightInd w:val="0"/>
              <w:spacing w:line="240" w:lineRule="auto"/>
              <w:jc w:val="center"/>
              <w:rPr>
                <w:rFonts w:hint="eastAsia" w:ascii="仿宋" w:hAnsi="仿宋" w:eastAsia="仿宋" w:cs="仿宋"/>
                <w:bCs/>
                <w:kern w:val="0"/>
                <w:sz w:val="18"/>
                <w:szCs w:val="18"/>
              </w:rPr>
            </w:pPr>
            <w:r>
              <w:rPr>
                <w:rFonts w:hint="eastAsia" w:ascii="仿宋" w:hAnsi="仿宋" w:eastAsia="仿宋" w:cs="仿宋"/>
                <w:bCs/>
                <w:kern w:val="0"/>
                <w:sz w:val="18"/>
                <w:szCs w:val="18"/>
              </w:rPr>
              <w:t>5</w:t>
            </w:r>
          </w:p>
        </w:tc>
        <w:tc>
          <w:tcPr>
            <w:tcW w:w="804"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89.40%</w:t>
            </w:r>
          </w:p>
        </w:tc>
        <w:tc>
          <w:tcPr>
            <w:tcW w:w="985"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4.47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761" w:type="dxa"/>
            <w:vAlign w:val="center"/>
          </w:tcPr>
          <w:p>
            <w:pPr>
              <w:widowControl/>
              <w:adjustRightInd w:val="0"/>
              <w:spacing w:line="240" w:lineRule="auto"/>
              <w:ind w:firstLine="360" w:firstLineChars="200"/>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小计</w:t>
            </w:r>
          </w:p>
        </w:tc>
        <w:tc>
          <w:tcPr>
            <w:tcW w:w="972" w:type="dxa"/>
            <w:vAlign w:val="center"/>
          </w:tcPr>
          <w:p>
            <w:pPr>
              <w:widowControl/>
              <w:adjustRightInd w:val="0"/>
              <w:spacing w:line="240" w:lineRule="auto"/>
              <w:jc w:val="center"/>
              <w:rPr>
                <w:rFonts w:hint="eastAsia" w:ascii="仿宋" w:hAnsi="仿宋" w:eastAsia="仿宋" w:cs="仿宋"/>
                <w:bCs/>
                <w:kern w:val="0"/>
                <w:sz w:val="18"/>
                <w:szCs w:val="18"/>
              </w:rPr>
            </w:pPr>
            <w:r>
              <w:rPr>
                <w:rFonts w:hint="eastAsia" w:ascii="仿宋" w:hAnsi="仿宋" w:eastAsia="仿宋" w:cs="仿宋"/>
                <w:bCs/>
                <w:kern w:val="0"/>
                <w:sz w:val="18"/>
                <w:szCs w:val="18"/>
              </w:rPr>
              <w:t>30</w:t>
            </w:r>
          </w:p>
        </w:tc>
        <w:tc>
          <w:tcPr>
            <w:tcW w:w="804"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67.67%</w:t>
            </w:r>
          </w:p>
        </w:tc>
        <w:tc>
          <w:tcPr>
            <w:tcW w:w="985" w:type="dxa"/>
            <w:vAlign w:val="center"/>
          </w:tcPr>
          <w:p>
            <w:pPr>
              <w:widowControl/>
              <w:adjustRightInd w:val="0"/>
              <w:spacing w:line="240" w:lineRule="auto"/>
              <w:jc w:val="center"/>
              <w:rPr>
                <w:rFonts w:hint="eastAsia" w:ascii="仿宋" w:hAnsi="仿宋" w:eastAsia="仿宋" w:cs="仿宋"/>
                <w:bCs/>
                <w:color w:val="000000"/>
                <w:kern w:val="0"/>
                <w:sz w:val="18"/>
                <w:szCs w:val="18"/>
              </w:rPr>
            </w:pPr>
            <w:r>
              <w:rPr>
                <w:rFonts w:hint="eastAsia" w:ascii="仿宋" w:hAnsi="仿宋" w:eastAsia="仿宋" w:cs="仿宋"/>
                <w:bCs/>
                <w:color w:val="000000"/>
                <w:kern w:val="0"/>
                <w:sz w:val="18"/>
                <w:szCs w:val="18"/>
              </w:rPr>
              <w:t>20.30</w:t>
            </w:r>
          </w:p>
        </w:tc>
      </w:tr>
    </w:tbl>
    <w:p>
      <w:pPr>
        <w:keepNext w:val="0"/>
        <w:keepLines w:val="0"/>
        <w:pageBreakBefore w:val="0"/>
        <w:widowControl w:val="0"/>
        <w:kinsoku/>
        <w:wordWrap/>
        <w:overflowPunct/>
        <w:topLinePunct w:val="0"/>
        <w:autoSpaceDE/>
        <w:autoSpaceDN/>
        <w:bidi w:val="0"/>
        <w:adjustRightInd w:val="0"/>
        <w:snapToGrid/>
        <w:spacing w:line="579" w:lineRule="exact"/>
        <w:ind w:firstLine="624" w:firstLineChars="200"/>
        <w:jc w:val="both"/>
        <w:textAlignment w:val="auto"/>
        <w:rPr>
          <w:rFonts w:hint="eastAsia" w:ascii="仿宋" w:hAnsi="仿宋" w:eastAsia="仿宋" w:cs="仿宋"/>
          <w:bCs/>
          <w:color w:val="auto"/>
          <w:spacing w:val="6"/>
          <w:kern w:val="30"/>
          <w:sz w:val="30"/>
          <w:szCs w:val="30"/>
          <w:highlight w:val="none"/>
          <w:lang w:val="en-US" w:eastAsia="zh-CN"/>
        </w:rPr>
      </w:pPr>
      <w:r>
        <w:rPr>
          <w:rFonts w:hint="eastAsia" w:ascii="仿宋" w:hAnsi="仿宋" w:eastAsia="仿宋" w:cs="仿宋"/>
          <w:bCs/>
          <w:color w:val="auto"/>
          <w:spacing w:val="6"/>
          <w:kern w:val="30"/>
          <w:sz w:val="30"/>
          <w:szCs w:val="30"/>
          <w:highlight w:val="none"/>
          <w:lang w:val="en-US" w:eastAsia="zh-CN"/>
        </w:rPr>
        <w:t>1.经济效益</w:t>
      </w:r>
    </w:p>
    <w:p>
      <w:pPr>
        <w:adjustRightInd w:val="0"/>
        <w:snapToGrid w:val="0"/>
        <w:spacing w:line="570" w:lineRule="exact"/>
        <w:ind w:firstLine="588" w:firstLineChars="200"/>
        <w:rPr>
          <w:rFonts w:hint="eastAsia" w:ascii="仿宋" w:hAnsi="仿宋" w:eastAsia="仿宋" w:cs="仿宋"/>
          <w:bCs/>
          <w:w w:val="98"/>
          <w:sz w:val="30"/>
          <w:szCs w:val="30"/>
          <w:lang w:val="en-US" w:eastAsia="zh-CN"/>
        </w:rPr>
      </w:pPr>
      <w:r>
        <w:rPr>
          <w:rFonts w:hint="eastAsia" w:ascii="仿宋" w:hAnsi="仿宋" w:eastAsia="仿宋" w:cs="仿宋"/>
          <w:bCs/>
          <w:w w:val="98"/>
          <w:sz w:val="30"/>
          <w:szCs w:val="30"/>
          <w:lang w:val="en-US" w:eastAsia="zh-CN"/>
        </w:rPr>
        <w:t>项目尚未完工，暂无经济效益</w:t>
      </w:r>
    </w:p>
    <w:p>
      <w:pPr>
        <w:adjustRightInd w:val="0"/>
        <w:snapToGrid w:val="0"/>
        <w:spacing w:line="570" w:lineRule="exact"/>
        <w:ind w:firstLine="588" w:firstLineChars="200"/>
        <w:rPr>
          <w:rFonts w:hint="eastAsia" w:ascii="仿宋" w:hAnsi="仿宋" w:eastAsia="仿宋" w:cs="仿宋"/>
          <w:bCs/>
          <w:w w:val="98"/>
          <w:sz w:val="30"/>
          <w:szCs w:val="30"/>
          <w:lang w:val="en-US" w:eastAsia="zh-CN"/>
        </w:rPr>
      </w:pPr>
      <w:r>
        <w:rPr>
          <w:rFonts w:hint="eastAsia" w:ascii="仿宋" w:hAnsi="仿宋" w:eastAsia="仿宋" w:cs="仿宋"/>
          <w:bCs/>
          <w:w w:val="98"/>
          <w:sz w:val="30"/>
          <w:szCs w:val="30"/>
          <w:lang w:val="en-US" w:eastAsia="zh-CN"/>
        </w:rPr>
        <w:t>该项指标满分为5分，根据评分标准得0分。</w:t>
      </w:r>
    </w:p>
    <w:p>
      <w:pPr>
        <w:spacing w:line="570" w:lineRule="exact"/>
        <w:ind w:firstLine="588" w:firstLineChars="200"/>
        <w:outlineLvl w:val="9"/>
        <w:rPr>
          <w:rFonts w:hint="eastAsia" w:ascii="仿宋" w:hAnsi="仿宋" w:eastAsia="仿宋" w:cs="仿宋"/>
          <w:bCs/>
          <w:w w:val="98"/>
          <w:sz w:val="30"/>
          <w:szCs w:val="30"/>
        </w:rPr>
      </w:pPr>
      <w:r>
        <w:rPr>
          <w:rFonts w:hint="eastAsia" w:ascii="仿宋" w:hAnsi="仿宋" w:eastAsia="仿宋" w:cs="仿宋"/>
          <w:bCs/>
          <w:w w:val="98"/>
          <w:sz w:val="30"/>
          <w:szCs w:val="30"/>
        </w:rPr>
        <w:t>2.社会效益</w:t>
      </w:r>
    </w:p>
    <w:p>
      <w:pPr>
        <w:adjustRightInd w:val="0"/>
        <w:snapToGrid w:val="0"/>
        <w:spacing w:line="570" w:lineRule="exact"/>
        <w:ind w:firstLine="588" w:firstLineChars="200"/>
        <w:rPr>
          <w:rFonts w:hint="eastAsia" w:ascii="仿宋" w:hAnsi="仿宋" w:eastAsia="仿宋" w:cs="仿宋"/>
          <w:bCs/>
          <w:w w:val="98"/>
          <w:sz w:val="30"/>
          <w:szCs w:val="30"/>
          <w:lang w:val="en-US" w:eastAsia="zh-CN"/>
        </w:rPr>
      </w:pPr>
      <w:r>
        <w:rPr>
          <w:rFonts w:hint="eastAsia" w:ascii="仿宋" w:hAnsi="仿宋" w:eastAsia="仿宋" w:cs="仿宋"/>
          <w:bCs/>
          <w:w w:val="98"/>
          <w:sz w:val="30"/>
          <w:szCs w:val="30"/>
          <w:lang w:val="en-US" w:eastAsia="zh-CN"/>
        </w:rPr>
        <w:t>（1）项目建设有利于带动片区综合环境，促进区域经济转型发展，同时通过发放调查问卷方式，对项目实施情况分析，经发放调查问卷，收回的74份调查问卷中社会群众对“项目实施后是否满足晋宁境内入驻产业园的花卉种植等中小微企业的承租”中选择“A.完全满足”的份数共计53份，占比71.62%；选择“B.满足”的份数共计17份，选择A、B选项的占比94.59%。</w:t>
      </w:r>
    </w:p>
    <w:p>
      <w:pPr>
        <w:adjustRightInd w:val="0"/>
        <w:snapToGrid w:val="0"/>
        <w:spacing w:line="570" w:lineRule="exact"/>
        <w:ind w:firstLine="588" w:firstLineChars="200"/>
        <w:rPr>
          <w:rFonts w:hint="eastAsia" w:ascii="仿宋" w:hAnsi="仿宋" w:eastAsia="仿宋" w:cs="仿宋"/>
          <w:bCs/>
          <w:w w:val="98"/>
          <w:sz w:val="30"/>
          <w:szCs w:val="30"/>
          <w:lang w:val="en-US" w:eastAsia="zh-CN"/>
        </w:rPr>
      </w:pPr>
      <w:r>
        <w:rPr>
          <w:rFonts w:hint="eastAsia" w:ascii="仿宋" w:hAnsi="仿宋" w:eastAsia="仿宋" w:cs="仿宋"/>
          <w:bCs/>
          <w:w w:val="98"/>
          <w:sz w:val="30"/>
          <w:szCs w:val="30"/>
          <w:lang w:val="en-US" w:eastAsia="zh-CN"/>
        </w:rPr>
        <w:t>该项指标满分为3分，根据评分标准得2分。</w:t>
      </w:r>
    </w:p>
    <w:p>
      <w:pPr>
        <w:spacing w:line="570" w:lineRule="exact"/>
        <w:ind w:firstLine="588" w:firstLineChars="200"/>
        <w:outlineLvl w:val="9"/>
        <w:rPr>
          <w:rFonts w:hint="eastAsia" w:ascii="仿宋" w:hAnsi="仿宋" w:eastAsia="仿宋" w:cs="仿宋"/>
          <w:bCs/>
          <w:w w:val="98"/>
          <w:sz w:val="30"/>
          <w:szCs w:val="30"/>
        </w:rPr>
      </w:pPr>
      <w:r>
        <w:rPr>
          <w:rFonts w:hint="eastAsia" w:ascii="仿宋" w:hAnsi="仿宋" w:eastAsia="仿宋" w:cs="仿宋"/>
          <w:bCs/>
          <w:w w:val="98"/>
          <w:sz w:val="30"/>
          <w:szCs w:val="30"/>
        </w:rPr>
        <w:t>3.环境效益</w:t>
      </w:r>
    </w:p>
    <w:p>
      <w:pPr>
        <w:adjustRightInd w:val="0"/>
        <w:snapToGrid w:val="0"/>
        <w:spacing w:line="570" w:lineRule="exact"/>
        <w:ind w:firstLine="588" w:firstLineChars="200"/>
        <w:rPr>
          <w:rFonts w:hint="eastAsia" w:ascii="仿宋" w:hAnsi="仿宋" w:eastAsia="仿宋" w:cs="仿宋"/>
          <w:bCs/>
          <w:w w:val="98"/>
          <w:sz w:val="30"/>
          <w:szCs w:val="30"/>
          <w:lang w:val="en-US" w:eastAsia="zh-CN"/>
        </w:rPr>
      </w:pPr>
      <w:r>
        <w:rPr>
          <w:rFonts w:hint="eastAsia" w:ascii="仿宋" w:hAnsi="仿宋" w:eastAsia="仿宋" w:cs="仿宋"/>
          <w:bCs/>
          <w:w w:val="98"/>
          <w:sz w:val="30"/>
          <w:szCs w:val="30"/>
          <w:lang w:val="en-US" w:eastAsia="zh-CN"/>
        </w:rPr>
        <w:t>经实地现场查看，工程符合环保要求，设备费环保标准，处置遵循处置规范。</w:t>
      </w:r>
    </w:p>
    <w:p>
      <w:pPr>
        <w:adjustRightInd w:val="0"/>
        <w:snapToGrid w:val="0"/>
        <w:spacing w:line="570" w:lineRule="exact"/>
        <w:ind w:firstLine="588" w:firstLineChars="200"/>
        <w:rPr>
          <w:rFonts w:hint="eastAsia" w:ascii="仿宋" w:hAnsi="仿宋" w:eastAsia="仿宋" w:cs="仿宋"/>
          <w:bCs/>
          <w:w w:val="98"/>
          <w:sz w:val="30"/>
          <w:szCs w:val="30"/>
          <w:lang w:val="en-US" w:eastAsia="zh-CN"/>
        </w:rPr>
      </w:pPr>
      <w:r>
        <w:rPr>
          <w:rFonts w:hint="eastAsia" w:ascii="仿宋" w:hAnsi="仿宋" w:eastAsia="仿宋" w:cs="仿宋"/>
          <w:bCs/>
          <w:w w:val="98"/>
          <w:sz w:val="30"/>
          <w:szCs w:val="30"/>
          <w:lang w:val="en-US" w:eastAsia="zh-CN"/>
        </w:rPr>
        <w:t>该项指标满分为3分，根据评分标准得2分。</w:t>
      </w:r>
    </w:p>
    <w:p>
      <w:pPr>
        <w:spacing w:line="570" w:lineRule="exact"/>
        <w:ind w:firstLine="588" w:firstLineChars="200"/>
        <w:outlineLvl w:val="9"/>
        <w:rPr>
          <w:rFonts w:hint="eastAsia" w:ascii="仿宋" w:hAnsi="仿宋" w:eastAsia="仿宋" w:cs="仿宋"/>
          <w:bCs/>
          <w:w w:val="98"/>
          <w:sz w:val="30"/>
          <w:szCs w:val="30"/>
        </w:rPr>
      </w:pPr>
      <w:r>
        <w:rPr>
          <w:rFonts w:hint="eastAsia" w:ascii="仿宋" w:hAnsi="仿宋" w:eastAsia="仿宋" w:cs="仿宋"/>
          <w:bCs/>
          <w:w w:val="98"/>
          <w:sz w:val="30"/>
          <w:szCs w:val="30"/>
        </w:rPr>
        <w:t>4.可持续影响</w:t>
      </w:r>
    </w:p>
    <w:p>
      <w:pPr>
        <w:adjustRightInd w:val="0"/>
        <w:snapToGrid w:val="0"/>
        <w:spacing w:line="570" w:lineRule="exact"/>
        <w:ind w:firstLine="588" w:firstLineChars="200"/>
        <w:rPr>
          <w:rFonts w:hint="eastAsia" w:ascii="仿宋" w:hAnsi="仿宋" w:eastAsia="仿宋" w:cs="仿宋"/>
          <w:bCs/>
          <w:w w:val="98"/>
          <w:sz w:val="30"/>
          <w:szCs w:val="30"/>
          <w:lang w:val="en-US" w:eastAsia="zh-CN"/>
        </w:rPr>
      </w:pPr>
      <w:r>
        <w:rPr>
          <w:rFonts w:hint="eastAsia" w:ascii="仿宋" w:hAnsi="仿宋" w:eastAsia="仿宋" w:cs="仿宋"/>
          <w:bCs/>
          <w:w w:val="98"/>
          <w:sz w:val="30"/>
          <w:szCs w:val="30"/>
          <w:lang w:val="en-US" w:eastAsia="zh-CN"/>
        </w:rPr>
        <w:t>（1）通过问卷调查的方式对周边产业发展持续推动情况进行调查，根据问卷调查统计，收集调查问卷74份，选择A的份数共计46份，占比62.16%；选择B的份数共计21份，选择A、B选项的占比90.54%。</w:t>
      </w:r>
    </w:p>
    <w:p>
      <w:pPr>
        <w:adjustRightInd w:val="0"/>
        <w:snapToGrid w:val="0"/>
        <w:spacing w:line="570" w:lineRule="exact"/>
        <w:ind w:firstLine="588" w:firstLineChars="200"/>
        <w:rPr>
          <w:rFonts w:hint="eastAsia" w:ascii="仿宋" w:hAnsi="仿宋" w:eastAsia="仿宋" w:cs="仿宋"/>
          <w:bCs/>
          <w:w w:val="98"/>
          <w:sz w:val="30"/>
          <w:szCs w:val="30"/>
          <w:lang w:val="en-US" w:eastAsia="zh-CN"/>
        </w:rPr>
      </w:pPr>
      <w:r>
        <w:rPr>
          <w:rFonts w:hint="eastAsia" w:ascii="仿宋" w:hAnsi="仿宋" w:eastAsia="仿宋" w:cs="仿宋"/>
          <w:bCs/>
          <w:w w:val="98"/>
          <w:sz w:val="30"/>
          <w:szCs w:val="30"/>
          <w:lang w:val="en-US" w:eastAsia="zh-CN"/>
        </w:rPr>
        <w:t>（2）对周边产业发展持续推动情况：根据目前提交的资料，目前已与10家企业签订《意向入驻协议》，待项目建成后，相关企业入驻，将持续推动周边产业发展。</w:t>
      </w:r>
    </w:p>
    <w:p>
      <w:pPr>
        <w:adjustRightInd w:val="0"/>
        <w:snapToGrid w:val="0"/>
        <w:spacing w:line="570" w:lineRule="exact"/>
        <w:ind w:firstLine="588" w:firstLineChars="200"/>
        <w:rPr>
          <w:rFonts w:hint="eastAsia" w:ascii="仿宋" w:hAnsi="仿宋" w:eastAsia="仿宋" w:cs="仿宋"/>
          <w:bCs/>
          <w:w w:val="98"/>
          <w:sz w:val="30"/>
          <w:szCs w:val="30"/>
          <w:lang w:val="en-US" w:eastAsia="zh-CN"/>
        </w:rPr>
      </w:pPr>
      <w:r>
        <w:rPr>
          <w:rFonts w:hint="eastAsia" w:ascii="仿宋" w:hAnsi="仿宋" w:eastAsia="仿宋" w:cs="仿宋"/>
          <w:bCs/>
          <w:w w:val="98"/>
          <w:sz w:val="30"/>
          <w:szCs w:val="30"/>
          <w:lang w:val="en-US" w:eastAsia="zh-CN"/>
        </w:rPr>
        <w:t>该项指标满分为3分，根据评分标准得2分。</w:t>
      </w:r>
    </w:p>
    <w:p>
      <w:pPr>
        <w:spacing w:line="570" w:lineRule="exact"/>
        <w:ind w:firstLine="588" w:firstLineChars="200"/>
        <w:outlineLvl w:val="9"/>
        <w:rPr>
          <w:rFonts w:hint="eastAsia" w:ascii="仿宋" w:hAnsi="仿宋" w:eastAsia="仿宋" w:cs="仿宋"/>
          <w:bCs/>
          <w:w w:val="98"/>
          <w:sz w:val="30"/>
          <w:szCs w:val="30"/>
        </w:rPr>
      </w:pPr>
      <w:r>
        <w:rPr>
          <w:rFonts w:hint="eastAsia" w:ascii="仿宋" w:hAnsi="仿宋" w:eastAsia="仿宋" w:cs="仿宋"/>
          <w:bCs/>
          <w:w w:val="98"/>
          <w:sz w:val="30"/>
          <w:szCs w:val="30"/>
        </w:rPr>
        <w:t>5.服务对象满意度</w:t>
      </w:r>
    </w:p>
    <w:p>
      <w:pPr>
        <w:adjustRightInd w:val="0"/>
        <w:snapToGrid w:val="0"/>
        <w:spacing w:line="570" w:lineRule="exact"/>
        <w:ind w:firstLine="588" w:firstLineChars="200"/>
        <w:rPr>
          <w:rFonts w:hint="eastAsia" w:ascii="仿宋" w:hAnsi="仿宋" w:eastAsia="仿宋" w:cs="仿宋"/>
          <w:bCs/>
          <w:w w:val="98"/>
          <w:sz w:val="30"/>
          <w:szCs w:val="30"/>
          <w:lang w:val="en-US" w:eastAsia="zh-CN"/>
        </w:rPr>
      </w:pPr>
      <w:r>
        <w:rPr>
          <w:rFonts w:hint="eastAsia" w:ascii="仿宋" w:hAnsi="仿宋" w:eastAsia="仿宋" w:cs="仿宋"/>
          <w:bCs/>
          <w:w w:val="98"/>
          <w:sz w:val="30"/>
          <w:szCs w:val="30"/>
          <w:lang w:val="en-US" w:eastAsia="zh-CN"/>
        </w:rPr>
        <w:t>通过发放调查问卷，了解社会公众的满意程度，本次绩效评价共发放问卷74份，收回有效问卷74份，其中A类问卷的满意度为89.46%，B类问卷的满意度为84.66%,C类问卷的满意度为90.79%，综合满意度为89.30%</w:t>
      </w:r>
    </w:p>
    <w:p>
      <w:pPr>
        <w:adjustRightInd w:val="0"/>
        <w:snapToGrid w:val="0"/>
        <w:spacing w:line="570" w:lineRule="exact"/>
        <w:ind w:firstLine="588" w:firstLineChars="200"/>
        <w:rPr>
          <w:rFonts w:hint="eastAsia" w:ascii="仿宋" w:hAnsi="仿宋" w:eastAsia="仿宋" w:cs="仿宋"/>
          <w:bCs/>
          <w:w w:val="98"/>
          <w:sz w:val="30"/>
          <w:szCs w:val="30"/>
          <w:lang w:val="en-US" w:eastAsia="zh-CN"/>
        </w:rPr>
      </w:pPr>
      <w:r>
        <w:rPr>
          <w:rFonts w:hint="eastAsia" w:ascii="仿宋" w:hAnsi="仿宋" w:eastAsia="仿宋" w:cs="仿宋"/>
          <w:bCs/>
          <w:w w:val="98"/>
          <w:sz w:val="30"/>
          <w:szCs w:val="30"/>
          <w:lang w:val="en-US" w:eastAsia="zh-CN"/>
        </w:rPr>
        <w:t>该项指标满分为16分，根据评分标准得14.3分。</w:t>
      </w:r>
    </w:p>
    <w:p>
      <w:pPr>
        <w:adjustRightInd w:val="0"/>
        <w:snapToGrid w:val="0"/>
        <w:spacing w:line="570" w:lineRule="exact"/>
        <w:ind w:firstLine="600" w:firstLineChars="200"/>
        <w:outlineLvl w:val="0"/>
        <w:rPr>
          <w:rFonts w:hint="eastAsia" w:ascii="黑体" w:hAnsi="黑体" w:eastAsia="黑体" w:cs="黑体"/>
          <w:sz w:val="30"/>
          <w:szCs w:val="30"/>
        </w:rPr>
      </w:pPr>
      <w:bookmarkStart w:id="77" w:name="_Toc1174"/>
      <w:r>
        <w:rPr>
          <w:rFonts w:hint="eastAsia" w:ascii="黑体" w:hAnsi="黑体" w:eastAsia="黑体" w:cs="黑体"/>
          <w:sz w:val="30"/>
          <w:szCs w:val="30"/>
        </w:rPr>
        <w:t>五、存在的主要问题</w:t>
      </w:r>
      <w:bookmarkEnd w:id="77"/>
    </w:p>
    <w:p>
      <w:pPr>
        <w:spacing w:line="570" w:lineRule="exact"/>
        <w:ind w:firstLine="588" w:firstLineChars="200"/>
        <w:outlineLvl w:val="1"/>
        <w:rPr>
          <w:rFonts w:hint="eastAsia" w:ascii="楷体" w:hAnsi="楷体" w:eastAsia="楷体" w:cs="楷体"/>
          <w:bCs/>
          <w:w w:val="98"/>
          <w:sz w:val="30"/>
          <w:szCs w:val="30"/>
        </w:rPr>
      </w:pPr>
      <w:bookmarkStart w:id="78" w:name="_Toc5475"/>
      <w:r>
        <w:rPr>
          <w:rFonts w:hint="eastAsia" w:ascii="楷体" w:hAnsi="楷体" w:eastAsia="楷体" w:cs="楷体"/>
          <w:bCs/>
          <w:w w:val="98"/>
          <w:sz w:val="30"/>
          <w:szCs w:val="30"/>
        </w:rPr>
        <w:t>（一）未设置绩效目标</w:t>
      </w:r>
      <w:bookmarkEnd w:id="78"/>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云南省昆明市晋宁区现代花卉产业园基础配套设施建设项目申报专项债券资金时并未申报明确的绩效目标，只在专项债券实施方案中测算了项目整体预期收益及对项目实施后进行了效益分析，未明确每年的项目绩效目标，项目产出及项目效益均未细化、也不可衡量。</w:t>
      </w:r>
    </w:p>
    <w:p>
      <w:pPr>
        <w:spacing w:line="570" w:lineRule="exact"/>
        <w:ind w:firstLine="588" w:firstLineChars="200"/>
        <w:outlineLvl w:val="1"/>
        <w:rPr>
          <w:rFonts w:hint="eastAsia" w:ascii="楷体" w:hAnsi="楷体" w:eastAsia="楷体" w:cs="楷体"/>
          <w:bCs/>
          <w:w w:val="98"/>
          <w:sz w:val="30"/>
          <w:szCs w:val="30"/>
          <w:highlight w:val="none"/>
        </w:rPr>
      </w:pPr>
      <w:bookmarkStart w:id="79" w:name="_Toc25390"/>
      <w:r>
        <w:rPr>
          <w:rFonts w:hint="eastAsia" w:ascii="楷体" w:hAnsi="楷体" w:eastAsia="楷体" w:cs="楷体"/>
          <w:bCs/>
          <w:w w:val="98"/>
          <w:sz w:val="30"/>
          <w:szCs w:val="30"/>
          <w:highlight w:val="none"/>
        </w:rPr>
        <w:t>（二）未取得施工许可证进行施工</w:t>
      </w:r>
      <w:bookmarkEnd w:id="79"/>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前期合法要件并未全部取得，如：建设规划许可证、施工许可证。</w:t>
      </w:r>
    </w:p>
    <w:p>
      <w:pPr>
        <w:adjustRightInd w:val="0"/>
        <w:snapToGrid w:val="0"/>
        <w:spacing w:line="570" w:lineRule="exact"/>
        <w:ind w:firstLine="600" w:firstLineChars="200"/>
        <w:outlineLvl w:val="0"/>
        <w:rPr>
          <w:rFonts w:hint="eastAsia" w:ascii="黑体" w:hAnsi="黑体" w:eastAsia="黑体" w:cs="黑体"/>
          <w:sz w:val="30"/>
          <w:szCs w:val="30"/>
        </w:rPr>
      </w:pPr>
      <w:bookmarkStart w:id="80" w:name="_Toc11365"/>
      <w:r>
        <w:rPr>
          <w:rFonts w:hint="eastAsia" w:ascii="黑体" w:hAnsi="黑体" w:eastAsia="黑体" w:cs="黑体"/>
          <w:sz w:val="30"/>
          <w:szCs w:val="30"/>
        </w:rPr>
        <w:t>六、建议</w:t>
      </w:r>
      <w:bookmarkEnd w:id="80"/>
    </w:p>
    <w:p>
      <w:pPr>
        <w:overflowPunct w:val="0"/>
        <w:adjustRightInd w:val="0"/>
        <w:snapToGrid w:val="0"/>
        <w:spacing w:line="570" w:lineRule="exact"/>
        <w:ind w:firstLine="629"/>
        <w:outlineLvl w:val="1"/>
        <w:rPr>
          <w:rFonts w:hint="eastAsia" w:ascii="楷体" w:hAnsi="楷体" w:eastAsia="楷体" w:cs="楷体"/>
          <w:sz w:val="30"/>
          <w:szCs w:val="30"/>
        </w:rPr>
      </w:pPr>
      <w:bookmarkStart w:id="81" w:name="_Toc24427"/>
      <w:bookmarkStart w:id="82" w:name="_Toc82954607"/>
      <w:r>
        <w:rPr>
          <w:rFonts w:hint="eastAsia" w:ascii="楷体" w:hAnsi="楷体" w:eastAsia="楷体" w:cs="楷体"/>
          <w:sz w:val="30"/>
          <w:szCs w:val="30"/>
        </w:rPr>
        <w:t>（一）强化主管部门责任</w:t>
      </w:r>
      <w:bookmarkEnd w:id="81"/>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项目主管部门应进一步加强绩效评价工作的管理，组织相关人员开展绩效评价工作专项培训，针对绩效目标设定提出统一要求，细化工作流程，促进基层单位绩效工作质量提升，规范绩效目标设定流程，明确主管部门和财政部门绩效目标设定及目标合理性审查等要求，使绩效目标设定更加科学合理。</w:t>
      </w:r>
    </w:p>
    <w:p>
      <w:pPr>
        <w:overflowPunct w:val="0"/>
        <w:adjustRightInd w:val="0"/>
        <w:snapToGrid w:val="0"/>
        <w:spacing w:line="570" w:lineRule="exact"/>
        <w:ind w:firstLine="629"/>
        <w:outlineLvl w:val="1"/>
        <w:rPr>
          <w:rFonts w:hint="eastAsia" w:ascii="楷体" w:hAnsi="楷体" w:eastAsia="楷体" w:cs="楷体"/>
          <w:sz w:val="30"/>
          <w:szCs w:val="30"/>
        </w:rPr>
      </w:pPr>
      <w:bookmarkStart w:id="83" w:name="_Toc26374"/>
      <w:r>
        <w:rPr>
          <w:rFonts w:hint="eastAsia" w:ascii="楷体" w:hAnsi="楷体" w:eastAsia="楷体" w:cs="楷体"/>
          <w:sz w:val="30"/>
          <w:szCs w:val="30"/>
          <w:lang w:eastAsia="zh-CN"/>
        </w:rPr>
        <w:t>（</w:t>
      </w:r>
      <w:r>
        <w:rPr>
          <w:rFonts w:hint="eastAsia" w:ascii="楷体" w:hAnsi="楷体" w:eastAsia="楷体" w:cs="楷体"/>
          <w:sz w:val="30"/>
          <w:szCs w:val="30"/>
          <w:lang w:val="en-US" w:eastAsia="zh-CN"/>
        </w:rPr>
        <w:t>二</w:t>
      </w:r>
      <w:r>
        <w:rPr>
          <w:rFonts w:hint="eastAsia" w:ascii="楷体" w:hAnsi="楷体" w:eastAsia="楷体" w:cs="楷体"/>
          <w:sz w:val="30"/>
          <w:szCs w:val="30"/>
          <w:lang w:eastAsia="zh-CN"/>
        </w:rPr>
        <w:t>）</w:t>
      </w:r>
      <w:r>
        <w:rPr>
          <w:rFonts w:hint="eastAsia" w:ascii="楷体" w:hAnsi="楷体" w:eastAsia="楷体" w:cs="楷体"/>
          <w:sz w:val="30"/>
          <w:szCs w:val="30"/>
        </w:rPr>
        <w:t>取得施工许可证</w:t>
      </w:r>
      <w:r>
        <w:rPr>
          <w:rFonts w:hint="eastAsia" w:ascii="楷体" w:hAnsi="楷体" w:eastAsia="楷体" w:cs="楷体"/>
          <w:sz w:val="30"/>
          <w:szCs w:val="30"/>
          <w:lang w:val="en-US" w:eastAsia="zh-CN"/>
        </w:rPr>
        <w:t>后</w:t>
      </w:r>
      <w:r>
        <w:rPr>
          <w:rFonts w:hint="eastAsia" w:ascii="楷体" w:hAnsi="楷体" w:eastAsia="楷体" w:cs="楷体"/>
          <w:sz w:val="30"/>
          <w:szCs w:val="30"/>
        </w:rPr>
        <w:t>进行施工</w:t>
      </w:r>
      <w:bookmarkEnd w:id="83"/>
    </w:p>
    <w:p>
      <w:pPr>
        <w:keepNext w:val="0"/>
        <w:keepLines w:val="0"/>
        <w:pageBreakBefore w:val="0"/>
        <w:widowControl w:val="0"/>
        <w:kinsoku/>
        <w:wordWrap/>
        <w:overflowPunct/>
        <w:topLinePunct w:val="0"/>
        <w:autoSpaceDE/>
        <w:autoSpaceDN/>
        <w:bidi w:val="0"/>
        <w:adjustRightInd w:val="0"/>
        <w:snapToGrid w:val="0"/>
        <w:spacing w:line="570" w:lineRule="exact"/>
        <w:ind w:firstLine="548" w:firstLineChars="200"/>
        <w:textAlignment w:val="auto"/>
        <w:rPr>
          <w:rFonts w:hint="eastAsia" w:ascii="仿宋" w:hAnsi="仿宋" w:eastAsia="仿宋" w:cs="仿宋"/>
          <w:bCs/>
          <w:w w:val="98"/>
          <w:sz w:val="28"/>
          <w:szCs w:val="28"/>
          <w:lang w:val="en-US" w:eastAsia="zh-CN"/>
        </w:rPr>
      </w:pPr>
      <w:r>
        <w:rPr>
          <w:rFonts w:hint="eastAsia" w:ascii="仿宋" w:hAnsi="仿宋" w:eastAsia="仿宋" w:cs="仿宋"/>
          <w:bCs/>
          <w:w w:val="98"/>
          <w:sz w:val="28"/>
          <w:szCs w:val="28"/>
          <w:lang w:val="en-US" w:eastAsia="zh-CN"/>
        </w:rPr>
        <w:t>建筑工程开工前，建设单位应当按照国家有关规定向工程所在地县级以上人民政府建设行政主管部门申请领取施工许可证，取得施工许可证后再施工。</w:t>
      </w:r>
    </w:p>
    <w:p>
      <w:pPr>
        <w:adjustRightInd w:val="0"/>
        <w:snapToGrid w:val="0"/>
        <w:spacing w:line="570" w:lineRule="exact"/>
        <w:ind w:firstLine="548" w:firstLineChars="200"/>
        <w:rPr>
          <w:rFonts w:hint="eastAsia" w:ascii="仿宋" w:hAnsi="仿宋" w:eastAsia="仿宋" w:cs="仿宋"/>
          <w:bCs/>
          <w:w w:val="98"/>
          <w:sz w:val="28"/>
          <w:szCs w:val="28"/>
          <w:lang w:val="en-US" w:eastAsia="zh-CN"/>
        </w:rPr>
      </w:pPr>
    </w:p>
    <w:p>
      <w:pPr>
        <w:keepNext w:val="0"/>
        <w:keepLines w:val="0"/>
        <w:pageBreakBefore w:val="0"/>
        <w:widowControl w:val="0"/>
        <w:kinsoku/>
        <w:wordWrap/>
        <w:overflowPunct/>
        <w:topLinePunct w:val="0"/>
        <w:autoSpaceDE/>
        <w:autoSpaceDN/>
        <w:bidi w:val="0"/>
        <w:adjustRightInd/>
        <w:snapToGrid/>
        <w:ind w:firstLine="600" w:firstLineChars="200"/>
        <w:textAlignment w:val="auto"/>
        <w:outlineLvl w:val="0"/>
        <w:rPr>
          <w:rFonts w:hint="eastAsia" w:ascii="黑体" w:hAnsi="黑体" w:eastAsia="黑体" w:cs="黑体"/>
          <w:sz w:val="30"/>
          <w:szCs w:val="30"/>
        </w:rPr>
      </w:pPr>
      <w:bookmarkStart w:id="84" w:name="_Toc18462"/>
      <w:r>
        <w:rPr>
          <w:rFonts w:hint="eastAsia" w:ascii="黑体" w:hAnsi="黑体" w:eastAsia="黑体" w:cs="黑体"/>
          <w:sz w:val="30"/>
          <w:szCs w:val="30"/>
        </w:rPr>
        <w:t>七、其他需说明的情况</w:t>
      </w:r>
      <w:bookmarkEnd w:id="82"/>
      <w:bookmarkEnd w:id="84"/>
    </w:p>
    <w:p>
      <w:pPr>
        <w:adjustRightInd w:val="0"/>
        <w:snapToGrid w:val="0"/>
        <w:spacing w:line="570" w:lineRule="exact"/>
        <w:ind w:firstLine="588" w:firstLineChars="200"/>
        <w:rPr>
          <w:rFonts w:hint="eastAsia" w:ascii="仿宋" w:hAnsi="仿宋" w:eastAsia="仿宋" w:cs="仿宋"/>
          <w:bCs/>
          <w:w w:val="98"/>
          <w:sz w:val="30"/>
          <w:szCs w:val="30"/>
          <w:lang w:val="en-US" w:eastAsia="zh-CN"/>
        </w:rPr>
      </w:pPr>
      <w:bookmarkStart w:id="85" w:name="_Hlk525314514"/>
      <w:r>
        <w:rPr>
          <w:rFonts w:hint="eastAsia" w:ascii="仿宋" w:hAnsi="仿宋" w:eastAsia="仿宋" w:cs="仿宋"/>
          <w:bCs/>
          <w:w w:val="98"/>
          <w:sz w:val="30"/>
          <w:szCs w:val="30"/>
          <w:lang w:val="en-US" w:eastAsia="zh-CN"/>
        </w:rPr>
        <w:t>无。</w:t>
      </w:r>
    </w:p>
    <w:bookmarkEnd w:id="85"/>
    <w:p>
      <w:pPr>
        <w:pStyle w:val="6"/>
        <w:rPr>
          <w:rFonts w:hint="eastAsia" w:ascii="仿宋" w:hAnsi="仿宋" w:eastAsia="仿宋" w:cs="仿宋"/>
          <w:sz w:val="30"/>
          <w:szCs w:val="30"/>
        </w:rPr>
      </w:pPr>
    </w:p>
    <w:p>
      <w:pPr>
        <w:spacing w:line="570" w:lineRule="exact"/>
        <w:ind w:firstLine="588" w:firstLineChars="200"/>
        <w:rPr>
          <w:rFonts w:hint="eastAsia" w:ascii="仿宋" w:hAnsi="仿宋" w:eastAsia="仿宋" w:cs="仿宋"/>
          <w:bCs/>
          <w:w w:val="98"/>
          <w:sz w:val="30"/>
          <w:szCs w:val="30"/>
        </w:rPr>
      </w:pPr>
      <w:r>
        <w:rPr>
          <w:rFonts w:hint="eastAsia" w:ascii="仿宋" w:hAnsi="仿宋" w:eastAsia="仿宋" w:cs="仿宋"/>
          <w:bCs/>
          <w:w w:val="98"/>
          <w:sz w:val="30"/>
          <w:szCs w:val="30"/>
        </w:rPr>
        <w:t>附件：</w:t>
      </w:r>
    </w:p>
    <w:p>
      <w:pPr>
        <w:keepNext w:val="0"/>
        <w:keepLines w:val="0"/>
        <w:pageBreakBefore w:val="0"/>
        <w:widowControl w:val="0"/>
        <w:kinsoku/>
        <w:wordWrap/>
        <w:overflowPunct/>
        <w:topLinePunct w:val="0"/>
        <w:autoSpaceDE/>
        <w:autoSpaceDN/>
        <w:bidi w:val="0"/>
        <w:adjustRightInd w:val="0"/>
        <w:snapToGrid w:val="0"/>
        <w:spacing w:line="570" w:lineRule="exact"/>
        <w:ind w:firstLine="1470" w:firstLineChars="500"/>
        <w:textAlignment w:val="auto"/>
        <w:rPr>
          <w:rFonts w:hint="eastAsia" w:ascii="仿宋" w:hAnsi="仿宋" w:eastAsia="仿宋" w:cs="仿宋"/>
          <w:bCs/>
          <w:w w:val="98"/>
          <w:sz w:val="30"/>
          <w:szCs w:val="30"/>
          <w:lang w:val="en-US" w:eastAsia="zh-CN"/>
        </w:rPr>
      </w:pPr>
      <w:r>
        <w:rPr>
          <w:rFonts w:hint="eastAsia" w:ascii="仿宋" w:hAnsi="仿宋" w:eastAsia="仿宋" w:cs="仿宋"/>
          <w:bCs/>
          <w:w w:val="98"/>
          <w:sz w:val="30"/>
          <w:szCs w:val="30"/>
          <w:lang w:val="en-US" w:eastAsia="zh-CN"/>
        </w:rPr>
        <w:t>1.7亿专债资金工程项目进度表</w:t>
      </w:r>
    </w:p>
    <w:p>
      <w:pPr>
        <w:keepNext w:val="0"/>
        <w:keepLines w:val="0"/>
        <w:pageBreakBefore w:val="0"/>
        <w:widowControl w:val="0"/>
        <w:kinsoku/>
        <w:wordWrap/>
        <w:overflowPunct/>
        <w:topLinePunct w:val="0"/>
        <w:autoSpaceDE/>
        <w:autoSpaceDN/>
        <w:bidi w:val="0"/>
        <w:adjustRightInd w:val="0"/>
        <w:snapToGrid w:val="0"/>
        <w:spacing w:line="570" w:lineRule="exact"/>
        <w:ind w:firstLine="1470" w:firstLineChars="500"/>
        <w:textAlignment w:val="auto"/>
        <w:rPr>
          <w:rFonts w:hint="eastAsia" w:ascii="仿宋" w:hAnsi="仿宋" w:eastAsia="仿宋" w:cs="仿宋"/>
          <w:bCs/>
          <w:w w:val="98"/>
          <w:sz w:val="30"/>
          <w:szCs w:val="30"/>
          <w:lang w:val="en-US" w:eastAsia="zh-CN"/>
        </w:rPr>
      </w:pPr>
      <w:r>
        <w:rPr>
          <w:rFonts w:hint="eastAsia" w:ascii="仿宋" w:hAnsi="仿宋" w:eastAsia="仿宋" w:cs="仿宋"/>
          <w:bCs/>
          <w:w w:val="98"/>
          <w:sz w:val="30"/>
          <w:szCs w:val="30"/>
          <w:lang w:val="en-US" w:eastAsia="zh-CN"/>
        </w:rPr>
        <w:t>2.</w:t>
      </w:r>
      <w:bookmarkStart w:id="86" w:name="_Hlk527019547"/>
      <w:r>
        <w:rPr>
          <w:rFonts w:hint="eastAsia" w:ascii="仿宋" w:hAnsi="仿宋" w:eastAsia="仿宋" w:cs="仿宋"/>
          <w:bCs/>
          <w:w w:val="98"/>
          <w:sz w:val="30"/>
          <w:szCs w:val="30"/>
          <w:lang w:val="en-US" w:eastAsia="zh-CN"/>
        </w:rPr>
        <w:t>绩效评价指标体系及评分表</w:t>
      </w:r>
      <w:bookmarkEnd w:id="86"/>
    </w:p>
    <w:p>
      <w:pPr>
        <w:keepNext w:val="0"/>
        <w:keepLines w:val="0"/>
        <w:pageBreakBefore w:val="0"/>
        <w:widowControl w:val="0"/>
        <w:kinsoku/>
        <w:wordWrap/>
        <w:overflowPunct/>
        <w:topLinePunct w:val="0"/>
        <w:autoSpaceDE/>
        <w:autoSpaceDN/>
        <w:bidi w:val="0"/>
        <w:adjustRightInd w:val="0"/>
        <w:snapToGrid w:val="0"/>
        <w:spacing w:line="570" w:lineRule="exact"/>
        <w:ind w:firstLine="1470" w:firstLineChars="500"/>
        <w:textAlignment w:val="auto"/>
        <w:rPr>
          <w:rFonts w:hint="eastAsia" w:ascii="仿宋" w:hAnsi="仿宋" w:eastAsia="仿宋" w:cs="仿宋"/>
          <w:bCs/>
          <w:w w:val="98"/>
          <w:sz w:val="30"/>
          <w:szCs w:val="30"/>
          <w:lang w:val="en-US" w:eastAsia="zh-CN"/>
        </w:rPr>
      </w:pPr>
      <w:r>
        <w:rPr>
          <w:rFonts w:hint="eastAsia" w:ascii="仿宋" w:hAnsi="仿宋" w:eastAsia="仿宋" w:cs="仿宋"/>
          <w:bCs/>
          <w:w w:val="98"/>
          <w:sz w:val="30"/>
          <w:szCs w:val="30"/>
          <w:lang w:val="en-US" w:eastAsia="zh-CN"/>
        </w:rPr>
        <w:t>3.</w:t>
      </w:r>
      <w:bookmarkStart w:id="87" w:name="_Hlk527019566"/>
      <w:r>
        <w:rPr>
          <w:rFonts w:hint="eastAsia" w:ascii="仿宋" w:hAnsi="仿宋" w:eastAsia="仿宋" w:cs="仿宋"/>
          <w:bCs/>
          <w:w w:val="98"/>
          <w:sz w:val="30"/>
          <w:szCs w:val="30"/>
          <w:lang w:val="en-US" w:eastAsia="zh-CN"/>
        </w:rPr>
        <w:t>资金使用情况表</w:t>
      </w:r>
      <w:bookmarkEnd w:id="87"/>
    </w:p>
    <w:p>
      <w:pPr>
        <w:keepNext w:val="0"/>
        <w:keepLines w:val="0"/>
        <w:pageBreakBefore w:val="0"/>
        <w:widowControl w:val="0"/>
        <w:kinsoku/>
        <w:wordWrap/>
        <w:overflowPunct/>
        <w:topLinePunct w:val="0"/>
        <w:autoSpaceDE/>
        <w:autoSpaceDN/>
        <w:bidi w:val="0"/>
        <w:adjustRightInd w:val="0"/>
        <w:snapToGrid w:val="0"/>
        <w:spacing w:line="570" w:lineRule="exact"/>
        <w:ind w:firstLine="1470" w:firstLineChars="500"/>
        <w:textAlignment w:val="auto"/>
        <w:rPr>
          <w:rFonts w:hint="eastAsia" w:ascii="仿宋" w:hAnsi="仿宋" w:eastAsia="仿宋" w:cs="仿宋"/>
          <w:bCs/>
          <w:w w:val="98"/>
          <w:sz w:val="30"/>
          <w:szCs w:val="30"/>
          <w:lang w:val="en-US" w:eastAsia="zh-CN"/>
        </w:rPr>
      </w:pPr>
      <w:r>
        <w:rPr>
          <w:rFonts w:hint="eastAsia" w:ascii="仿宋" w:hAnsi="仿宋" w:eastAsia="仿宋" w:cs="仿宋"/>
          <w:bCs/>
          <w:w w:val="98"/>
          <w:sz w:val="30"/>
          <w:szCs w:val="30"/>
          <w:lang w:val="en-US" w:eastAsia="zh-CN"/>
        </w:rPr>
        <w:t>4.</w:t>
      </w:r>
      <w:bookmarkStart w:id="88" w:name="_Hlk527019595"/>
      <w:r>
        <w:rPr>
          <w:rFonts w:hint="eastAsia" w:ascii="仿宋" w:hAnsi="仿宋" w:eastAsia="仿宋" w:cs="仿宋"/>
          <w:bCs/>
          <w:w w:val="98"/>
          <w:sz w:val="30"/>
          <w:szCs w:val="30"/>
          <w:lang w:val="en-US" w:eastAsia="zh-CN"/>
        </w:rPr>
        <w:t>发现问题汇总表</w:t>
      </w:r>
      <w:bookmarkEnd w:id="88"/>
    </w:p>
    <w:p>
      <w:pPr>
        <w:keepNext w:val="0"/>
        <w:keepLines w:val="0"/>
        <w:pageBreakBefore w:val="0"/>
        <w:widowControl w:val="0"/>
        <w:kinsoku/>
        <w:wordWrap/>
        <w:overflowPunct/>
        <w:topLinePunct w:val="0"/>
        <w:autoSpaceDE/>
        <w:autoSpaceDN/>
        <w:bidi w:val="0"/>
        <w:adjustRightInd w:val="0"/>
        <w:snapToGrid w:val="0"/>
        <w:spacing w:line="570" w:lineRule="exact"/>
        <w:ind w:firstLine="1470" w:firstLineChars="500"/>
        <w:textAlignment w:val="auto"/>
        <w:rPr>
          <w:rFonts w:hint="eastAsia" w:ascii="仿宋" w:hAnsi="仿宋" w:eastAsia="仿宋" w:cs="仿宋"/>
          <w:bCs/>
          <w:w w:val="98"/>
          <w:sz w:val="30"/>
          <w:szCs w:val="30"/>
          <w:lang w:val="en-US" w:eastAsia="zh-CN"/>
        </w:rPr>
      </w:pPr>
      <w:r>
        <w:rPr>
          <w:rFonts w:hint="eastAsia" w:ascii="仿宋" w:hAnsi="仿宋" w:eastAsia="仿宋" w:cs="仿宋"/>
          <w:bCs/>
          <w:w w:val="98"/>
          <w:sz w:val="30"/>
          <w:szCs w:val="30"/>
          <w:lang w:val="en-US" w:eastAsia="zh-CN"/>
        </w:rPr>
        <w:t>5.</w:t>
      </w:r>
      <w:bookmarkStart w:id="89" w:name="_Hlk527019673"/>
      <w:r>
        <w:rPr>
          <w:rFonts w:hint="eastAsia" w:ascii="仿宋" w:hAnsi="仿宋" w:eastAsia="仿宋" w:cs="仿宋"/>
          <w:bCs/>
          <w:w w:val="98"/>
          <w:sz w:val="30"/>
          <w:szCs w:val="30"/>
          <w:lang w:val="en-US" w:eastAsia="zh-CN"/>
        </w:rPr>
        <w:t>调查问卷结果汇总</w:t>
      </w:r>
      <w:bookmarkEnd w:id="89"/>
      <w:r>
        <w:rPr>
          <w:rFonts w:hint="eastAsia" w:ascii="仿宋" w:hAnsi="仿宋" w:eastAsia="仿宋" w:cs="仿宋"/>
          <w:bCs/>
          <w:w w:val="98"/>
          <w:sz w:val="30"/>
          <w:szCs w:val="30"/>
          <w:lang w:val="en-US" w:eastAsia="zh-CN"/>
        </w:rPr>
        <w:t>报告</w:t>
      </w:r>
    </w:p>
    <w:p>
      <w:pPr>
        <w:keepNext w:val="0"/>
        <w:keepLines w:val="0"/>
        <w:pageBreakBefore w:val="0"/>
        <w:widowControl w:val="0"/>
        <w:kinsoku/>
        <w:wordWrap/>
        <w:overflowPunct/>
        <w:topLinePunct w:val="0"/>
        <w:autoSpaceDE/>
        <w:autoSpaceDN/>
        <w:bidi w:val="0"/>
        <w:adjustRightInd w:val="0"/>
        <w:snapToGrid w:val="0"/>
        <w:spacing w:line="570" w:lineRule="exact"/>
        <w:ind w:firstLine="1470" w:firstLineChars="500"/>
        <w:textAlignment w:val="auto"/>
        <w:rPr>
          <w:rFonts w:hint="eastAsia" w:ascii="仿宋" w:hAnsi="仿宋" w:eastAsia="仿宋" w:cs="仿宋"/>
          <w:bCs/>
          <w:w w:val="98"/>
          <w:sz w:val="30"/>
          <w:szCs w:val="30"/>
          <w:lang w:val="en-US" w:eastAsia="zh-CN"/>
        </w:rPr>
      </w:pPr>
      <w:r>
        <w:rPr>
          <w:rFonts w:hint="eastAsia" w:ascii="仿宋" w:hAnsi="仿宋" w:eastAsia="仿宋" w:cs="仿宋"/>
          <w:bCs/>
          <w:w w:val="98"/>
          <w:sz w:val="30"/>
          <w:szCs w:val="30"/>
          <w:lang w:val="en-US" w:eastAsia="zh-CN"/>
        </w:rPr>
        <w:t>6.绩效评价报告意见反馈表（部门）</w:t>
      </w:r>
    </w:p>
    <w:p>
      <w:pPr>
        <w:keepNext w:val="0"/>
        <w:keepLines w:val="0"/>
        <w:pageBreakBefore w:val="0"/>
        <w:widowControl w:val="0"/>
        <w:kinsoku/>
        <w:wordWrap/>
        <w:overflowPunct/>
        <w:topLinePunct w:val="0"/>
        <w:autoSpaceDE/>
        <w:autoSpaceDN/>
        <w:bidi w:val="0"/>
        <w:adjustRightInd w:val="0"/>
        <w:snapToGrid w:val="0"/>
        <w:spacing w:line="570" w:lineRule="exact"/>
        <w:ind w:firstLine="1470" w:firstLineChars="500"/>
        <w:textAlignment w:val="auto"/>
        <w:rPr>
          <w:rFonts w:hint="eastAsia" w:ascii="仿宋" w:hAnsi="仿宋" w:eastAsia="仿宋" w:cs="仿宋"/>
          <w:bCs/>
          <w:w w:val="98"/>
          <w:sz w:val="30"/>
          <w:szCs w:val="30"/>
          <w:lang w:val="en-US" w:eastAsia="zh-CN"/>
        </w:rPr>
      </w:pPr>
    </w:p>
    <w:p>
      <w:pPr>
        <w:keepNext w:val="0"/>
        <w:keepLines w:val="0"/>
        <w:pageBreakBefore w:val="0"/>
        <w:widowControl w:val="0"/>
        <w:kinsoku/>
        <w:wordWrap/>
        <w:overflowPunct/>
        <w:topLinePunct w:val="0"/>
        <w:autoSpaceDE/>
        <w:autoSpaceDN/>
        <w:bidi w:val="0"/>
        <w:adjustRightInd w:val="0"/>
        <w:snapToGrid w:val="0"/>
        <w:spacing w:line="570" w:lineRule="exact"/>
        <w:ind w:firstLine="1470" w:firstLineChars="500"/>
        <w:textAlignment w:val="auto"/>
        <w:rPr>
          <w:rFonts w:hint="eastAsia" w:ascii="仿宋" w:hAnsi="仿宋" w:eastAsia="仿宋" w:cs="仿宋"/>
          <w:bCs/>
          <w:w w:val="98"/>
          <w:sz w:val="30"/>
          <w:szCs w:val="30"/>
          <w:lang w:val="en-US" w:eastAsia="zh-CN"/>
        </w:rPr>
      </w:pPr>
    </w:p>
    <w:p>
      <w:pPr>
        <w:keepNext w:val="0"/>
        <w:keepLines w:val="0"/>
        <w:pageBreakBefore w:val="0"/>
        <w:widowControl w:val="0"/>
        <w:kinsoku/>
        <w:wordWrap/>
        <w:overflowPunct/>
        <w:topLinePunct w:val="0"/>
        <w:autoSpaceDE/>
        <w:autoSpaceDN/>
        <w:bidi w:val="0"/>
        <w:adjustRightInd w:val="0"/>
        <w:snapToGrid w:val="0"/>
        <w:spacing w:line="570" w:lineRule="exact"/>
        <w:textAlignment w:val="auto"/>
        <w:rPr>
          <w:rFonts w:hint="eastAsia" w:ascii="仿宋" w:hAnsi="仿宋" w:eastAsia="仿宋" w:cs="仿宋"/>
          <w:bCs/>
          <w:w w:val="98"/>
          <w:sz w:val="30"/>
          <w:szCs w:val="30"/>
          <w:lang w:val="en-US" w:eastAsia="zh-CN"/>
        </w:rPr>
      </w:pPr>
    </w:p>
    <w:tbl>
      <w:tblPr>
        <w:tblStyle w:val="18"/>
        <w:tblW w:w="8288" w:type="dxa"/>
        <w:jc w:val="center"/>
        <w:tblInd w:w="0" w:type="dxa"/>
        <w:tblLayout w:type="fixed"/>
        <w:tblCellMar>
          <w:top w:w="0" w:type="dxa"/>
          <w:left w:w="108" w:type="dxa"/>
          <w:bottom w:w="0" w:type="dxa"/>
          <w:right w:w="108" w:type="dxa"/>
        </w:tblCellMar>
      </w:tblPr>
      <w:tblGrid>
        <w:gridCol w:w="4642"/>
        <w:gridCol w:w="2509"/>
        <w:gridCol w:w="1137"/>
      </w:tblGrid>
      <w:tr>
        <w:tblPrEx>
          <w:tblLayout w:type="fixed"/>
          <w:tblCellMar>
            <w:top w:w="0" w:type="dxa"/>
            <w:left w:w="108" w:type="dxa"/>
            <w:bottom w:w="0" w:type="dxa"/>
            <w:right w:w="108" w:type="dxa"/>
          </w:tblCellMar>
        </w:tblPrEx>
        <w:trPr>
          <w:trHeight w:val="1064" w:hRule="exact"/>
          <w:jc w:val="center"/>
        </w:trPr>
        <w:tc>
          <w:tcPr>
            <w:tcW w:w="4642" w:type="dxa"/>
            <w:vAlign w:val="center"/>
          </w:tcPr>
          <w:p>
            <w:pPr>
              <w:snapToGrid w:val="0"/>
              <w:ind w:left="-53" w:leftChars="-25" w:right="-53" w:rightChars="-25"/>
              <w:jc w:val="center"/>
              <w:rPr>
                <w:rFonts w:hint="eastAsia" w:ascii="仿宋" w:hAnsi="仿宋" w:eastAsia="仿宋" w:cs="仿宋"/>
                <w:sz w:val="28"/>
                <w:szCs w:val="28"/>
              </w:rPr>
            </w:pPr>
            <w:r>
              <w:rPr>
                <w:rFonts w:hint="eastAsia" w:ascii="仿宋" w:hAnsi="仿宋" w:eastAsia="仿宋" w:cs="仿宋"/>
                <w:sz w:val="28"/>
                <w:szCs w:val="28"/>
              </w:rPr>
              <w:t>大华会计师事务所(特殊普通合伙)</w:t>
            </w:r>
          </w:p>
          <w:p>
            <w:pPr>
              <w:snapToGrid w:val="0"/>
              <w:ind w:left="-53" w:leftChars="-25" w:right="-53" w:rightChars="-25"/>
              <w:jc w:val="center"/>
              <w:rPr>
                <w:rFonts w:hint="eastAsia" w:ascii="仿宋" w:hAnsi="仿宋" w:eastAsia="仿宋" w:cs="仿宋"/>
                <w:sz w:val="28"/>
                <w:szCs w:val="28"/>
              </w:rPr>
            </w:pPr>
            <w:r>
              <w:rPr>
                <w:rFonts w:hint="eastAsia" w:ascii="仿宋" w:hAnsi="仿宋" w:eastAsia="仿宋" w:cs="仿宋"/>
                <w:sz w:val="28"/>
                <w:szCs w:val="28"/>
              </w:rPr>
              <w:t>云南分所</w:t>
            </w:r>
          </w:p>
        </w:tc>
        <w:tc>
          <w:tcPr>
            <w:tcW w:w="2509" w:type="dxa"/>
            <w:vAlign w:val="center"/>
          </w:tcPr>
          <w:p>
            <w:pPr>
              <w:snapToGrid w:val="0"/>
              <w:ind w:left="-53" w:leftChars="-25" w:right="-53" w:rightChars="-25"/>
              <w:jc w:val="center"/>
              <w:rPr>
                <w:rFonts w:hint="eastAsia" w:ascii="仿宋" w:hAnsi="仿宋" w:eastAsia="仿宋" w:cs="仿宋"/>
                <w:sz w:val="28"/>
                <w:szCs w:val="28"/>
              </w:rPr>
            </w:pPr>
            <w:r>
              <w:rPr>
                <w:rFonts w:hint="eastAsia" w:ascii="仿宋" w:hAnsi="仿宋" w:eastAsia="仿宋" w:cs="仿宋"/>
                <w:sz w:val="28"/>
                <w:szCs w:val="28"/>
              </w:rPr>
              <w:t>中国注册会计师：</w:t>
            </w:r>
          </w:p>
        </w:tc>
        <w:tc>
          <w:tcPr>
            <w:tcW w:w="1137" w:type="dxa"/>
            <w:tcBorders>
              <w:bottom w:val="single" w:color="auto" w:sz="4" w:space="0"/>
            </w:tcBorders>
            <w:vAlign w:val="center"/>
          </w:tcPr>
          <w:p>
            <w:pPr>
              <w:snapToGrid w:val="0"/>
              <w:jc w:val="center"/>
              <w:rPr>
                <w:rFonts w:hint="eastAsia" w:ascii="仿宋" w:hAnsi="仿宋" w:eastAsia="仿宋" w:cs="仿宋"/>
                <w:sz w:val="28"/>
                <w:szCs w:val="28"/>
              </w:rPr>
            </w:pPr>
          </w:p>
        </w:tc>
      </w:tr>
      <w:tr>
        <w:tblPrEx>
          <w:tblLayout w:type="fixed"/>
          <w:tblCellMar>
            <w:top w:w="0" w:type="dxa"/>
            <w:left w:w="108" w:type="dxa"/>
            <w:bottom w:w="0" w:type="dxa"/>
            <w:right w:w="108" w:type="dxa"/>
          </w:tblCellMar>
        </w:tblPrEx>
        <w:trPr>
          <w:trHeight w:val="649" w:hRule="exact"/>
          <w:jc w:val="center"/>
        </w:trPr>
        <w:tc>
          <w:tcPr>
            <w:tcW w:w="4642" w:type="dxa"/>
            <w:vMerge w:val="restart"/>
            <w:vAlign w:val="center"/>
          </w:tcPr>
          <w:p>
            <w:pPr>
              <w:snapToGrid w:val="0"/>
              <w:jc w:val="center"/>
              <w:rPr>
                <w:rFonts w:hint="eastAsia" w:ascii="仿宋" w:hAnsi="仿宋" w:eastAsia="仿宋" w:cs="仿宋"/>
                <w:b/>
                <w:sz w:val="28"/>
                <w:szCs w:val="28"/>
              </w:rPr>
            </w:pPr>
            <w:r>
              <w:rPr>
                <w:rFonts w:hint="eastAsia" w:ascii="仿宋" w:hAnsi="仿宋" w:eastAsia="仿宋" w:cs="仿宋"/>
                <w:sz w:val="28"/>
                <w:szCs w:val="28"/>
              </w:rPr>
              <w:t>中国</w:t>
            </w:r>
            <w:r>
              <w:rPr>
                <w:rFonts w:hint="eastAsia" w:ascii="仿宋" w:hAnsi="仿宋" w:eastAsia="仿宋" w:cs="仿宋"/>
                <w:b/>
                <w:sz w:val="28"/>
                <w:szCs w:val="28"/>
              </w:rPr>
              <w:t>·</w:t>
            </w:r>
            <w:r>
              <w:rPr>
                <w:rFonts w:hint="eastAsia" w:ascii="仿宋" w:hAnsi="仿宋" w:eastAsia="仿宋" w:cs="仿宋"/>
                <w:bCs/>
                <w:sz w:val="28"/>
                <w:szCs w:val="28"/>
              </w:rPr>
              <w:t>昆明</w:t>
            </w:r>
          </w:p>
        </w:tc>
        <w:tc>
          <w:tcPr>
            <w:tcW w:w="2509" w:type="dxa"/>
            <w:vAlign w:val="center"/>
          </w:tcPr>
          <w:p>
            <w:pPr>
              <w:snapToGrid w:val="0"/>
              <w:spacing w:after="180" w:afterLines="75"/>
              <w:jc w:val="center"/>
              <w:rPr>
                <w:rFonts w:hint="eastAsia" w:ascii="仿宋" w:hAnsi="仿宋" w:eastAsia="仿宋" w:cs="仿宋"/>
                <w:sz w:val="28"/>
                <w:szCs w:val="28"/>
              </w:rPr>
            </w:pPr>
          </w:p>
        </w:tc>
        <w:tc>
          <w:tcPr>
            <w:tcW w:w="1137" w:type="dxa"/>
            <w:tcBorders>
              <w:top w:val="single" w:color="auto" w:sz="4" w:space="0"/>
            </w:tcBorders>
            <w:vAlign w:val="center"/>
          </w:tcPr>
          <w:p>
            <w:pPr>
              <w:snapToGrid w:val="0"/>
              <w:spacing w:after="180" w:afterLines="75"/>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扶成柏</w:t>
            </w:r>
          </w:p>
        </w:tc>
      </w:tr>
      <w:tr>
        <w:tblPrEx>
          <w:tblLayout w:type="fixed"/>
          <w:tblCellMar>
            <w:top w:w="0" w:type="dxa"/>
            <w:left w:w="108" w:type="dxa"/>
            <w:bottom w:w="0" w:type="dxa"/>
            <w:right w:w="108" w:type="dxa"/>
          </w:tblCellMar>
        </w:tblPrEx>
        <w:trPr>
          <w:trHeight w:val="634" w:hRule="exact"/>
          <w:jc w:val="center"/>
        </w:trPr>
        <w:tc>
          <w:tcPr>
            <w:tcW w:w="4642" w:type="dxa"/>
            <w:vMerge w:val="continue"/>
            <w:vAlign w:val="center"/>
          </w:tcPr>
          <w:p>
            <w:pPr>
              <w:snapToGrid w:val="0"/>
              <w:jc w:val="center"/>
              <w:rPr>
                <w:rFonts w:hint="eastAsia" w:ascii="仿宋" w:hAnsi="仿宋" w:eastAsia="仿宋" w:cs="仿宋"/>
                <w:sz w:val="28"/>
                <w:szCs w:val="28"/>
              </w:rPr>
            </w:pPr>
          </w:p>
        </w:tc>
        <w:tc>
          <w:tcPr>
            <w:tcW w:w="2509" w:type="dxa"/>
            <w:vAlign w:val="center"/>
          </w:tcPr>
          <w:p>
            <w:pPr>
              <w:snapToGrid w:val="0"/>
              <w:ind w:left="-53" w:leftChars="-25" w:right="-53" w:rightChars="-25"/>
              <w:jc w:val="center"/>
              <w:rPr>
                <w:rFonts w:hint="eastAsia" w:ascii="仿宋" w:hAnsi="仿宋" w:eastAsia="仿宋" w:cs="仿宋"/>
                <w:sz w:val="28"/>
                <w:szCs w:val="28"/>
              </w:rPr>
            </w:pPr>
            <w:r>
              <w:rPr>
                <w:rFonts w:hint="eastAsia" w:ascii="仿宋" w:hAnsi="仿宋" w:eastAsia="仿宋" w:cs="仿宋"/>
                <w:sz w:val="28"/>
                <w:szCs w:val="28"/>
              </w:rPr>
              <w:t>中国注册会计师：</w:t>
            </w:r>
          </w:p>
        </w:tc>
        <w:tc>
          <w:tcPr>
            <w:tcW w:w="1137" w:type="dxa"/>
            <w:tcBorders>
              <w:bottom w:val="single" w:color="auto" w:sz="4" w:space="0"/>
            </w:tcBorders>
            <w:vAlign w:val="center"/>
          </w:tcPr>
          <w:p>
            <w:pPr>
              <w:snapToGrid w:val="0"/>
              <w:jc w:val="center"/>
              <w:rPr>
                <w:rFonts w:hint="eastAsia" w:ascii="仿宋" w:hAnsi="仿宋" w:eastAsia="仿宋" w:cs="仿宋"/>
                <w:sz w:val="28"/>
                <w:szCs w:val="28"/>
              </w:rPr>
            </w:pPr>
          </w:p>
        </w:tc>
      </w:tr>
      <w:tr>
        <w:tblPrEx>
          <w:tblLayout w:type="fixed"/>
          <w:tblCellMar>
            <w:top w:w="0" w:type="dxa"/>
            <w:left w:w="108" w:type="dxa"/>
            <w:bottom w:w="0" w:type="dxa"/>
            <w:right w:w="108" w:type="dxa"/>
          </w:tblCellMar>
        </w:tblPrEx>
        <w:trPr>
          <w:trHeight w:val="634" w:hRule="exact"/>
          <w:jc w:val="center"/>
        </w:trPr>
        <w:tc>
          <w:tcPr>
            <w:tcW w:w="4642" w:type="dxa"/>
            <w:vMerge w:val="continue"/>
            <w:vAlign w:val="center"/>
          </w:tcPr>
          <w:p>
            <w:pPr>
              <w:snapToGrid w:val="0"/>
              <w:jc w:val="center"/>
              <w:rPr>
                <w:rFonts w:hint="eastAsia" w:ascii="仿宋" w:hAnsi="仿宋" w:eastAsia="仿宋" w:cs="仿宋"/>
                <w:sz w:val="28"/>
                <w:szCs w:val="28"/>
              </w:rPr>
            </w:pPr>
          </w:p>
        </w:tc>
        <w:tc>
          <w:tcPr>
            <w:tcW w:w="2509" w:type="dxa"/>
            <w:vAlign w:val="center"/>
          </w:tcPr>
          <w:p>
            <w:pPr>
              <w:snapToGrid w:val="0"/>
              <w:spacing w:after="180" w:afterLines="75"/>
              <w:jc w:val="center"/>
              <w:rPr>
                <w:rFonts w:hint="eastAsia" w:ascii="仿宋" w:hAnsi="仿宋" w:eastAsia="仿宋" w:cs="仿宋"/>
                <w:sz w:val="28"/>
                <w:szCs w:val="28"/>
              </w:rPr>
            </w:pPr>
          </w:p>
        </w:tc>
        <w:tc>
          <w:tcPr>
            <w:tcW w:w="1137" w:type="dxa"/>
            <w:tcBorders>
              <w:top w:val="single" w:color="auto" w:sz="4" w:space="0"/>
            </w:tcBorders>
            <w:vAlign w:val="center"/>
          </w:tcPr>
          <w:p>
            <w:pPr>
              <w:snapToGrid w:val="0"/>
              <w:spacing w:after="180" w:afterLines="75"/>
              <w:jc w:val="center"/>
              <w:rPr>
                <w:rFonts w:hint="eastAsia" w:ascii="仿宋" w:hAnsi="仿宋" w:eastAsia="仿宋" w:cs="仿宋"/>
                <w:sz w:val="28"/>
                <w:szCs w:val="28"/>
              </w:rPr>
            </w:pPr>
            <w:r>
              <w:rPr>
                <w:rFonts w:hint="eastAsia" w:ascii="仿宋" w:hAnsi="仿宋" w:eastAsia="仿宋" w:cs="仿宋"/>
                <w:sz w:val="28"/>
                <w:szCs w:val="28"/>
              </w:rPr>
              <w:t>陈红霞</w:t>
            </w:r>
          </w:p>
        </w:tc>
      </w:tr>
      <w:tr>
        <w:tblPrEx>
          <w:tblLayout w:type="fixed"/>
          <w:tblCellMar>
            <w:top w:w="0" w:type="dxa"/>
            <w:left w:w="108" w:type="dxa"/>
            <w:bottom w:w="0" w:type="dxa"/>
            <w:right w:w="108" w:type="dxa"/>
          </w:tblCellMar>
        </w:tblPrEx>
        <w:trPr>
          <w:trHeight w:val="567" w:hRule="exact"/>
          <w:jc w:val="center"/>
        </w:trPr>
        <w:tc>
          <w:tcPr>
            <w:tcW w:w="4642" w:type="dxa"/>
            <w:vAlign w:val="center"/>
          </w:tcPr>
          <w:p>
            <w:pPr>
              <w:snapToGrid w:val="0"/>
              <w:jc w:val="center"/>
              <w:rPr>
                <w:rFonts w:hint="eastAsia" w:ascii="仿宋" w:hAnsi="仿宋" w:eastAsia="仿宋" w:cs="仿宋"/>
                <w:sz w:val="28"/>
                <w:szCs w:val="28"/>
              </w:rPr>
            </w:pPr>
          </w:p>
        </w:tc>
        <w:tc>
          <w:tcPr>
            <w:tcW w:w="3646" w:type="dxa"/>
            <w:gridSpan w:val="2"/>
            <w:vAlign w:val="center"/>
          </w:tcPr>
          <w:p>
            <w:pPr>
              <w:snapToGrid w:val="0"/>
              <w:jc w:val="center"/>
              <w:rPr>
                <w:rFonts w:hint="eastAsia" w:ascii="仿宋" w:hAnsi="仿宋" w:eastAsia="仿宋" w:cs="仿宋"/>
                <w:sz w:val="28"/>
                <w:szCs w:val="28"/>
              </w:rPr>
            </w:pPr>
            <w:r>
              <w:rPr>
                <w:rFonts w:hint="eastAsia" w:ascii="仿宋" w:hAnsi="仿宋" w:eastAsia="仿宋" w:cs="仿宋"/>
                <w:sz w:val="28"/>
                <w:szCs w:val="28"/>
              </w:rPr>
              <w:t>二〇二</w:t>
            </w:r>
            <w:r>
              <w:rPr>
                <w:rFonts w:hint="eastAsia" w:ascii="仿宋" w:hAnsi="仿宋" w:eastAsia="仿宋" w:cs="仿宋"/>
                <w:sz w:val="28"/>
                <w:szCs w:val="28"/>
                <w:lang w:val="en-US" w:eastAsia="zh-CN"/>
              </w:rPr>
              <w:t>二</w:t>
            </w:r>
            <w:r>
              <w:rPr>
                <w:rFonts w:hint="eastAsia" w:ascii="仿宋" w:hAnsi="仿宋" w:eastAsia="仿宋" w:cs="仿宋"/>
                <w:sz w:val="28"/>
                <w:szCs w:val="28"/>
              </w:rPr>
              <w:t>年</w:t>
            </w:r>
            <w:r>
              <w:rPr>
                <w:rFonts w:hint="eastAsia" w:ascii="仿宋" w:hAnsi="仿宋" w:eastAsia="仿宋" w:cs="仿宋"/>
                <w:sz w:val="28"/>
                <w:szCs w:val="28"/>
                <w:lang w:val="en-US" w:eastAsia="zh-CN"/>
              </w:rPr>
              <w:t>十一</w:t>
            </w:r>
            <w:r>
              <w:rPr>
                <w:rFonts w:hint="eastAsia" w:ascii="仿宋" w:hAnsi="仿宋" w:eastAsia="仿宋" w:cs="仿宋"/>
                <w:sz w:val="28"/>
                <w:szCs w:val="28"/>
              </w:rPr>
              <w:t>月二十</w:t>
            </w:r>
            <w:r>
              <w:rPr>
                <w:rFonts w:hint="eastAsia" w:ascii="仿宋" w:hAnsi="仿宋" w:eastAsia="仿宋" w:cs="仿宋"/>
                <w:sz w:val="28"/>
                <w:szCs w:val="28"/>
                <w:lang w:val="en-US" w:eastAsia="zh-CN"/>
              </w:rPr>
              <w:t>二</w:t>
            </w:r>
            <w:r>
              <w:rPr>
                <w:rFonts w:hint="eastAsia" w:ascii="仿宋" w:hAnsi="仿宋" w:eastAsia="仿宋" w:cs="仿宋"/>
                <w:sz w:val="28"/>
                <w:szCs w:val="28"/>
              </w:rPr>
              <w:t>日</w:t>
            </w:r>
          </w:p>
        </w:tc>
      </w:tr>
    </w:tbl>
    <w:p>
      <w:pPr>
        <w:keepNext w:val="0"/>
        <w:keepLines w:val="0"/>
        <w:pageBreakBefore w:val="0"/>
        <w:widowControl w:val="0"/>
        <w:kinsoku/>
        <w:wordWrap/>
        <w:overflowPunct/>
        <w:topLinePunct w:val="0"/>
        <w:autoSpaceDE/>
        <w:autoSpaceDN/>
        <w:bidi w:val="0"/>
        <w:adjustRightInd w:val="0"/>
        <w:snapToGrid w:val="0"/>
        <w:spacing w:line="570" w:lineRule="exact"/>
        <w:ind w:firstLine="1500" w:firstLineChars="500"/>
        <w:textAlignment w:val="auto"/>
        <w:rPr>
          <w:rFonts w:hint="eastAsia" w:ascii="仿宋" w:hAnsi="仿宋" w:eastAsia="仿宋" w:cs="仿宋"/>
          <w:sz w:val="30"/>
          <w:szCs w:val="30"/>
        </w:rPr>
      </w:pPr>
    </w:p>
    <w:sectPr>
      <w:headerReference r:id="rId13" w:type="first"/>
      <w:footerReference r:id="rId15" w:type="first"/>
      <w:headerReference r:id="rId12" w:type="default"/>
      <w:footerReference r:id="rId14" w:type="default"/>
      <w:pgSz w:w="11906" w:h="16838"/>
      <w:pgMar w:top="1440" w:right="1800" w:bottom="1440" w:left="1800" w:header="624" w:footer="1757" w:gutter="0"/>
      <w:pgNumType w:fmt="decimal"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right"/>
      <w:rPr>
        <w:rFonts w:ascii="仿宋" w:hAnsi="仿宋" w:eastAsia="仿宋"/>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rPr>
        <w:rFonts w:ascii="仿宋" w:hAnsi="仿宋" w:eastAsia="仿宋"/>
        <w:sz w:val="28"/>
        <w:szCs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rPr>
        <w:rFonts w:ascii="仿宋" w:hAnsi="仿宋" w:eastAsia="仿宋"/>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IV</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IV</w:t>
                    </w:r>
                    <w:r>
                      <w:rPr>
                        <w:rFonts w:hint="eastAsia" w:ascii="宋体" w:hAnsi="宋体" w:eastAsia="宋体" w:cs="宋体"/>
                        <w:sz w:val="28"/>
                        <w:szCs w:val="2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tabs>
        <w:tab w:val="left" w:pos="4717"/>
        <w:tab w:val="clear" w:pos="4153"/>
      </w:tabs>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w:t>
                    </w:r>
                    <w:r>
                      <w:rPr>
                        <w:rFonts w:hint="eastAsia" w:ascii="宋体" w:hAnsi="宋体" w:eastAsia="宋体" w:cs="宋体"/>
                        <w:sz w:val="28"/>
                        <w:szCs w:val="28"/>
                      </w:rPr>
                      <w:fldChar w:fldCharType="end"/>
                    </w:r>
                  </w:p>
                </w:txbxContent>
              </v:textbox>
            </v:shape>
          </w:pict>
        </mc:Fallback>
      </mc:AlternateContent>
    </w:r>
    <w:r>
      <w:rPr>
        <w:rFonts w:hint="eastAsia"/>
        <w:lang w:eastAsia="zh-CN"/>
      </w:rPr>
      <w:tab/>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rPr>
        <w:rFonts w:ascii="仿宋" w:hAnsi="仿宋" w:eastAsia="仿宋"/>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V</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1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V</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tabs>
        <w:tab w:val="left" w:pos="4717"/>
        <w:tab w:val="clear" w:pos="4153"/>
      </w:tabs>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10;">
              <v:fill on="f" focussize="0,0"/>
              <v:stroke on="f" weight="0.5pt"/>
              <v:imagedata o:title=""/>
              <o:lock v:ext="edit" aspectratio="f"/>
              <v:textbox inset="0mm,0mm,0mm,0mm" style="mso-fit-shape-to-text:t;">
                <w:txbxContent>
                  <w:p>
                    <w:pPr>
                      <w:pStyle w:val="1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single" w:color="auto" w:sz="4" w:space="1"/>
      </w:pBdr>
      <w:jc w:val="right"/>
      <w:rPr>
        <w:rFonts w:hint="eastAsia" w:ascii="宋体" w:hAnsi="宋体" w:eastAsia="宋体" w:cs="宋体"/>
        <w:sz w:val="18"/>
        <w:szCs w:val="18"/>
      </w:rPr>
    </w:pPr>
    <w:r>
      <w:rPr>
        <w:rFonts w:hint="eastAsia" w:ascii="宋体" w:hAnsi="宋体" w:eastAsia="宋体" w:cs="宋体"/>
        <w:sz w:val="18"/>
        <w:szCs w:val="18"/>
      </w:rPr>
      <w:t>大华</w:t>
    </w:r>
    <w:r>
      <w:rPr>
        <w:rFonts w:hint="eastAsia" w:ascii="宋体" w:hAnsi="宋体" w:eastAsia="宋体" w:cs="宋体"/>
        <w:sz w:val="18"/>
        <w:szCs w:val="18"/>
        <w:lang w:val="en-US" w:eastAsia="zh-CN"/>
      </w:rPr>
      <w:t>核</w:t>
    </w:r>
    <w:r>
      <w:rPr>
        <w:rFonts w:hint="eastAsia" w:ascii="宋体" w:hAnsi="宋体" w:eastAsia="宋体" w:cs="宋体"/>
        <w:sz w:val="18"/>
        <w:szCs w:val="18"/>
      </w:rPr>
      <w:t>字[2022]2006</w:t>
    </w:r>
    <w:r>
      <w:rPr>
        <w:rFonts w:hint="eastAsia" w:ascii="宋体" w:hAnsi="宋体" w:eastAsia="宋体" w:cs="宋体"/>
        <w:sz w:val="18"/>
        <w:szCs w:val="18"/>
        <w:lang w:val="en-US" w:eastAsia="zh-CN"/>
      </w:rPr>
      <w:t>29</w:t>
    </w:r>
    <w:r>
      <w:rPr>
        <w:rFonts w:hint="eastAsia" w:ascii="宋体" w:hAnsi="宋体" w:eastAsia="宋体" w:cs="宋体"/>
        <w:sz w:val="18"/>
        <w:szCs w:val="18"/>
      </w:rPr>
      <w:t>号</w:t>
    </w:r>
    <w:r>
      <w:rPr>
        <w:rFonts w:hint="eastAsia" w:ascii="宋体" w:hAnsi="宋体" w:eastAsia="宋体" w:cs="宋体"/>
        <w:color w:val="000000"/>
        <w:sz w:val="18"/>
        <w:szCs w:val="18"/>
      </w:rPr>
      <w:t>审计报告</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jc w:val="left"/>
      <w:rPr>
        <w:rFonts w:ascii="等线" w:hAnsi="等线" w:eastAsia="等线" w:cs="黑体"/>
        <w:kern w:val="0"/>
        <w:sz w:val="13"/>
        <w:szCs w:val="13"/>
      </w:rPr>
    </w:pPr>
    <w:r>
      <w:rPr>
        <w:rFonts w:ascii="等线" w:hAnsi="等线" w:eastAsia="等线"/>
        <w:sz w:val="16"/>
        <w:szCs w:val="22"/>
      </w:rPr>
      <w:drawing>
        <wp:inline distT="0" distB="0" distL="0" distR="0">
          <wp:extent cx="2399665" cy="409575"/>
          <wp:effectExtent l="0" t="0" r="0" b="7620"/>
          <wp:docPr id="3" name="图片 3" descr="张着嘴&#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张着嘴&#10;&#10;低可信度描述已自动生成"/>
                  <pic:cNvPicPr>
                    <a:picLocks noChangeAspect="1" noChangeArrowheads="1"/>
                  </pic:cNvPicPr>
                </pic:nvPicPr>
                <pic:blipFill>
                  <a:blip r:embed="rId1">
                    <a:extLst>
                      <a:ext uri="{28A0092B-C50C-407E-A947-70E740481C1C}">
                        <a14:useLocalDpi xmlns:a14="http://schemas.microsoft.com/office/drawing/2010/main" val="0"/>
                      </a:ext>
                    </a:extLst>
                  </a:blip>
                  <a:srcRect l="7217" t="2675" r="51215" b="92336"/>
                  <a:stretch>
                    <a:fillRect/>
                  </a:stretch>
                </pic:blipFill>
                <pic:spPr>
                  <a:xfrm>
                    <a:off x="0" y="0"/>
                    <a:ext cx="2399665" cy="409575"/>
                  </a:xfrm>
                  <a:prstGeom prst="rect">
                    <a:avLst/>
                  </a:prstGeom>
                  <a:noFill/>
                  <a:ln>
                    <a:noFill/>
                  </a:ln>
                </pic:spPr>
              </pic:pic>
            </a:graphicData>
          </a:graphic>
        </wp:inline>
      </w:drawing>
    </w:r>
  </w:p>
  <w:p>
    <w:pPr>
      <w:pStyle w:val="13"/>
      <w:pBdr>
        <w:bottom w:val="none" w:color="auto" w:sz="0" w:space="0"/>
      </w:pBdr>
      <w:spacing w:line="240" w:lineRule="atLeast"/>
      <w:jc w:val="right"/>
      <w:rPr>
        <w:rFonts w:ascii="等线" w:hAnsi="等线" w:eastAsia="等线" w:cs="黑体"/>
        <w:b/>
        <w:bCs/>
        <w:sz w:val="15"/>
        <w:szCs w:val="15"/>
      </w:rPr>
    </w:pPr>
    <w:r>
      <w:rPr>
        <w:rFonts w:hint="eastAsia" w:ascii="等线" w:hAnsi="等线" w:eastAsia="等线" w:cs="黑体"/>
        <w:b/>
        <w:bCs/>
        <w:sz w:val="16"/>
        <w:szCs w:val="16"/>
      </w:rPr>
      <w:t xml:space="preserve"> </w:t>
    </w:r>
    <w:r>
      <w:rPr>
        <w:rFonts w:ascii="等线" w:hAnsi="等线" w:eastAsia="等线" w:cs="黑体"/>
        <w:b/>
        <w:bCs/>
        <w:sz w:val="16"/>
        <w:szCs w:val="16"/>
      </w:rPr>
      <w:t xml:space="preserve"> </w:t>
    </w:r>
    <w:r>
      <w:rPr>
        <w:rFonts w:hint="eastAsia" w:ascii="等线" w:hAnsi="等线" w:eastAsia="等线" w:cs="黑体"/>
        <w:b/>
        <w:bCs/>
        <w:sz w:val="15"/>
        <w:szCs w:val="15"/>
      </w:rPr>
      <w:t>大华会计师事务所（特殊普通合伙）云南分所</w:t>
    </w:r>
  </w:p>
  <w:p>
    <w:pPr>
      <w:pStyle w:val="13"/>
      <w:pBdr>
        <w:bottom w:val="none" w:color="auto" w:sz="0" w:space="0"/>
      </w:pBdr>
      <w:spacing w:line="240" w:lineRule="atLeast"/>
      <w:jc w:val="right"/>
      <w:rPr>
        <w:rFonts w:ascii="等线" w:hAnsi="等线" w:eastAsia="等线" w:cs="黑体"/>
        <w:bCs/>
        <w:sz w:val="15"/>
        <w:szCs w:val="15"/>
      </w:rPr>
    </w:pPr>
    <w:r>
      <w:rPr>
        <w:rFonts w:hint="eastAsia" w:ascii="等线" w:hAnsi="等线" w:eastAsia="等线" w:cs="黑体"/>
        <w:bCs/>
        <w:sz w:val="15"/>
        <w:szCs w:val="15"/>
      </w:rPr>
      <w:t>云南省昆明市西山区前福路229号广福城A8写字楼7层（650228）</w:t>
    </w:r>
  </w:p>
  <w:p>
    <w:pPr>
      <w:pStyle w:val="13"/>
      <w:pBdr>
        <w:bottom w:val="none" w:color="auto" w:sz="0" w:space="0"/>
      </w:pBdr>
      <w:jc w:val="right"/>
      <w:rPr>
        <w:rFonts w:ascii="等线" w:hAnsi="等线" w:eastAsia="等线" w:cs="黑体"/>
        <w:bCs/>
        <w:sz w:val="15"/>
        <w:szCs w:val="15"/>
      </w:rPr>
    </w:pPr>
    <w:r>
      <w:rPr>
        <w:rFonts w:hint="eastAsia" w:ascii="等线" w:hAnsi="等线" w:eastAsia="等线" w:cs="黑体"/>
        <w:bCs/>
        <w:sz w:val="15"/>
        <w:szCs w:val="15"/>
      </w:rPr>
      <w:t>电话：86（871）6395  5266 传真：86（871）6823  6561</w:t>
    </w:r>
  </w:p>
  <w:p>
    <w:pPr>
      <w:pStyle w:val="13"/>
      <w:pBdr>
        <w:bottom w:val="none" w:color="auto" w:sz="0" w:space="0"/>
      </w:pBdr>
      <w:jc w:val="right"/>
    </w:pPr>
    <w:r>
      <w:fldChar w:fldCharType="begin"/>
    </w:r>
    <w:r>
      <w:instrText xml:space="preserve"> HYPERLINK "http://www.dahua-cpa.com" </w:instrText>
    </w:r>
    <w:r>
      <w:fldChar w:fldCharType="separate"/>
    </w:r>
    <w:r>
      <w:rPr>
        <w:rStyle w:val="21"/>
        <w:rFonts w:hint="eastAsia" w:ascii="等线 Light" w:hAnsi="等线 Light" w:eastAsia="等线" w:cs="等线 Light"/>
        <w:b/>
        <w:bCs/>
        <w:i/>
        <w:iCs/>
        <w:sz w:val="15"/>
        <w:szCs w:val="15"/>
      </w:rPr>
      <w:t>www.dahua-cpa.com</w:t>
    </w:r>
    <w:r>
      <w:rPr>
        <w:rStyle w:val="21"/>
        <w:rFonts w:hint="eastAsia" w:ascii="等线 Light" w:hAnsi="等线 Light" w:eastAsia="等线" w:cs="等线 Light"/>
        <w:b/>
        <w:bCs/>
        <w:i/>
        <w:iCs/>
        <w:sz w:val="15"/>
        <w:szCs w:val="15"/>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EDD3BFF"/>
    <w:multiLevelType w:val="singleLevel"/>
    <w:tmpl w:val="AEDD3BFF"/>
    <w:lvl w:ilvl="0" w:tentative="0">
      <w:start w:val="2"/>
      <w:numFmt w:val="decimal"/>
      <w:suff w:val="nothing"/>
      <w:lvlText w:val="（%1）"/>
      <w:lvlJc w:val="left"/>
    </w:lvl>
  </w:abstractNum>
  <w:abstractNum w:abstractNumId="1">
    <w:nsid w:val="73468DAF"/>
    <w:multiLevelType w:val="singleLevel"/>
    <w:tmpl w:val="73468DAF"/>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bordersDoNotSurroundHeader w:val="0"/>
  <w:bordersDoNotSurroundFooter w:val="0"/>
  <w:documentProtection w:edit="readOnly"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I5YjFmYTA2ZWEzYmNjYjUzNzA0YjdmYzQ4ODY0ZmYifQ=="/>
  </w:docVars>
  <w:rsids>
    <w:rsidRoot w:val="00B62151"/>
    <w:rsid w:val="00322DAC"/>
    <w:rsid w:val="00412801"/>
    <w:rsid w:val="004B6FD7"/>
    <w:rsid w:val="00564357"/>
    <w:rsid w:val="0060748C"/>
    <w:rsid w:val="00704069"/>
    <w:rsid w:val="009405D9"/>
    <w:rsid w:val="00A71E8C"/>
    <w:rsid w:val="00B62151"/>
    <w:rsid w:val="00BA5E4D"/>
    <w:rsid w:val="00BB26A6"/>
    <w:rsid w:val="00BD5E49"/>
    <w:rsid w:val="00C51F8D"/>
    <w:rsid w:val="00D75A96"/>
    <w:rsid w:val="00F42836"/>
    <w:rsid w:val="01111B23"/>
    <w:rsid w:val="011F6C52"/>
    <w:rsid w:val="01B110AA"/>
    <w:rsid w:val="01EA55B3"/>
    <w:rsid w:val="031E451D"/>
    <w:rsid w:val="04AC2E4B"/>
    <w:rsid w:val="04F62630"/>
    <w:rsid w:val="077A4280"/>
    <w:rsid w:val="08370860"/>
    <w:rsid w:val="090F2E4D"/>
    <w:rsid w:val="0A287A2F"/>
    <w:rsid w:val="0E41465C"/>
    <w:rsid w:val="0FC4763E"/>
    <w:rsid w:val="100F681B"/>
    <w:rsid w:val="11871547"/>
    <w:rsid w:val="11C72224"/>
    <w:rsid w:val="124A42A0"/>
    <w:rsid w:val="135210BE"/>
    <w:rsid w:val="14724F76"/>
    <w:rsid w:val="167C182F"/>
    <w:rsid w:val="169E17A5"/>
    <w:rsid w:val="170B7DC1"/>
    <w:rsid w:val="17C65914"/>
    <w:rsid w:val="17FD38C3"/>
    <w:rsid w:val="18B03A11"/>
    <w:rsid w:val="19D4512D"/>
    <w:rsid w:val="1A30107A"/>
    <w:rsid w:val="1BE539D2"/>
    <w:rsid w:val="1C160E8E"/>
    <w:rsid w:val="1CF55AF4"/>
    <w:rsid w:val="1E3A7495"/>
    <w:rsid w:val="20FD356C"/>
    <w:rsid w:val="21963CE2"/>
    <w:rsid w:val="21B55BF5"/>
    <w:rsid w:val="21E8421C"/>
    <w:rsid w:val="22183599"/>
    <w:rsid w:val="222F326B"/>
    <w:rsid w:val="2306178D"/>
    <w:rsid w:val="23D300D3"/>
    <w:rsid w:val="246833F2"/>
    <w:rsid w:val="24B14D99"/>
    <w:rsid w:val="25C23112"/>
    <w:rsid w:val="25FA7121"/>
    <w:rsid w:val="276C4DD1"/>
    <w:rsid w:val="2D382478"/>
    <w:rsid w:val="2EBF6305"/>
    <w:rsid w:val="3097538D"/>
    <w:rsid w:val="331F3816"/>
    <w:rsid w:val="34223F32"/>
    <w:rsid w:val="35337105"/>
    <w:rsid w:val="3AAA307C"/>
    <w:rsid w:val="3CEA009A"/>
    <w:rsid w:val="3EE73228"/>
    <w:rsid w:val="3EF63AD6"/>
    <w:rsid w:val="40923879"/>
    <w:rsid w:val="413C5593"/>
    <w:rsid w:val="41C77552"/>
    <w:rsid w:val="45A35BE1"/>
    <w:rsid w:val="462A00B0"/>
    <w:rsid w:val="4AA251C4"/>
    <w:rsid w:val="4CF970F2"/>
    <w:rsid w:val="4F6D6205"/>
    <w:rsid w:val="50163FAA"/>
    <w:rsid w:val="50770396"/>
    <w:rsid w:val="511556E4"/>
    <w:rsid w:val="53EE096F"/>
    <w:rsid w:val="54015420"/>
    <w:rsid w:val="54183FF5"/>
    <w:rsid w:val="54CD636F"/>
    <w:rsid w:val="54D9517B"/>
    <w:rsid w:val="55456CB4"/>
    <w:rsid w:val="56C94EA0"/>
    <w:rsid w:val="57552259"/>
    <w:rsid w:val="58014FAD"/>
    <w:rsid w:val="5A266EBF"/>
    <w:rsid w:val="5C62639E"/>
    <w:rsid w:val="5CE02852"/>
    <w:rsid w:val="5D663C6C"/>
    <w:rsid w:val="5D6E4D8F"/>
    <w:rsid w:val="5DB70023"/>
    <w:rsid w:val="5EBF1885"/>
    <w:rsid w:val="607F68BD"/>
    <w:rsid w:val="61674D13"/>
    <w:rsid w:val="634632A4"/>
    <w:rsid w:val="63B73E79"/>
    <w:rsid w:val="65B11165"/>
    <w:rsid w:val="66DE0D17"/>
    <w:rsid w:val="68420E31"/>
    <w:rsid w:val="6873780C"/>
    <w:rsid w:val="68AB69D7"/>
    <w:rsid w:val="68E262EF"/>
    <w:rsid w:val="68EA5751"/>
    <w:rsid w:val="6B1B7728"/>
    <w:rsid w:val="6B947BF6"/>
    <w:rsid w:val="6D3C5D2D"/>
    <w:rsid w:val="70B22548"/>
    <w:rsid w:val="70FE6FAB"/>
    <w:rsid w:val="713170E7"/>
    <w:rsid w:val="71B52674"/>
    <w:rsid w:val="72BF37AA"/>
    <w:rsid w:val="74C34D42"/>
    <w:rsid w:val="75C403A1"/>
    <w:rsid w:val="76807896"/>
    <w:rsid w:val="76914435"/>
    <w:rsid w:val="76AB52ED"/>
    <w:rsid w:val="76AE1777"/>
    <w:rsid w:val="79144124"/>
    <w:rsid w:val="799E4293"/>
    <w:rsid w:val="7DF0130F"/>
    <w:rsid w:val="7F8025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unhideWhenUsed/>
    <w:qFormat/>
    <w:uiPriority w:val="0"/>
    <w:pPr>
      <w:keepNext/>
      <w:keepLines/>
      <w:spacing w:before="260" w:after="260" w:line="413" w:lineRule="auto"/>
      <w:outlineLvl w:val="2"/>
    </w:pPr>
    <w:rPr>
      <w:b/>
      <w:sz w:val="32"/>
    </w:rPr>
  </w:style>
  <w:style w:type="paragraph" w:styleId="4">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paragraph" w:styleId="5">
    <w:name w:val="heading 5"/>
    <w:basedOn w:val="1"/>
    <w:next w:val="1"/>
    <w:semiHidden/>
    <w:unhideWhenUsed/>
    <w:qFormat/>
    <w:uiPriority w:val="0"/>
    <w:pPr>
      <w:keepNext/>
      <w:keepLines/>
      <w:spacing w:before="280" w:after="290" w:line="372" w:lineRule="auto"/>
      <w:outlineLvl w:val="4"/>
    </w:pPr>
    <w:rPr>
      <w:b/>
      <w:sz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Layout w:type="fixed"/>
      <w:tblCellMar>
        <w:top w:w="0" w:type="dxa"/>
        <w:left w:w="108" w:type="dxa"/>
        <w:bottom w:w="0" w:type="dxa"/>
        <w:right w:w="108" w:type="dxa"/>
      </w:tblCellMar>
    </w:tblPr>
  </w:style>
  <w:style w:type="paragraph" w:styleId="6">
    <w:name w:val="Normal Indent"/>
    <w:basedOn w:val="1"/>
    <w:qFormat/>
    <w:uiPriority w:val="0"/>
    <w:pPr>
      <w:ind w:firstLine="420" w:firstLineChars="200"/>
    </w:pPr>
  </w:style>
  <w:style w:type="paragraph" w:styleId="7">
    <w:name w:val="annotation text"/>
    <w:basedOn w:val="1"/>
    <w:qFormat/>
    <w:uiPriority w:val="0"/>
    <w:pPr>
      <w:jc w:val="left"/>
    </w:pPr>
  </w:style>
  <w:style w:type="paragraph" w:styleId="8">
    <w:name w:val="Body Text"/>
    <w:basedOn w:val="1"/>
    <w:unhideWhenUsed/>
    <w:qFormat/>
    <w:uiPriority w:val="99"/>
    <w:pPr>
      <w:spacing w:after="120"/>
    </w:pPr>
  </w:style>
  <w:style w:type="paragraph" w:styleId="9">
    <w:name w:val="Body Text Indent"/>
    <w:basedOn w:val="1"/>
    <w:qFormat/>
    <w:uiPriority w:val="99"/>
    <w:pPr>
      <w:spacing w:after="120"/>
      <w:ind w:left="420" w:leftChars="200"/>
    </w:pPr>
    <w:rPr>
      <w:rFonts w:ascii="Times New Roman" w:hAnsi="Times New Roman"/>
    </w:rPr>
  </w:style>
  <w:style w:type="paragraph" w:styleId="10">
    <w:name w:val="toc 3"/>
    <w:basedOn w:val="1"/>
    <w:next w:val="1"/>
    <w:qFormat/>
    <w:uiPriority w:val="0"/>
    <w:pPr>
      <w:ind w:left="840" w:leftChars="400"/>
    </w:pPr>
  </w:style>
  <w:style w:type="paragraph" w:styleId="11">
    <w:name w:val="Plain Text"/>
    <w:basedOn w:val="1"/>
    <w:next w:val="1"/>
    <w:unhideWhenUsed/>
    <w:qFormat/>
    <w:uiPriority w:val="99"/>
    <w:rPr>
      <w:rFonts w:hAnsi="Courier New"/>
      <w:kern w:val="0"/>
      <w:sz w:val="20"/>
      <w:szCs w:val="21"/>
      <w:lang w:val="zh-CN"/>
    </w:rPr>
  </w:style>
  <w:style w:type="paragraph" w:styleId="12">
    <w:name w:val="footer"/>
    <w:basedOn w:val="1"/>
    <w:unhideWhenUsed/>
    <w:qFormat/>
    <w:uiPriority w:val="99"/>
    <w:pPr>
      <w:tabs>
        <w:tab w:val="center" w:pos="4153"/>
        <w:tab w:val="right" w:pos="8306"/>
      </w:tabs>
      <w:snapToGrid w:val="0"/>
      <w:jc w:val="left"/>
    </w:pPr>
    <w:rPr>
      <w:sz w:val="18"/>
      <w:szCs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qFormat/>
    <w:uiPriority w:val="0"/>
  </w:style>
  <w:style w:type="paragraph" w:styleId="15">
    <w:name w:val="toc 2"/>
    <w:basedOn w:val="1"/>
    <w:next w:val="1"/>
    <w:qFormat/>
    <w:uiPriority w:val="0"/>
    <w:pPr>
      <w:ind w:left="420" w:leftChars="200"/>
    </w:pPr>
  </w:style>
  <w:style w:type="paragraph" w:styleId="16">
    <w:name w:val="Normal (Web)"/>
    <w:basedOn w:val="1"/>
    <w:qFormat/>
    <w:uiPriority w:val="99"/>
    <w:pPr>
      <w:spacing w:before="100" w:beforeAutospacing="1" w:after="100" w:afterAutospacing="1"/>
    </w:pPr>
  </w:style>
  <w:style w:type="paragraph" w:styleId="17">
    <w:name w:val="Body Text First Indent 2"/>
    <w:basedOn w:val="9"/>
    <w:qFormat/>
    <w:uiPriority w:val="99"/>
    <w:pPr>
      <w:ind w:firstLine="420"/>
    </w:p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Pr>
  </w:style>
  <w:style w:type="character" w:styleId="21">
    <w:name w:val="Hyperlink"/>
    <w:basedOn w:val="20"/>
    <w:unhideWhenUsed/>
    <w:qFormat/>
    <w:uiPriority w:val="99"/>
    <w:rPr>
      <w:color w:val="0563C1" w:themeColor="hyperlink"/>
      <w:u w:val="single"/>
      <w14:textFill>
        <w14:solidFill>
          <w14:schemeClr w14:val="hlink"/>
        </w14:solidFill>
      </w14:textFill>
    </w:rPr>
  </w:style>
  <w:style w:type="paragraph" w:customStyle="1" w:styleId="22">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paragraph" w:customStyle="1" w:styleId="23">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character" w:customStyle="1" w:styleId="24">
    <w:name w:val="NormalCharacter"/>
    <w:qFormat/>
    <w:uiPriority w:val="0"/>
  </w:style>
  <w:style w:type="paragraph" w:customStyle="1" w:styleId="25">
    <w:name w:val="WPSOffice手动目录 1"/>
    <w:qFormat/>
    <w:uiPriority w:val="0"/>
    <w:rPr>
      <w:rFonts w:ascii="Times New Roman" w:hAnsi="Times New Roman" w:eastAsia="宋体" w:cs="Times New Roman"/>
      <w:lang w:val="en-US" w:eastAsia="zh-CN" w:bidi="ar-SA"/>
    </w:rPr>
  </w:style>
  <w:style w:type="paragraph" w:customStyle="1" w:styleId="26">
    <w:name w:val="WPSOffice手动目录 2"/>
    <w:qFormat/>
    <w:uiPriority w:val="0"/>
    <w:pPr>
      <w:ind w:left="200" w:leftChars="2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28</Pages>
  <Words>11515</Words>
  <Characters>12602</Characters>
  <Lines>106</Lines>
  <Paragraphs>29</Paragraphs>
  <TotalTime>18</TotalTime>
  <ScaleCrop>false</ScaleCrop>
  <LinksUpToDate>false</LinksUpToDate>
  <CharactersWithSpaces>12711</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2023-02-25T07:37:00Z</dcterms:created>
  <dc:creator>Lenovo</dc:creator>
  <cp:lastModifiedBy>Lenovo</cp:lastModifiedBy>
  <dcterms:modified xsi:type="dcterms:W3CDTF">2023-04-25T03:24:35Z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E831474930484C72B53B5989F375392B</vt:lpwstr>
  </property>
</Properties>
</file>