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widowControl/>
        <w:suppressLineNumbers w:val="0"/>
        <w:spacing w:before="75" w:beforeAutospacing="0" w:after="75" w:afterAutospacing="0" w:line="315" w:lineRule="atLeast"/>
        <w:ind w:left="596" w:leftChars="284" w:right="0" w:firstLine="0" w:firstLineChars="0"/>
        <w:jc w:val="both"/>
        <w:rPr>
          <w:rFonts w:ascii="sans-serif" w:hAnsi="sans-serif" w:eastAsia="sans-serif" w:cs="sans-serif"/>
          <w:i w:val="0"/>
          <w:caps w:val="0"/>
          <w:color w:val="000000"/>
          <w:spacing w:val="0"/>
          <w:sz w:val="21"/>
          <w:szCs w:val="21"/>
        </w:rPr>
      </w:pPr>
      <w:bookmarkStart w:id="0" w:name="_Toc27251"/>
      <w:r>
        <w:rPr>
          <w:rStyle w:val="19"/>
          <w:rFonts w:hint="eastAsia" w:ascii="宋体" w:hAnsi="宋体" w:eastAsia="宋体" w:cs="宋体"/>
          <w:i w:val="0"/>
          <w:caps w:val="0"/>
          <w:color w:val="000000"/>
          <w:spacing w:val="0"/>
          <w:sz w:val="30"/>
          <w:szCs w:val="30"/>
        </w:rPr>
        <w:t>关于《水溶肥（固态、液态）办证产品生产设施复合肥返料处理设施提质增效改造项目</w:t>
      </w:r>
      <w:r>
        <w:rPr>
          <w:rStyle w:val="19"/>
          <w:rFonts w:hint="eastAsia" w:ascii="宋体" w:hAnsi="宋体" w:eastAsia="宋体" w:cs="宋体"/>
          <w:i w:val="0"/>
          <w:caps w:val="0"/>
          <w:color w:val="000000"/>
          <w:spacing w:val="0"/>
          <w:sz w:val="30"/>
          <w:szCs w:val="30"/>
          <w:lang w:val="en-US" w:eastAsia="zh-CN"/>
        </w:rPr>
        <w:t>环境影响报告表</w:t>
      </w:r>
      <w:r>
        <w:rPr>
          <w:rStyle w:val="19"/>
          <w:rFonts w:hint="eastAsia" w:ascii="宋体" w:hAnsi="宋体" w:eastAsia="宋体" w:cs="宋体"/>
          <w:i w:val="0"/>
          <w:caps w:val="0"/>
          <w:color w:val="000000"/>
          <w:spacing w:val="0"/>
          <w:sz w:val="30"/>
          <w:szCs w:val="30"/>
        </w:rPr>
        <w:t>》审批前公示</w:t>
      </w:r>
    </w:p>
    <w:p>
      <w:pPr>
        <w:pStyle w:val="14"/>
        <w:keepNext w:val="0"/>
        <w:keepLines w:val="0"/>
        <w:widowControl/>
        <w:suppressLineNumbers w:val="0"/>
        <w:spacing w:before="75" w:beforeAutospacing="0" w:after="75" w:afterAutospacing="0" w:line="495" w:lineRule="atLeast"/>
        <w:ind w:left="0" w:right="0" w:firstLine="555"/>
        <w:rPr>
          <w:rFonts w:hint="default" w:ascii="sans-serif" w:hAnsi="sans-serif" w:eastAsia="sans-serif" w:cs="sans-serif"/>
          <w:i w:val="0"/>
          <w:caps w:val="0"/>
          <w:color w:val="000000"/>
          <w:spacing w:val="0"/>
          <w:sz w:val="21"/>
          <w:szCs w:val="21"/>
        </w:rPr>
      </w:pPr>
      <w:r>
        <w:rPr>
          <w:rFonts w:hint="eastAsia" w:ascii="宋体" w:hAnsi="宋体" w:eastAsia="宋体" w:cs="宋体"/>
          <w:i w:val="0"/>
          <w:caps w:val="0"/>
          <w:color w:val="000000"/>
          <w:spacing w:val="0"/>
          <w:sz w:val="27"/>
          <w:szCs w:val="27"/>
        </w:rPr>
        <w:t>按照国家环保部办公厅关于印发《建设项目环境影响评价政府信息公开指南（试行）》的通知（环办〔2013〕103号）的相关要求，对</w:t>
      </w:r>
      <w:r>
        <w:rPr>
          <w:rFonts w:hint="eastAsia" w:ascii="宋体" w:hAnsi="宋体" w:eastAsia="宋体" w:cs="宋体"/>
          <w:i w:val="0"/>
          <w:caps w:val="0"/>
          <w:color w:val="000000"/>
          <w:spacing w:val="0"/>
          <w:sz w:val="27"/>
          <w:szCs w:val="27"/>
          <w:lang w:val="en-US" w:eastAsia="zh-CN"/>
        </w:rPr>
        <w:t>昆明红海磷肥有限责任公司</w:t>
      </w:r>
      <w:r>
        <w:rPr>
          <w:rFonts w:hint="eastAsia" w:ascii="宋体" w:hAnsi="宋体" w:eastAsia="宋体" w:cs="宋体"/>
          <w:i w:val="0"/>
          <w:caps w:val="0"/>
          <w:color w:val="000000"/>
          <w:spacing w:val="0"/>
          <w:sz w:val="27"/>
          <w:szCs w:val="27"/>
        </w:rPr>
        <w:t>水溶肥（固态、液态）办证产品生产设施复合肥返料处理设施提质增效改造项目环境影响影响评价进行信息公示，使项目建设可能影响区域内的公众对项目建设情况有所了解，并通过公示了解社会公众对本项目的态度和建议，接受社会公众的监督。</w:t>
      </w:r>
    </w:p>
    <w:p>
      <w:pPr>
        <w:pStyle w:val="14"/>
        <w:keepNext w:val="0"/>
        <w:keepLines w:val="0"/>
        <w:widowControl/>
        <w:suppressLineNumbers w:val="0"/>
        <w:spacing w:before="75" w:beforeAutospacing="0" w:after="75" w:afterAutospacing="0" w:line="495" w:lineRule="atLeast"/>
        <w:ind w:left="0" w:right="0" w:firstLine="0"/>
        <w:rPr>
          <w:rFonts w:hint="default" w:ascii="sans-serif" w:hAnsi="sans-serif" w:eastAsia="sans-serif" w:cs="sans-serif"/>
          <w:i w:val="0"/>
          <w:caps w:val="0"/>
          <w:color w:val="000000"/>
          <w:spacing w:val="0"/>
          <w:sz w:val="21"/>
          <w:szCs w:val="21"/>
        </w:rPr>
      </w:pPr>
      <w:r>
        <w:rPr>
          <w:rStyle w:val="19"/>
          <w:rFonts w:hint="default" w:ascii="Times New Roman" w:hAnsi="Times New Roman" w:eastAsia="sans-serif" w:cs="Times New Roman"/>
          <w:i w:val="0"/>
          <w:caps w:val="0"/>
          <w:color w:val="000000"/>
          <w:spacing w:val="0"/>
          <w:sz w:val="28"/>
          <w:szCs w:val="28"/>
        </w:rPr>
        <w:t>1</w:t>
      </w:r>
      <w:r>
        <w:rPr>
          <w:rStyle w:val="19"/>
          <w:rFonts w:hint="eastAsia" w:ascii="宋体" w:hAnsi="宋体" w:eastAsia="宋体" w:cs="宋体"/>
          <w:i w:val="0"/>
          <w:caps w:val="0"/>
          <w:color w:val="000000"/>
          <w:spacing w:val="0"/>
          <w:sz w:val="28"/>
          <w:szCs w:val="28"/>
        </w:rPr>
        <w:t>、项目概况</w:t>
      </w:r>
    </w:p>
    <w:p>
      <w:pPr>
        <w:pStyle w:val="14"/>
        <w:keepNext w:val="0"/>
        <w:keepLines w:val="0"/>
        <w:widowControl/>
        <w:suppressLineNumbers w:val="0"/>
        <w:spacing w:before="75" w:beforeAutospacing="0" w:after="75" w:afterAutospacing="0" w:line="495" w:lineRule="atLeast"/>
        <w:ind w:left="0" w:right="0" w:firstLine="555"/>
        <w:rPr>
          <w:rStyle w:val="19"/>
          <w:rFonts w:hint="eastAsia" w:ascii="宋体" w:hAnsi="宋体" w:eastAsia="宋体" w:cs="宋体"/>
          <w:i w:val="0"/>
          <w:caps w:val="0"/>
          <w:color w:val="000000"/>
          <w:spacing w:val="0"/>
          <w:sz w:val="28"/>
          <w:szCs w:val="28"/>
        </w:rPr>
      </w:pPr>
      <w:r>
        <w:rPr>
          <w:rStyle w:val="19"/>
          <w:rFonts w:hint="eastAsia" w:ascii="宋体" w:hAnsi="宋体" w:eastAsia="宋体" w:cs="宋体"/>
          <w:i w:val="0"/>
          <w:caps w:val="0"/>
          <w:color w:val="000000"/>
          <w:spacing w:val="0"/>
          <w:sz w:val="28"/>
          <w:szCs w:val="28"/>
        </w:rPr>
        <w:t>项目名称：</w:t>
      </w:r>
      <w:r>
        <w:rPr>
          <w:rFonts w:hint="eastAsia" w:ascii="宋体" w:hAnsi="宋体" w:eastAsia="宋体" w:cs="宋体"/>
          <w:i w:val="0"/>
          <w:caps w:val="0"/>
          <w:color w:val="000000"/>
          <w:spacing w:val="0"/>
          <w:sz w:val="27"/>
          <w:szCs w:val="27"/>
          <w:lang w:val="en-US" w:eastAsia="zh-CN"/>
        </w:rPr>
        <w:t xml:space="preserve">食品（饭团、便当等）加工及多种零售食品的生产、研发、仓储和冷链物流配送中心建设项目   </w:t>
      </w:r>
      <w:r>
        <w:rPr>
          <w:rStyle w:val="19"/>
          <w:rFonts w:hint="eastAsia" w:ascii="宋体" w:hAnsi="宋体" w:eastAsia="宋体" w:cs="宋体"/>
          <w:i w:val="0"/>
          <w:caps w:val="0"/>
          <w:color w:val="000000"/>
          <w:spacing w:val="0"/>
          <w:sz w:val="28"/>
          <w:szCs w:val="28"/>
        </w:rPr>
        <w:t xml:space="preserve">    </w:t>
      </w:r>
    </w:p>
    <w:p>
      <w:pPr>
        <w:pStyle w:val="14"/>
        <w:keepNext w:val="0"/>
        <w:keepLines w:val="0"/>
        <w:widowControl/>
        <w:suppressLineNumbers w:val="0"/>
        <w:spacing w:before="75" w:beforeAutospacing="0" w:after="75" w:afterAutospacing="0" w:line="495" w:lineRule="atLeast"/>
        <w:ind w:left="0" w:right="0" w:firstLine="555"/>
        <w:rPr>
          <w:rFonts w:hint="eastAsia" w:ascii="宋体" w:hAnsi="宋体" w:eastAsia="宋体" w:cs="宋体"/>
          <w:i w:val="0"/>
          <w:caps w:val="0"/>
          <w:color w:val="000000"/>
          <w:spacing w:val="0"/>
          <w:sz w:val="27"/>
          <w:szCs w:val="27"/>
          <w:lang w:val="en-US" w:eastAsia="zh-CN"/>
        </w:rPr>
      </w:pPr>
      <w:r>
        <w:rPr>
          <w:rStyle w:val="19"/>
          <w:rFonts w:hint="eastAsia" w:ascii="宋体" w:hAnsi="宋体" w:eastAsia="宋体" w:cs="宋体"/>
          <w:i w:val="0"/>
          <w:caps w:val="0"/>
          <w:color w:val="000000"/>
          <w:spacing w:val="0"/>
          <w:sz w:val="28"/>
          <w:szCs w:val="28"/>
        </w:rPr>
        <w:t>建设单位：</w:t>
      </w:r>
      <w:r>
        <w:rPr>
          <w:rFonts w:hint="eastAsia" w:ascii="宋体" w:hAnsi="宋体" w:eastAsia="宋体" w:cs="宋体"/>
          <w:i w:val="0"/>
          <w:caps w:val="0"/>
          <w:color w:val="000000"/>
          <w:spacing w:val="0"/>
          <w:sz w:val="27"/>
          <w:szCs w:val="27"/>
          <w:lang w:val="en-US" w:eastAsia="zh-CN"/>
        </w:rPr>
        <w:t xml:space="preserve">昆明红海磷肥有限责任公司    </w:t>
      </w:r>
      <w:r>
        <w:rPr>
          <w:rStyle w:val="19"/>
          <w:rFonts w:hint="eastAsia" w:ascii="宋体" w:hAnsi="宋体" w:eastAsia="宋体" w:cs="宋体"/>
          <w:i w:val="0"/>
          <w:caps w:val="0"/>
          <w:color w:val="000000"/>
          <w:spacing w:val="0"/>
          <w:sz w:val="28"/>
          <w:szCs w:val="28"/>
        </w:rPr>
        <w:t xml:space="preserve">  </w:t>
      </w:r>
    </w:p>
    <w:p>
      <w:pPr>
        <w:pStyle w:val="14"/>
        <w:keepNext w:val="0"/>
        <w:keepLines w:val="0"/>
        <w:widowControl/>
        <w:suppressLineNumbers w:val="0"/>
        <w:spacing w:before="75" w:beforeAutospacing="0" w:after="75" w:afterAutospacing="0" w:line="495" w:lineRule="atLeast"/>
        <w:ind w:left="0" w:right="0" w:firstLine="555"/>
        <w:rPr>
          <w:rFonts w:hint="default" w:ascii="sans-serif" w:hAnsi="sans-serif" w:eastAsia="sans-serif" w:cs="sans-serif"/>
          <w:i w:val="0"/>
          <w:caps w:val="0"/>
          <w:color w:val="000000"/>
          <w:spacing w:val="0"/>
          <w:sz w:val="21"/>
          <w:szCs w:val="21"/>
        </w:rPr>
      </w:pPr>
      <w:r>
        <w:rPr>
          <w:rStyle w:val="19"/>
          <w:rFonts w:hint="eastAsia" w:ascii="宋体" w:hAnsi="宋体" w:eastAsia="宋体" w:cs="宋体"/>
          <w:i w:val="0"/>
          <w:caps w:val="0"/>
          <w:color w:val="000000"/>
          <w:spacing w:val="0"/>
          <w:sz w:val="28"/>
          <w:szCs w:val="28"/>
        </w:rPr>
        <w:t>建设性质：</w:t>
      </w:r>
      <w:r>
        <w:rPr>
          <w:rFonts w:hint="eastAsia" w:ascii="宋体" w:hAnsi="宋体" w:eastAsia="宋体" w:cs="宋体"/>
          <w:i w:val="0"/>
          <w:caps w:val="0"/>
          <w:color w:val="000000"/>
          <w:spacing w:val="0"/>
          <w:sz w:val="27"/>
          <w:szCs w:val="27"/>
          <w:lang w:val="en-US" w:eastAsia="zh-CN"/>
        </w:rPr>
        <w:t>改建</w:t>
      </w:r>
    </w:p>
    <w:p>
      <w:pPr>
        <w:pStyle w:val="14"/>
        <w:keepNext w:val="0"/>
        <w:keepLines w:val="0"/>
        <w:widowControl/>
        <w:suppressLineNumbers w:val="0"/>
        <w:spacing w:before="75" w:beforeAutospacing="0" w:after="75" w:afterAutospacing="0" w:line="495" w:lineRule="atLeast"/>
        <w:ind w:left="0" w:right="0" w:firstLine="555"/>
        <w:rPr>
          <w:rFonts w:hint="default" w:ascii="sans-serif" w:hAnsi="sans-serif" w:eastAsia="sans-serif" w:cs="sans-serif"/>
          <w:i w:val="0"/>
          <w:caps w:val="0"/>
          <w:color w:val="000000"/>
          <w:spacing w:val="0"/>
          <w:sz w:val="21"/>
          <w:szCs w:val="21"/>
        </w:rPr>
      </w:pPr>
      <w:r>
        <w:rPr>
          <w:rStyle w:val="19"/>
          <w:rFonts w:hint="eastAsia" w:ascii="宋体" w:hAnsi="宋体" w:eastAsia="宋体" w:cs="宋体"/>
          <w:i w:val="0"/>
          <w:caps w:val="0"/>
          <w:color w:val="000000"/>
          <w:spacing w:val="0"/>
          <w:sz w:val="28"/>
          <w:szCs w:val="28"/>
        </w:rPr>
        <w:t>建设地点：</w:t>
      </w:r>
      <w:r>
        <w:rPr>
          <w:rFonts w:hint="eastAsia" w:ascii="宋体" w:hAnsi="宋体" w:eastAsia="宋体" w:cs="宋体"/>
          <w:i w:val="0"/>
          <w:caps w:val="0"/>
          <w:color w:val="000000"/>
          <w:spacing w:val="0"/>
          <w:sz w:val="27"/>
          <w:szCs w:val="27"/>
        </w:rPr>
        <w:t>晋宁区</w:t>
      </w:r>
      <w:r>
        <w:rPr>
          <w:rFonts w:hint="eastAsia" w:ascii="宋体" w:hAnsi="宋体" w:eastAsia="宋体" w:cs="宋体"/>
          <w:i w:val="0"/>
          <w:caps w:val="0"/>
          <w:color w:val="000000"/>
          <w:spacing w:val="0"/>
          <w:sz w:val="27"/>
          <w:szCs w:val="27"/>
          <w:lang w:eastAsia="zh-CN"/>
        </w:rPr>
        <w:t>上蒜镇</w:t>
      </w:r>
    </w:p>
    <w:p>
      <w:pPr>
        <w:pStyle w:val="14"/>
        <w:keepNext w:val="0"/>
        <w:keepLines w:val="0"/>
        <w:widowControl/>
        <w:suppressLineNumbers w:val="0"/>
        <w:spacing w:before="75" w:beforeAutospacing="0" w:after="75" w:afterAutospacing="0" w:line="495" w:lineRule="atLeast"/>
        <w:ind w:left="0" w:right="0" w:firstLine="555"/>
        <w:rPr>
          <w:rFonts w:hint="default" w:ascii="sans-serif" w:hAnsi="sans-serif" w:eastAsia="sans-serif" w:cs="sans-serif"/>
          <w:i w:val="0"/>
          <w:caps w:val="0"/>
          <w:color w:val="000000"/>
          <w:spacing w:val="0"/>
          <w:sz w:val="21"/>
          <w:szCs w:val="21"/>
        </w:rPr>
      </w:pPr>
      <w:r>
        <w:rPr>
          <w:rStyle w:val="19"/>
          <w:rFonts w:hint="eastAsia" w:ascii="宋体" w:hAnsi="宋体" w:eastAsia="宋体" w:cs="宋体"/>
          <w:i w:val="0"/>
          <w:caps w:val="0"/>
          <w:color w:val="000000"/>
          <w:spacing w:val="0"/>
          <w:sz w:val="28"/>
          <w:szCs w:val="28"/>
        </w:rPr>
        <w:t>项目总投资：</w:t>
      </w:r>
      <w:r>
        <w:rPr>
          <w:rFonts w:hint="eastAsia" w:ascii="宋体" w:hAnsi="宋体" w:eastAsia="宋体" w:cs="宋体"/>
          <w:i w:val="0"/>
          <w:caps w:val="0"/>
          <w:color w:val="000000"/>
          <w:spacing w:val="0"/>
          <w:sz w:val="27"/>
          <w:szCs w:val="27"/>
          <w:lang w:val="en-US" w:eastAsia="zh-CN"/>
        </w:rPr>
        <w:t>1063.1</w:t>
      </w:r>
      <w:r>
        <w:rPr>
          <w:rFonts w:hint="eastAsia" w:ascii="宋体" w:hAnsi="宋体" w:eastAsia="宋体" w:cs="宋体"/>
          <w:i w:val="0"/>
          <w:caps w:val="0"/>
          <w:color w:val="000000"/>
          <w:spacing w:val="0"/>
          <w:sz w:val="27"/>
          <w:szCs w:val="27"/>
        </w:rPr>
        <w:t>万</w:t>
      </w:r>
      <w:r>
        <w:rPr>
          <w:rFonts w:hint="eastAsia" w:ascii="宋体" w:hAnsi="宋体" w:eastAsia="宋体" w:cs="宋体"/>
          <w:i w:val="0"/>
          <w:caps w:val="0"/>
          <w:color w:val="000000"/>
          <w:spacing w:val="0"/>
          <w:sz w:val="28"/>
          <w:szCs w:val="28"/>
        </w:rPr>
        <w:t>元</w:t>
      </w:r>
    </w:p>
    <w:p>
      <w:pPr>
        <w:pStyle w:val="14"/>
        <w:keepNext w:val="0"/>
        <w:keepLines w:val="0"/>
        <w:widowControl/>
        <w:suppressLineNumbers w:val="0"/>
        <w:spacing w:before="75" w:beforeAutospacing="0" w:after="75" w:afterAutospacing="0" w:line="495" w:lineRule="atLeast"/>
        <w:ind w:left="0" w:right="0" w:firstLine="0"/>
        <w:rPr>
          <w:rFonts w:hint="default" w:ascii="sans-serif" w:hAnsi="sans-serif" w:eastAsia="sans-serif" w:cs="sans-serif"/>
          <w:i w:val="0"/>
          <w:caps w:val="0"/>
          <w:color w:val="000000"/>
          <w:spacing w:val="0"/>
          <w:sz w:val="21"/>
          <w:szCs w:val="21"/>
        </w:rPr>
      </w:pPr>
      <w:r>
        <w:rPr>
          <w:rStyle w:val="19"/>
          <w:rFonts w:hint="eastAsia" w:ascii="宋体" w:hAnsi="宋体" w:eastAsia="宋体" w:cs="宋体"/>
          <w:i w:val="0"/>
          <w:caps w:val="0"/>
          <w:color w:val="000000"/>
          <w:spacing w:val="0"/>
          <w:sz w:val="28"/>
          <w:szCs w:val="28"/>
        </w:rPr>
        <w:t>2、建设规模及产品方案：</w:t>
      </w:r>
    </w:p>
    <w:p>
      <w:pPr>
        <w:pStyle w:val="14"/>
        <w:keepNext w:val="0"/>
        <w:keepLines w:val="0"/>
        <w:widowControl/>
        <w:suppressLineNumbers w:val="0"/>
        <w:spacing w:before="75" w:beforeAutospacing="0" w:after="75" w:afterAutospacing="0" w:line="495" w:lineRule="atLeast"/>
        <w:ind w:left="0" w:right="0" w:firstLine="555"/>
        <w:rPr>
          <w:rFonts w:hint="eastAsia" w:ascii="宋体" w:hAnsi="宋体" w:eastAsia="宋体" w:cs="宋体"/>
          <w:i w:val="0"/>
          <w:caps w:val="0"/>
          <w:color w:val="000000"/>
          <w:spacing w:val="0"/>
          <w:sz w:val="27"/>
          <w:szCs w:val="27"/>
          <w:lang w:val="en-US" w:eastAsia="zh-CN"/>
        </w:rPr>
      </w:pPr>
      <w:r>
        <w:rPr>
          <w:rFonts w:hint="eastAsia" w:ascii="宋体" w:hAnsi="宋体" w:eastAsia="宋体" w:cs="宋体"/>
          <w:i w:val="0"/>
          <w:caps w:val="0"/>
          <w:color w:val="000000"/>
          <w:spacing w:val="0"/>
          <w:sz w:val="27"/>
          <w:szCs w:val="27"/>
          <w:lang w:val="en-US" w:eastAsia="zh-CN"/>
        </w:rPr>
        <w:t>本项目为改建项目，建设单位拟投资1063.1万元，对复合肥返料生产线和水溶肥生产线进行改造提升。复合肥返料生产线：在现有设备的基础上，对影响产量部分做局部改造，提高装置生产能力及外在品质，新增造粒机、振动筛、搅拌机等设备，更换现有料仓。</w:t>
      </w:r>
    </w:p>
    <w:p>
      <w:pPr>
        <w:pStyle w:val="14"/>
        <w:keepNext w:val="0"/>
        <w:keepLines w:val="0"/>
        <w:widowControl/>
        <w:suppressLineNumbers w:val="0"/>
        <w:spacing w:before="75" w:beforeAutospacing="0" w:after="75" w:afterAutospacing="0" w:line="495" w:lineRule="atLeast"/>
        <w:ind w:left="0" w:right="0" w:firstLine="555"/>
        <w:rPr>
          <w:rFonts w:hint="eastAsia" w:ascii="宋体" w:hAnsi="宋体" w:eastAsia="宋体" w:cs="宋体"/>
          <w:i w:val="0"/>
          <w:caps w:val="0"/>
          <w:color w:val="000000"/>
          <w:spacing w:val="0"/>
          <w:sz w:val="27"/>
          <w:szCs w:val="27"/>
          <w:lang w:val="en-US" w:eastAsia="zh-CN"/>
        </w:rPr>
      </w:pPr>
      <w:r>
        <w:rPr>
          <w:rFonts w:hint="eastAsia" w:ascii="宋体" w:hAnsi="宋体" w:eastAsia="宋体" w:cs="宋体"/>
          <w:i w:val="0"/>
          <w:caps w:val="0"/>
          <w:color w:val="000000"/>
          <w:spacing w:val="0"/>
          <w:sz w:val="27"/>
          <w:szCs w:val="27"/>
          <w:lang w:val="en-US" w:eastAsia="zh-CN"/>
        </w:rPr>
        <w:t>液体水溶肥生产线：主要生产工艺不变，仅对包装工序进行改造提升，新增全自动灌装机、全自动上瓶机、大桶/中桶全自动灌装机、中桶自动上盖旋盖机及码垛缠绕系统等设备，提高自动化程度和生产效率。固体水溶肥生产线：淘汰现有设备，在现在1400m</w:t>
      </w:r>
      <w:bookmarkStart w:id="21" w:name="_GoBack"/>
      <w:r>
        <w:rPr>
          <w:rFonts w:hint="eastAsia" w:ascii="宋体" w:hAnsi="宋体" w:eastAsia="宋体" w:cs="宋体"/>
          <w:i w:val="0"/>
          <w:caps w:val="0"/>
          <w:color w:val="000000"/>
          <w:spacing w:val="0"/>
          <w:sz w:val="27"/>
          <w:szCs w:val="27"/>
          <w:vertAlign w:val="superscript"/>
          <w:lang w:val="en-US" w:eastAsia="zh-CN"/>
        </w:rPr>
        <w:t>2</w:t>
      </w:r>
      <w:bookmarkEnd w:id="21"/>
      <w:r>
        <w:rPr>
          <w:rFonts w:hint="eastAsia" w:ascii="宋体" w:hAnsi="宋体" w:eastAsia="宋体" w:cs="宋体"/>
          <w:i w:val="0"/>
          <w:caps w:val="0"/>
          <w:color w:val="000000"/>
          <w:spacing w:val="0"/>
          <w:sz w:val="27"/>
          <w:szCs w:val="27"/>
          <w:lang w:val="en-US" w:eastAsia="zh-CN"/>
        </w:rPr>
        <w:t>复合肥原料库内，合理分隔成原料库、成品库及生产单元，新建1套全自动的大量元素水溶肥装置：原料种类6种加TE，新增原料提升系统（整托盘提升）、原料自动预处理装置、2套自动配料混合系统（黑料和白料）、20Kg自动包装封口系统、5-25Kg半自动包装封口系统、自动码垛系统（编织袋和纸箱）、自动托盘库系统、5-10Kg自动封箱打包码垛系统。</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right="0"/>
        <w:jc w:val="both"/>
        <w:rPr>
          <w:rFonts w:hint="default" w:ascii="sans-serif" w:hAnsi="sans-serif" w:eastAsia="sans-serif" w:cs="sans-serif"/>
          <w:i w:val="0"/>
          <w:caps w:val="0"/>
          <w:color w:val="000000"/>
          <w:spacing w:val="0"/>
          <w:sz w:val="21"/>
          <w:szCs w:val="21"/>
        </w:rPr>
      </w:pPr>
      <w:r>
        <w:rPr>
          <w:rStyle w:val="19"/>
          <w:rFonts w:hint="eastAsia" w:ascii="宋体" w:hAnsi="宋体" w:eastAsia="宋体" w:cs="宋体"/>
          <w:i w:val="0"/>
          <w:caps w:val="0"/>
          <w:color w:val="000000"/>
          <w:spacing w:val="0"/>
          <w:sz w:val="28"/>
          <w:szCs w:val="28"/>
          <w:lang w:eastAsia="zh-CN"/>
        </w:rPr>
        <w:t>3、</w:t>
      </w:r>
      <w:r>
        <w:rPr>
          <w:rStyle w:val="19"/>
          <w:rFonts w:hint="eastAsia" w:ascii="宋体" w:hAnsi="宋体" w:eastAsia="宋体" w:cs="宋体"/>
          <w:i w:val="0"/>
          <w:caps w:val="0"/>
          <w:color w:val="000000"/>
          <w:spacing w:val="0"/>
          <w:sz w:val="28"/>
          <w:szCs w:val="28"/>
        </w:rPr>
        <w:t>报告表审批部门：</w:t>
      </w:r>
      <w:r>
        <w:rPr>
          <w:rFonts w:hint="eastAsia" w:ascii="宋体" w:hAnsi="宋体" w:eastAsia="宋体" w:cs="宋体"/>
          <w:i w:val="0"/>
          <w:caps w:val="0"/>
          <w:color w:val="000000"/>
          <w:spacing w:val="0"/>
          <w:sz w:val="28"/>
          <w:szCs w:val="28"/>
          <w:shd w:val="clear" w:color="auto" w:fill="FFFFFF"/>
        </w:rPr>
        <w:t>昆明市生态环境局晋宁分局</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0"/>
        <w:jc w:val="both"/>
        <w:rPr>
          <w:rFonts w:hint="default" w:ascii="sans-serif" w:hAnsi="sans-serif" w:eastAsia="sans-serif" w:cs="sans-serif"/>
          <w:i w:val="0"/>
          <w:caps w:val="0"/>
          <w:color w:val="000000"/>
          <w:spacing w:val="0"/>
          <w:sz w:val="21"/>
          <w:szCs w:val="21"/>
        </w:rPr>
      </w:pPr>
      <w:r>
        <w:rPr>
          <w:rStyle w:val="19"/>
          <w:rFonts w:hint="eastAsia" w:ascii="宋体" w:hAnsi="宋体" w:eastAsia="宋体" w:cs="宋体"/>
          <w:i w:val="0"/>
          <w:caps w:val="0"/>
          <w:color w:val="000000"/>
          <w:spacing w:val="0"/>
          <w:sz w:val="28"/>
          <w:szCs w:val="28"/>
          <w:shd w:val="clear" w:color="auto" w:fill="FFFFFF"/>
        </w:rPr>
        <w:t>4、项目公示地点</w:t>
      </w:r>
      <w:r>
        <w:rPr>
          <w:rStyle w:val="19"/>
          <w:rFonts w:hint="eastAsia" w:ascii="宋体" w:hAnsi="宋体" w:eastAsia="宋体" w:cs="宋体"/>
          <w:i w:val="0"/>
          <w:caps w:val="0"/>
          <w:color w:val="555555"/>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rPr>
        <w:t>晋宁区人民政府网站</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0"/>
        <w:jc w:val="both"/>
        <w:rPr>
          <w:rFonts w:hint="default" w:ascii="sans-serif" w:hAnsi="sans-serif" w:eastAsia="sans-serif" w:cs="sans-serif"/>
          <w:i w:val="0"/>
          <w:caps w:val="0"/>
          <w:color w:val="000000"/>
          <w:spacing w:val="0"/>
          <w:sz w:val="21"/>
          <w:szCs w:val="21"/>
        </w:rPr>
      </w:pPr>
      <w:r>
        <w:rPr>
          <w:rStyle w:val="19"/>
          <w:rFonts w:hint="eastAsia" w:ascii="宋体" w:hAnsi="宋体" w:eastAsia="宋体" w:cs="宋体"/>
          <w:i w:val="0"/>
          <w:caps w:val="0"/>
          <w:color w:val="000000"/>
          <w:spacing w:val="0"/>
          <w:sz w:val="28"/>
          <w:szCs w:val="28"/>
          <w:shd w:val="clear" w:color="auto" w:fill="FFFFFF"/>
        </w:rPr>
        <w:t>5、资料放置时间：</w:t>
      </w:r>
      <w:r>
        <w:rPr>
          <w:rFonts w:hint="eastAsia" w:ascii="宋体" w:hAnsi="宋体" w:eastAsia="宋体" w:cs="宋体"/>
          <w:i w:val="0"/>
          <w:caps w:val="0"/>
          <w:color w:val="000000"/>
          <w:spacing w:val="0"/>
          <w:sz w:val="28"/>
          <w:szCs w:val="28"/>
          <w:shd w:val="clear" w:color="auto" w:fill="FFFFFF"/>
        </w:rPr>
        <w:t>202</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年</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月</w:t>
      </w:r>
      <w:r>
        <w:rPr>
          <w:rFonts w:hint="eastAsia" w:ascii="宋体" w:hAnsi="宋体" w:eastAsia="宋体" w:cs="宋体"/>
          <w:i w:val="0"/>
          <w:caps w:val="0"/>
          <w:color w:val="000000"/>
          <w:spacing w:val="0"/>
          <w:sz w:val="28"/>
          <w:szCs w:val="28"/>
          <w:shd w:val="clear" w:color="auto" w:fill="FFFFFF"/>
          <w:lang w:val="en-US" w:eastAsia="zh-CN"/>
        </w:rPr>
        <w:t>1</w:t>
      </w:r>
      <w:r>
        <w:rPr>
          <w:rFonts w:hint="eastAsia" w:ascii="宋体" w:hAnsi="宋体" w:eastAsia="宋体" w:cs="宋体"/>
          <w:i w:val="0"/>
          <w:caps w:val="0"/>
          <w:color w:val="000000"/>
          <w:spacing w:val="0"/>
          <w:sz w:val="28"/>
          <w:szCs w:val="28"/>
          <w:shd w:val="clear" w:color="auto" w:fill="FFFFFF"/>
        </w:rPr>
        <w:t>日至</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月</w:t>
      </w:r>
      <w:r>
        <w:rPr>
          <w:rFonts w:hint="eastAsia" w:ascii="宋体" w:hAnsi="宋体" w:eastAsia="宋体" w:cs="宋体"/>
          <w:i w:val="0"/>
          <w:caps w:val="0"/>
          <w:color w:val="000000"/>
          <w:spacing w:val="0"/>
          <w:sz w:val="28"/>
          <w:szCs w:val="28"/>
          <w:shd w:val="clear" w:color="auto" w:fill="FFFFFF"/>
          <w:lang w:val="en-US" w:eastAsia="zh-CN"/>
        </w:rPr>
        <w:t>7</w:t>
      </w:r>
      <w:r>
        <w:rPr>
          <w:rFonts w:hint="eastAsia" w:ascii="宋体" w:hAnsi="宋体" w:eastAsia="宋体" w:cs="宋体"/>
          <w:i w:val="0"/>
          <w:caps w:val="0"/>
          <w:color w:val="000000"/>
          <w:spacing w:val="0"/>
          <w:sz w:val="28"/>
          <w:szCs w:val="28"/>
          <w:shd w:val="clear" w:color="auto" w:fill="FFFFFF"/>
        </w:rPr>
        <w:t>日止(不含节假日</w:t>
      </w:r>
      <w:r>
        <w:rPr>
          <w:rFonts w:hint="default" w:ascii="Calibri" w:hAnsi="Calibri" w:eastAsia="sans-serif" w:cs="Calibri"/>
          <w:i w:val="0"/>
          <w:caps w:val="0"/>
          <w:color w:val="000000"/>
          <w:spacing w:val="0"/>
          <w:sz w:val="28"/>
          <w:szCs w:val="28"/>
          <w:shd w:val="clear" w:color="auto" w:fill="FFFFFF"/>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0"/>
        <w:jc w:val="both"/>
        <w:rPr>
          <w:rFonts w:hint="default" w:ascii="sans-serif" w:hAnsi="sans-serif" w:eastAsia="sans-serif" w:cs="sans-serif"/>
          <w:i w:val="0"/>
          <w:caps w:val="0"/>
          <w:color w:val="000000"/>
          <w:spacing w:val="0"/>
          <w:sz w:val="21"/>
          <w:szCs w:val="21"/>
        </w:rPr>
      </w:pPr>
      <w:r>
        <w:rPr>
          <w:rStyle w:val="19"/>
          <w:rFonts w:hint="eastAsia" w:ascii="宋体" w:hAnsi="宋体" w:eastAsia="宋体" w:cs="宋体"/>
          <w:i w:val="0"/>
          <w:caps w:val="0"/>
          <w:color w:val="000000"/>
          <w:spacing w:val="0"/>
          <w:sz w:val="28"/>
          <w:szCs w:val="28"/>
          <w:shd w:val="clear" w:color="auto" w:fill="FFFFFF"/>
        </w:rPr>
        <w:t>6、征求公众意见的主要事项</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480"/>
        <w:jc w:val="both"/>
        <w:rPr>
          <w:rFonts w:hint="default" w:ascii="sans-serif" w:hAnsi="sans-serif" w:eastAsia="sans-serif" w:cs="sans-serif"/>
          <w:i w:val="0"/>
          <w:caps w:val="0"/>
          <w:color w:val="000000"/>
          <w:spacing w:val="0"/>
          <w:sz w:val="21"/>
          <w:szCs w:val="21"/>
        </w:rPr>
      </w:pPr>
      <w:r>
        <w:rPr>
          <w:rFonts w:hint="eastAsia" w:ascii="宋体" w:hAnsi="宋体" w:eastAsia="宋体" w:cs="宋体"/>
          <w:i w:val="0"/>
          <w:caps w:val="0"/>
          <w:color w:val="000000"/>
          <w:spacing w:val="0"/>
          <w:sz w:val="28"/>
          <w:szCs w:val="28"/>
          <w:shd w:val="clear" w:color="auto" w:fill="FFFFFF"/>
        </w:rPr>
        <w:t>本次公示主要征求公众对拟建项目区域环境质量的看法；对目前区域范围内存在的主要环境问题的认识；该项目建设过程中可能存在的环境问题；对本项目环境保护工作的建议；对本项目建设的态度。</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0"/>
        <w:jc w:val="both"/>
        <w:rPr>
          <w:rFonts w:hint="default" w:ascii="sans-serif" w:hAnsi="sans-serif" w:eastAsia="sans-serif" w:cs="sans-serif"/>
          <w:i w:val="0"/>
          <w:caps w:val="0"/>
          <w:color w:val="000000"/>
          <w:spacing w:val="0"/>
          <w:sz w:val="21"/>
          <w:szCs w:val="21"/>
        </w:rPr>
      </w:pPr>
      <w:r>
        <w:rPr>
          <w:rStyle w:val="19"/>
          <w:rFonts w:hint="eastAsia" w:ascii="宋体" w:hAnsi="宋体" w:eastAsia="宋体" w:cs="宋体"/>
          <w:i w:val="0"/>
          <w:caps w:val="0"/>
          <w:color w:val="000000"/>
          <w:spacing w:val="0"/>
          <w:sz w:val="28"/>
          <w:szCs w:val="28"/>
          <w:shd w:val="clear" w:color="auto" w:fill="FFFFFF"/>
        </w:rPr>
        <w:t>7、反馈方式：</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285"/>
        <w:jc w:val="both"/>
        <w:rPr>
          <w:rFonts w:hint="default" w:ascii="sans-serif" w:hAnsi="sans-serif" w:eastAsia="sans-serif" w:cs="sans-serif"/>
          <w:i w:val="0"/>
          <w:caps w:val="0"/>
          <w:color w:val="000000"/>
          <w:spacing w:val="0"/>
          <w:sz w:val="21"/>
          <w:szCs w:val="21"/>
        </w:rPr>
      </w:pPr>
      <w:r>
        <w:rPr>
          <w:rStyle w:val="19"/>
          <w:rFonts w:hint="eastAsia" w:ascii="宋体" w:hAnsi="宋体" w:eastAsia="宋体" w:cs="宋体"/>
          <w:i w:val="0"/>
          <w:caps w:val="0"/>
          <w:color w:val="000000"/>
          <w:spacing w:val="0"/>
          <w:sz w:val="28"/>
          <w:szCs w:val="28"/>
          <w:shd w:val="clear" w:color="auto" w:fill="FFFFFF"/>
        </w:rPr>
        <w:t>昆明市生态环境局晋宁分局</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480"/>
        <w:jc w:val="both"/>
        <w:rPr>
          <w:rFonts w:hint="default" w:ascii="sans-serif" w:hAnsi="sans-serif" w:eastAsia="sans-serif" w:cs="sans-serif"/>
          <w:i w:val="0"/>
          <w:caps w:val="0"/>
          <w:color w:val="000000"/>
          <w:spacing w:val="0"/>
          <w:sz w:val="21"/>
          <w:szCs w:val="21"/>
        </w:rPr>
      </w:pPr>
      <w:r>
        <w:rPr>
          <w:rFonts w:hint="eastAsia" w:ascii="宋体" w:hAnsi="宋体" w:eastAsia="宋体" w:cs="宋体"/>
          <w:i w:val="0"/>
          <w:caps w:val="0"/>
          <w:color w:val="000000"/>
          <w:spacing w:val="0"/>
          <w:sz w:val="28"/>
          <w:szCs w:val="28"/>
          <w:shd w:val="clear" w:color="auto" w:fill="FFFFFF"/>
        </w:rPr>
        <w:t>Email：</w:t>
      </w:r>
      <w:r>
        <w:rPr>
          <w:rFonts w:hint="default" w:ascii="sans-serif" w:hAnsi="sans-serif" w:eastAsia="sans-serif" w:cs="sans-serif"/>
          <w:i w:val="0"/>
          <w:caps w:val="0"/>
          <w:spacing w:val="0"/>
          <w:sz w:val="21"/>
          <w:szCs w:val="21"/>
          <w:shd w:val="clear" w:color="auto" w:fill="FFFFFF"/>
        </w:rPr>
        <w:fldChar w:fldCharType="begin"/>
      </w:r>
      <w:r>
        <w:rPr>
          <w:rFonts w:hint="default" w:ascii="sans-serif" w:hAnsi="sans-serif" w:eastAsia="sans-serif" w:cs="sans-serif"/>
          <w:i w:val="0"/>
          <w:caps w:val="0"/>
          <w:spacing w:val="0"/>
          <w:sz w:val="21"/>
          <w:szCs w:val="21"/>
          <w:shd w:val="clear" w:color="auto" w:fill="FFFFFF"/>
        </w:rPr>
        <w:instrText xml:space="preserve"> HYPERLINK "mailto:jnxhbj@126.com" </w:instrText>
      </w:r>
      <w:r>
        <w:rPr>
          <w:rFonts w:hint="default" w:ascii="sans-serif" w:hAnsi="sans-serif" w:eastAsia="sans-serif" w:cs="sans-serif"/>
          <w:i w:val="0"/>
          <w:caps w:val="0"/>
          <w:spacing w:val="0"/>
          <w:sz w:val="21"/>
          <w:szCs w:val="21"/>
          <w:shd w:val="clear" w:color="auto" w:fill="FFFFFF"/>
        </w:rPr>
        <w:fldChar w:fldCharType="separate"/>
      </w:r>
      <w:r>
        <w:rPr>
          <w:rStyle w:val="22"/>
          <w:rFonts w:hint="eastAsia" w:ascii="宋体" w:hAnsi="宋体" w:eastAsia="宋体" w:cs="宋体"/>
          <w:i w:val="0"/>
          <w:caps w:val="0"/>
          <w:color w:val="0000FF"/>
          <w:spacing w:val="0"/>
          <w:sz w:val="28"/>
          <w:szCs w:val="28"/>
          <w:u w:val="single"/>
          <w:shd w:val="clear" w:color="auto" w:fill="FFFFFF"/>
        </w:rPr>
        <w:t>jnxhbj</w:t>
      </w:r>
      <w:r>
        <w:rPr>
          <w:rStyle w:val="22"/>
          <w:rFonts w:hint="default" w:ascii="Calibri" w:hAnsi="Calibri" w:eastAsia="sans-serif" w:cs="Calibri"/>
          <w:i w:val="0"/>
          <w:caps w:val="0"/>
          <w:color w:val="0000FF"/>
          <w:spacing w:val="0"/>
          <w:sz w:val="28"/>
          <w:szCs w:val="28"/>
          <w:u w:val="single"/>
          <w:shd w:val="clear" w:color="auto" w:fill="FFFFFF"/>
        </w:rPr>
        <w:t>@</w:t>
      </w:r>
      <w:r>
        <w:rPr>
          <w:rStyle w:val="22"/>
          <w:rFonts w:hint="eastAsia" w:ascii="宋体" w:hAnsi="宋体" w:eastAsia="宋体" w:cs="宋体"/>
          <w:i w:val="0"/>
          <w:caps w:val="0"/>
          <w:color w:val="0000FF"/>
          <w:spacing w:val="0"/>
          <w:sz w:val="28"/>
          <w:szCs w:val="28"/>
          <w:u w:val="single"/>
          <w:shd w:val="clear" w:color="auto" w:fill="FFFFFF"/>
        </w:rPr>
        <w:t>126</w:t>
      </w:r>
      <w:r>
        <w:rPr>
          <w:rStyle w:val="22"/>
          <w:rFonts w:hint="default" w:ascii="Calibri" w:hAnsi="Calibri" w:eastAsia="sans-serif" w:cs="Calibri"/>
          <w:i w:val="0"/>
          <w:caps w:val="0"/>
          <w:color w:val="0000FF"/>
          <w:spacing w:val="0"/>
          <w:sz w:val="28"/>
          <w:szCs w:val="28"/>
          <w:u w:val="single"/>
          <w:shd w:val="clear" w:color="auto" w:fill="FFFFFF"/>
        </w:rPr>
        <w:t>.com</w:t>
      </w:r>
      <w:r>
        <w:rPr>
          <w:rFonts w:hint="default" w:ascii="sans-serif" w:hAnsi="sans-serif" w:eastAsia="sans-serif" w:cs="sans-serif"/>
          <w:i w:val="0"/>
          <w:caps w:val="0"/>
          <w:spacing w:val="0"/>
          <w:sz w:val="21"/>
          <w:szCs w:val="21"/>
          <w:shd w:val="clear" w:color="auto" w:fill="FFFFFF"/>
        </w:rPr>
        <w:fldChar w:fldCharType="end"/>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360"/>
        <w:jc w:val="both"/>
        <w:rPr>
          <w:rFonts w:hint="default" w:ascii="sans-serif" w:hAnsi="sans-serif" w:eastAsia="sans-serif" w:cs="sans-serif"/>
          <w:i w:val="0"/>
          <w:caps w:val="0"/>
          <w:color w:val="000000"/>
          <w:spacing w:val="0"/>
          <w:sz w:val="21"/>
          <w:szCs w:val="21"/>
        </w:rPr>
      </w:pPr>
      <w:r>
        <w:rPr>
          <w:rFonts w:hint="eastAsia" w:ascii="宋体" w:hAnsi="宋体" w:eastAsia="宋体" w:cs="宋体"/>
          <w:i w:val="0"/>
          <w:caps w:val="0"/>
          <w:color w:val="000000"/>
          <w:spacing w:val="0"/>
          <w:sz w:val="28"/>
          <w:szCs w:val="28"/>
          <w:shd w:val="clear" w:color="auto" w:fill="FFFFFF"/>
        </w:rPr>
        <w:t>电话/传真：</w:t>
      </w:r>
      <w:r>
        <w:rPr>
          <w:rFonts w:hint="default" w:ascii="Calibri" w:hAnsi="Calibri" w:eastAsia="sans-serif" w:cs="Calibri"/>
          <w:i w:val="0"/>
          <w:caps w:val="0"/>
          <w:color w:val="000000"/>
          <w:spacing w:val="0"/>
          <w:sz w:val="28"/>
          <w:szCs w:val="28"/>
          <w:shd w:val="clear" w:color="auto" w:fill="FFFFFF"/>
        </w:rPr>
        <w:t>0871-</w:t>
      </w:r>
      <w:r>
        <w:rPr>
          <w:rFonts w:hint="eastAsia" w:ascii="宋体" w:hAnsi="宋体" w:eastAsia="宋体" w:cs="宋体"/>
          <w:i w:val="0"/>
          <w:caps w:val="0"/>
          <w:color w:val="000000"/>
          <w:spacing w:val="0"/>
          <w:sz w:val="28"/>
          <w:szCs w:val="28"/>
          <w:shd w:val="clear" w:color="auto" w:fill="FFFFFF"/>
        </w:rPr>
        <w:t>67801832</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0"/>
        <w:jc w:val="both"/>
        <w:rPr>
          <w:rFonts w:hint="default" w:ascii="sans-serif" w:hAnsi="sans-serif" w:eastAsia="sans-serif" w:cs="sans-serif"/>
          <w:i w:val="0"/>
          <w:caps w:val="0"/>
          <w:color w:val="000000"/>
          <w:spacing w:val="0"/>
          <w:sz w:val="21"/>
          <w:szCs w:val="21"/>
        </w:rPr>
      </w:pPr>
      <w:r>
        <w:rPr>
          <w:rStyle w:val="19"/>
          <w:rFonts w:hint="eastAsia" w:ascii="宋体" w:hAnsi="宋体" w:eastAsia="宋体" w:cs="宋体"/>
          <w:i w:val="0"/>
          <w:caps w:val="0"/>
          <w:color w:val="000000"/>
          <w:spacing w:val="0"/>
          <w:sz w:val="28"/>
          <w:szCs w:val="28"/>
          <w:shd w:val="clear" w:color="auto" w:fill="FFFFFF"/>
        </w:rPr>
        <w:t>8、公众提出意见的主要方式</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540"/>
        <w:jc w:val="both"/>
        <w:rPr>
          <w:rFonts w:hint="default" w:ascii="sans-serif" w:hAnsi="sans-serif" w:eastAsia="sans-serif" w:cs="sans-serif"/>
          <w:i w:val="0"/>
          <w:caps w:val="0"/>
          <w:color w:val="000000"/>
          <w:spacing w:val="0"/>
          <w:sz w:val="21"/>
          <w:szCs w:val="21"/>
        </w:rPr>
      </w:pPr>
      <w:r>
        <w:rPr>
          <w:rFonts w:hint="eastAsia" w:ascii="宋体" w:hAnsi="宋体" w:eastAsia="宋体" w:cs="宋体"/>
          <w:i w:val="0"/>
          <w:caps w:val="0"/>
          <w:color w:val="000000"/>
          <w:spacing w:val="0"/>
          <w:sz w:val="28"/>
          <w:szCs w:val="28"/>
          <w:shd w:val="clear" w:color="auto" w:fill="FFFFFF"/>
        </w:rPr>
        <w:t>在本次信息公示后，公众可通过向指定地址发送电子邮件、电话、信函或者面谈等方式发表关于该项目建设及环评工作的意见看法。</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4485"/>
        <w:jc w:val="both"/>
        <w:rPr>
          <w:rFonts w:hint="default" w:ascii="sans-serif" w:hAnsi="sans-serif" w:eastAsia="sans-serif" w:cs="sans-serif"/>
          <w:i w:val="0"/>
          <w:caps w:val="0"/>
          <w:color w:val="000000"/>
          <w:spacing w:val="0"/>
          <w:sz w:val="21"/>
          <w:szCs w:val="21"/>
        </w:rPr>
      </w:pPr>
      <w:r>
        <w:rPr>
          <w:rFonts w:hint="eastAsia" w:ascii="宋体" w:hAnsi="宋体" w:eastAsia="宋体" w:cs="宋体"/>
          <w:i w:val="0"/>
          <w:caps w:val="0"/>
          <w:color w:val="000000"/>
          <w:spacing w:val="0"/>
          <w:sz w:val="28"/>
          <w:szCs w:val="28"/>
          <w:shd w:val="clear" w:color="auto" w:fill="FFFFFF"/>
        </w:rPr>
        <w:t>昆明市生态环境局晋宁分局</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center"/>
        <w:rPr>
          <w:rFonts w:hint="default" w:ascii="sans-serif" w:hAnsi="sans-serif" w:eastAsia="sans-serif" w:cs="sans-serif"/>
          <w:i w:val="0"/>
          <w:caps w:val="0"/>
          <w:color w:val="000000"/>
          <w:spacing w:val="0"/>
          <w:sz w:val="21"/>
          <w:szCs w:val="21"/>
        </w:rPr>
      </w:pPr>
      <w:r>
        <w:rPr>
          <w:rFonts w:hint="eastAsia" w:ascii="宋体" w:hAnsi="宋体" w:eastAsia="宋体" w:cs="宋体"/>
          <w:i w:val="0"/>
          <w:caps w:val="0"/>
          <w:color w:val="000000"/>
          <w:spacing w:val="0"/>
          <w:sz w:val="28"/>
          <w:szCs w:val="28"/>
          <w:shd w:val="clear" w:color="auto" w:fill="FFFFFF"/>
        </w:rPr>
        <w:t>             </w:t>
      </w:r>
      <w:r>
        <w:rPr>
          <w:rFonts w:hint="eastAsia" w:ascii="宋体" w:hAnsi="宋体" w:eastAsia="宋体" w:cs="宋体"/>
          <w:i w:val="0"/>
          <w:caps w:val="0"/>
          <w:color w:val="000000"/>
          <w:spacing w:val="0"/>
          <w:sz w:val="28"/>
          <w:szCs w:val="28"/>
          <w:shd w:val="clear" w:color="auto" w:fill="FFFFFF"/>
          <w:lang w:val="en-US" w:eastAsia="zh-CN"/>
        </w:rPr>
        <w:t xml:space="preserve">     </w:t>
      </w:r>
      <w:r>
        <w:rPr>
          <w:rFonts w:hint="eastAsia" w:ascii="宋体" w:hAnsi="宋体" w:eastAsia="宋体" w:cs="宋体"/>
          <w:i w:val="0"/>
          <w:caps w:val="0"/>
          <w:color w:val="000000"/>
          <w:spacing w:val="0"/>
          <w:sz w:val="28"/>
          <w:szCs w:val="28"/>
          <w:shd w:val="clear" w:color="auto" w:fill="FFFFFF"/>
        </w:rPr>
        <w:t>202</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年</w:t>
      </w:r>
      <w:r>
        <w:rPr>
          <w:rFonts w:hint="eastAsia" w:ascii="宋体" w:hAnsi="宋体" w:eastAsia="宋体" w:cs="宋体"/>
          <w:i w:val="0"/>
          <w:caps w:val="0"/>
          <w:color w:val="000000"/>
          <w:spacing w:val="0"/>
          <w:sz w:val="28"/>
          <w:szCs w:val="28"/>
          <w:shd w:val="clear" w:color="auto" w:fill="FFFFFF"/>
          <w:lang w:val="en-US" w:eastAsia="zh-CN"/>
        </w:rPr>
        <w:t>2</w:t>
      </w:r>
      <w:r>
        <w:rPr>
          <w:rFonts w:hint="eastAsia" w:ascii="宋体" w:hAnsi="宋体" w:eastAsia="宋体" w:cs="宋体"/>
          <w:i w:val="0"/>
          <w:caps w:val="0"/>
          <w:color w:val="000000"/>
          <w:spacing w:val="0"/>
          <w:sz w:val="28"/>
          <w:szCs w:val="28"/>
          <w:shd w:val="clear" w:color="auto" w:fill="FFFFFF"/>
        </w:rPr>
        <w:t>月</w:t>
      </w:r>
      <w:r>
        <w:rPr>
          <w:rFonts w:hint="eastAsia" w:ascii="宋体" w:hAnsi="宋体" w:eastAsia="宋体" w:cs="宋体"/>
          <w:i w:val="0"/>
          <w:caps w:val="0"/>
          <w:color w:val="000000"/>
          <w:spacing w:val="0"/>
          <w:sz w:val="28"/>
          <w:szCs w:val="28"/>
          <w:shd w:val="clear" w:color="auto" w:fill="FFFFFF"/>
          <w:lang w:val="en-US" w:eastAsia="zh-CN"/>
        </w:rPr>
        <w:t>28</w:t>
      </w:r>
      <w:r>
        <w:rPr>
          <w:rFonts w:hint="eastAsia" w:ascii="宋体" w:hAnsi="宋体" w:eastAsia="宋体" w:cs="宋体"/>
          <w:i w:val="0"/>
          <w:caps w:val="0"/>
          <w:color w:val="000000"/>
          <w:spacing w:val="0"/>
          <w:sz w:val="28"/>
          <w:szCs w:val="28"/>
          <w:shd w:val="clear" w:color="auto" w:fill="FFFFFF"/>
        </w:rPr>
        <w:t>日</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default" w:ascii="Times New Roman" w:hAnsi="Times New Roman" w:eastAsia="方正小标宋_GBK" w:cs="Times New Roman"/>
          <w:bCs/>
          <w:color w:val="auto"/>
          <w:spacing w:val="0"/>
          <w:w w:val="100"/>
          <w:position w:val="0"/>
          <w:sz w:val="72"/>
          <w:szCs w:val="72"/>
          <w:lang w:bidi="ar"/>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default" w:ascii="Times New Roman" w:hAnsi="Times New Roman" w:eastAsia="方正小标宋_GBK" w:cs="Times New Roman"/>
          <w:bCs/>
          <w:color w:val="auto"/>
          <w:spacing w:val="0"/>
          <w:w w:val="100"/>
          <w:position w:val="0"/>
          <w:sz w:val="72"/>
          <w:szCs w:val="72"/>
          <w:lang w:bidi="ar"/>
        </w:rPr>
      </w:pPr>
    </w:p>
    <w:p>
      <w:pPr>
        <w:pStyle w:val="2"/>
        <w:rPr>
          <w:rFonts w:hint="default" w:ascii="Times New Roman" w:hAnsi="Times New Roman" w:eastAsia="方正小标宋_GBK" w:cs="Times New Roman"/>
          <w:bCs/>
          <w:color w:val="auto"/>
          <w:spacing w:val="0"/>
          <w:w w:val="100"/>
          <w:position w:val="0"/>
          <w:sz w:val="72"/>
          <w:szCs w:val="72"/>
          <w:lang w:bidi="ar"/>
        </w:rPr>
      </w:pPr>
    </w:p>
    <w:p>
      <w:pPr>
        <w:rPr>
          <w:rFonts w:hint="default" w:ascii="Times New Roman" w:hAnsi="Times New Roman" w:eastAsia="方正小标宋_GBK" w:cs="Times New Roman"/>
          <w:bCs/>
          <w:color w:val="auto"/>
          <w:spacing w:val="0"/>
          <w:w w:val="100"/>
          <w:position w:val="0"/>
          <w:sz w:val="72"/>
          <w:szCs w:val="72"/>
          <w:lang w:bidi="ar"/>
        </w:rPr>
      </w:pPr>
    </w:p>
    <w:p>
      <w:pPr>
        <w:pStyle w:val="2"/>
        <w:rPr>
          <w:rFonts w:hint="default" w:ascii="Times New Roman" w:hAnsi="Times New Roman" w:eastAsia="方正小标宋_GBK" w:cs="Times New Roman"/>
          <w:bCs/>
          <w:color w:val="auto"/>
          <w:spacing w:val="0"/>
          <w:w w:val="100"/>
          <w:position w:val="0"/>
          <w:sz w:val="72"/>
          <w:szCs w:val="72"/>
          <w:lang w:bidi="ar"/>
        </w:rPr>
      </w:pPr>
    </w:p>
    <w:p>
      <w:pPr>
        <w:rPr>
          <w:rFonts w:hint="default" w:ascii="Times New Roman" w:hAnsi="Times New Roman" w:eastAsia="方正小标宋_GBK" w:cs="Times New Roman"/>
          <w:bCs/>
          <w:color w:val="auto"/>
          <w:spacing w:val="0"/>
          <w:w w:val="100"/>
          <w:position w:val="0"/>
          <w:sz w:val="72"/>
          <w:szCs w:val="72"/>
          <w:lang w:bidi="ar"/>
        </w:rPr>
      </w:pPr>
    </w:p>
    <w:p>
      <w:pPr>
        <w:pStyle w:val="2"/>
        <w:rPr>
          <w:rFonts w:hint="default" w:ascii="Times New Roman" w:hAnsi="Times New Roman" w:eastAsia="方正小标宋_GBK" w:cs="Times New Roman"/>
          <w:bCs/>
          <w:color w:val="auto"/>
          <w:spacing w:val="0"/>
          <w:w w:val="100"/>
          <w:position w:val="0"/>
          <w:sz w:val="72"/>
          <w:szCs w:val="72"/>
          <w:lang w:bidi="ar"/>
        </w:rPr>
      </w:pPr>
    </w:p>
    <w:p>
      <w:pPr>
        <w:rPr>
          <w:rFonts w:hint="default" w:ascii="Times New Roman" w:hAnsi="Times New Roman" w:eastAsia="方正小标宋_GBK" w:cs="Times New Roman"/>
          <w:bCs/>
          <w:color w:val="auto"/>
          <w:spacing w:val="0"/>
          <w:w w:val="100"/>
          <w:position w:val="0"/>
          <w:sz w:val="72"/>
          <w:szCs w:val="72"/>
          <w:lang w:bidi="ar"/>
        </w:rPr>
      </w:pPr>
    </w:p>
    <w:p>
      <w:pPr>
        <w:pStyle w:val="2"/>
        <w:rPr>
          <w:rFonts w:hint="default" w:ascii="Times New Roman" w:hAnsi="Times New Roman" w:eastAsia="方正小标宋_GBK" w:cs="Times New Roman"/>
          <w:bCs/>
          <w:color w:val="auto"/>
          <w:spacing w:val="0"/>
          <w:w w:val="100"/>
          <w:position w:val="0"/>
          <w:sz w:val="72"/>
          <w:szCs w:val="72"/>
          <w:lang w:bidi="ar"/>
        </w:rPr>
      </w:pPr>
    </w:p>
    <w:p>
      <w:pPr>
        <w:rPr>
          <w:rFonts w:hint="default" w:ascii="Times New Roman" w:hAnsi="Times New Roman" w:eastAsia="方正小标宋_GBK" w:cs="Times New Roman"/>
          <w:bCs/>
          <w:color w:val="auto"/>
          <w:spacing w:val="0"/>
          <w:w w:val="100"/>
          <w:position w:val="0"/>
          <w:sz w:val="72"/>
          <w:szCs w:val="72"/>
          <w:lang w:bidi="ar"/>
        </w:rPr>
      </w:pPr>
    </w:p>
    <w:p>
      <w:pPr>
        <w:pStyle w:val="2"/>
        <w:rPr>
          <w:rFonts w:hint="default"/>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hint="default" w:ascii="Times New Roman" w:hAnsi="Times New Roman" w:eastAsia="方正小标宋_GBK" w:cs="Times New Roman"/>
          <w:bCs/>
          <w:color w:val="auto"/>
          <w:spacing w:val="0"/>
          <w:w w:val="100"/>
          <w:position w:val="0"/>
          <w:sz w:val="72"/>
          <w:szCs w:val="72"/>
          <w:lang w:bidi="ar"/>
        </w:rPr>
      </w:pP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outlineLvl w:val="9"/>
        <w:rPr>
          <w:rFonts w:hint="default" w:ascii="Times New Roman" w:hAnsi="Times New Roman" w:eastAsia="方正小标宋_GBK" w:cs="Times New Roman"/>
          <w:bCs/>
          <w:color w:val="auto"/>
          <w:spacing w:val="0"/>
          <w:w w:val="100"/>
          <w:position w:val="0"/>
          <w:sz w:val="72"/>
          <w:szCs w:val="72"/>
        </w:rPr>
      </w:pPr>
      <w:r>
        <w:rPr>
          <w:rFonts w:hint="default" w:ascii="Times New Roman" w:hAnsi="Times New Roman" w:eastAsia="方正小标宋_GBK" w:cs="Times New Roman"/>
          <w:bCs/>
          <w:color w:val="auto"/>
          <w:spacing w:val="0"/>
          <w:w w:val="100"/>
          <w:position w:val="0"/>
          <w:sz w:val="72"/>
          <w:szCs w:val="72"/>
          <w:lang w:bidi="ar"/>
        </w:rPr>
        <w:t>建设项目环境影响报告表</w:t>
      </w:r>
      <w:bookmarkEnd w:id="0"/>
    </w:p>
    <w:p>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jc w:val="center"/>
        <w:textAlignment w:val="auto"/>
        <w:rPr>
          <w:rFonts w:hint="default" w:ascii="Times New Roman" w:hAnsi="Times New Roman" w:eastAsia="楷体_GB2312" w:cs="Times New Roman"/>
          <w:bCs/>
          <w:color w:val="auto"/>
          <w:spacing w:val="0"/>
          <w:w w:val="100"/>
          <w:position w:val="0"/>
          <w:sz w:val="48"/>
          <w:szCs w:val="48"/>
          <w:lang w:bidi="ar"/>
        </w:rPr>
      </w:pPr>
      <w:r>
        <w:rPr>
          <w:rFonts w:hint="default" w:ascii="Times New Roman" w:hAnsi="Times New Roman" w:eastAsia="楷体_GB2312" w:cs="Times New Roman"/>
          <w:bCs/>
          <w:color w:val="auto"/>
          <w:spacing w:val="0"/>
          <w:w w:val="100"/>
          <w:position w:val="0"/>
          <w:sz w:val="48"/>
          <w:szCs w:val="48"/>
          <w:lang w:bidi="ar"/>
        </w:rPr>
        <w:t>（污染影响类）</w:t>
      </w:r>
    </w:p>
    <w:p>
      <w:pPr>
        <w:rPr>
          <w:rFonts w:hint="default" w:ascii="Times New Roman" w:hAnsi="Times New Roman" w:eastAsia="楷体_GB2312" w:cs="Times New Roman"/>
          <w:bCs/>
          <w:color w:val="auto"/>
          <w:spacing w:val="0"/>
          <w:w w:val="100"/>
          <w:position w:val="0"/>
          <w:sz w:val="48"/>
          <w:szCs w:val="48"/>
          <w:u w:val="none"/>
          <w:lang w:bidi="ar"/>
        </w:rPr>
      </w:pPr>
    </w:p>
    <w:p>
      <w:pPr>
        <w:adjustRightInd w:val="0"/>
        <w:snapToGrid w:val="0"/>
        <w:spacing w:line="288" w:lineRule="auto"/>
        <w:ind w:left="2098" w:leftChars="228" w:hanging="1619" w:hangingChars="506"/>
        <w:rPr>
          <w:rFonts w:hint="default" w:ascii="Times New Roman" w:hAnsi="Times New Roman" w:eastAsia="宋体" w:cs="Times New Roman"/>
          <w:color w:val="auto"/>
          <w:spacing w:val="0"/>
          <w:w w:val="100"/>
          <w:position w:val="0"/>
          <w:sz w:val="32"/>
          <w:szCs w:val="32"/>
          <w:lang w:val="en-US" w:eastAsia="zh-CN" w:bidi="ar"/>
        </w:rPr>
      </w:pPr>
      <w:r>
        <w:rPr>
          <w:rFonts w:hint="default" w:ascii="Times New Roman" w:hAnsi="Times New Roman" w:eastAsia="宋体" w:cs="Times New Roman"/>
          <w:color w:val="auto"/>
          <w:spacing w:val="0"/>
          <w:w w:val="100"/>
          <w:position w:val="0"/>
          <w:sz w:val="32"/>
          <w:szCs w:val="32"/>
          <w:lang w:val="en-US" w:eastAsia="zh-CN" w:bidi="ar"/>
        </w:rPr>
        <w:t xml:space="preserve">   </w:t>
      </w:r>
    </w:p>
    <w:p>
      <w:pPr>
        <w:adjustRightInd w:val="0"/>
        <w:snapToGrid w:val="0"/>
        <w:spacing w:line="288" w:lineRule="auto"/>
        <w:ind w:left="2098" w:leftChars="228" w:hanging="1619" w:hangingChars="506"/>
        <w:rPr>
          <w:rFonts w:hint="default" w:ascii="Times New Roman" w:hAnsi="Times New Roman" w:eastAsia="宋体" w:cs="Times New Roman"/>
          <w:color w:val="auto"/>
          <w:spacing w:val="0"/>
          <w:w w:val="100"/>
          <w:position w:val="0"/>
          <w:sz w:val="32"/>
          <w:szCs w:val="32"/>
          <w:lang w:val="en-US" w:eastAsia="zh-CN" w:bidi="ar"/>
        </w:rPr>
      </w:pPr>
    </w:p>
    <w:p>
      <w:pPr>
        <w:adjustRightInd w:val="0"/>
        <w:snapToGrid w:val="0"/>
        <w:spacing w:line="288" w:lineRule="auto"/>
        <w:ind w:left="2098" w:leftChars="228" w:hanging="1619" w:hangingChars="506"/>
        <w:rPr>
          <w:rFonts w:hint="default" w:ascii="Times New Roman" w:hAnsi="Times New Roman" w:eastAsia="宋体" w:cs="Times New Roman"/>
          <w:color w:val="auto"/>
          <w:spacing w:val="0"/>
          <w:w w:val="100"/>
          <w:position w:val="0"/>
          <w:sz w:val="32"/>
          <w:szCs w:val="32"/>
          <w:lang w:val="en-US" w:eastAsia="zh-CN" w:bidi="ar"/>
        </w:rPr>
      </w:pPr>
    </w:p>
    <w:p>
      <w:pPr>
        <w:adjustRightInd w:val="0"/>
        <w:snapToGrid w:val="0"/>
        <w:spacing w:line="288" w:lineRule="auto"/>
        <w:ind w:left="2098" w:leftChars="228" w:hanging="1619" w:hangingChars="506"/>
        <w:rPr>
          <w:rFonts w:hint="default" w:ascii="Times New Roman" w:hAnsi="Times New Roman" w:eastAsia="宋体" w:cs="Times New Roman"/>
          <w:color w:val="auto"/>
          <w:spacing w:val="0"/>
          <w:w w:val="100"/>
          <w:position w:val="0"/>
          <w:sz w:val="32"/>
          <w:szCs w:val="32"/>
          <w:lang w:val="en-US" w:eastAsia="zh-CN" w:bidi="ar"/>
        </w:rPr>
      </w:pPr>
    </w:p>
    <w:p>
      <w:pPr>
        <w:adjustRightInd w:val="0"/>
        <w:snapToGrid w:val="0"/>
        <w:spacing w:line="288" w:lineRule="auto"/>
        <w:ind w:left="1541" w:leftChars="228" w:hanging="1062" w:hangingChars="506"/>
        <w:rPr>
          <w:rFonts w:hint="default" w:ascii="Times New Roman" w:hAnsi="Times New Roman" w:eastAsia="宋体" w:cs="Times New Roman"/>
          <w:color w:val="auto"/>
          <w:spacing w:val="0"/>
          <w:w w:val="100"/>
          <w:position w:val="0"/>
          <w:sz w:val="32"/>
          <w:szCs w:val="32"/>
          <w:lang w:eastAsia="zh-CN" w:bidi="ar"/>
        </w:rPr>
      </w:pPr>
      <w:r>
        <w:rPr>
          <w:rFonts w:hint="default" w:ascii="Times New Roman" w:hAnsi="Times New Roman" w:eastAsia="宋体" w:cs="Times New Roman"/>
          <w:spacing w:val="0"/>
          <w:w w:val="100"/>
          <w:position w:val="0"/>
          <w:lang w:val="en-US" w:eastAsia="zh-CN"/>
        </w:rPr>
        <w:t xml:space="preserve"> </w:t>
      </w:r>
    </w:p>
    <w:p>
      <w:pPr>
        <w:adjustRightInd w:val="0"/>
        <w:snapToGrid w:val="0"/>
        <w:spacing w:line="288" w:lineRule="auto"/>
        <w:ind w:left="2098" w:leftChars="228" w:hanging="1619" w:hangingChars="506"/>
        <w:rPr>
          <w:rFonts w:hint="default" w:ascii="Times New Roman" w:hAnsi="Times New Roman" w:eastAsia="宋体" w:cs="Times New Roman"/>
          <w:color w:val="auto"/>
          <w:spacing w:val="0"/>
          <w:w w:val="100"/>
          <w:position w:val="0"/>
          <w:sz w:val="32"/>
          <w:szCs w:val="32"/>
          <w:lang w:bidi="ar"/>
        </w:rPr>
      </w:pPr>
    </w:p>
    <w:p>
      <w:pPr>
        <w:adjustRightInd w:val="0"/>
        <w:snapToGrid w:val="0"/>
        <w:spacing w:line="288" w:lineRule="auto"/>
        <w:ind w:left="2098" w:leftChars="228" w:hanging="1619" w:hangingChars="506"/>
        <w:rPr>
          <w:rFonts w:hint="default" w:ascii="Times New Roman" w:hAnsi="Times New Roman" w:eastAsia="宋体" w:cs="Times New Roman"/>
          <w:color w:val="auto"/>
          <w:spacing w:val="0"/>
          <w:w w:val="100"/>
          <w:position w:val="0"/>
          <w:sz w:val="32"/>
          <w:szCs w:val="32"/>
          <w:u w:val="single"/>
          <w:lang w:val="en-US" w:eastAsia="zh-CN" w:bidi="ar"/>
        </w:rPr>
      </w:pPr>
      <w:r>
        <w:rPr>
          <w:rFonts w:hint="default" w:ascii="Times New Roman" w:hAnsi="Times New Roman" w:eastAsia="宋体" w:cs="Times New Roman"/>
          <w:color w:val="auto"/>
          <w:spacing w:val="0"/>
          <w:w w:val="100"/>
          <w:position w:val="0"/>
          <w:sz w:val="32"/>
          <w:szCs w:val="32"/>
          <w:lang w:bidi="ar"/>
        </w:rPr>
        <w:t>项目名称：</w:t>
      </w:r>
      <w:r>
        <w:rPr>
          <w:rFonts w:hint="default" w:ascii="Times New Roman" w:hAnsi="Times New Roman" w:eastAsia="宋体" w:cs="Times New Roman"/>
          <w:color w:val="auto"/>
          <w:spacing w:val="0"/>
          <w:w w:val="100"/>
          <w:position w:val="0"/>
          <w:sz w:val="32"/>
          <w:szCs w:val="32"/>
          <w:u w:val="single"/>
          <w:lang w:bidi="ar"/>
        </w:rPr>
        <w:t xml:space="preserve"> 水溶肥（固态、液态）办证产品生产设施</w:t>
      </w:r>
      <w:r>
        <w:rPr>
          <w:rFonts w:hint="eastAsia" w:ascii="Times New Roman" w:hAnsi="Times New Roman" w:eastAsia="宋体" w:cs="Times New Roman"/>
          <w:color w:val="auto"/>
          <w:spacing w:val="0"/>
          <w:w w:val="100"/>
          <w:position w:val="0"/>
          <w:sz w:val="32"/>
          <w:szCs w:val="32"/>
          <w:u w:val="single"/>
          <w:lang w:val="en-US" w:eastAsia="zh-CN" w:bidi="ar"/>
        </w:rPr>
        <w:t xml:space="preserve">  </w:t>
      </w:r>
    </w:p>
    <w:p>
      <w:pPr>
        <w:adjustRightInd w:val="0"/>
        <w:snapToGrid w:val="0"/>
        <w:spacing w:line="288" w:lineRule="auto"/>
        <w:ind w:left="2081" w:leftChars="988" w:hanging="6" w:hangingChars="2"/>
        <w:rPr>
          <w:rFonts w:hint="default" w:ascii="Times New Roman" w:hAnsi="Times New Roman" w:eastAsia="宋体" w:cs="Times New Roman"/>
          <w:color w:val="auto"/>
          <w:spacing w:val="0"/>
          <w:w w:val="100"/>
          <w:position w:val="0"/>
          <w:sz w:val="32"/>
          <w:szCs w:val="32"/>
          <w:u w:val="single"/>
          <w:lang w:val="en-US" w:eastAsia="zh-CN" w:bidi="ar"/>
        </w:rPr>
      </w:pPr>
      <w:r>
        <w:rPr>
          <w:rFonts w:hint="eastAsia" w:ascii="Times New Roman" w:hAnsi="Times New Roman" w:eastAsia="宋体" w:cs="Times New Roman"/>
          <w:color w:val="auto"/>
          <w:spacing w:val="0"/>
          <w:w w:val="100"/>
          <w:position w:val="0"/>
          <w:sz w:val="32"/>
          <w:szCs w:val="32"/>
          <w:u w:val="single"/>
          <w:lang w:val="en-US" w:eastAsia="zh-CN" w:bidi="ar"/>
        </w:rPr>
        <w:t xml:space="preserve">   </w:t>
      </w:r>
      <w:r>
        <w:rPr>
          <w:rFonts w:hint="default" w:ascii="Times New Roman" w:hAnsi="Times New Roman" w:eastAsia="宋体" w:cs="Times New Roman"/>
          <w:color w:val="auto"/>
          <w:spacing w:val="0"/>
          <w:w w:val="100"/>
          <w:position w:val="0"/>
          <w:sz w:val="32"/>
          <w:szCs w:val="32"/>
          <w:u w:val="single"/>
          <w:lang w:bidi="ar"/>
        </w:rPr>
        <w:t>复合肥返料处理设施提质增效改造项目</w:t>
      </w:r>
      <w:r>
        <w:rPr>
          <w:rFonts w:hint="default" w:ascii="Times New Roman" w:hAnsi="Times New Roman" w:eastAsia="宋体" w:cs="Times New Roman"/>
          <w:color w:val="auto"/>
          <w:spacing w:val="0"/>
          <w:w w:val="100"/>
          <w:position w:val="0"/>
          <w:sz w:val="32"/>
          <w:szCs w:val="32"/>
          <w:u w:val="single"/>
          <w:lang w:val="en-US" w:eastAsia="zh-CN" w:bidi="ar"/>
        </w:rPr>
        <w:t xml:space="preserve"> </w:t>
      </w:r>
      <w:r>
        <w:rPr>
          <w:rFonts w:hint="eastAsia" w:ascii="Times New Roman" w:hAnsi="Times New Roman" w:eastAsia="宋体" w:cs="Times New Roman"/>
          <w:color w:val="auto"/>
          <w:spacing w:val="0"/>
          <w:w w:val="100"/>
          <w:position w:val="0"/>
          <w:sz w:val="32"/>
          <w:szCs w:val="32"/>
          <w:u w:val="single"/>
          <w:lang w:val="en-US" w:eastAsia="zh-CN" w:bidi="ar"/>
        </w:rPr>
        <w:t xml:space="preserve">  </w:t>
      </w:r>
      <w:r>
        <w:rPr>
          <w:rFonts w:hint="default" w:ascii="Times New Roman" w:hAnsi="Times New Roman" w:eastAsia="宋体" w:cs="Times New Roman"/>
          <w:color w:val="auto"/>
          <w:spacing w:val="0"/>
          <w:w w:val="100"/>
          <w:position w:val="0"/>
          <w:sz w:val="32"/>
          <w:szCs w:val="32"/>
          <w:u w:val="single"/>
          <w:lang w:val="en-US" w:eastAsia="zh-CN" w:bidi="ar"/>
        </w:rPr>
        <w:t xml:space="preserve">  </w:t>
      </w:r>
    </w:p>
    <w:p>
      <w:pPr>
        <w:adjustRightInd w:val="0"/>
        <w:snapToGrid w:val="0"/>
        <w:spacing w:line="288" w:lineRule="auto"/>
        <w:ind w:firstLine="480" w:firstLineChars="150"/>
        <w:rPr>
          <w:rFonts w:hint="default" w:ascii="Times New Roman" w:hAnsi="Times New Roman" w:eastAsia="宋体" w:cs="Times New Roman"/>
          <w:color w:val="auto"/>
          <w:spacing w:val="0"/>
          <w:w w:val="100"/>
          <w:position w:val="0"/>
          <w:sz w:val="32"/>
          <w:szCs w:val="32"/>
          <w:u w:val="single"/>
        </w:rPr>
      </w:pPr>
      <w:r>
        <w:rPr>
          <w:rFonts w:hint="default" w:ascii="Times New Roman" w:hAnsi="Times New Roman" w:eastAsia="宋体" w:cs="Times New Roman"/>
          <w:color w:val="auto"/>
          <w:spacing w:val="0"/>
          <w:w w:val="100"/>
          <w:position w:val="0"/>
          <w:sz w:val="32"/>
          <w:szCs w:val="32"/>
          <w:lang w:bidi="ar"/>
        </w:rPr>
        <w:t>建设单位：</w:t>
      </w:r>
      <w:r>
        <w:rPr>
          <w:rFonts w:hint="default" w:ascii="Times New Roman" w:hAnsi="Times New Roman" w:eastAsia="宋体" w:cs="Times New Roman"/>
          <w:color w:val="auto"/>
          <w:spacing w:val="0"/>
          <w:w w:val="100"/>
          <w:position w:val="0"/>
          <w:sz w:val="32"/>
          <w:szCs w:val="32"/>
          <w:u w:val="single"/>
          <w:lang w:bidi="ar"/>
        </w:rPr>
        <w:t xml:space="preserve">      </w:t>
      </w:r>
      <w:r>
        <w:rPr>
          <w:rFonts w:hint="default" w:ascii="Times New Roman" w:hAnsi="Times New Roman" w:eastAsia="宋体" w:cs="Times New Roman"/>
          <w:color w:val="auto"/>
          <w:spacing w:val="0"/>
          <w:w w:val="100"/>
          <w:position w:val="0"/>
          <w:sz w:val="32"/>
          <w:szCs w:val="32"/>
          <w:u w:val="single"/>
          <w:lang w:val="en-US" w:eastAsia="zh-CN" w:bidi="ar"/>
        </w:rPr>
        <w:t xml:space="preserve"> </w:t>
      </w:r>
      <w:r>
        <w:rPr>
          <w:rFonts w:hint="default" w:ascii="Times New Roman" w:hAnsi="Times New Roman" w:eastAsia="宋体" w:cs="Times New Roman"/>
          <w:color w:val="auto"/>
          <w:spacing w:val="0"/>
          <w:w w:val="100"/>
          <w:position w:val="0"/>
          <w:sz w:val="32"/>
          <w:szCs w:val="32"/>
          <w:u w:val="single"/>
          <w:lang w:bidi="ar"/>
        </w:rPr>
        <w:t xml:space="preserve">  </w:t>
      </w:r>
      <w:r>
        <w:rPr>
          <w:rFonts w:hint="eastAsia" w:ascii="Times New Roman" w:hAnsi="Times New Roman" w:eastAsia="宋体" w:cs="Times New Roman"/>
          <w:color w:val="auto"/>
          <w:spacing w:val="0"/>
          <w:w w:val="100"/>
          <w:position w:val="0"/>
          <w:sz w:val="32"/>
          <w:szCs w:val="32"/>
          <w:u w:val="single"/>
          <w:lang w:eastAsia="zh-CN" w:bidi="ar"/>
        </w:rPr>
        <w:t>昆明红海磷肥有限责任公司</w:t>
      </w:r>
      <w:r>
        <w:rPr>
          <w:rFonts w:hint="default" w:ascii="Times New Roman" w:hAnsi="Times New Roman" w:eastAsia="宋体" w:cs="Times New Roman"/>
          <w:color w:val="auto"/>
          <w:spacing w:val="0"/>
          <w:w w:val="100"/>
          <w:position w:val="0"/>
          <w:sz w:val="32"/>
          <w:szCs w:val="32"/>
          <w:u w:val="single"/>
          <w:lang w:bidi="ar"/>
        </w:rPr>
        <w:t xml:space="preserve">        </w:t>
      </w:r>
    </w:p>
    <w:p>
      <w:pPr>
        <w:adjustRightInd w:val="0"/>
        <w:snapToGrid w:val="0"/>
        <w:spacing w:line="288" w:lineRule="auto"/>
        <w:ind w:firstLine="480" w:firstLineChars="150"/>
        <w:rPr>
          <w:rFonts w:hint="default" w:ascii="Times New Roman" w:hAnsi="Times New Roman" w:eastAsia="仿宋_GB2312" w:cs="Times New Roman"/>
          <w:color w:val="auto"/>
          <w:spacing w:val="0"/>
          <w:w w:val="100"/>
          <w:position w:val="0"/>
          <w:sz w:val="36"/>
          <w:szCs w:val="36"/>
        </w:rPr>
      </w:pPr>
      <w:r>
        <w:rPr>
          <w:rFonts w:hint="default" w:ascii="Times New Roman" w:hAnsi="Times New Roman" w:eastAsia="宋体" w:cs="Times New Roman"/>
          <w:color w:val="auto"/>
          <w:spacing w:val="0"/>
          <w:w w:val="100"/>
          <w:position w:val="0"/>
          <w:sz w:val="32"/>
          <w:szCs w:val="32"/>
          <w:lang w:bidi="ar"/>
        </w:rPr>
        <w:t>编制日期：</w:t>
      </w:r>
      <w:r>
        <w:rPr>
          <w:rFonts w:hint="default" w:ascii="Times New Roman" w:hAnsi="Times New Roman" w:eastAsia="宋体" w:cs="Times New Roman"/>
          <w:color w:val="auto"/>
          <w:spacing w:val="0"/>
          <w:w w:val="100"/>
          <w:position w:val="0"/>
          <w:sz w:val="32"/>
          <w:szCs w:val="32"/>
          <w:u w:val="single"/>
          <w:lang w:bidi="ar"/>
        </w:rPr>
        <w:t xml:space="preserve">         </w:t>
      </w:r>
      <w:r>
        <w:rPr>
          <w:rFonts w:hint="default" w:ascii="Times New Roman" w:hAnsi="Times New Roman" w:eastAsia="宋体" w:cs="Times New Roman"/>
          <w:color w:val="auto"/>
          <w:spacing w:val="0"/>
          <w:w w:val="100"/>
          <w:position w:val="0"/>
          <w:sz w:val="32"/>
          <w:szCs w:val="32"/>
          <w:u w:val="single"/>
          <w:lang w:val="en-US" w:eastAsia="zh-CN" w:bidi="ar"/>
        </w:rPr>
        <w:t xml:space="preserve">  </w:t>
      </w:r>
      <w:r>
        <w:rPr>
          <w:rFonts w:hint="default" w:ascii="Times New Roman" w:hAnsi="Times New Roman" w:eastAsia="宋体" w:cs="Times New Roman"/>
          <w:color w:val="auto"/>
          <w:spacing w:val="0"/>
          <w:w w:val="100"/>
          <w:position w:val="0"/>
          <w:sz w:val="32"/>
          <w:szCs w:val="32"/>
          <w:u w:val="single"/>
          <w:lang w:bidi="ar"/>
        </w:rPr>
        <w:t xml:space="preserve">  二〇二</w:t>
      </w:r>
      <w:r>
        <w:rPr>
          <w:rFonts w:hint="eastAsia" w:eastAsia="宋体" w:cs="Times New Roman"/>
          <w:color w:val="auto"/>
          <w:spacing w:val="0"/>
          <w:w w:val="100"/>
          <w:position w:val="0"/>
          <w:sz w:val="32"/>
          <w:szCs w:val="32"/>
          <w:u w:val="single"/>
          <w:lang w:val="en-US" w:eastAsia="zh-CN" w:bidi="ar"/>
        </w:rPr>
        <w:t>三</w:t>
      </w:r>
      <w:r>
        <w:rPr>
          <w:rFonts w:hint="default" w:ascii="Times New Roman" w:hAnsi="Times New Roman" w:eastAsia="宋体" w:cs="Times New Roman"/>
          <w:color w:val="auto"/>
          <w:spacing w:val="0"/>
          <w:w w:val="100"/>
          <w:position w:val="0"/>
          <w:sz w:val="32"/>
          <w:szCs w:val="32"/>
          <w:u w:val="single"/>
          <w:lang w:bidi="ar"/>
        </w:rPr>
        <w:t>年</w:t>
      </w:r>
      <w:r>
        <w:rPr>
          <w:rFonts w:hint="eastAsia" w:eastAsia="宋体" w:cs="Times New Roman"/>
          <w:color w:val="auto"/>
          <w:spacing w:val="0"/>
          <w:w w:val="100"/>
          <w:position w:val="0"/>
          <w:sz w:val="32"/>
          <w:szCs w:val="32"/>
          <w:u w:val="single"/>
          <w:lang w:val="en-US" w:eastAsia="zh-CN" w:bidi="ar"/>
        </w:rPr>
        <w:t>二</w:t>
      </w:r>
      <w:r>
        <w:rPr>
          <w:rFonts w:hint="default" w:ascii="Times New Roman" w:hAnsi="Times New Roman" w:eastAsia="宋体" w:cs="Times New Roman"/>
          <w:color w:val="auto"/>
          <w:spacing w:val="0"/>
          <w:w w:val="100"/>
          <w:position w:val="0"/>
          <w:sz w:val="32"/>
          <w:szCs w:val="32"/>
          <w:u w:val="single"/>
          <w:lang w:bidi="ar"/>
        </w:rPr>
        <w:t>月</w:t>
      </w:r>
      <w:bookmarkStart w:id="1" w:name="_Hlk57884087"/>
      <w:r>
        <w:rPr>
          <w:rFonts w:hint="default" w:ascii="Times New Roman" w:hAnsi="Times New Roman" w:eastAsia="宋体" w:cs="Times New Roman"/>
          <w:color w:val="auto"/>
          <w:spacing w:val="0"/>
          <w:w w:val="100"/>
          <w:position w:val="0"/>
          <w:sz w:val="32"/>
          <w:szCs w:val="32"/>
          <w:u w:val="single"/>
          <w:lang w:bidi="ar"/>
        </w:rPr>
        <w:t xml:space="preserve">   </w:t>
      </w:r>
      <w:r>
        <w:rPr>
          <w:rFonts w:hint="eastAsia" w:eastAsia="宋体" w:cs="Times New Roman"/>
          <w:color w:val="auto"/>
          <w:spacing w:val="0"/>
          <w:w w:val="100"/>
          <w:position w:val="0"/>
          <w:sz w:val="32"/>
          <w:szCs w:val="32"/>
          <w:u w:val="single"/>
          <w:lang w:val="en-US" w:eastAsia="zh-CN" w:bidi="ar"/>
        </w:rPr>
        <w:t xml:space="preserve"> </w:t>
      </w:r>
      <w:r>
        <w:rPr>
          <w:rFonts w:hint="default" w:ascii="Times New Roman" w:hAnsi="Times New Roman" w:eastAsia="宋体" w:cs="Times New Roman"/>
          <w:color w:val="auto"/>
          <w:spacing w:val="0"/>
          <w:w w:val="100"/>
          <w:position w:val="0"/>
          <w:sz w:val="32"/>
          <w:szCs w:val="32"/>
          <w:u w:val="single"/>
          <w:lang w:bidi="ar"/>
        </w:rPr>
        <w:t xml:space="preserve">        </w:t>
      </w:r>
    </w:p>
    <w:bookmarkEnd w:id="1"/>
    <w:p>
      <w:pPr>
        <w:adjustRightInd w:val="0"/>
        <w:snapToGrid w:val="0"/>
        <w:spacing w:line="288" w:lineRule="auto"/>
        <w:jc w:val="center"/>
        <w:rPr>
          <w:rFonts w:hint="default" w:ascii="Times New Roman" w:hAnsi="Times New Roman" w:eastAsia="楷体_GB2312" w:cs="Times New Roman"/>
          <w:b/>
          <w:bCs/>
          <w:color w:val="auto"/>
          <w:spacing w:val="0"/>
          <w:w w:val="100"/>
          <w:position w:val="0"/>
          <w:sz w:val="36"/>
          <w:szCs w:val="36"/>
          <w:lang w:bidi="ar"/>
        </w:rPr>
      </w:pPr>
    </w:p>
    <w:p>
      <w:pPr>
        <w:adjustRightInd w:val="0"/>
        <w:snapToGrid w:val="0"/>
        <w:spacing w:line="288" w:lineRule="auto"/>
        <w:jc w:val="center"/>
        <w:rPr>
          <w:rFonts w:hint="default" w:ascii="Times New Roman" w:hAnsi="Times New Roman" w:eastAsia="楷体_GB2312" w:cs="Times New Roman"/>
          <w:b/>
          <w:bCs/>
          <w:color w:val="auto"/>
          <w:spacing w:val="0"/>
          <w:w w:val="100"/>
          <w:position w:val="0"/>
          <w:sz w:val="36"/>
          <w:szCs w:val="36"/>
          <w:lang w:bidi="ar"/>
        </w:rPr>
      </w:pPr>
    </w:p>
    <w:p>
      <w:pPr>
        <w:adjustRightInd w:val="0"/>
        <w:snapToGrid w:val="0"/>
        <w:spacing w:line="288" w:lineRule="auto"/>
        <w:jc w:val="center"/>
        <w:rPr>
          <w:rFonts w:hint="default" w:ascii="Times New Roman" w:hAnsi="Times New Roman" w:eastAsia="楷体_GB2312" w:cs="Times New Roman"/>
          <w:b/>
          <w:bCs/>
          <w:color w:val="auto"/>
          <w:spacing w:val="0"/>
          <w:w w:val="100"/>
          <w:position w:val="0"/>
          <w:sz w:val="36"/>
          <w:szCs w:val="36"/>
          <w:lang w:bidi="ar"/>
        </w:rPr>
      </w:pPr>
    </w:p>
    <w:p>
      <w:pPr>
        <w:adjustRightInd w:val="0"/>
        <w:snapToGrid w:val="0"/>
        <w:spacing w:line="288" w:lineRule="auto"/>
        <w:jc w:val="center"/>
        <w:rPr>
          <w:rFonts w:hint="default" w:ascii="Times New Roman" w:hAnsi="Times New Roman" w:cs="Times New Roman"/>
          <w:color w:val="auto"/>
          <w:spacing w:val="0"/>
          <w:w w:val="100"/>
          <w:position w:val="0"/>
        </w:rPr>
        <w:sectPr>
          <w:pgSz w:w="11906" w:h="16838"/>
          <w:pgMar w:top="1440" w:right="1800" w:bottom="1440" w:left="1800" w:header="851" w:footer="992" w:gutter="0"/>
          <w:cols w:space="425" w:num="1"/>
          <w:docGrid w:type="lines" w:linePitch="312" w:charSpace="0"/>
        </w:sectPr>
      </w:pPr>
      <w:r>
        <w:rPr>
          <w:rFonts w:hint="default" w:ascii="Times New Roman" w:hAnsi="Times New Roman" w:eastAsia="楷体_GB2312" w:cs="Times New Roman"/>
          <w:b/>
          <w:bCs/>
          <w:color w:val="auto"/>
          <w:spacing w:val="0"/>
          <w:w w:val="100"/>
          <w:position w:val="0"/>
          <w:sz w:val="36"/>
          <w:szCs w:val="36"/>
          <w:lang w:bidi="ar"/>
        </w:rPr>
        <w:t>中华人民共和国生态环境部制</w:t>
      </w:r>
    </w:p>
    <w:sdt>
      <w:sdtPr>
        <w:rPr>
          <w:rFonts w:hint="default" w:ascii="Times New Roman" w:hAnsi="Times New Roman" w:eastAsia="宋体" w:cs="Times New Roman"/>
          <w:color w:val="auto"/>
          <w:spacing w:val="0"/>
          <w:w w:val="100"/>
          <w:kern w:val="2"/>
          <w:position w:val="0"/>
          <w:sz w:val="21"/>
          <w:szCs w:val="24"/>
          <w:lang w:val="en-US" w:eastAsia="zh-CN" w:bidi="ar-SA"/>
        </w:rPr>
        <w:id w:val="147457235"/>
        <w15:color w:val="DBDBDB"/>
        <w:docPartObj>
          <w:docPartGallery w:val="Table of Contents"/>
          <w:docPartUnique/>
        </w:docPartObj>
      </w:sdtPr>
      <w:sdtEndPr>
        <w:rPr>
          <w:rFonts w:hint="default" w:ascii="Times New Roman" w:hAnsi="Times New Roman" w:eastAsia="宋体" w:cs="Times New Roman"/>
          <w:color w:val="auto"/>
          <w:spacing w:val="0"/>
          <w:w w:val="100"/>
          <w:kern w:val="2"/>
          <w:position w:val="0"/>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color w:val="auto"/>
              <w:spacing w:val="0"/>
              <w:w w:val="100"/>
              <w:position w:val="0"/>
              <w:sz w:val="24"/>
              <w:szCs w:val="24"/>
            </w:rPr>
          </w:pPr>
          <w:r>
            <w:rPr>
              <w:rFonts w:hint="default" w:ascii="Times New Roman" w:hAnsi="Times New Roman" w:eastAsia="宋体" w:cs="Times New Roman"/>
              <w:b/>
              <w:bCs/>
              <w:color w:val="auto"/>
              <w:spacing w:val="0"/>
              <w:w w:val="100"/>
              <w:position w:val="0"/>
              <w:sz w:val="30"/>
              <w:szCs w:val="30"/>
            </w:rPr>
            <w:t>目录</w:t>
          </w: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TOC \o "1-1" \h \u </w:instrText>
          </w:r>
          <w:r>
            <w:rPr>
              <w:rFonts w:hint="default" w:ascii="Times New Roman" w:hAnsi="Times New Roman" w:eastAsia="宋体" w:cs="Times New Roman"/>
              <w:color w:val="auto"/>
              <w:spacing w:val="0"/>
              <w:w w:val="100"/>
              <w:position w:val="0"/>
              <w:sz w:val="24"/>
              <w:szCs w:val="24"/>
            </w:rPr>
            <w:fldChar w:fldCharType="separate"/>
          </w:r>
        </w:p>
        <w:p>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pacing w:val="0"/>
              <w:w w:val="100"/>
              <w:position w:val="0"/>
              <w:sz w:val="24"/>
              <w:szCs w:val="24"/>
            </w:rPr>
          </w:pP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 HYPERLINK \l _Toc6411 </w:instrText>
          </w:r>
          <w:r>
            <w:rPr>
              <w:rFonts w:hint="default" w:ascii="Times New Roman" w:hAnsi="Times New Roman" w:eastAsia="宋体" w:cs="Times New Roman"/>
              <w:color w:val="auto"/>
              <w:spacing w:val="0"/>
              <w:w w:val="100"/>
              <w:position w:val="0"/>
              <w:sz w:val="24"/>
              <w:szCs w:val="24"/>
            </w:rPr>
            <w:fldChar w:fldCharType="separate"/>
          </w:r>
          <w:r>
            <w:rPr>
              <w:rFonts w:hint="default" w:ascii="Times New Roman" w:hAnsi="Times New Roman" w:eastAsia="宋体" w:cs="Times New Roman"/>
              <w:snapToGrid w:val="0"/>
              <w:color w:val="auto"/>
              <w:spacing w:val="0"/>
              <w:w w:val="100"/>
              <w:position w:val="0"/>
              <w:sz w:val="24"/>
              <w:szCs w:val="24"/>
            </w:rPr>
            <w:t>一、建设项目基本情况</w:t>
          </w:r>
          <w:r>
            <w:rPr>
              <w:rFonts w:hint="default" w:ascii="Times New Roman" w:hAnsi="Times New Roman" w:eastAsia="宋体" w:cs="Times New Roman"/>
              <w:color w:val="auto"/>
              <w:spacing w:val="0"/>
              <w:w w:val="100"/>
              <w:position w:val="0"/>
              <w:sz w:val="24"/>
              <w:szCs w:val="24"/>
            </w:rPr>
            <w:tab/>
          </w: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 PAGEREF _Toc6411 \h </w:instrText>
          </w:r>
          <w:r>
            <w:rPr>
              <w:rFonts w:hint="default" w:ascii="Times New Roman" w:hAnsi="Times New Roman" w:eastAsia="宋体" w:cs="Times New Roman"/>
              <w:color w:val="auto"/>
              <w:spacing w:val="0"/>
              <w:w w:val="100"/>
              <w:position w:val="0"/>
              <w:sz w:val="24"/>
              <w:szCs w:val="24"/>
            </w:rPr>
            <w:fldChar w:fldCharType="separate"/>
          </w:r>
          <w:r>
            <w:rPr>
              <w:rFonts w:hint="default" w:ascii="Times New Roman" w:hAnsi="Times New Roman" w:eastAsia="宋体" w:cs="Times New Roman"/>
              <w:color w:val="auto"/>
              <w:spacing w:val="0"/>
              <w:w w:val="100"/>
              <w:position w:val="0"/>
              <w:sz w:val="24"/>
              <w:szCs w:val="24"/>
            </w:rPr>
            <w:t>1</w:t>
          </w:r>
          <w:r>
            <w:rPr>
              <w:rFonts w:hint="default" w:ascii="Times New Roman" w:hAnsi="Times New Roman" w:eastAsia="宋体" w:cs="Times New Roman"/>
              <w:color w:val="auto"/>
              <w:spacing w:val="0"/>
              <w:w w:val="100"/>
              <w:position w:val="0"/>
              <w:sz w:val="24"/>
              <w:szCs w:val="24"/>
            </w:rPr>
            <w:fldChar w:fldCharType="end"/>
          </w:r>
          <w:r>
            <w:rPr>
              <w:rFonts w:hint="default" w:ascii="Times New Roman" w:hAnsi="Times New Roman" w:eastAsia="宋体" w:cs="Times New Roman"/>
              <w:color w:val="auto"/>
              <w:spacing w:val="0"/>
              <w:w w:val="100"/>
              <w:position w:val="0"/>
              <w:sz w:val="24"/>
              <w:szCs w:val="24"/>
            </w:rPr>
            <w:fldChar w:fldCharType="end"/>
          </w:r>
        </w:p>
        <w:p>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pacing w:val="0"/>
              <w:w w:val="100"/>
              <w:position w:val="0"/>
              <w:sz w:val="24"/>
              <w:szCs w:val="24"/>
            </w:rPr>
          </w:pP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 HYPERLINK \l _Toc16225 </w:instrText>
          </w:r>
          <w:r>
            <w:rPr>
              <w:rFonts w:hint="default" w:ascii="Times New Roman" w:hAnsi="Times New Roman" w:eastAsia="宋体" w:cs="Times New Roman"/>
              <w:color w:val="auto"/>
              <w:spacing w:val="0"/>
              <w:w w:val="100"/>
              <w:position w:val="0"/>
              <w:sz w:val="24"/>
              <w:szCs w:val="24"/>
            </w:rPr>
            <w:fldChar w:fldCharType="separate"/>
          </w:r>
          <w:r>
            <w:rPr>
              <w:rFonts w:hint="default" w:ascii="Times New Roman" w:hAnsi="Times New Roman" w:eastAsia="宋体" w:cs="Times New Roman"/>
              <w:snapToGrid w:val="0"/>
              <w:color w:val="auto"/>
              <w:spacing w:val="0"/>
              <w:w w:val="100"/>
              <w:position w:val="0"/>
              <w:sz w:val="24"/>
              <w:szCs w:val="24"/>
            </w:rPr>
            <w:t>二、建设项目工程分析</w:t>
          </w:r>
          <w:r>
            <w:rPr>
              <w:rFonts w:hint="default" w:ascii="Times New Roman" w:hAnsi="Times New Roman" w:eastAsia="宋体" w:cs="Times New Roman"/>
              <w:color w:val="auto"/>
              <w:spacing w:val="0"/>
              <w:w w:val="100"/>
              <w:position w:val="0"/>
              <w:sz w:val="24"/>
              <w:szCs w:val="24"/>
            </w:rPr>
            <w:tab/>
          </w: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 PAGEREF _Toc16225 \h </w:instrText>
          </w:r>
          <w:r>
            <w:rPr>
              <w:rFonts w:hint="default" w:ascii="Times New Roman" w:hAnsi="Times New Roman" w:eastAsia="宋体" w:cs="Times New Roman"/>
              <w:color w:val="auto"/>
              <w:spacing w:val="0"/>
              <w:w w:val="100"/>
              <w:position w:val="0"/>
              <w:sz w:val="24"/>
              <w:szCs w:val="24"/>
            </w:rPr>
            <w:fldChar w:fldCharType="separate"/>
          </w:r>
          <w:r>
            <w:rPr>
              <w:rFonts w:hint="default" w:ascii="Times New Roman" w:hAnsi="Times New Roman" w:eastAsia="宋体" w:cs="Times New Roman"/>
              <w:color w:val="auto"/>
              <w:spacing w:val="0"/>
              <w:w w:val="100"/>
              <w:position w:val="0"/>
              <w:sz w:val="24"/>
              <w:szCs w:val="24"/>
            </w:rPr>
            <w:t>1</w:t>
          </w:r>
          <w:r>
            <w:rPr>
              <w:rFonts w:hint="default" w:ascii="Times New Roman" w:hAnsi="Times New Roman" w:eastAsia="宋体" w:cs="Times New Roman"/>
              <w:color w:val="auto"/>
              <w:spacing w:val="0"/>
              <w:w w:val="100"/>
              <w:position w:val="0"/>
              <w:sz w:val="24"/>
              <w:szCs w:val="24"/>
            </w:rPr>
            <w:fldChar w:fldCharType="end"/>
          </w:r>
          <w:r>
            <w:rPr>
              <w:rFonts w:hint="default" w:ascii="Times New Roman" w:hAnsi="Times New Roman" w:eastAsia="宋体" w:cs="Times New Roman"/>
              <w:color w:val="auto"/>
              <w:spacing w:val="0"/>
              <w:w w:val="100"/>
              <w:position w:val="0"/>
              <w:sz w:val="24"/>
              <w:szCs w:val="24"/>
            </w:rPr>
            <w:fldChar w:fldCharType="end"/>
          </w:r>
        </w:p>
        <w:p>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pacing w:val="0"/>
              <w:w w:val="100"/>
              <w:position w:val="0"/>
              <w:sz w:val="24"/>
              <w:szCs w:val="24"/>
            </w:rPr>
          </w:pP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 HYPERLINK \l _Toc28047 </w:instrText>
          </w:r>
          <w:r>
            <w:rPr>
              <w:rFonts w:hint="default" w:ascii="Times New Roman" w:hAnsi="Times New Roman" w:eastAsia="宋体" w:cs="Times New Roman"/>
              <w:color w:val="auto"/>
              <w:spacing w:val="0"/>
              <w:w w:val="100"/>
              <w:position w:val="0"/>
              <w:sz w:val="24"/>
              <w:szCs w:val="24"/>
            </w:rPr>
            <w:fldChar w:fldCharType="separate"/>
          </w:r>
          <w:r>
            <w:rPr>
              <w:rFonts w:hint="default" w:ascii="Times New Roman" w:hAnsi="Times New Roman" w:eastAsia="宋体" w:cs="Times New Roman"/>
              <w:snapToGrid w:val="0"/>
              <w:color w:val="auto"/>
              <w:spacing w:val="0"/>
              <w:w w:val="100"/>
              <w:position w:val="0"/>
              <w:sz w:val="24"/>
              <w:szCs w:val="24"/>
            </w:rPr>
            <w:t>三、区域环境质量现状、环境保护目标及评价标准</w:t>
          </w:r>
          <w:r>
            <w:rPr>
              <w:rFonts w:hint="default" w:ascii="Times New Roman" w:hAnsi="Times New Roman" w:eastAsia="宋体" w:cs="Times New Roman"/>
              <w:color w:val="auto"/>
              <w:spacing w:val="0"/>
              <w:w w:val="100"/>
              <w:position w:val="0"/>
              <w:sz w:val="24"/>
              <w:szCs w:val="24"/>
            </w:rPr>
            <w:tab/>
          </w: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 PAGEREF _Toc28047 \h </w:instrText>
          </w:r>
          <w:r>
            <w:rPr>
              <w:rFonts w:hint="default" w:ascii="Times New Roman" w:hAnsi="Times New Roman" w:eastAsia="宋体" w:cs="Times New Roman"/>
              <w:color w:val="auto"/>
              <w:spacing w:val="0"/>
              <w:w w:val="100"/>
              <w:position w:val="0"/>
              <w:sz w:val="24"/>
              <w:szCs w:val="24"/>
            </w:rPr>
            <w:fldChar w:fldCharType="separate"/>
          </w:r>
          <w:r>
            <w:rPr>
              <w:rFonts w:hint="default" w:ascii="Times New Roman" w:hAnsi="Times New Roman" w:eastAsia="宋体" w:cs="Times New Roman"/>
              <w:color w:val="auto"/>
              <w:spacing w:val="0"/>
              <w:w w:val="100"/>
              <w:position w:val="0"/>
              <w:sz w:val="24"/>
              <w:szCs w:val="24"/>
            </w:rPr>
            <w:t>43</w:t>
          </w:r>
          <w:r>
            <w:rPr>
              <w:rFonts w:hint="default" w:ascii="Times New Roman" w:hAnsi="Times New Roman" w:eastAsia="宋体" w:cs="Times New Roman"/>
              <w:color w:val="auto"/>
              <w:spacing w:val="0"/>
              <w:w w:val="100"/>
              <w:position w:val="0"/>
              <w:sz w:val="24"/>
              <w:szCs w:val="24"/>
            </w:rPr>
            <w:fldChar w:fldCharType="end"/>
          </w:r>
          <w:r>
            <w:rPr>
              <w:rFonts w:hint="default" w:ascii="Times New Roman" w:hAnsi="Times New Roman" w:eastAsia="宋体" w:cs="Times New Roman"/>
              <w:color w:val="auto"/>
              <w:spacing w:val="0"/>
              <w:w w:val="100"/>
              <w:position w:val="0"/>
              <w:sz w:val="24"/>
              <w:szCs w:val="24"/>
            </w:rPr>
            <w:fldChar w:fldCharType="end"/>
          </w:r>
        </w:p>
        <w:p>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pacing w:val="0"/>
              <w:w w:val="100"/>
              <w:position w:val="0"/>
              <w:sz w:val="24"/>
              <w:szCs w:val="24"/>
            </w:rPr>
          </w:pP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 HYPERLINK \l _Toc30950 </w:instrText>
          </w:r>
          <w:r>
            <w:rPr>
              <w:rFonts w:hint="default" w:ascii="Times New Roman" w:hAnsi="Times New Roman" w:eastAsia="宋体" w:cs="Times New Roman"/>
              <w:color w:val="auto"/>
              <w:spacing w:val="0"/>
              <w:w w:val="100"/>
              <w:position w:val="0"/>
              <w:sz w:val="24"/>
              <w:szCs w:val="24"/>
            </w:rPr>
            <w:fldChar w:fldCharType="separate"/>
          </w:r>
          <w:r>
            <w:rPr>
              <w:rFonts w:hint="default" w:ascii="Times New Roman" w:hAnsi="Times New Roman" w:eastAsia="宋体" w:cs="Times New Roman"/>
              <w:snapToGrid w:val="0"/>
              <w:color w:val="auto"/>
              <w:spacing w:val="0"/>
              <w:w w:val="100"/>
              <w:position w:val="0"/>
              <w:sz w:val="24"/>
              <w:szCs w:val="24"/>
            </w:rPr>
            <w:t>四、主要环境影响和保护措施</w:t>
          </w:r>
          <w:r>
            <w:rPr>
              <w:rFonts w:hint="default" w:ascii="Times New Roman" w:hAnsi="Times New Roman" w:eastAsia="宋体" w:cs="Times New Roman"/>
              <w:color w:val="auto"/>
              <w:spacing w:val="0"/>
              <w:w w:val="100"/>
              <w:position w:val="0"/>
              <w:sz w:val="24"/>
              <w:szCs w:val="24"/>
            </w:rPr>
            <w:tab/>
          </w: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 PAGEREF _Toc30950 \h </w:instrText>
          </w:r>
          <w:r>
            <w:rPr>
              <w:rFonts w:hint="default" w:ascii="Times New Roman" w:hAnsi="Times New Roman" w:eastAsia="宋体" w:cs="Times New Roman"/>
              <w:color w:val="auto"/>
              <w:spacing w:val="0"/>
              <w:w w:val="100"/>
              <w:position w:val="0"/>
              <w:sz w:val="24"/>
              <w:szCs w:val="24"/>
            </w:rPr>
            <w:fldChar w:fldCharType="separate"/>
          </w:r>
          <w:r>
            <w:rPr>
              <w:rFonts w:hint="default" w:ascii="Times New Roman" w:hAnsi="Times New Roman" w:eastAsia="宋体" w:cs="Times New Roman"/>
              <w:color w:val="auto"/>
              <w:spacing w:val="0"/>
              <w:w w:val="100"/>
              <w:position w:val="0"/>
              <w:sz w:val="24"/>
              <w:szCs w:val="24"/>
            </w:rPr>
            <w:t>49</w:t>
          </w:r>
          <w:r>
            <w:rPr>
              <w:rFonts w:hint="default" w:ascii="Times New Roman" w:hAnsi="Times New Roman" w:eastAsia="宋体" w:cs="Times New Roman"/>
              <w:color w:val="auto"/>
              <w:spacing w:val="0"/>
              <w:w w:val="100"/>
              <w:position w:val="0"/>
              <w:sz w:val="24"/>
              <w:szCs w:val="24"/>
            </w:rPr>
            <w:fldChar w:fldCharType="end"/>
          </w:r>
          <w:r>
            <w:rPr>
              <w:rFonts w:hint="default" w:ascii="Times New Roman" w:hAnsi="Times New Roman" w:eastAsia="宋体" w:cs="Times New Roman"/>
              <w:color w:val="auto"/>
              <w:spacing w:val="0"/>
              <w:w w:val="100"/>
              <w:position w:val="0"/>
              <w:sz w:val="24"/>
              <w:szCs w:val="24"/>
            </w:rPr>
            <w:fldChar w:fldCharType="end"/>
          </w:r>
        </w:p>
        <w:p>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pacing w:val="0"/>
              <w:w w:val="100"/>
              <w:position w:val="0"/>
              <w:sz w:val="24"/>
              <w:szCs w:val="24"/>
            </w:rPr>
          </w:pP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 HYPERLINK \l _Toc26860 </w:instrText>
          </w:r>
          <w:r>
            <w:rPr>
              <w:rFonts w:hint="default" w:ascii="Times New Roman" w:hAnsi="Times New Roman" w:eastAsia="宋体" w:cs="Times New Roman"/>
              <w:color w:val="auto"/>
              <w:spacing w:val="0"/>
              <w:w w:val="100"/>
              <w:position w:val="0"/>
              <w:sz w:val="24"/>
              <w:szCs w:val="24"/>
            </w:rPr>
            <w:fldChar w:fldCharType="separate"/>
          </w:r>
          <w:r>
            <w:rPr>
              <w:rFonts w:hint="default" w:ascii="Times New Roman" w:hAnsi="Times New Roman" w:eastAsia="宋体" w:cs="Times New Roman"/>
              <w:snapToGrid w:val="0"/>
              <w:color w:val="auto"/>
              <w:spacing w:val="0"/>
              <w:w w:val="100"/>
              <w:position w:val="0"/>
              <w:sz w:val="24"/>
              <w:szCs w:val="24"/>
            </w:rPr>
            <w:t>五、环境保护措施监督检查清单</w:t>
          </w:r>
          <w:r>
            <w:rPr>
              <w:rFonts w:hint="default" w:ascii="Times New Roman" w:hAnsi="Times New Roman" w:eastAsia="宋体" w:cs="Times New Roman"/>
              <w:color w:val="auto"/>
              <w:spacing w:val="0"/>
              <w:w w:val="100"/>
              <w:position w:val="0"/>
              <w:sz w:val="24"/>
              <w:szCs w:val="24"/>
            </w:rPr>
            <w:tab/>
          </w: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 PAGEREF _Toc26860 \h </w:instrText>
          </w:r>
          <w:r>
            <w:rPr>
              <w:rFonts w:hint="default" w:ascii="Times New Roman" w:hAnsi="Times New Roman" w:eastAsia="宋体" w:cs="Times New Roman"/>
              <w:color w:val="auto"/>
              <w:spacing w:val="0"/>
              <w:w w:val="100"/>
              <w:position w:val="0"/>
              <w:sz w:val="24"/>
              <w:szCs w:val="24"/>
            </w:rPr>
            <w:fldChar w:fldCharType="separate"/>
          </w:r>
          <w:r>
            <w:rPr>
              <w:rFonts w:hint="default" w:ascii="Times New Roman" w:hAnsi="Times New Roman" w:eastAsia="宋体" w:cs="Times New Roman"/>
              <w:color w:val="auto"/>
              <w:spacing w:val="0"/>
              <w:w w:val="100"/>
              <w:position w:val="0"/>
              <w:sz w:val="24"/>
              <w:szCs w:val="24"/>
            </w:rPr>
            <w:t>69</w:t>
          </w:r>
          <w:r>
            <w:rPr>
              <w:rFonts w:hint="default" w:ascii="Times New Roman" w:hAnsi="Times New Roman" w:eastAsia="宋体" w:cs="Times New Roman"/>
              <w:color w:val="auto"/>
              <w:spacing w:val="0"/>
              <w:w w:val="100"/>
              <w:position w:val="0"/>
              <w:sz w:val="24"/>
              <w:szCs w:val="24"/>
            </w:rPr>
            <w:fldChar w:fldCharType="end"/>
          </w:r>
          <w:r>
            <w:rPr>
              <w:rFonts w:hint="default" w:ascii="Times New Roman" w:hAnsi="Times New Roman" w:eastAsia="宋体" w:cs="Times New Roman"/>
              <w:color w:val="auto"/>
              <w:spacing w:val="0"/>
              <w:w w:val="100"/>
              <w:position w:val="0"/>
              <w:sz w:val="24"/>
              <w:szCs w:val="24"/>
            </w:rPr>
            <w:fldChar w:fldCharType="end"/>
          </w:r>
        </w:p>
        <w:p>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pacing w:val="0"/>
              <w:w w:val="100"/>
              <w:position w:val="0"/>
              <w:sz w:val="24"/>
              <w:szCs w:val="24"/>
            </w:rPr>
          </w:pP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 HYPERLINK \l _Toc10151 </w:instrText>
          </w:r>
          <w:r>
            <w:rPr>
              <w:rFonts w:hint="default" w:ascii="Times New Roman" w:hAnsi="Times New Roman" w:eastAsia="宋体" w:cs="Times New Roman"/>
              <w:color w:val="auto"/>
              <w:spacing w:val="0"/>
              <w:w w:val="100"/>
              <w:position w:val="0"/>
              <w:sz w:val="24"/>
              <w:szCs w:val="24"/>
            </w:rPr>
            <w:fldChar w:fldCharType="separate"/>
          </w:r>
          <w:r>
            <w:rPr>
              <w:rFonts w:hint="default" w:ascii="Times New Roman" w:hAnsi="Times New Roman" w:eastAsia="宋体" w:cs="Times New Roman"/>
              <w:snapToGrid w:val="0"/>
              <w:color w:val="auto"/>
              <w:spacing w:val="0"/>
              <w:w w:val="100"/>
              <w:position w:val="0"/>
              <w:sz w:val="24"/>
              <w:szCs w:val="24"/>
            </w:rPr>
            <w:t>六、结论</w:t>
          </w:r>
          <w:r>
            <w:rPr>
              <w:rFonts w:hint="default" w:ascii="Times New Roman" w:hAnsi="Times New Roman" w:eastAsia="宋体" w:cs="Times New Roman"/>
              <w:color w:val="auto"/>
              <w:spacing w:val="0"/>
              <w:w w:val="100"/>
              <w:position w:val="0"/>
              <w:sz w:val="24"/>
              <w:szCs w:val="24"/>
            </w:rPr>
            <w:tab/>
          </w: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 PAGEREF _Toc10151 \h </w:instrText>
          </w:r>
          <w:r>
            <w:rPr>
              <w:rFonts w:hint="default" w:ascii="Times New Roman" w:hAnsi="Times New Roman" w:eastAsia="宋体" w:cs="Times New Roman"/>
              <w:color w:val="auto"/>
              <w:spacing w:val="0"/>
              <w:w w:val="100"/>
              <w:position w:val="0"/>
              <w:sz w:val="24"/>
              <w:szCs w:val="24"/>
            </w:rPr>
            <w:fldChar w:fldCharType="separate"/>
          </w:r>
          <w:r>
            <w:rPr>
              <w:rFonts w:hint="default" w:ascii="Times New Roman" w:hAnsi="Times New Roman" w:eastAsia="宋体" w:cs="Times New Roman"/>
              <w:color w:val="auto"/>
              <w:spacing w:val="0"/>
              <w:w w:val="100"/>
              <w:position w:val="0"/>
              <w:sz w:val="24"/>
              <w:szCs w:val="24"/>
            </w:rPr>
            <w:t>71</w:t>
          </w:r>
          <w:r>
            <w:rPr>
              <w:rFonts w:hint="default" w:ascii="Times New Roman" w:hAnsi="Times New Roman" w:eastAsia="宋体" w:cs="Times New Roman"/>
              <w:color w:val="auto"/>
              <w:spacing w:val="0"/>
              <w:w w:val="100"/>
              <w:position w:val="0"/>
              <w:sz w:val="24"/>
              <w:szCs w:val="24"/>
            </w:rPr>
            <w:fldChar w:fldCharType="end"/>
          </w:r>
          <w:r>
            <w:rPr>
              <w:rFonts w:hint="default" w:ascii="Times New Roman" w:hAnsi="Times New Roman" w:eastAsia="宋体" w:cs="Times New Roman"/>
              <w:color w:val="auto"/>
              <w:spacing w:val="0"/>
              <w:w w:val="100"/>
              <w:position w:val="0"/>
              <w:sz w:val="24"/>
              <w:szCs w:val="24"/>
            </w:rPr>
            <w:fldChar w:fldCharType="end"/>
          </w:r>
        </w:p>
        <w:p>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pacing w:val="0"/>
              <w:w w:val="100"/>
              <w:position w:val="0"/>
              <w:sz w:val="24"/>
              <w:szCs w:val="24"/>
            </w:rPr>
          </w:pP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 HYPERLINK \l _Toc12358 </w:instrText>
          </w:r>
          <w:r>
            <w:rPr>
              <w:rFonts w:hint="default" w:ascii="Times New Roman" w:hAnsi="Times New Roman" w:eastAsia="宋体" w:cs="Times New Roman"/>
              <w:color w:val="auto"/>
              <w:spacing w:val="0"/>
              <w:w w:val="100"/>
              <w:position w:val="0"/>
              <w:sz w:val="24"/>
              <w:szCs w:val="24"/>
            </w:rPr>
            <w:fldChar w:fldCharType="separate"/>
          </w:r>
          <w:r>
            <w:rPr>
              <w:rFonts w:hint="default" w:ascii="Times New Roman" w:hAnsi="Times New Roman" w:eastAsia="宋体" w:cs="Times New Roman"/>
              <w:snapToGrid w:val="0"/>
              <w:color w:val="auto"/>
              <w:spacing w:val="0"/>
              <w:w w:val="100"/>
              <w:position w:val="0"/>
              <w:sz w:val="24"/>
              <w:szCs w:val="24"/>
            </w:rPr>
            <w:t>附表</w:t>
          </w:r>
          <w:r>
            <w:rPr>
              <w:rFonts w:hint="default" w:ascii="Times New Roman" w:hAnsi="Times New Roman" w:eastAsia="宋体" w:cs="Times New Roman"/>
              <w:color w:val="auto"/>
              <w:spacing w:val="0"/>
              <w:w w:val="100"/>
              <w:position w:val="0"/>
              <w:sz w:val="24"/>
              <w:szCs w:val="24"/>
            </w:rPr>
            <w:tab/>
          </w:r>
          <w:r>
            <w:rPr>
              <w:rFonts w:hint="default" w:ascii="Times New Roman" w:hAnsi="Times New Roman" w:eastAsia="宋体" w:cs="Times New Roman"/>
              <w:color w:val="auto"/>
              <w:spacing w:val="0"/>
              <w:w w:val="100"/>
              <w:position w:val="0"/>
              <w:sz w:val="24"/>
              <w:szCs w:val="24"/>
            </w:rPr>
            <w:fldChar w:fldCharType="begin"/>
          </w:r>
          <w:r>
            <w:rPr>
              <w:rFonts w:hint="default" w:ascii="Times New Roman" w:hAnsi="Times New Roman" w:eastAsia="宋体" w:cs="Times New Roman"/>
              <w:color w:val="auto"/>
              <w:spacing w:val="0"/>
              <w:w w:val="100"/>
              <w:position w:val="0"/>
              <w:sz w:val="24"/>
              <w:szCs w:val="24"/>
            </w:rPr>
            <w:instrText xml:space="preserve"> PAGEREF _Toc12358 \h </w:instrText>
          </w:r>
          <w:r>
            <w:rPr>
              <w:rFonts w:hint="default" w:ascii="Times New Roman" w:hAnsi="Times New Roman" w:eastAsia="宋体" w:cs="Times New Roman"/>
              <w:color w:val="auto"/>
              <w:spacing w:val="0"/>
              <w:w w:val="100"/>
              <w:position w:val="0"/>
              <w:sz w:val="24"/>
              <w:szCs w:val="24"/>
            </w:rPr>
            <w:fldChar w:fldCharType="separate"/>
          </w:r>
          <w:r>
            <w:rPr>
              <w:rFonts w:hint="default" w:ascii="Times New Roman" w:hAnsi="Times New Roman" w:eastAsia="宋体" w:cs="Times New Roman"/>
              <w:color w:val="auto"/>
              <w:spacing w:val="0"/>
              <w:w w:val="100"/>
              <w:position w:val="0"/>
              <w:sz w:val="24"/>
              <w:szCs w:val="24"/>
            </w:rPr>
            <w:t>73</w:t>
          </w:r>
          <w:r>
            <w:rPr>
              <w:rFonts w:hint="default" w:ascii="Times New Roman" w:hAnsi="Times New Roman" w:eastAsia="宋体" w:cs="Times New Roman"/>
              <w:color w:val="auto"/>
              <w:spacing w:val="0"/>
              <w:w w:val="100"/>
              <w:position w:val="0"/>
              <w:sz w:val="24"/>
              <w:szCs w:val="24"/>
            </w:rPr>
            <w:fldChar w:fldCharType="end"/>
          </w:r>
          <w:r>
            <w:rPr>
              <w:rFonts w:hint="default" w:ascii="Times New Roman" w:hAnsi="Times New Roman" w:eastAsia="宋体" w:cs="Times New Roman"/>
              <w:color w:val="auto"/>
              <w:spacing w:val="0"/>
              <w:w w:val="100"/>
              <w:position w:val="0"/>
              <w:sz w:val="24"/>
              <w:szCs w:val="24"/>
            </w:rPr>
            <w:fldChar w:fldCharType="end"/>
          </w:r>
        </w:p>
        <w:p>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pacing w:val="0"/>
              <w:w w:val="100"/>
              <w:position w:val="0"/>
              <w:sz w:val="24"/>
              <w:szCs w:val="24"/>
            </w:rPr>
          </w:pPr>
        </w:p>
        <w:p>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color w:val="auto"/>
              <w:spacing w:val="0"/>
              <w:w w:val="100"/>
              <w:position w:val="0"/>
              <w:sz w:val="24"/>
              <w:szCs w:val="24"/>
              <w:lang w:val="en-US" w:eastAsia="zh-CN"/>
            </w:rPr>
          </w:pPr>
          <w:r>
            <w:rPr>
              <w:rFonts w:hint="eastAsia" w:ascii="Times New Roman" w:hAnsi="Times New Roman" w:cs="Times New Roman"/>
              <w:color w:val="auto"/>
              <w:spacing w:val="0"/>
              <w:w w:val="100"/>
              <w:position w:val="0"/>
              <w:sz w:val="24"/>
              <w:szCs w:val="24"/>
              <w:lang w:val="en-US" w:eastAsia="zh-CN"/>
            </w:rPr>
            <w:t>附件</w:t>
          </w:r>
        </w:p>
        <w:p>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color w:val="auto"/>
              <w:spacing w:val="0"/>
              <w:w w:val="100"/>
              <w:position w:val="0"/>
              <w:sz w:val="24"/>
              <w:szCs w:val="24"/>
              <w:lang w:val="en-US" w:eastAsia="zh-CN"/>
            </w:rPr>
          </w:pPr>
          <w:r>
            <w:rPr>
              <w:rFonts w:hint="eastAsia" w:ascii="Times New Roman" w:hAnsi="Times New Roman" w:cs="Times New Roman"/>
              <w:color w:val="auto"/>
              <w:spacing w:val="0"/>
              <w:w w:val="100"/>
              <w:position w:val="0"/>
              <w:sz w:val="24"/>
              <w:szCs w:val="24"/>
              <w:lang w:val="en-US" w:eastAsia="zh-CN"/>
            </w:rPr>
            <w:t>附件1 项目投资备案证</w:t>
          </w:r>
        </w:p>
        <w:p>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color w:val="auto"/>
              <w:spacing w:val="0"/>
              <w:w w:val="100"/>
              <w:position w:val="0"/>
              <w:sz w:val="24"/>
              <w:szCs w:val="24"/>
              <w:lang w:val="en-US" w:eastAsia="zh-CN"/>
            </w:rPr>
          </w:pPr>
          <w:r>
            <w:rPr>
              <w:rFonts w:hint="eastAsia" w:ascii="Times New Roman" w:hAnsi="Times New Roman" w:cs="Times New Roman"/>
              <w:color w:val="auto"/>
              <w:spacing w:val="0"/>
              <w:w w:val="100"/>
              <w:position w:val="0"/>
              <w:sz w:val="24"/>
              <w:szCs w:val="24"/>
              <w:lang w:val="en-US" w:eastAsia="zh-CN"/>
            </w:rPr>
            <w:t>附件2 情况说明</w:t>
          </w:r>
        </w:p>
        <w:p>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auto"/>
              <w:spacing w:val="0"/>
              <w:w w:val="100"/>
              <w:position w:val="0"/>
              <w:sz w:val="24"/>
              <w:szCs w:val="24"/>
              <w:lang w:val="en-US" w:eastAsia="zh-CN"/>
            </w:rPr>
          </w:pPr>
          <w:r>
            <w:rPr>
              <w:rFonts w:hint="eastAsia" w:ascii="Times New Roman" w:hAnsi="Times New Roman" w:cs="Times New Roman"/>
              <w:color w:val="auto"/>
              <w:spacing w:val="0"/>
              <w:w w:val="100"/>
              <w:position w:val="0"/>
              <w:sz w:val="24"/>
              <w:szCs w:val="24"/>
              <w:lang w:val="en-US" w:eastAsia="zh-CN"/>
            </w:rPr>
            <w:t>附件3 现有项目环评及验收文件</w:t>
          </w:r>
        </w:p>
        <w:p>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auto"/>
              <w:spacing w:val="0"/>
              <w:w w:val="100"/>
              <w:position w:val="0"/>
              <w:sz w:val="24"/>
              <w:szCs w:val="24"/>
              <w:lang w:val="en-US" w:eastAsia="zh-CN"/>
            </w:rPr>
          </w:pPr>
          <w:r>
            <w:rPr>
              <w:rFonts w:hint="eastAsia" w:ascii="Times New Roman" w:hAnsi="Times New Roman" w:cs="Times New Roman"/>
              <w:color w:val="auto"/>
              <w:spacing w:val="0"/>
              <w:w w:val="100"/>
              <w:position w:val="0"/>
              <w:sz w:val="24"/>
              <w:szCs w:val="24"/>
              <w:lang w:val="en-US" w:eastAsia="zh-CN"/>
            </w:rPr>
            <w:t>附件4 排污许可证</w:t>
          </w:r>
        </w:p>
        <w:p>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color w:val="auto"/>
              <w:spacing w:val="0"/>
              <w:w w:val="100"/>
              <w:position w:val="0"/>
              <w:sz w:val="24"/>
              <w:szCs w:val="24"/>
              <w:lang w:val="en-US" w:eastAsia="zh-CN"/>
            </w:rPr>
          </w:pPr>
          <w:r>
            <w:rPr>
              <w:rFonts w:hint="eastAsia" w:ascii="Times New Roman" w:hAnsi="Times New Roman" w:cs="Times New Roman"/>
              <w:color w:val="auto"/>
              <w:spacing w:val="0"/>
              <w:w w:val="100"/>
              <w:position w:val="0"/>
              <w:sz w:val="24"/>
              <w:szCs w:val="24"/>
              <w:lang w:val="en-US" w:eastAsia="zh-CN"/>
            </w:rPr>
            <w:t>附件5 废物处置协议</w:t>
          </w:r>
        </w:p>
        <w:p>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color w:val="auto"/>
              <w:spacing w:val="0"/>
              <w:w w:val="100"/>
              <w:position w:val="0"/>
              <w:sz w:val="24"/>
              <w:szCs w:val="24"/>
              <w:lang w:val="en-US" w:eastAsia="zh-CN"/>
            </w:rPr>
          </w:pPr>
        </w:p>
        <w:p>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color w:val="auto"/>
              <w:spacing w:val="0"/>
              <w:w w:val="100"/>
              <w:position w:val="0"/>
              <w:sz w:val="24"/>
              <w:szCs w:val="24"/>
              <w:lang w:val="en-US" w:eastAsia="zh-CN"/>
            </w:rPr>
          </w:pPr>
          <w:r>
            <w:rPr>
              <w:rFonts w:hint="eastAsia" w:ascii="Times New Roman" w:hAnsi="Times New Roman" w:cs="Times New Roman"/>
              <w:color w:val="auto"/>
              <w:spacing w:val="0"/>
              <w:w w:val="100"/>
              <w:position w:val="0"/>
              <w:sz w:val="24"/>
              <w:szCs w:val="24"/>
              <w:lang w:val="en-US" w:eastAsia="zh-CN"/>
            </w:rPr>
            <w:t>附图</w:t>
          </w:r>
        </w:p>
        <w:p>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color w:val="auto"/>
              <w:spacing w:val="0"/>
              <w:w w:val="100"/>
              <w:position w:val="0"/>
              <w:sz w:val="24"/>
              <w:szCs w:val="24"/>
              <w:lang w:val="en-US" w:eastAsia="zh-CN"/>
            </w:rPr>
          </w:pPr>
          <w:r>
            <w:rPr>
              <w:rFonts w:hint="eastAsia" w:ascii="Times New Roman" w:hAnsi="Times New Roman" w:cs="Times New Roman"/>
              <w:color w:val="auto"/>
              <w:spacing w:val="0"/>
              <w:w w:val="100"/>
              <w:position w:val="0"/>
              <w:sz w:val="24"/>
              <w:szCs w:val="24"/>
              <w:lang w:val="en-US" w:eastAsia="zh-CN"/>
            </w:rPr>
            <w:t>附图1 项目地理位置图</w:t>
          </w:r>
        </w:p>
        <w:p>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color w:val="auto"/>
              <w:spacing w:val="0"/>
              <w:w w:val="100"/>
              <w:position w:val="0"/>
              <w:sz w:val="24"/>
              <w:szCs w:val="24"/>
              <w:lang w:val="en-US" w:eastAsia="zh-CN"/>
            </w:rPr>
          </w:pPr>
          <w:r>
            <w:rPr>
              <w:rFonts w:hint="eastAsia" w:ascii="Times New Roman" w:hAnsi="Times New Roman" w:cs="Times New Roman"/>
              <w:color w:val="auto"/>
              <w:spacing w:val="0"/>
              <w:w w:val="100"/>
              <w:position w:val="0"/>
              <w:sz w:val="24"/>
              <w:szCs w:val="24"/>
              <w:lang w:val="en-US" w:eastAsia="zh-CN"/>
            </w:rPr>
            <w:t>附图2 项目周边水系图</w:t>
          </w:r>
        </w:p>
        <w:p>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color w:val="auto"/>
              <w:spacing w:val="0"/>
              <w:w w:val="100"/>
              <w:position w:val="0"/>
              <w:sz w:val="24"/>
              <w:szCs w:val="24"/>
              <w:lang w:val="en-US" w:eastAsia="zh-CN"/>
            </w:rPr>
          </w:pPr>
          <w:r>
            <w:rPr>
              <w:rFonts w:hint="eastAsia" w:ascii="Times New Roman" w:hAnsi="Times New Roman" w:cs="Times New Roman"/>
              <w:color w:val="auto"/>
              <w:spacing w:val="0"/>
              <w:w w:val="100"/>
              <w:position w:val="0"/>
              <w:sz w:val="24"/>
              <w:szCs w:val="24"/>
              <w:lang w:val="en-US" w:eastAsia="zh-CN"/>
            </w:rPr>
            <w:t>附图3 项目平面布置图</w:t>
          </w:r>
        </w:p>
        <w:p>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color w:val="auto"/>
              <w:spacing w:val="0"/>
              <w:w w:val="100"/>
              <w:position w:val="0"/>
              <w:sz w:val="24"/>
              <w:szCs w:val="24"/>
              <w:lang w:val="en-US" w:eastAsia="zh-CN"/>
            </w:rPr>
          </w:pPr>
        </w:p>
        <w:p>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auto"/>
              <w:spacing w:val="0"/>
              <w:w w:val="100"/>
              <w:position w:val="0"/>
              <w:sz w:val="24"/>
              <w:szCs w:val="24"/>
              <w:lang w:val="en-US" w:eastAsia="zh-CN"/>
            </w:rPr>
          </w:pPr>
          <w:r>
            <w:rPr>
              <w:rFonts w:hint="eastAsia" w:ascii="Times New Roman" w:hAnsi="Times New Roman" w:cs="Times New Roman"/>
              <w:color w:val="auto"/>
              <w:spacing w:val="0"/>
              <w:w w:val="100"/>
              <w:position w:val="0"/>
              <w:sz w:val="24"/>
              <w:szCs w:val="24"/>
              <w:lang w:val="en-US" w:eastAsia="zh-CN"/>
            </w:rPr>
            <w:t>附表 基础信息表</w:t>
          </w:r>
        </w:p>
        <w:p>
          <w:pPr>
            <w:pStyle w:val="32"/>
            <w:tabs>
              <w:tab w:val="right" w:leader="dot" w:pos="8844"/>
            </w:tabs>
            <w:rPr>
              <w:rFonts w:hint="default" w:ascii="Times New Roman" w:hAnsi="Times New Roman" w:cs="Times New Roman"/>
              <w:color w:val="auto"/>
              <w:spacing w:val="0"/>
              <w:w w:val="100"/>
              <w:position w:val="0"/>
            </w:rPr>
          </w:pPr>
          <w:r>
            <w:rPr>
              <w:rFonts w:hint="default" w:ascii="Times New Roman" w:hAnsi="Times New Roman" w:eastAsia="宋体" w:cs="Times New Roman"/>
              <w:color w:val="auto"/>
              <w:spacing w:val="0"/>
              <w:w w:val="100"/>
              <w:position w:val="0"/>
              <w:sz w:val="24"/>
              <w:szCs w:val="24"/>
            </w:rPr>
            <w:fldChar w:fldCharType="end"/>
          </w:r>
        </w:p>
      </w:sdtContent>
    </w:sdt>
    <w:p>
      <w:pPr>
        <w:pStyle w:val="32"/>
        <w:keepNext w:val="0"/>
        <w:keepLines w:val="0"/>
        <w:pageBreakBefore w:val="0"/>
        <w:widowControl/>
        <w:tabs>
          <w:tab w:val="right" w:leader="dot" w:pos="8844"/>
        </w:tabs>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bCs/>
          <w:color w:val="auto"/>
          <w:spacing w:val="0"/>
          <w:w w:val="100"/>
          <w:position w:val="0"/>
          <w:sz w:val="24"/>
          <w:szCs w:val="24"/>
        </w:rPr>
        <w:sectPr>
          <w:pgSz w:w="11906" w:h="16838"/>
          <w:pgMar w:top="1702" w:right="1531" w:bottom="1702" w:left="1531" w:header="851" w:footer="1077" w:gutter="0"/>
          <w:pgNumType w:start="3"/>
          <w:cols w:space="425" w:num="1"/>
          <w:docGrid w:type="lines" w:linePitch="312" w:charSpace="0"/>
        </w:sectPr>
      </w:pPr>
      <w:bookmarkStart w:id="2" w:name="_Toc8089"/>
      <w:bookmarkStart w:id="3" w:name="_Toc25798_WPSOffice_Level1"/>
    </w:p>
    <w:bookmarkEnd w:id="2"/>
    <w:bookmarkEnd w:id="3"/>
    <w:p>
      <w:pPr>
        <w:pStyle w:val="4"/>
        <w:bidi w:val="0"/>
        <w:rPr>
          <w:rFonts w:hint="default"/>
        </w:rPr>
      </w:pPr>
      <w:bookmarkStart w:id="4" w:name="_Toc6411"/>
      <w:bookmarkStart w:id="5" w:name="_Toc16225"/>
      <w:r>
        <w:rPr>
          <w:rFonts w:hint="default"/>
        </w:rPr>
        <w:t>一、建设项目基本情况</w:t>
      </w:r>
      <w:bookmarkEnd w:id="4"/>
    </w:p>
    <w:tbl>
      <w:tblPr>
        <w:tblStyle w:val="16"/>
        <w:tblW w:w="886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70"/>
        <w:gridCol w:w="1075"/>
        <w:gridCol w:w="2079"/>
        <w:gridCol w:w="1905"/>
        <w:gridCol w:w="99"/>
        <w:gridCol w:w="26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145" w:type="dxa"/>
            <w:gridSpan w:val="2"/>
            <w:tcBorders>
              <w:top w:val="single" w:color="auto" w:sz="8"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pStyle w:val="8"/>
              <w:bidi w:val="0"/>
              <w:rPr>
                <w:rFonts w:hint="default"/>
              </w:rPr>
            </w:pPr>
            <w:r>
              <w:rPr>
                <w:rFonts w:hint="default"/>
              </w:rPr>
              <w:t>建设项目名称</w:t>
            </w:r>
          </w:p>
        </w:tc>
        <w:tc>
          <w:tcPr>
            <w:tcW w:w="6723" w:type="dxa"/>
            <w:gridSpan w:val="4"/>
            <w:tcBorders>
              <w:top w:val="single" w:color="auto" w:sz="8" w:space="0"/>
              <w:left w:val="single" w:color="auto" w:sz="4" w:space="0"/>
              <w:bottom w:val="single" w:color="auto" w:sz="4" w:space="0"/>
              <w:right w:val="single" w:color="auto" w:sz="8" w:space="0"/>
            </w:tcBorders>
            <w:shd w:val="clear" w:color="auto" w:fill="auto"/>
            <w:vAlign w:val="center"/>
          </w:tcPr>
          <w:p>
            <w:pPr>
              <w:pStyle w:val="8"/>
              <w:bidi w:val="0"/>
              <w:rPr>
                <w:rFonts w:hint="default"/>
                <w:lang w:eastAsia="zh-CN"/>
              </w:rPr>
            </w:pPr>
            <w:r>
              <w:rPr>
                <w:rFonts w:hint="eastAsia"/>
                <w:lang w:eastAsia="zh-CN"/>
              </w:rPr>
              <w:t>水溶肥（固态、液态）办证产品生产设施及复合肥返料处理设施提质增效改造项目</w:t>
            </w:r>
            <w:r>
              <w:rPr>
                <w:rFonts w:hint="default"/>
                <w:lang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145" w:type="dxa"/>
            <w:gridSpan w:val="2"/>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pStyle w:val="8"/>
              <w:bidi w:val="0"/>
              <w:rPr>
                <w:rFonts w:hint="default"/>
              </w:rPr>
            </w:pPr>
            <w:r>
              <w:rPr>
                <w:rFonts w:hint="default"/>
              </w:rPr>
              <w:t>项目代码</w:t>
            </w:r>
          </w:p>
        </w:tc>
        <w:tc>
          <w:tcPr>
            <w:tcW w:w="6723" w:type="dxa"/>
            <w:gridSpan w:val="4"/>
            <w:tcBorders>
              <w:top w:val="single" w:color="auto" w:sz="4" w:space="0"/>
              <w:left w:val="single" w:color="auto" w:sz="4" w:space="0"/>
              <w:bottom w:val="single" w:color="auto" w:sz="4" w:space="0"/>
              <w:right w:val="single" w:color="auto" w:sz="8" w:space="0"/>
            </w:tcBorders>
            <w:shd w:val="clear" w:color="auto" w:fill="auto"/>
            <w:vAlign w:val="center"/>
          </w:tcPr>
          <w:p>
            <w:pPr>
              <w:pStyle w:val="8"/>
              <w:bidi w:val="0"/>
              <w:rPr>
                <w:rFonts w:hint="default"/>
                <w:lang w:val="en-US" w:eastAsia="zh-CN"/>
              </w:rPr>
            </w:pPr>
            <w:r>
              <w:rPr>
                <w:rFonts w:hint="eastAsia"/>
                <w:lang w:val="en-US" w:eastAsia="zh-CN"/>
              </w:rPr>
              <w:t>2204-530115-04-02-363609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145" w:type="dxa"/>
            <w:gridSpan w:val="2"/>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pStyle w:val="8"/>
              <w:bidi w:val="0"/>
              <w:rPr>
                <w:rFonts w:hint="default"/>
              </w:rPr>
            </w:pPr>
            <w:r>
              <w:rPr>
                <w:rFonts w:hint="default"/>
              </w:rPr>
              <w:t>建设单位联系人</w:t>
            </w:r>
          </w:p>
        </w:tc>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bidi w:val="0"/>
              <w:rPr>
                <w:rFonts w:hint="default"/>
              </w:rPr>
            </w:pPr>
            <w:r>
              <w:rPr>
                <w:rFonts w:hint="eastAsia"/>
                <w:lang w:eastAsia="zh-CN"/>
              </w:rPr>
              <w:t>张江涛</w:t>
            </w:r>
          </w:p>
        </w:tc>
        <w:tc>
          <w:tcPr>
            <w:tcW w:w="20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
              <w:bidi w:val="0"/>
              <w:rPr>
                <w:rFonts w:hint="default"/>
              </w:rPr>
            </w:pPr>
            <w:r>
              <w:rPr>
                <w:rFonts w:hint="default"/>
              </w:rPr>
              <w:t>联系方式</w:t>
            </w:r>
          </w:p>
        </w:tc>
        <w:tc>
          <w:tcPr>
            <w:tcW w:w="2640" w:type="dxa"/>
            <w:tcBorders>
              <w:top w:val="single" w:color="auto" w:sz="4" w:space="0"/>
              <w:left w:val="single" w:color="auto" w:sz="4" w:space="0"/>
              <w:bottom w:val="single" w:color="auto" w:sz="4" w:space="0"/>
              <w:right w:val="single" w:color="auto" w:sz="8" w:space="0"/>
            </w:tcBorders>
            <w:shd w:val="clear" w:color="auto" w:fill="auto"/>
            <w:vAlign w:val="center"/>
          </w:tcPr>
          <w:p>
            <w:pPr>
              <w:pStyle w:val="8"/>
              <w:bidi w:val="0"/>
              <w:rPr>
                <w:rFonts w:hint="default"/>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145" w:type="dxa"/>
            <w:gridSpan w:val="2"/>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pStyle w:val="8"/>
              <w:bidi w:val="0"/>
              <w:rPr>
                <w:rFonts w:hint="default"/>
              </w:rPr>
            </w:pPr>
            <w:r>
              <w:rPr>
                <w:rFonts w:hint="default"/>
              </w:rPr>
              <w:t>建设地点</w:t>
            </w:r>
          </w:p>
        </w:tc>
        <w:tc>
          <w:tcPr>
            <w:tcW w:w="6723" w:type="dxa"/>
            <w:gridSpan w:val="4"/>
            <w:tcBorders>
              <w:top w:val="single" w:color="auto" w:sz="4" w:space="0"/>
              <w:left w:val="single" w:color="auto" w:sz="4" w:space="0"/>
              <w:bottom w:val="single" w:color="auto" w:sz="4" w:space="0"/>
              <w:right w:val="single" w:color="auto" w:sz="8" w:space="0"/>
            </w:tcBorders>
            <w:shd w:val="clear" w:color="auto" w:fill="auto"/>
            <w:vAlign w:val="center"/>
          </w:tcPr>
          <w:p>
            <w:pPr>
              <w:pStyle w:val="8"/>
              <w:bidi w:val="0"/>
              <w:rPr>
                <w:rFonts w:hint="eastAsia"/>
                <w:lang w:eastAsia="zh-CN"/>
              </w:rPr>
            </w:pPr>
            <w:r>
              <w:rPr>
                <w:rFonts w:hint="default"/>
              </w:rPr>
              <w:t>云南省昆明市</w:t>
            </w:r>
            <w:r>
              <w:rPr>
                <w:rFonts w:hint="eastAsia"/>
                <w:lang w:eastAsia="zh-CN"/>
              </w:rPr>
              <w:t>晋宁区上蒜镇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145" w:type="dxa"/>
            <w:gridSpan w:val="2"/>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pStyle w:val="8"/>
              <w:bidi w:val="0"/>
              <w:rPr>
                <w:rFonts w:hint="default"/>
              </w:rPr>
            </w:pPr>
            <w:r>
              <w:rPr>
                <w:rFonts w:hint="default"/>
              </w:rPr>
              <w:t>地理坐标</w:t>
            </w:r>
          </w:p>
        </w:tc>
        <w:tc>
          <w:tcPr>
            <w:tcW w:w="6723" w:type="dxa"/>
            <w:gridSpan w:val="4"/>
            <w:tcBorders>
              <w:top w:val="single" w:color="auto" w:sz="4" w:space="0"/>
              <w:left w:val="single" w:color="auto" w:sz="4" w:space="0"/>
              <w:bottom w:val="single" w:color="auto" w:sz="4" w:space="0"/>
              <w:right w:val="single" w:color="auto" w:sz="8" w:space="0"/>
            </w:tcBorders>
            <w:shd w:val="clear" w:color="auto" w:fill="auto"/>
            <w:vAlign w:val="center"/>
          </w:tcPr>
          <w:p>
            <w:pPr>
              <w:pStyle w:val="8"/>
              <w:bidi w:val="0"/>
              <w:rPr>
                <w:rFonts w:hint="default"/>
              </w:rPr>
            </w:pPr>
            <w:r>
              <w:rPr>
                <w:rFonts w:hint="default"/>
              </w:rPr>
              <w:t>（</w:t>
            </w:r>
            <w:r>
              <w:rPr>
                <w:rFonts w:hint="eastAsia"/>
                <w:lang w:eastAsia="zh-CN"/>
              </w:rPr>
              <w:t>102度40分56.08秒</w:t>
            </w:r>
            <w:r>
              <w:rPr>
                <w:rFonts w:hint="default"/>
              </w:rPr>
              <w:t>，</w:t>
            </w:r>
            <w:r>
              <w:rPr>
                <w:rFonts w:hint="eastAsia"/>
                <w:lang w:eastAsia="zh-CN"/>
              </w:rPr>
              <w:t>24度39分30.75秒</w:t>
            </w:r>
            <w:r>
              <w:rPr>
                <w:rFonts w:hint="default"/>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2145" w:type="dxa"/>
            <w:gridSpan w:val="2"/>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pStyle w:val="8"/>
              <w:bidi w:val="0"/>
              <w:rPr>
                <w:rFonts w:hint="default"/>
              </w:rPr>
            </w:pPr>
            <w:r>
              <w:rPr>
                <w:rFonts w:hint="default"/>
              </w:rPr>
              <w:t>国民经济行业类别</w:t>
            </w:r>
          </w:p>
        </w:tc>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bidi w:val="0"/>
              <w:rPr>
                <w:rFonts w:hint="default"/>
              </w:rPr>
            </w:pPr>
            <w:r>
              <w:rPr>
                <w:rFonts w:hint="eastAsia"/>
              </w:rPr>
              <w:t>复混</w:t>
            </w:r>
            <w:r>
              <w:rPr>
                <w:rFonts w:hint="eastAsia"/>
                <w:lang w:eastAsia="zh-CN"/>
              </w:rPr>
              <w:t>肥料</w:t>
            </w:r>
            <w:r>
              <w:rPr>
                <w:rFonts w:hint="eastAsia"/>
                <w:lang w:val="en-US" w:eastAsia="zh-CN"/>
              </w:rPr>
              <w:t>制造</w:t>
            </w:r>
            <w:r>
              <w:rPr>
                <w:rFonts w:hint="eastAsia"/>
              </w:rPr>
              <w:t>（</w:t>
            </w:r>
            <w:r>
              <w:rPr>
                <w:rFonts w:hint="default"/>
              </w:rPr>
              <w:t>C2624</w:t>
            </w:r>
            <w:r>
              <w:rPr>
                <w:rFonts w:hint="eastAsia"/>
              </w:rPr>
              <w:t>）</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bidi w:val="0"/>
              <w:rPr>
                <w:rFonts w:hint="default"/>
              </w:rPr>
            </w:pPr>
            <w:bookmarkStart w:id="6" w:name="_Hlk49843745"/>
            <w:r>
              <w:rPr>
                <w:rFonts w:hint="default"/>
              </w:rPr>
              <w:t>建设项目行业类别</w:t>
            </w:r>
            <w:bookmarkEnd w:id="6"/>
          </w:p>
        </w:tc>
        <w:tc>
          <w:tcPr>
            <w:tcW w:w="2739"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8"/>
              <w:bidi w:val="0"/>
              <w:rPr>
                <w:rFonts w:hint="default"/>
                <w:lang w:val="en-US" w:eastAsia="zh-CN"/>
              </w:rPr>
            </w:pPr>
            <w:r>
              <w:rPr>
                <w:rFonts w:hint="default"/>
              </w:rPr>
              <w:t>二十</w:t>
            </w:r>
            <w:r>
              <w:rPr>
                <w:rFonts w:hint="eastAsia"/>
                <w:lang w:val="en-US" w:eastAsia="zh-CN"/>
              </w:rPr>
              <w:t>三</w:t>
            </w:r>
            <w:r>
              <w:rPr>
                <w:rFonts w:hint="default"/>
              </w:rPr>
              <w:t>、</w:t>
            </w:r>
            <w:r>
              <w:rPr>
                <w:rFonts w:hint="eastAsia"/>
                <w:lang w:val="en-US" w:eastAsia="zh-CN"/>
              </w:rPr>
              <w:t>化学原料和化学制品制造业</w:t>
            </w:r>
            <w:r>
              <w:rPr>
                <w:rFonts w:hint="default"/>
                <w:lang w:val="en-US" w:eastAsia="zh-CN"/>
              </w:rPr>
              <w:t xml:space="preserve"> </w:t>
            </w:r>
            <w:r>
              <w:rPr>
                <w:rFonts w:hint="eastAsia"/>
                <w:lang w:val="en-US" w:eastAsia="zh-CN"/>
              </w:rPr>
              <w:t>26肥料制造</w:t>
            </w:r>
            <w:r>
              <w:rPr>
                <w:rFonts w:hint="default"/>
                <w:lang w:val="en-US" w:eastAsia="zh-CN"/>
              </w:rPr>
              <w:t xml:space="preserve"> 262</w:t>
            </w:r>
            <w:r>
              <w:rPr>
                <w:rFonts w:hint="eastAsia"/>
                <w:lang w:val="en-US" w:eastAsia="zh-CN"/>
              </w:rPr>
              <w:t>-</w:t>
            </w:r>
          </w:p>
          <w:p>
            <w:pPr>
              <w:pStyle w:val="8"/>
              <w:bidi w:val="0"/>
              <w:rPr>
                <w:rFonts w:hint="default"/>
              </w:rPr>
            </w:pPr>
            <w:r>
              <w:rPr>
                <w:rFonts w:hint="eastAsia"/>
                <w:lang w:val="en-US" w:eastAsia="zh-CN"/>
              </w:rPr>
              <w:t xml:space="preserve">其他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2145" w:type="dxa"/>
            <w:gridSpan w:val="2"/>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pStyle w:val="8"/>
              <w:bidi w:val="0"/>
              <w:rPr>
                <w:rFonts w:hint="default"/>
              </w:rPr>
            </w:pPr>
            <w:r>
              <w:rPr>
                <w:rFonts w:hint="default"/>
              </w:rPr>
              <w:t>建设性质</w:t>
            </w:r>
          </w:p>
        </w:tc>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bidi w:val="0"/>
              <w:rPr>
                <w:rFonts w:hint="default"/>
              </w:rPr>
            </w:pPr>
            <w:r>
              <w:rPr>
                <w:rFonts w:hint="default"/>
              </w:rPr>
              <w:sym w:font="Wingdings 2" w:char="00A3"/>
            </w:r>
            <w:r>
              <w:rPr>
                <w:rFonts w:hint="default"/>
              </w:rPr>
              <w:t>新建（迁建）</w:t>
            </w:r>
          </w:p>
          <w:p>
            <w:pPr>
              <w:pStyle w:val="8"/>
              <w:bidi w:val="0"/>
              <w:rPr>
                <w:rFonts w:hint="default"/>
              </w:rPr>
            </w:pPr>
            <w:r>
              <w:rPr>
                <w:rFonts w:hint="default"/>
              </w:rPr>
              <w:sym w:font="Wingdings 2" w:char="0052"/>
            </w:r>
            <w:r>
              <w:rPr>
                <w:rFonts w:hint="default"/>
              </w:rPr>
              <w:t>改建</w:t>
            </w:r>
          </w:p>
          <w:p>
            <w:pPr>
              <w:pStyle w:val="8"/>
              <w:bidi w:val="0"/>
              <w:rPr>
                <w:rFonts w:hint="default"/>
              </w:rPr>
            </w:pPr>
            <w:r>
              <w:rPr>
                <w:rFonts w:hint="default"/>
              </w:rPr>
              <w:sym w:font="Wingdings 2" w:char="00A3"/>
            </w:r>
            <w:r>
              <w:rPr>
                <w:rFonts w:hint="default"/>
              </w:rPr>
              <w:t>扩建</w:t>
            </w:r>
          </w:p>
          <w:p>
            <w:pPr>
              <w:pStyle w:val="8"/>
              <w:bidi w:val="0"/>
              <w:rPr>
                <w:rFonts w:hint="default"/>
              </w:rPr>
            </w:pPr>
            <w:r>
              <w:rPr>
                <w:rFonts w:hint="default"/>
              </w:rPr>
              <w:sym w:font="Wingdings 2" w:char="00A3"/>
            </w:r>
            <w:r>
              <w:rPr>
                <w:rFonts w:hint="default"/>
              </w:rPr>
              <w:t>技术改造</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bidi w:val="0"/>
              <w:rPr>
                <w:rFonts w:hint="default"/>
              </w:rPr>
            </w:pPr>
            <w:r>
              <w:rPr>
                <w:rFonts w:hint="default"/>
              </w:rPr>
              <w:t>建设项目申报情形</w:t>
            </w:r>
          </w:p>
        </w:tc>
        <w:tc>
          <w:tcPr>
            <w:tcW w:w="2739"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8"/>
              <w:bidi w:val="0"/>
              <w:rPr>
                <w:rFonts w:hint="default"/>
              </w:rPr>
            </w:pPr>
            <w:r>
              <w:rPr>
                <w:rFonts w:hint="default"/>
              </w:rPr>
              <w:sym w:font="Wingdings 2" w:char="0052"/>
            </w:r>
            <w:r>
              <w:rPr>
                <w:rFonts w:hint="default"/>
              </w:rPr>
              <w:t>首次申报项目</w:t>
            </w:r>
          </w:p>
          <w:p>
            <w:pPr>
              <w:pStyle w:val="8"/>
              <w:bidi w:val="0"/>
              <w:rPr>
                <w:rFonts w:hint="default"/>
              </w:rPr>
            </w:pPr>
            <w:r>
              <w:rPr>
                <w:rFonts w:hint="default"/>
              </w:rPr>
              <w:sym w:font="Wingdings 2" w:char="00A3"/>
            </w:r>
            <w:r>
              <w:rPr>
                <w:rFonts w:hint="default"/>
              </w:rPr>
              <w:t>不予批准后再次申报项目</w:t>
            </w:r>
          </w:p>
          <w:p>
            <w:pPr>
              <w:pStyle w:val="8"/>
              <w:bidi w:val="0"/>
              <w:rPr>
                <w:rFonts w:hint="default"/>
              </w:rPr>
            </w:pPr>
            <w:r>
              <w:rPr>
                <w:rFonts w:hint="default"/>
              </w:rPr>
              <w:sym w:font="Wingdings 2" w:char="00A3"/>
            </w:r>
            <w:r>
              <w:rPr>
                <w:rFonts w:hint="default"/>
              </w:rPr>
              <w:t>超五年重新审核项目</w:t>
            </w:r>
          </w:p>
          <w:p>
            <w:pPr>
              <w:pStyle w:val="8"/>
              <w:bidi w:val="0"/>
              <w:rPr>
                <w:rFonts w:hint="default"/>
              </w:rPr>
            </w:pPr>
            <w:r>
              <w:rPr>
                <w:rFonts w:hint="default"/>
              </w:rPr>
              <w:sym w:font="Wingdings 2" w:char="00A3"/>
            </w:r>
            <w:r>
              <w:rPr>
                <w:rFonts w:hint="default"/>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2145" w:type="dxa"/>
            <w:gridSpan w:val="2"/>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pStyle w:val="8"/>
              <w:bidi w:val="0"/>
              <w:rPr>
                <w:rFonts w:hint="default"/>
              </w:rPr>
            </w:pPr>
            <w:r>
              <w:rPr>
                <w:rFonts w:hint="default"/>
              </w:rPr>
              <w:t>项目审批部门</w:t>
            </w:r>
          </w:p>
        </w:tc>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bidi w:val="0"/>
              <w:rPr>
                <w:rFonts w:hint="default"/>
              </w:rPr>
            </w:pPr>
            <w:r>
              <w:rPr>
                <w:rFonts w:hint="default"/>
              </w:rPr>
              <w:t>昆明市晋宁区</w:t>
            </w:r>
          </w:p>
          <w:p>
            <w:pPr>
              <w:pStyle w:val="8"/>
              <w:bidi w:val="0"/>
              <w:rPr>
                <w:rFonts w:hint="default"/>
              </w:rPr>
            </w:pPr>
            <w:r>
              <w:rPr>
                <w:rFonts w:hint="default"/>
              </w:rPr>
              <w:t>发展和改革局</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bidi w:val="0"/>
              <w:rPr>
                <w:rFonts w:hint="default"/>
              </w:rPr>
            </w:pPr>
            <w:r>
              <w:rPr>
                <w:rFonts w:hint="default"/>
              </w:rPr>
              <w:t>项目审批文号</w:t>
            </w:r>
          </w:p>
        </w:tc>
        <w:tc>
          <w:tcPr>
            <w:tcW w:w="2739"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8"/>
              <w:bidi w:val="0"/>
              <w:rPr>
                <w:rFonts w:hint="eastAsia"/>
                <w:lang w:eastAsia="zh-CN"/>
              </w:rPr>
            </w:pPr>
            <w:r>
              <w:rPr>
                <w:rFonts w:hint="eastAsia"/>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145" w:type="dxa"/>
            <w:gridSpan w:val="2"/>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pStyle w:val="8"/>
              <w:bidi w:val="0"/>
              <w:rPr>
                <w:rFonts w:hint="default"/>
                <w:highlight w:val="none"/>
              </w:rPr>
            </w:pPr>
            <w:r>
              <w:rPr>
                <w:rFonts w:hint="default"/>
                <w:highlight w:val="none"/>
              </w:rPr>
              <w:t>总投资（万元）</w:t>
            </w:r>
          </w:p>
        </w:tc>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bidi w:val="0"/>
              <w:rPr>
                <w:rFonts w:hint="default"/>
                <w:highlight w:val="none"/>
                <w:lang w:val="en-US" w:eastAsia="zh-CN"/>
              </w:rPr>
            </w:pPr>
            <w:r>
              <w:rPr>
                <w:rFonts w:hint="eastAsia"/>
                <w:highlight w:val="none"/>
                <w:lang w:val="en-US" w:eastAsia="zh-CN"/>
              </w:rPr>
              <w:t>1063.1</w:t>
            </w:r>
          </w:p>
        </w:tc>
        <w:tc>
          <w:tcPr>
            <w:tcW w:w="1905" w:type="dxa"/>
            <w:tcBorders>
              <w:top w:val="single" w:color="auto" w:sz="4" w:space="0"/>
              <w:left w:val="single" w:color="auto" w:sz="4" w:space="0"/>
              <w:bottom w:val="single" w:color="auto" w:sz="4" w:space="0"/>
              <w:right w:val="single" w:color="auto" w:sz="4" w:space="0"/>
            </w:tcBorders>
            <w:shd w:val="clear" w:color="auto" w:fill="auto"/>
            <w:tcMar>
              <w:top w:w="16" w:type="dxa"/>
              <w:left w:w="16" w:type="dxa"/>
              <w:right w:w="16" w:type="dxa"/>
            </w:tcMar>
            <w:vAlign w:val="center"/>
          </w:tcPr>
          <w:p>
            <w:pPr>
              <w:pStyle w:val="8"/>
              <w:bidi w:val="0"/>
              <w:rPr>
                <w:rFonts w:hint="default"/>
                <w:highlight w:val="none"/>
              </w:rPr>
            </w:pPr>
            <w:r>
              <w:rPr>
                <w:rFonts w:hint="default"/>
                <w:highlight w:val="none"/>
              </w:rPr>
              <w:t>环保投资（万元）</w:t>
            </w:r>
          </w:p>
        </w:tc>
        <w:tc>
          <w:tcPr>
            <w:tcW w:w="2739"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8"/>
              <w:bidi w:val="0"/>
              <w:rPr>
                <w:rFonts w:hint="default"/>
                <w:highlight w:val="none"/>
                <w:lang w:val="en-US" w:eastAsia="zh-CN"/>
              </w:rPr>
            </w:pPr>
            <w:r>
              <w:rPr>
                <w:rFonts w:hint="eastAsia"/>
                <w:highlight w:val="no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145" w:type="dxa"/>
            <w:gridSpan w:val="2"/>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pStyle w:val="8"/>
              <w:bidi w:val="0"/>
              <w:rPr>
                <w:rFonts w:hint="default"/>
                <w:highlight w:val="none"/>
              </w:rPr>
            </w:pPr>
            <w:r>
              <w:rPr>
                <w:rFonts w:hint="default"/>
                <w:highlight w:val="none"/>
              </w:rPr>
              <w:t>环保投资占比（%）</w:t>
            </w:r>
          </w:p>
        </w:tc>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bidi w:val="0"/>
              <w:rPr>
                <w:rFonts w:hint="default"/>
                <w:highlight w:val="none"/>
                <w:lang w:val="en-US" w:eastAsia="zh-CN"/>
              </w:rPr>
            </w:pPr>
            <w:r>
              <w:rPr>
                <w:rFonts w:hint="eastAsia"/>
                <w:highlight w:val="none"/>
                <w:lang w:val="en-US" w:eastAsia="zh-CN"/>
              </w:rPr>
              <w:t>1.88</w:t>
            </w:r>
          </w:p>
        </w:tc>
        <w:tc>
          <w:tcPr>
            <w:tcW w:w="1905" w:type="dxa"/>
            <w:tcBorders>
              <w:top w:val="single" w:color="auto" w:sz="4" w:space="0"/>
              <w:left w:val="single" w:color="auto" w:sz="4" w:space="0"/>
              <w:bottom w:val="single" w:color="auto" w:sz="4" w:space="0"/>
              <w:right w:val="single" w:color="auto" w:sz="4" w:space="0"/>
            </w:tcBorders>
            <w:shd w:val="clear" w:color="auto" w:fill="auto"/>
            <w:tcMar>
              <w:top w:w="16" w:type="dxa"/>
              <w:left w:w="16" w:type="dxa"/>
              <w:right w:w="16" w:type="dxa"/>
            </w:tcMar>
            <w:vAlign w:val="center"/>
          </w:tcPr>
          <w:p>
            <w:pPr>
              <w:pStyle w:val="8"/>
              <w:bidi w:val="0"/>
              <w:rPr>
                <w:rFonts w:hint="default"/>
                <w:highlight w:val="none"/>
              </w:rPr>
            </w:pPr>
            <w:r>
              <w:rPr>
                <w:rFonts w:hint="default"/>
                <w:highlight w:val="none"/>
              </w:rPr>
              <w:t>施工工期</w:t>
            </w:r>
          </w:p>
        </w:tc>
        <w:tc>
          <w:tcPr>
            <w:tcW w:w="2739"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8"/>
              <w:bidi w:val="0"/>
              <w:rPr>
                <w:rFonts w:hint="default"/>
                <w:highlight w:val="none"/>
                <w:lang w:val="en-US" w:eastAsia="zh-CN"/>
              </w:rPr>
            </w:pPr>
            <w:r>
              <w:rPr>
                <w:rFonts w:hint="eastAsia"/>
                <w:highlight w:val="none"/>
                <w:lang w:val="en-US" w:eastAsia="zh-CN"/>
              </w:rPr>
              <w:t>8个月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145" w:type="dxa"/>
            <w:gridSpan w:val="2"/>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pPr>
              <w:pStyle w:val="8"/>
              <w:bidi w:val="0"/>
              <w:rPr>
                <w:rFonts w:hint="default"/>
                <w:highlight w:val="none"/>
              </w:rPr>
            </w:pPr>
            <w:r>
              <w:rPr>
                <w:rFonts w:hint="default"/>
                <w:highlight w:val="none"/>
              </w:rPr>
              <w:t>是否开工建设</w:t>
            </w:r>
          </w:p>
        </w:tc>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bidi w:val="0"/>
              <w:rPr>
                <w:rFonts w:hint="default"/>
                <w:highlight w:val="none"/>
              </w:rPr>
            </w:pPr>
            <w:r>
              <w:rPr>
                <w:rFonts w:hint="default"/>
                <w:highlight w:val="none"/>
              </w:rPr>
              <w:sym w:font="Wingdings 2" w:char="0052"/>
            </w:r>
            <w:r>
              <w:rPr>
                <w:rFonts w:hint="default"/>
                <w:highlight w:val="none"/>
              </w:rPr>
              <w:t>否</w:t>
            </w:r>
          </w:p>
          <w:p>
            <w:pPr>
              <w:pStyle w:val="8"/>
              <w:bidi w:val="0"/>
              <w:rPr>
                <w:rFonts w:hint="default"/>
                <w:highlight w:val="none"/>
              </w:rPr>
            </w:pPr>
            <w:r>
              <w:rPr>
                <w:rFonts w:hint="default"/>
                <w:highlight w:val="none"/>
              </w:rPr>
              <w:sym w:font="Wingdings 2" w:char="00A3"/>
            </w:r>
            <w:r>
              <w:rPr>
                <w:rFonts w:hint="default"/>
                <w:highlight w:val="none"/>
              </w:rPr>
              <w:t>是：</w:t>
            </w:r>
          </w:p>
        </w:tc>
        <w:tc>
          <w:tcPr>
            <w:tcW w:w="1905" w:type="dxa"/>
            <w:tcBorders>
              <w:top w:val="single" w:color="auto" w:sz="4" w:space="0"/>
              <w:left w:val="single" w:color="auto" w:sz="4" w:space="0"/>
              <w:bottom w:val="single" w:color="auto" w:sz="4" w:space="0"/>
              <w:right w:val="single" w:color="auto" w:sz="4" w:space="0"/>
            </w:tcBorders>
            <w:shd w:val="clear" w:color="auto" w:fill="auto"/>
            <w:tcMar>
              <w:top w:w="16" w:type="dxa"/>
              <w:left w:w="16" w:type="dxa"/>
              <w:right w:w="16" w:type="dxa"/>
            </w:tcMar>
            <w:vAlign w:val="center"/>
          </w:tcPr>
          <w:p>
            <w:pPr>
              <w:pStyle w:val="8"/>
              <w:bidi w:val="0"/>
              <w:rPr>
                <w:rFonts w:hint="default"/>
                <w:highlight w:val="none"/>
              </w:rPr>
            </w:pPr>
            <w:r>
              <w:rPr>
                <w:rFonts w:hint="default"/>
                <w:highlight w:val="none"/>
              </w:rPr>
              <w:t>用地面积（m</w:t>
            </w:r>
            <w:r>
              <w:rPr>
                <w:rFonts w:hint="default"/>
                <w:highlight w:val="none"/>
                <w:vertAlign w:val="superscript"/>
              </w:rPr>
              <w:t>2</w:t>
            </w:r>
            <w:r>
              <w:rPr>
                <w:rFonts w:hint="default"/>
                <w:highlight w:val="none"/>
              </w:rPr>
              <w:t>）</w:t>
            </w:r>
          </w:p>
        </w:tc>
        <w:tc>
          <w:tcPr>
            <w:tcW w:w="2739"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8"/>
              <w:bidi w:val="0"/>
              <w:rPr>
                <w:rFonts w:hint="default"/>
                <w:lang w:eastAsia="zh-CN"/>
              </w:rPr>
            </w:pPr>
            <w:r>
              <w:rPr>
                <w:rFonts w:hint="eastAsia"/>
              </w:rPr>
              <w:t>28568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592" w:hRule="atLeast"/>
          <w:jc w:val="center"/>
        </w:trPr>
        <w:tc>
          <w:tcPr>
            <w:tcW w:w="2145" w:type="dxa"/>
            <w:gridSpan w:val="2"/>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ind w:left="105" w:leftChars="50" w:right="105" w:rightChars="50" w:firstLine="0" w:firstLineChars="0"/>
              <w:jc w:val="center"/>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lang w:bidi="ar"/>
              </w:rPr>
              <w:t>专项评价设置情况</w:t>
            </w:r>
          </w:p>
        </w:tc>
        <w:tc>
          <w:tcPr>
            <w:tcW w:w="6723" w:type="dxa"/>
            <w:gridSpan w:val="4"/>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ind w:left="105" w:leftChars="50" w:right="105" w:rightChars="50" w:firstLine="0" w:firstLineChars="0"/>
              <w:jc w:val="center"/>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211" w:hRule="atLeast"/>
          <w:jc w:val="center"/>
        </w:trPr>
        <w:tc>
          <w:tcPr>
            <w:tcW w:w="1070"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ind w:left="105" w:leftChars="50" w:right="105" w:rightChars="50" w:firstLine="0" w:firstLineChars="0"/>
              <w:jc w:val="center"/>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position w:val="0"/>
                <w:szCs w:val="21"/>
                <w:lang w:bidi="ar"/>
              </w:rPr>
              <w:t>规划情况</w:t>
            </w:r>
          </w:p>
        </w:tc>
        <w:tc>
          <w:tcPr>
            <w:tcW w:w="7798" w:type="dxa"/>
            <w:gridSpan w:val="5"/>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2" w:firstLineChars="200"/>
              <w:jc w:val="left"/>
              <w:textAlignment w:val="auto"/>
              <w:rPr>
                <w:rFonts w:hint="default" w:ascii="Times New Roman" w:hAnsi="Times New Roman" w:eastAsia="宋体" w:cs="Times New Roman"/>
                <w:b/>
                <w:bCs/>
                <w:color w:val="auto"/>
                <w:spacing w:val="0"/>
                <w:w w:val="100"/>
                <w:kern w:val="0"/>
                <w:position w:val="0"/>
                <w:szCs w:val="21"/>
                <w:lang w:val="en-US" w:eastAsia="zh-CN"/>
              </w:rPr>
            </w:pPr>
            <w:r>
              <w:rPr>
                <w:rFonts w:hint="eastAsia" w:ascii="Times New Roman" w:hAnsi="Times New Roman" w:eastAsia="宋体" w:cs="Times New Roman"/>
                <w:b/>
                <w:bCs/>
                <w:color w:val="auto"/>
                <w:spacing w:val="0"/>
                <w:w w:val="100"/>
                <w:kern w:val="0"/>
                <w:position w:val="0"/>
                <w:szCs w:val="21"/>
                <w:lang w:val="en-US" w:eastAsia="zh-CN"/>
              </w:rPr>
              <w:t>本项目位于云南省昆明市晋宁区上蒜镇，不在晋宁工业园区内。根据</w:t>
            </w:r>
            <w:r>
              <w:rPr>
                <w:rFonts w:hint="default" w:ascii="Times New Roman" w:hAnsi="Times New Roman" w:eastAsia="宋体" w:cs="Times New Roman"/>
                <w:b/>
                <w:bCs/>
                <w:color w:val="auto"/>
                <w:spacing w:val="0"/>
                <w:w w:val="100"/>
                <w:kern w:val="0"/>
                <w:position w:val="0"/>
                <w:szCs w:val="21"/>
              </w:rPr>
              <w:t>晋宁工业园区</w:t>
            </w:r>
            <w:r>
              <w:rPr>
                <w:rFonts w:hint="eastAsia" w:ascii="Times New Roman" w:hAnsi="Times New Roman" w:eastAsia="宋体" w:cs="Times New Roman"/>
                <w:b/>
                <w:bCs/>
                <w:color w:val="auto"/>
                <w:spacing w:val="0"/>
                <w:w w:val="100"/>
                <w:kern w:val="0"/>
                <w:position w:val="0"/>
                <w:szCs w:val="21"/>
                <w:lang w:val="en-US" w:eastAsia="zh-CN"/>
              </w:rPr>
              <w:t>管理委员会出具的《情况说明》（见附件1），昆明红海磷肥有限责任公司经济指标纳入园区统计，同意本项目的实施。因此，本项目</w:t>
            </w:r>
            <w:r>
              <w:rPr>
                <w:rFonts w:hint="eastAsia" w:eastAsia="宋体" w:cs="Times New Roman"/>
                <w:b/>
                <w:bCs/>
                <w:color w:val="auto"/>
                <w:spacing w:val="0"/>
                <w:w w:val="100"/>
                <w:kern w:val="0"/>
                <w:position w:val="0"/>
                <w:szCs w:val="21"/>
                <w:lang w:val="en-US" w:eastAsia="zh-CN"/>
              </w:rPr>
              <w:t>视同位于晋宁工业园区内</w:t>
            </w:r>
            <w:r>
              <w:rPr>
                <w:rFonts w:hint="eastAsia" w:ascii="Times New Roman" w:hAnsi="Times New Roman" w:eastAsia="宋体" w:cs="Times New Roman"/>
                <w:b/>
                <w:bCs/>
                <w:color w:val="auto"/>
                <w:spacing w:val="0"/>
                <w:w w:val="100"/>
                <w:kern w:val="0"/>
                <w:position w:val="0"/>
                <w:szCs w:val="21"/>
                <w:lang w:val="en-US" w:eastAsia="zh-CN"/>
              </w:rPr>
              <w:t>进行政策符合性分析。</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0" w:firstLineChars="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规划名称：《云南晋宁工业园区总体规划修编（2012-2030）》；</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0" w:firstLineChars="0"/>
              <w:jc w:val="left"/>
              <w:textAlignment w:val="auto"/>
              <w:rPr>
                <w:rFonts w:hint="default" w:ascii="Times New Roman" w:hAnsi="Times New Roman" w:eastAsia="宋体" w:cs="Times New Roman"/>
                <w:color w:val="auto"/>
                <w:spacing w:val="0"/>
                <w:w w:val="100"/>
                <w:kern w:val="0"/>
                <w:position w:val="0"/>
                <w:szCs w:val="21"/>
              </w:rPr>
            </w:pPr>
            <w:r>
              <w:rPr>
                <w:rFonts w:hint="eastAsia" w:ascii="Times New Roman" w:hAnsi="Times New Roman" w:eastAsia="宋体" w:cs="Times New Roman"/>
                <w:color w:val="auto"/>
                <w:spacing w:val="0"/>
                <w:w w:val="100"/>
                <w:kern w:val="0"/>
                <w:position w:val="0"/>
                <w:szCs w:val="21"/>
                <w:lang w:val="en-US" w:eastAsia="zh-CN"/>
              </w:rPr>
              <w:t>批复：</w:t>
            </w:r>
            <w:r>
              <w:rPr>
                <w:rFonts w:hint="default" w:ascii="Times New Roman" w:hAnsi="Times New Roman" w:eastAsia="宋体" w:cs="Times New Roman"/>
                <w:color w:val="auto"/>
                <w:spacing w:val="0"/>
                <w:w w:val="100"/>
                <w:kern w:val="0"/>
                <w:position w:val="0"/>
                <w:szCs w:val="21"/>
              </w:rPr>
              <w:t>昆明市工业和信息化委员会《关于实施&lt;云南晋宁工业园区总体规划修编（2012-2030）&gt;的意见》（昆工信发〔2012〕194号）。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968" w:hRule="atLeast"/>
          <w:jc w:val="center"/>
        </w:trPr>
        <w:tc>
          <w:tcPr>
            <w:tcW w:w="1070"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bidi w:val="0"/>
              <w:adjustRightInd w:val="0"/>
              <w:snapToGrid w:val="0"/>
              <w:ind w:left="105" w:leftChars="50" w:right="105" w:rightChars="50" w:firstLine="0" w:firstLineChars="0"/>
              <w:jc w:val="center"/>
              <w:textAlignment w:val="auto"/>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lang w:bidi="ar"/>
              </w:rPr>
              <w:t>规划环境影响</w:t>
            </w:r>
          </w:p>
          <w:p>
            <w:pPr>
              <w:keepNext w:val="0"/>
              <w:keepLines w:val="0"/>
              <w:pageBreakBefore w:val="0"/>
              <w:kinsoku/>
              <w:wordWrap/>
              <w:overflowPunct/>
              <w:topLinePunct w:val="0"/>
              <w:bidi w:val="0"/>
              <w:adjustRightInd w:val="0"/>
              <w:snapToGrid w:val="0"/>
              <w:ind w:left="105" w:leftChars="50" w:right="105" w:rightChars="50" w:firstLine="0" w:firstLineChars="0"/>
              <w:jc w:val="center"/>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position w:val="0"/>
                <w:szCs w:val="21"/>
                <w:lang w:bidi="ar"/>
              </w:rPr>
              <w:t>评价情况</w:t>
            </w:r>
          </w:p>
        </w:tc>
        <w:tc>
          <w:tcPr>
            <w:tcW w:w="7798" w:type="dxa"/>
            <w:gridSpan w:val="5"/>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0" w:firstLineChars="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规划</w:t>
            </w:r>
            <w:r>
              <w:rPr>
                <w:rFonts w:hint="eastAsia" w:ascii="Times New Roman" w:hAnsi="Times New Roman" w:eastAsia="宋体" w:cs="Times New Roman"/>
                <w:color w:val="auto"/>
                <w:spacing w:val="0"/>
                <w:w w:val="100"/>
                <w:kern w:val="0"/>
                <w:position w:val="0"/>
                <w:szCs w:val="21"/>
                <w:lang w:val="en-US" w:eastAsia="zh-CN"/>
              </w:rPr>
              <w:t>环评</w:t>
            </w:r>
            <w:r>
              <w:rPr>
                <w:rFonts w:hint="default" w:ascii="Times New Roman" w:hAnsi="Times New Roman" w:eastAsia="宋体" w:cs="Times New Roman"/>
                <w:color w:val="auto"/>
                <w:spacing w:val="0"/>
                <w:w w:val="100"/>
                <w:kern w:val="0"/>
                <w:position w:val="0"/>
                <w:szCs w:val="21"/>
              </w:rPr>
              <w:t>名称：《云南晋宁工业园区总体规划修编（2012-2030）环境影响报告书》；</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0" w:firstLineChars="0"/>
              <w:jc w:val="left"/>
              <w:textAlignment w:val="auto"/>
              <w:rPr>
                <w:rFonts w:hint="default" w:ascii="Times New Roman" w:hAnsi="Times New Roman" w:eastAsia="宋体" w:cs="Times New Roman"/>
                <w:color w:val="auto"/>
                <w:spacing w:val="0"/>
                <w:w w:val="100"/>
                <w:kern w:val="0"/>
                <w:position w:val="0"/>
                <w:szCs w:val="21"/>
              </w:rPr>
            </w:pPr>
            <w:r>
              <w:rPr>
                <w:rFonts w:hint="eastAsia" w:ascii="Times New Roman" w:hAnsi="Times New Roman" w:eastAsia="宋体" w:cs="Times New Roman"/>
                <w:color w:val="auto"/>
                <w:spacing w:val="0"/>
                <w:w w:val="100"/>
                <w:kern w:val="0"/>
                <w:position w:val="0"/>
                <w:szCs w:val="21"/>
                <w:lang w:val="en-US" w:eastAsia="zh-CN"/>
              </w:rPr>
              <w:t>批复：</w:t>
            </w:r>
            <w:r>
              <w:rPr>
                <w:rFonts w:hint="default" w:ascii="Times New Roman" w:hAnsi="Times New Roman" w:eastAsia="宋体" w:cs="Times New Roman"/>
                <w:color w:val="auto"/>
                <w:spacing w:val="0"/>
                <w:w w:val="100"/>
                <w:kern w:val="0"/>
                <w:position w:val="0"/>
                <w:szCs w:val="21"/>
              </w:rPr>
              <w:t>云南省环境保护厅《关于&lt;晋宁工业园区总体规划修编（2012-2030）环境影响报告书&gt;审查意见的函》（云环函〔2014〕131号）。</w:t>
            </w:r>
          </w:p>
        </w:tc>
      </w:tr>
    </w:tbl>
    <w:p>
      <w:pPr>
        <w:rPr>
          <w:rFonts w:hint="default" w:ascii="Times New Roman" w:hAnsi="Times New Roman" w:cs="Times New Roman"/>
          <w:spacing w:val="0"/>
          <w:w w:val="100"/>
          <w:position w:val="0"/>
        </w:rPr>
      </w:pPr>
      <w:r>
        <w:rPr>
          <w:rFonts w:hint="default" w:ascii="Times New Roman" w:hAnsi="Times New Roman" w:cs="Times New Roman"/>
          <w:spacing w:val="0"/>
          <w:w w:val="100"/>
          <w:position w:val="0"/>
        </w:rPr>
        <w:br w:type="page"/>
      </w:r>
    </w:p>
    <w:p>
      <w:pPr>
        <w:pStyle w:val="13"/>
        <w:rPr>
          <w:rFonts w:hint="default"/>
        </w:rPr>
      </w:pPr>
    </w:p>
    <w:tbl>
      <w:tblPr>
        <w:tblStyle w:val="16"/>
        <w:tblW w:w="905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8"/>
        <w:gridCol w:w="84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021" w:hRule="atLeast"/>
          <w:jc w:val="center"/>
        </w:trPr>
        <w:tc>
          <w:tcPr>
            <w:tcW w:w="638"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ind w:left="105" w:leftChars="50" w:right="105" w:rightChars="50" w:firstLine="0" w:firstLineChars="0"/>
              <w:jc w:val="center"/>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lang w:bidi="ar"/>
              </w:rPr>
              <w:t>规划及规划环境</w:t>
            </w:r>
          </w:p>
          <w:p>
            <w:pPr>
              <w:keepNext w:val="0"/>
              <w:keepLines w:val="0"/>
              <w:pageBreakBefore w:val="0"/>
              <w:kinsoku/>
              <w:wordWrap/>
              <w:overflowPunct/>
              <w:topLinePunct w:val="0"/>
              <w:autoSpaceDE w:val="0"/>
              <w:autoSpaceDN w:val="0"/>
              <w:bidi w:val="0"/>
              <w:adjustRightInd w:val="0"/>
              <w:snapToGrid w:val="0"/>
              <w:ind w:left="105" w:leftChars="50" w:right="105" w:rightChars="50" w:firstLine="0" w:firstLineChars="0"/>
              <w:jc w:val="center"/>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lang w:bidi="ar"/>
              </w:rPr>
              <w:t>影响评价符合性分析</w:t>
            </w:r>
          </w:p>
        </w:tc>
        <w:tc>
          <w:tcPr>
            <w:tcW w:w="8420"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2" w:firstLineChars="200"/>
              <w:jc w:val="left"/>
              <w:textAlignment w:val="auto"/>
              <w:rPr>
                <w:rFonts w:hint="default" w:ascii="Times New Roman" w:hAnsi="Times New Roman" w:eastAsia="宋体" w:cs="Times New Roman"/>
                <w:b/>
                <w:bCs/>
                <w:color w:val="auto"/>
                <w:spacing w:val="0"/>
                <w:w w:val="100"/>
                <w:kern w:val="0"/>
                <w:position w:val="0"/>
                <w:szCs w:val="21"/>
              </w:rPr>
            </w:pPr>
            <w:r>
              <w:rPr>
                <w:rFonts w:hint="default" w:ascii="Times New Roman" w:hAnsi="Times New Roman" w:eastAsia="宋体" w:cs="Times New Roman"/>
                <w:b/>
                <w:bCs/>
                <w:color w:val="auto"/>
                <w:spacing w:val="0"/>
                <w:w w:val="100"/>
                <w:kern w:val="0"/>
                <w:position w:val="0"/>
                <w:szCs w:val="21"/>
              </w:rPr>
              <w:t>1.1 与《云南晋宁工业园区总体规划修编（2012-2030）》相符性分析</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根据《云南晋宁工业园区总体规划修编（2012-2030）》，晋宁工业园区由二街、上蒜、晋城、青山、宝峰镇、乌龙六个工业基地组成（一园六基地）。总规划用地面积92.69平方公里。规划性质定为云南乃至中国面向东南亚、南亚地区的产品出口加工中心、精细磷化工基地、装备制造产业、有色金属产业有主导产业，以生物资源加工、家具制造、建材产业、商贸物流为辅助和配套产业的，具有新型工业化特征的现代化综合工业园区。</w:t>
            </w:r>
          </w:p>
          <w:p>
            <w:pPr>
              <w:keepNext w:val="0"/>
              <w:keepLines w:val="0"/>
              <w:widowControl/>
              <w:suppressLineNumbers w:val="0"/>
              <w:jc w:val="left"/>
              <w:rPr>
                <w:rFonts w:hint="default" w:ascii="Times New Roman" w:hAnsi="Times New Roman" w:eastAsia="宋体" w:cs="Times New Roman"/>
                <w:color w:val="auto"/>
                <w:spacing w:val="0"/>
                <w:w w:val="100"/>
                <w:kern w:val="0"/>
                <w:position w:val="0"/>
                <w:szCs w:val="21"/>
                <w:highlight w:val="none"/>
                <w:u w:val="none"/>
              </w:rPr>
            </w:pPr>
            <w:r>
              <w:rPr>
                <w:rFonts w:hint="default" w:ascii="Times New Roman" w:hAnsi="Times New Roman" w:eastAsia="宋体" w:cs="Times New Roman"/>
                <w:color w:val="auto"/>
                <w:spacing w:val="0"/>
                <w:w w:val="100"/>
                <w:kern w:val="0"/>
                <w:position w:val="0"/>
                <w:szCs w:val="21"/>
                <w:highlight w:val="none"/>
              </w:rPr>
              <w:t>建</w:t>
            </w:r>
            <w:r>
              <w:rPr>
                <w:rFonts w:hint="default" w:ascii="Times New Roman" w:hAnsi="Times New Roman" w:eastAsia="宋体" w:cs="Times New Roman"/>
                <w:color w:val="auto"/>
                <w:spacing w:val="0"/>
                <w:w w:val="100"/>
                <w:kern w:val="0"/>
                <w:position w:val="0"/>
                <w:szCs w:val="21"/>
                <w:highlight w:val="none"/>
                <w:u w:val="none"/>
              </w:rPr>
              <w:t>设项目</w:t>
            </w:r>
            <w:r>
              <w:rPr>
                <w:rFonts w:hint="eastAsia" w:ascii="Times New Roman" w:hAnsi="Times New Roman" w:eastAsia="宋体" w:cs="Times New Roman"/>
                <w:color w:val="auto"/>
                <w:spacing w:val="0"/>
                <w:w w:val="100"/>
                <w:kern w:val="0"/>
                <w:position w:val="0"/>
                <w:szCs w:val="21"/>
                <w:highlight w:val="none"/>
                <w:u w:val="none"/>
                <w:lang w:eastAsia="zh-CN"/>
              </w:rPr>
              <w:t>位于云南省昆明市晋宁区上蒜镇</w:t>
            </w:r>
            <w:r>
              <w:rPr>
                <w:rFonts w:hint="default" w:ascii="Times New Roman" w:hAnsi="Times New Roman" w:eastAsia="宋体" w:cs="Times New Roman"/>
                <w:color w:val="auto"/>
                <w:spacing w:val="0"/>
                <w:w w:val="100"/>
                <w:kern w:val="0"/>
                <w:position w:val="0"/>
                <w:szCs w:val="21"/>
                <w:highlight w:val="none"/>
                <w:u w:val="none"/>
              </w:rPr>
              <w:t>，</w:t>
            </w:r>
            <w:r>
              <w:rPr>
                <w:rFonts w:hint="eastAsia" w:ascii="Times New Roman" w:hAnsi="Times New Roman" w:eastAsia="宋体" w:cs="Times New Roman"/>
                <w:color w:val="auto"/>
                <w:spacing w:val="0"/>
                <w:w w:val="100"/>
                <w:kern w:val="0"/>
                <w:position w:val="0"/>
                <w:szCs w:val="21"/>
                <w:highlight w:val="none"/>
                <w:u w:val="none"/>
                <w:lang w:val="en-US" w:eastAsia="zh-CN"/>
              </w:rPr>
              <w:t>靠近上蒜工业基地，</w:t>
            </w:r>
            <w:r>
              <w:rPr>
                <w:rFonts w:hint="default" w:ascii="Times New Roman" w:hAnsi="Times New Roman" w:eastAsia="宋体" w:cs="Times New Roman"/>
                <w:color w:val="auto"/>
                <w:spacing w:val="0"/>
                <w:w w:val="100"/>
                <w:kern w:val="0"/>
                <w:position w:val="0"/>
                <w:szCs w:val="21"/>
                <w:highlight w:val="none"/>
                <w:u w:val="none"/>
              </w:rPr>
              <w:t>主要产品为</w:t>
            </w:r>
            <w:r>
              <w:rPr>
                <w:rFonts w:hint="eastAsia" w:ascii="Times New Roman" w:hAnsi="Times New Roman" w:eastAsia="宋体" w:cs="Times New Roman"/>
                <w:color w:val="auto"/>
                <w:spacing w:val="0"/>
                <w:w w:val="100"/>
                <w:kern w:val="0"/>
                <w:position w:val="0"/>
                <w:szCs w:val="21"/>
                <w:highlight w:val="none"/>
                <w:u w:val="none"/>
                <w:lang w:val="en-US" w:eastAsia="zh-CN"/>
              </w:rPr>
              <w:t>复合肥料、液体水溶肥、固体水溶肥</w:t>
            </w:r>
            <w:r>
              <w:rPr>
                <w:rFonts w:hint="default" w:ascii="Times New Roman" w:hAnsi="Times New Roman" w:eastAsia="宋体" w:cs="Times New Roman"/>
                <w:color w:val="auto"/>
                <w:spacing w:val="0"/>
                <w:w w:val="100"/>
                <w:kern w:val="0"/>
                <w:position w:val="0"/>
                <w:szCs w:val="21"/>
                <w:highlight w:val="none"/>
                <w:u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highlight w:val="none"/>
              </w:rPr>
            </w:pPr>
            <w:r>
              <w:rPr>
                <w:rFonts w:hint="default" w:ascii="Times New Roman" w:hAnsi="Times New Roman" w:eastAsia="宋体" w:cs="Times New Roman"/>
                <w:color w:val="auto"/>
                <w:spacing w:val="0"/>
                <w:w w:val="100"/>
                <w:kern w:val="0"/>
                <w:position w:val="0"/>
                <w:szCs w:val="21"/>
                <w:highlight w:val="none"/>
                <w:u w:val="none"/>
              </w:rPr>
              <w:t>上蒜工业基地</w:t>
            </w:r>
            <w:r>
              <w:rPr>
                <w:rFonts w:hint="default" w:ascii="Times New Roman" w:hAnsi="Times New Roman" w:eastAsia="宋体" w:cs="Times New Roman"/>
                <w:color w:val="auto"/>
                <w:spacing w:val="0"/>
                <w:w w:val="100"/>
                <w:kern w:val="0"/>
                <w:position w:val="0"/>
                <w:szCs w:val="21"/>
                <w:highlight w:val="none"/>
                <w:u w:val="none"/>
                <w:lang w:eastAsia="zh-CN"/>
              </w:rPr>
              <w:t>东起杨户村</w:t>
            </w:r>
            <w:r>
              <w:rPr>
                <w:rFonts w:hint="default" w:ascii="Times New Roman" w:hAnsi="Times New Roman" w:eastAsia="宋体" w:cs="Times New Roman"/>
                <w:color w:val="auto"/>
                <w:spacing w:val="0"/>
                <w:w w:val="100"/>
                <w:kern w:val="0"/>
                <w:position w:val="0"/>
                <w:szCs w:val="21"/>
                <w:highlight w:val="none"/>
                <w:u w:val="none"/>
              </w:rPr>
              <w:t>村边，南至柴河，西至</w:t>
            </w:r>
            <w:r>
              <w:rPr>
                <w:rFonts w:hint="default" w:ascii="Times New Roman" w:hAnsi="Times New Roman" w:eastAsia="宋体" w:cs="Times New Roman"/>
                <w:color w:val="auto"/>
                <w:spacing w:val="0"/>
                <w:w w:val="100"/>
                <w:kern w:val="0"/>
                <w:position w:val="0"/>
                <w:szCs w:val="21"/>
                <w:highlight w:val="none"/>
              </w:rPr>
              <w:t>宝兴公路，紧邻宝兴火车站，北至昆玉高速。基地定位为新型建材产业基地，用地面积4.11km</w:t>
            </w:r>
            <w:r>
              <w:rPr>
                <w:rFonts w:hint="default" w:ascii="Times New Roman" w:hAnsi="Times New Roman" w:eastAsia="宋体" w:cs="Times New Roman"/>
                <w:color w:val="auto"/>
                <w:spacing w:val="0"/>
                <w:w w:val="100"/>
                <w:kern w:val="0"/>
                <w:position w:val="0"/>
                <w:szCs w:val="21"/>
                <w:highlight w:val="none"/>
                <w:vertAlign w:val="superscript"/>
              </w:rPr>
              <w:t>2</w:t>
            </w:r>
            <w:r>
              <w:rPr>
                <w:rFonts w:hint="default" w:ascii="Times New Roman" w:hAnsi="Times New Roman" w:eastAsia="宋体" w:cs="Times New Roman"/>
                <w:color w:val="auto"/>
                <w:spacing w:val="0"/>
                <w:w w:val="100"/>
                <w:kern w:val="0"/>
                <w:position w:val="0"/>
                <w:szCs w:val="21"/>
                <w:highlight w:val="none"/>
              </w:rPr>
              <w:t>。上蒜工业基地规划将规划区中部山体局部保留，加强绿化，作为规划区绿化景观核心；以宝兴公路、上蒜集镇至上六公路的主干道为两条联系各组团的发展主轴；组成以建材加工组团、新型建材加工组团、新型材料加工组团、休闲服务组团四个不同产业集聚的组团。</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highlight w:val="none"/>
              </w:rPr>
            </w:pPr>
            <w:r>
              <w:rPr>
                <w:rFonts w:hint="default" w:ascii="Times New Roman" w:hAnsi="Times New Roman" w:eastAsia="宋体" w:cs="Times New Roman"/>
                <w:color w:val="auto"/>
                <w:spacing w:val="0"/>
                <w:w w:val="100"/>
                <w:kern w:val="0"/>
                <w:position w:val="0"/>
                <w:szCs w:val="21"/>
                <w:highlight w:val="none"/>
                <w:lang w:val="en-US" w:eastAsia="zh-CN"/>
              </w:rPr>
              <w:t>因此，</w:t>
            </w:r>
            <w:r>
              <w:rPr>
                <w:rFonts w:hint="default" w:ascii="Times New Roman" w:hAnsi="Times New Roman" w:eastAsia="宋体" w:cs="Times New Roman"/>
                <w:color w:val="auto"/>
                <w:spacing w:val="0"/>
                <w:w w:val="100"/>
                <w:kern w:val="0"/>
                <w:position w:val="0"/>
                <w:szCs w:val="21"/>
                <w:highlight w:val="none"/>
              </w:rPr>
              <w:t>项目的建设符合上蒜工业基地规划功能定位，符合晋宁工业园总体规划产业发展要求。</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2"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b/>
                <w:bCs/>
                <w:color w:val="auto"/>
                <w:spacing w:val="0"/>
                <w:w w:val="100"/>
                <w:kern w:val="0"/>
                <w:position w:val="0"/>
                <w:szCs w:val="21"/>
              </w:rPr>
              <w:t>1.2 与《云南晋宁工业园区总体规划修编（2012-2030）环境影响报告书》及其审查意见相符性分析</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（1）与《云南晋宁工业园区总体规划修编（2012-2030）环境影响报告书》相符性分析</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根据《云南晋宁工业园区总体规划修编（2012-2030）环境影响报告书》（以下简称“规划环评”）提出的入园要求、原则等，相符性分析详情见表</w:t>
            </w:r>
            <w:r>
              <w:rPr>
                <w:rFonts w:hint="default" w:ascii="Times New Roman" w:hAnsi="Times New Roman" w:eastAsia="宋体" w:cs="Times New Roman"/>
                <w:color w:val="auto"/>
                <w:spacing w:val="0"/>
                <w:w w:val="100"/>
                <w:kern w:val="0"/>
                <w:position w:val="0"/>
                <w:szCs w:val="21"/>
                <w:lang w:val="en-US" w:eastAsia="zh-CN"/>
              </w:rPr>
              <w:t>1-</w:t>
            </w:r>
            <w:r>
              <w:rPr>
                <w:rFonts w:hint="default" w:ascii="Times New Roman" w:hAnsi="Times New Roman" w:eastAsia="宋体" w:cs="Times New Roman"/>
                <w:color w:val="auto"/>
                <w:spacing w:val="0"/>
                <w:w w:val="100"/>
                <w:kern w:val="0"/>
                <w:position w:val="0"/>
                <w:szCs w:val="21"/>
              </w:rPr>
              <w:t>1。</w:t>
            </w:r>
          </w:p>
          <w:p>
            <w:pPr>
              <w:keepNext w:val="0"/>
              <w:keepLines w:val="0"/>
              <w:pageBreakBefore w:val="0"/>
              <w:widowControl w:val="0"/>
              <w:kinsoku/>
              <w:wordWrap/>
              <w:overflowPunct/>
              <w:topLinePunct w:val="0"/>
              <w:autoSpaceDE w:val="0"/>
              <w:autoSpaceDN w:val="0"/>
              <w:bidi w:val="0"/>
              <w:adjustRightInd w:val="0"/>
              <w:snapToGrid/>
              <w:ind w:left="105" w:leftChars="50" w:right="105" w:rightChars="50" w:firstLine="422" w:firstLineChars="200"/>
              <w:jc w:val="center"/>
              <w:textAlignment w:val="auto"/>
              <w:rPr>
                <w:rFonts w:hint="default" w:ascii="Times New Roman" w:hAnsi="Times New Roman" w:eastAsia="宋体" w:cs="Times New Roman"/>
                <w:b/>
                <w:bCs/>
                <w:color w:val="auto"/>
                <w:spacing w:val="0"/>
                <w:w w:val="100"/>
                <w:kern w:val="0"/>
                <w:position w:val="0"/>
                <w:szCs w:val="21"/>
              </w:rPr>
            </w:pPr>
            <w:r>
              <w:rPr>
                <w:rFonts w:hint="default" w:ascii="Times New Roman" w:hAnsi="Times New Roman" w:eastAsia="宋体" w:cs="Times New Roman"/>
                <w:b/>
                <w:bCs/>
                <w:color w:val="auto"/>
                <w:spacing w:val="0"/>
                <w:w w:val="100"/>
                <w:kern w:val="0"/>
                <w:position w:val="0"/>
                <w:szCs w:val="21"/>
              </w:rPr>
              <w:t>表1-1 与规划环评规划原则相符性分析一览表</w:t>
            </w:r>
          </w:p>
          <w:tbl>
            <w:tblPr>
              <w:tblStyle w:val="17"/>
              <w:tblW w:w="81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301"/>
              <w:gridCol w:w="3226"/>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8"/>
                    <w:bidi w:val="0"/>
                    <w:rPr>
                      <w:rFonts w:hint="default"/>
                    </w:rPr>
                  </w:pPr>
                  <w:r>
                    <w:rPr>
                      <w:rFonts w:hint="default"/>
                    </w:rPr>
                    <w:t>序号</w:t>
                  </w:r>
                </w:p>
              </w:tc>
              <w:tc>
                <w:tcPr>
                  <w:tcW w:w="3301" w:type="dxa"/>
                  <w:vAlign w:val="center"/>
                </w:tcPr>
                <w:p>
                  <w:pPr>
                    <w:pStyle w:val="8"/>
                    <w:bidi w:val="0"/>
                    <w:rPr>
                      <w:rFonts w:hint="default"/>
                    </w:rPr>
                  </w:pPr>
                  <w:r>
                    <w:rPr>
                      <w:rFonts w:hint="default"/>
                    </w:rPr>
                    <w:t>规划原则</w:t>
                  </w:r>
                </w:p>
              </w:tc>
              <w:tc>
                <w:tcPr>
                  <w:tcW w:w="3226" w:type="dxa"/>
                  <w:vAlign w:val="center"/>
                </w:tcPr>
                <w:p>
                  <w:pPr>
                    <w:pStyle w:val="8"/>
                    <w:bidi w:val="0"/>
                    <w:rPr>
                      <w:rFonts w:hint="default"/>
                    </w:rPr>
                  </w:pPr>
                  <w:r>
                    <w:rPr>
                      <w:rFonts w:hint="default"/>
                    </w:rPr>
                    <w:t>建设情况</w:t>
                  </w:r>
                </w:p>
              </w:tc>
              <w:tc>
                <w:tcPr>
                  <w:tcW w:w="916" w:type="dxa"/>
                  <w:vAlign w:val="center"/>
                </w:tcPr>
                <w:p>
                  <w:pPr>
                    <w:pStyle w:val="8"/>
                    <w:bidi w:val="0"/>
                    <w:rPr>
                      <w:rFonts w:hint="default"/>
                    </w:rPr>
                  </w:pPr>
                  <w:r>
                    <w:rPr>
                      <w:rFonts w:hint="default"/>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8"/>
                    <w:bidi w:val="0"/>
                    <w:rPr>
                      <w:rFonts w:hint="default"/>
                    </w:rPr>
                  </w:pPr>
                  <w:r>
                    <w:rPr>
                      <w:rFonts w:hint="default"/>
                    </w:rPr>
                    <w:t>1</w:t>
                  </w:r>
                </w:p>
              </w:tc>
              <w:tc>
                <w:tcPr>
                  <w:tcW w:w="3301" w:type="dxa"/>
                  <w:vAlign w:val="center"/>
                </w:tcPr>
                <w:p>
                  <w:pPr>
                    <w:pStyle w:val="8"/>
                    <w:bidi w:val="0"/>
                    <w:rPr>
                      <w:rFonts w:hint="default"/>
                    </w:rPr>
                  </w:pPr>
                  <w:r>
                    <w:rPr>
                      <w:rFonts w:hint="default"/>
                    </w:rPr>
                    <w:t>符合国家及云南省相关产业政策原则：规划区引进的项目，其工艺、规模及产品应符合国家及云南省相关产业政策要求</w:t>
                  </w:r>
                </w:p>
              </w:tc>
              <w:tc>
                <w:tcPr>
                  <w:tcW w:w="3226" w:type="dxa"/>
                  <w:vAlign w:val="center"/>
                </w:tcPr>
                <w:p>
                  <w:pPr>
                    <w:pStyle w:val="8"/>
                    <w:bidi w:val="0"/>
                    <w:rPr>
                      <w:rFonts w:hint="default"/>
                    </w:rPr>
                  </w:pPr>
                  <w:r>
                    <w:rPr>
                      <w:rFonts w:hint="default"/>
                    </w:rPr>
                    <w:t>建设项目工艺、规模、产品符合国家及云南省现行产业政策</w:t>
                  </w:r>
                </w:p>
              </w:tc>
              <w:tc>
                <w:tcPr>
                  <w:tcW w:w="916"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8"/>
                    <w:bidi w:val="0"/>
                    <w:rPr>
                      <w:rFonts w:hint="default"/>
                    </w:rPr>
                  </w:pPr>
                  <w:r>
                    <w:rPr>
                      <w:rFonts w:hint="default"/>
                    </w:rPr>
                    <w:t>2</w:t>
                  </w:r>
                </w:p>
              </w:tc>
              <w:tc>
                <w:tcPr>
                  <w:tcW w:w="3301" w:type="dxa"/>
                  <w:vAlign w:val="center"/>
                </w:tcPr>
                <w:p>
                  <w:pPr>
                    <w:pStyle w:val="8"/>
                    <w:bidi w:val="0"/>
                    <w:rPr>
                      <w:rFonts w:hint="default"/>
                    </w:rPr>
                  </w:pPr>
                  <w:r>
                    <w:rPr>
                      <w:rFonts w:hint="default"/>
                    </w:rPr>
                    <w:t>有利于实现晋宁工业园区产业结构的原则：引进的项目，应有利于实现晋宁工业园区产业结构，有利于晋宁工业园区规划目标的达成</w:t>
                  </w:r>
                </w:p>
              </w:tc>
              <w:tc>
                <w:tcPr>
                  <w:tcW w:w="3226" w:type="dxa"/>
                  <w:vAlign w:val="center"/>
                </w:tcPr>
                <w:p>
                  <w:pPr>
                    <w:pStyle w:val="8"/>
                    <w:bidi w:val="0"/>
                    <w:rPr>
                      <w:rFonts w:hint="default"/>
                    </w:rPr>
                  </w:pPr>
                  <w:r>
                    <w:rPr>
                      <w:rFonts w:hint="default"/>
                    </w:rPr>
                    <w:t>建设项目是</w:t>
                  </w:r>
                  <w:r>
                    <w:rPr>
                      <w:rFonts w:hint="default"/>
                      <w:lang w:eastAsia="zh-CN"/>
                    </w:rPr>
                    <w:t>在现有厂区内</w:t>
                  </w:r>
                  <w:r>
                    <w:rPr>
                      <w:rFonts w:hint="default"/>
                    </w:rPr>
                    <w:t>进行</w:t>
                  </w:r>
                  <w:r>
                    <w:rPr>
                      <w:rFonts w:hint="eastAsia"/>
                      <w:lang w:val="en-US" w:eastAsia="zh-CN"/>
                    </w:rPr>
                    <w:t>改建</w:t>
                  </w:r>
                  <w:r>
                    <w:rPr>
                      <w:rFonts w:hint="default"/>
                    </w:rPr>
                    <w:t>，有利于实现晋宁工业园区产业结构</w:t>
                  </w:r>
                </w:p>
              </w:tc>
              <w:tc>
                <w:tcPr>
                  <w:tcW w:w="916"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8"/>
                    <w:bidi w:val="0"/>
                    <w:rPr>
                      <w:rFonts w:hint="default"/>
                    </w:rPr>
                  </w:pPr>
                  <w:r>
                    <w:rPr>
                      <w:rFonts w:hint="default"/>
                    </w:rPr>
                    <w:t>3</w:t>
                  </w:r>
                </w:p>
              </w:tc>
              <w:tc>
                <w:tcPr>
                  <w:tcW w:w="3301" w:type="dxa"/>
                  <w:vAlign w:val="center"/>
                </w:tcPr>
                <w:p>
                  <w:pPr>
                    <w:pStyle w:val="8"/>
                    <w:bidi w:val="0"/>
                    <w:rPr>
                      <w:rFonts w:hint="default"/>
                    </w:rPr>
                  </w:pPr>
                  <w:r>
                    <w:rPr>
                      <w:rFonts w:hint="default"/>
                    </w:rPr>
                    <w:t>资源节约原则：引进的项目应能够满足资源节约的原则，清洁生产水平应达到国内先进水平以上</w:t>
                  </w:r>
                </w:p>
              </w:tc>
              <w:tc>
                <w:tcPr>
                  <w:tcW w:w="3226" w:type="dxa"/>
                  <w:vAlign w:val="center"/>
                </w:tcPr>
                <w:p>
                  <w:pPr>
                    <w:pStyle w:val="8"/>
                    <w:bidi w:val="0"/>
                    <w:rPr>
                      <w:rFonts w:hint="default"/>
                    </w:rPr>
                  </w:pPr>
                  <w:r>
                    <w:rPr>
                      <w:rFonts w:hint="default"/>
                    </w:rPr>
                    <w:t>建设项目使用电能，严格执行环保措施减少污染物排放，</w:t>
                  </w:r>
                  <w:r>
                    <w:rPr>
                      <w:rFonts w:hint="eastAsia"/>
                      <w:lang w:val="en-US" w:eastAsia="zh-CN"/>
                    </w:rPr>
                    <w:t>不涉及新增废水产生和排放</w:t>
                  </w:r>
                  <w:r>
                    <w:rPr>
                      <w:rFonts w:hint="default"/>
                    </w:rPr>
                    <w:t>、生产固废综合利用</w:t>
                  </w:r>
                </w:p>
              </w:tc>
              <w:tc>
                <w:tcPr>
                  <w:tcW w:w="916"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8"/>
                    <w:bidi w:val="0"/>
                    <w:rPr>
                      <w:rFonts w:hint="default"/>
                    </w:rPr>
                  </w:pPr>
                  <w:r>
                    <w:rPr>
                      <w:rFonts w:hint="default"/>
                    </w:rPr>
                    <w:t>4</w:t>
                  </w:r>
                </w:p>
              </w:tc>
              <w:tc>
                <w:tcPr>
                  <w:tcW w:w="3301" w:type="dxa"/>
                  <w:vAlign w:val="center"/>
                </w:tcPr>
                <w:p>
                  <w:pPr>
                    <w:pStyle w:val="8"/>
                    <w:bidi w:val="0"/>
                    <w:rPr>
                      <w:rFonts w:hint="default"/>
                    </w:rPr>
                  </w:pPr>
                  <w:r>
                    <w:rPr>
                      <w:rFonts w:hint="default"/>
                    </w:rPr>
                    <w:t>环境友好原则：引进的项目应符合环境友好的原则，优先引进无污染或少污染企业</w:t>
                  </w:r>
                </w:p>
              </w:tc>
              <w:tc>
                <w:tcPr>
                  <w:tcW w:w="3226" w:type="dxa"/>
                  <w:vAlign w:val="center"/>
                </w:tcPr>
                <w:p>
                  <w:pPr>
                    <w:pStyle w:val="8"/>
                    <w:bidi w:val="0"/>
                    <w:rPr>
                      <w:rFonts w:hint="default"/>
                    </w:rPr>
                  </w:pPr>
                  <w:r>
                    <w:rPr>
                      <w:rFonts w:hint="default"/>
                    </w:rPr>
                    <w:t>建设项目经预测废气可实现达标排放，</w:t>
                  </w:r>
                  <w:r>
                    <w:rPr>
                      <w:rFonts w:hint="eastAsia"/>
                      <w:lang w:val="en-US" w:eastAsia="zh-CN"/>
                    </w:rPr>
                    <w:t>不涉及新增废水产生和排放，</w:t>
                  </w:r>
                  <w:r>
                    <w:rPr>
                      <w:rFonts w:hint="default"/>
                    </w:rPr>
                    <w:t>噪声达标排放，固废100%处置</w:t>
                  </w:r>
                </w:p>
              </w:tc>
              <w:tc>
                <w:tcPr>
                  <w:tcW w:w="916"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8"/>
                    <w:bidi w:val="0"/>
                    <w:rPr>
                      <w:rFonts w:hint="default"/>
                    </w:rPr>
                  </w:pPr>
                  <w:r>
                    <w:rPr>
                      <w:rFonts w:hint="default"/>
                    </w:rPr>
                    <w:t>5</w:t>
                  </w:r>
                </w:p>
              </w:tc>
              <w:tc>
                <w:tcPr>
                  <w:tcW w:w="3301" w:type="dxa"/>
                  <w:vAlign w:val="center"/>
                </w:tcPr>
                <w:p>
                  <w:pPr>
                    <w:pStyle w:val="8"/>
                    <w:bidi w:val="0"/>
                    <w:rPr>
                      <w:rFonts w:hint="default"/>
                    </w:rPr>
                  </w:pPr>
                  <w:r>
                    <w:rPr>
                      <w:rFonts w:hint="default"/>
                    </w:rPr>
                    <w:t>协调发展原则：引进的项目应有利于统筹城乡协调发展，有利于改善区域环境质量</w:t>
                  </w:r>
                </w:p>
              </w:tc>
              <w:tc>
                <w:tcPr>
                  <w:tcW w:w="3226" w:type="dxa"/>
                  <w:vAlign w:val="center"/>
                </w:tcPr>
                <w:p>
                  <w:pPr>
                    <w:pStyle w:val="8"/>
                    <w:bidi w:val="0"/>
                    <w:rPr>
                      <w:rFonts w:hint="default"/>
                    </w:rPr>
                  </w:pPr>
                  <w:r>
                    <w:rPr>
                      <w:rFonts w:hint="default"/>
                    </w:rPr>
                    <w:t>建设项目符合晋宁工业园区总体规划，满足协调发展原则</w:t>
                  </w:r>
                </w:p>
              </w:tc>
              <w:tc>
                <w:tcPr>
                  <w:tcW w:w="916" w:type="dxa"/>
                  <w:vAlign w:val="center"/>
                </w:tcPr>
                <w:p>
                  <w:pPr>
                    <w:pStyle w:val="8"/>
                    <w:bidi w:val="0"/>
                    <w:rPr>
                      <w:rFonts w:hint="default"/>
                    </w:rPr>
                  </w:pPr>
                  <w:r>
                    <w:rPr>
                      <w:rFonts w:hint="default"/>
                    </w:rPr>
                    <w:t>符合</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根据上表分析，建设项目符合《云南晋宁工业园区总体规划修编（2012-2030）环境影响报告书》规划原则。</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建设项目与规划环评提出的入驻项目环保要求相符性分析见表1-2。</w:t>
            </w:r>
          </w:p>
          <w:p>
            <w:pPr>
              <w:keepNext w:val="0"/>
              <w:keepLines w:val="0"/>
              <w:pageBreakBefore w:val="0"/>
              <w:widowControl w:val="0"/>
              <w:kinsoku/>
              <w:wordWrap/>
              <w:overflowPunct/>
              <w:topLinePunct w:val="0"/>
              <w:autoSpaceDE w:val="0"/>
              <w:autoSpaceDN w:val="0"/>
              <w:bidi w:val="0"/>
              <w:adjustRightInd w:val="0"/>
              <w:snapToGrid/>
              <w:ind w:left="105" w:leftChars="50" w:right="105" w:rightChars="50" w:firstLine="422" w:firstLineChars="200"/>
              <w:jc w:val="center"/>
              <w:textAlignment w:val="auto"/>
              <w:rPr>
                <w:rFonts w:hint="default" w:ascii="Times New Roman" w:hAnsi="Times New Roman" w:eastAsia="宋体" w:cs="Times New Roman"/>
                <w:b/>
                <w:bCs/>
                <w:color w:val="auto"/>
                <w:spacing w:val="0"/>
                <w:w w:val="100"/>
                <w:kern w:val="0"/>
                <w:position w:val="0"/>
                <w:szCs w:val="21"/>
              </w:rPr>
            </w:pPr>
            <w:r>
              <w:rPr>
                <w:rFonts w:hint="default" w:ascii="Times New Roman" w:hAnsi="Times New Roman" w:eastAsia="宋体" w:cs="Times New Roman"/>
                <w:b/>
                <w:bCs/>
                <w:color w:val="auto"/>
                <w:spacing w:val="0"/>
                <w:w w:val="100"/>
                <w:kern w:val="0"/>
                <w:position w:val="0"/>
                <w:szCs w:val="21"/>
              </w:rPr>
              <w:t>表1-2 与规划环评环保要求相符性分析一览表</w:t>
            </w:r>
          </w:p>
          <w:tbl>
            <w:tblPr>
              <w:tblStyle w:val="17"/>
              <w:tblW w:w="81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303"/>
              <w:gridCol w:w="3224"/>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8"/>
                    <w:bidi w:val="0"/>
                    <w:rPr>
                      <w:rFonts w:hint="default"/>
                    </w:rPr>
                  </w:pPr>
                  <w:r>
                    <w:rPr>
                      <w:rFonts w:hint="default"/>
                    </w:rPr>
                    <w:t>序号</w:t>
                  </w:r>
                </w:p>
              </w:tc>
              <w:tc>
                <w:tcPr>
                  <w:tcW w:w="3303" w:type="dxa"/>
                  <w:vAlign w:val="center"/>
                </w:tcPr>
                <w:p>
                  <w:pPr>
                    <w:pStyle w:val="8"/>
                    <w:bidi w:val="0"/>
                    <w:rPr>
                      <w:rFonts w:hint="default"/>
                    </w:rPr>
                  </w:pPr>
                  <w:r>
                    <w:rPr>
                      <w:rFonts w:hint="default"/>
                    </w:rPr>
                    <w:t>环保要求</w:t>
                  </w:r>
                </w:p>
              </w:tc>
              <w:tc>
                <w:tcPr>
                  <w:tcW w:w="3224" w:type="dxa"/>
                  <w:vAlign w:val="center"/>
                </w:tcPr>
                <w:p>
                  <w:pPr>
                    <w:pStyle w:val="8"/>
                    <w:bidi w:val="0"/>
                    <w:rPr>
                      <w:rFonts w:hint="default"/>
                    </w:rPr>
                  </w:pPr>
                  <w:r>
                    <w:rPr>
                      <w:rFonts w:hint="default"/>
                    </w:rPr>
                    <w:t>建设情况</w:t>
                  </w:r>
                </w:p>
              </w:tc>
              <w:tc>
                <w:tcPr>
                  <w:tcW w:w="916" w:type="dxa"/>
                  <w:vAlign w:val="center"/>
                </w:tcPr>
                <w:p>
                  <w:pPr>
                    <w:pStyle w:val="8"/>
                    <w:bidi w:val="0"/>
                    <w:rPr>
                      <w:rFonts w:hint="default"/>
                    </w:rPr>
                  </w:pPr>
                  <w:r>
                    <w:rPr>
                      <w:rFonts w:hint="default"/>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8"/>
                    <w:bidi w:val="0"/>
                    <w:rPr>
                      <w:rFonts w:hint="default"/>
                    </w:rPr>
                  </w:pPr>
                  <w:r>
                    <w:rPr>
                      <w:rFonts w:hint="default"/>
                    </w:rPr>
                    <w:t>1</w:t>
                  </w:r>
                </w:p>
              </w:tc>
              <w:tc>
                <w:tcPr>
                  <w:tcW w:w="3303" w:type="dxa"/>
                  <w:vAlign w:val="center"/>
                </w:tcPr>
                <w:p>
                  <w:pPr>
                    <w:pStyle w:val="8"/>
                    <w:bidi w:val="0"/>
                    <w:rPr>
                      <w:rFonts w:hint="default"/>
                    </w:rPr>
                  </w:pPr>
                  <w:r>
                    <w:rPr>
                      <w:rFonts w:hint="default"/>
                    </w:rPr>
                    <w:t>项目必须实现达标排放，同时满足规划区总量控制要求</w:t>
                  </w:r>
                </w:p>
              </w:tc>
              <w:tc>
                <w:tcPr>
                  <w:tcW w:w="3224" w:type="dxa"/>
                  <w:vAlign w:val="center"/>
                </w:tcPr>
                <w:p>
                  <w:pPr>
                    <w:pStyle w:val="8"/>
                    <w:bidi w:val="0"/>
                    <w:rPr>
                      <w:rFonts w:hint="default"/>
                    </w:rPr>
                  </w:pPr>
                  <w:r>
                    <w:rPr>
                      <w:rFonts w:hint="default"/>
                    </w:rPr>
                    <w:t>项目经预测分析废气、噪声可达标排放，</w:t>
                  </w:r>
                  <w:r>
                    <w:rPr>
                      <w:rFonts w:hint="eastAsia" w:eastAsia="宋体" w:cs="Times New Roman"/>
                      <w:color w:val="auto"/>
                      <w:spacing w:val="0"/>
                      <w:w w:val="100"/>
                      <w:position w:val="0"/>
                      <w:szCs w:val="21"/>
                      <w:lang w:eastAsia="zh-CN"/>
                    </w:rPr>
                    <w:t>不涉及新增废水产生和排放，</w:t>
                  </w:r>
                  <w:r>
                    <w:rPr>
                      <w:rFonts w:hint="default"/>
                    </w:rPr>
                    <w:t>固废100%处置，排放总量满足区域总量控制</w:t>
                  </w:r>
                </w:p>
              </w:tc>
              <w:tc>
                <w:tcPr>
                  <w:tcW w:w="916"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8"/>
                    <w:bidi w:val="0"/>
                    <w:rPr>
                      <w:rFonts w:hint="default"/>
                    </w:rPr>
                  </w:pPr>
                  <w:r>
                    <w:rPr>
                      <w:rFonts w:hint="default"/>
                    </w:rPr>
                    <w:t>2</w:t>
                  </w:r>
                </w:p>
              </w:tc>
              <w:tc>
                <w:tcPr>
                  <w:tcW w:w="3303" w:type="dxa"/>
                  <w:vAlign w:val="center"/>
                </w:tcPr>
                <w:p>
                  <w:pPr>
                    <w:pStyle w:val="8"/>
                    <w:bidi w:val="0"/>
                    <w:rPr>
                      <w:rFonts w:hint="default"/>
                    </w:rPr>
                  </w:pPr>
                  <w:r>
                    <w:rPr>
                      <w:rFonts w:hint="default"/>
                    </w:rPr>
                    <w:t>入驻项目应采取满足达标排放要求、运行稳定、技术先进、经济效益好的污染治理设施、措施</w:t>
                  </w:r>
                </w:p>
              </w:tc>
              <w:tc>
                <w:tcPr>
                  <w:tcW w:w="3224" w:type="dxa"/>
                  <w:vAlign w:val="center"/>
                </w:tcPr>
                <w:p>
                  <w:pPr>
                    <w:pStyle w:val="8"/>
                    <w:bidi w:val="0"/>
                    <w:rPr>
                      <w:rFonts w:hint="default"/>
                    </w:rPr>
                  </w:pPr>
                  <w:r>
                    <w:rPr>
                      <w:rFonts w:hint="default"/>
                    </w:rPr>
                    <w:t>项目废气、噪声污染治理设施技术先进，经预测可实现达标排放，</w:t>
                  </w:r>
                  <w:r>
                    <w:rPr>
                      <w:rFonts w:hint="default" w:ascii="Times New Roman" w:hAnsi="Times New Roman" w:eastAsia="宋体" w:cs="Times New Roman"/>
                      <w:color w:val="auto"/>
                      <w:spacing w:val="0"/>
                      <w:w w:val="100"/>
                      <w:position w:val="0"/>
                      <w:szCs w:val="21"/>
                    </w:rPr>
                    <w:t>项目</w:t>
                  </w:r>
                  <w:r>
                    <w:rPr>
                      <w:rFonts w:hint="eastAsia" w:eastAsia="宋体" w:cs="Times New Roman"/>
                      <w:color w:val="auto"/>
                      <w:spacing w:val="0"/>
                      <w:w w:val="100"/>
                      <w:position w:val="0"/>
                      <w:szCs w:val="21"/>
                      <w:lang w:eastAsia="zh-CN"/>
                    </w:rPr>
                    <w:t>不涉及新增废水产生和排放，</w:t>
                  </w:r>
                  <w:r>
                    <w:rPr>
                      <w:rFonts w:hint="default"/>
                    </w:rPr>
                    <w:t>固废100%处置</w:t>
                  </w:r>
                </w:p>
              </w:tc>
              <w:tc>
                <w:tcPr>
                  <w:tcW w:w="916"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8"/>
                    <w:bidi w:val="0"/>
                    <w:rPr>
                      <w:rFonts w:hint="default"/>
                    </w:rPr>
                  </w:pPr>
                  <w:r>
                    <w:rPr>
                      <w:rFonts w:hint="default"/>
                    </w:rPr>
                    <w:t>3</w:t>
                  </w:r>
                </w:p>
              </w:tc>
              <w:tc>
                <w:tcPr>
                  <w:tcW w:w="3303" w:type="dxa"/>
                  <w:vAlign w:val="center"/>
                </w:tcPr>
                <w:p>
                  <w:pPr>
                    <w:pStyle w:val="8"/>
                    <w:bidi w:val="0"/>
                    <w:rPr>
                      <w:rFonts w:hint="default"/>
                    </w:rPr>
                  </w:pPr>
                  <w:r>
                    <w:rPr>
                      <w:rFonts w:hint="default"/>
                    </w:rPr>
                    <w:t>入驻企业产生的各种工业固体废弃物，应满足“减量化、资源化、无害化”要求，实现废物的零排放</w:t>
                  </w:r>
                </w:p>
              </w:tc>
              <w:tc>
                <w:tcPr>
                  <w:tcW w:w="3224" w:type="dxa"/>
                  <w:vAlign w:val="center"/>
                </w:tcPr>
                <w:p>
                  <w:pPr>
                    <w:pStyle w:val="8"/>
                    <w:bidi w:val="0"/>
                    <w:rPr>
                      <w:rFonts w:hint="default"/>
                    </w:rPr>
                  </w:pPr>
                  <w:r>
                    <w:rPr>
                      <w:rFonts w:hint="default"/>
                    </w:rPr>
                    <w:t>项目产生固体废物能回收利用的全部回收，不能回收利用的100%妥善处置，零排放</w:t>
                  </w:r>
                </w:p>
              </w:tc>
              <w:tc>
                <w:tcPr>
                  <w:tcW w:w="916"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8"/>
                    <w:bidi w:val="0"/>
                    <w:rPr>
                      <w:rFonts w:hint="default"/>
                    </w:rPr>
                  </w:pPr>
                  <w:r>
                    <w:rPr>
                      <w:rFonts w:hint="default"/>
                    </w:rPr>
                    <w:t>4</w:t>
                  </w:r>
                </w:p>
              </w:tc>
              <w:tc>
                <w:tcPr>
                  <w:tcW w:w="3303" w:type="dxa"/>
                  <w:vAlign w:val="center"/>
                </w:tcPr>
                <w:p>
                  <w:pPr>
                    <w:pStyle w:val="8"/>
                    <w:bidi w:val="0"/>
                    <w:rPr>
                      <w:rFonts w:hint="default"/>
                    </w:rPr>
                  </w:pPr>
                  <w:r>
                    <w:rPr>
                      <w:rFonts w:hint="default"/>
                    </w:rPr>
                    <w:t>限制发展高耗水、高排水产业</w:t>
                  </w:r>
                </w:p>
              </w:tc>
              <w:tc>
                <w:tcPr>
                  <w:tcW w:w="3224" w:type="dxa"/>
                  <w:vAlign w:val="center"/>
                </w:tcPr>
                <w:p>
                  <w:pPr>
                    <w:pStyle w:val="8"/>
                    <w:bidi w:val="0"/>
                    <w:rPr>
                      <w:rFonts w:hint="default"/>
                    </w:rPr>
                  </w:pPr>
                  <w:r>
                    <w:rPr>
                      <w:rFonts w:hint="eastAsia"/>
                      <w:lang w:eastAsia="zh-CN"/>
                    </w:rPr>
                    <w:t>项目不涉及新增废水产生和排放</w:t>
                  </w:r>
                  <w:r>
                    <w:rPr>
                      <w:rFonts w:hint="default"/>
                    </w:rPr>
                    <w:t>，不属于高耗水、高排水产业</w:t>
                  </w:r>
                </w:p>
              </w:tc>
              <w:tc>
                <w:tcPr>
                  <w:tcW w:w="916"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8"/>
                    <w:bidi w:val="0"/>
                    <w:rPr>
                      <w:rFonts w:hint="default"/>
                    </w:rPr>
                  </w:pPr>
                  <w:r>
                    <w:rPr>
                      <w:rFonts w:hint="default"/>
                    </w:rPr>
                    <w:t>5</w:t>
                  </w:r>
                </w:p>
              </w:tc>
              <w:tc>
                <w:tcPr>
                  <w:tcW w:w="3303" w:type="dxa"/>
                  <w:vAlign w:val="center"/>
                </w:tcPr>
                <w:p>
                  <w:pPr>
                    <w:pStyle w:val="8"/>
                    <w:bidi w:val="0"/>
                    <w:rPr>
                      <w:rFonts w:hint="default"/>
                    </w:rPr>
                  </w:pPr>
                  <w:r>
                    <w:rPr>
                      <w:rFonts w:hint="default"/>
                    </w:rPr>
                    <w:t>企业选址应符合《昆明市人民政府关于加强“一湖两江”流域水环境保护工作的若干规定》</w:t>
                  </w:r>
                </w:p>
              </w:tc>
              <w:tc>
                <w:tcPr>
                  <w:tcW w:w="3224" w:type="dxa"/>
                  <w:vAlign w:val="center"/>
                </w:tcPr>
                <w:p>
                  <w:pPr>
                    <w:pStyle w:val="8"/>
                    <w:bidi w:val="0"/>
                    <w:rPr>
                      <w:rFonts w:hint="default"/>
                    </w:rPr>
                  </w:pPr>
                  <w:r>
                    <w:rPr>
                      <w:rFonts w:hint="default"/>
                    </w:rPr>
                    <w:t>项目建设地点为</w:t>
                  </w:r>
                  <w:r>
                    <w:rPr>
                      <w:rFonts w:hint="eastAsia"/>
                      <w:lang w:eastAsia="zh-CN"/>
                    </w:rPr>
                    <w:t>晋宁区上蒜镇</w:t>
                  </w:r>
                  <w:r>
                    <w:rPr>
                      <w:rFonts w:hint="default"/>
                    </w:rPr>
                    <w:t>，不涉及“一湖两江”流域范围</w:t>
                  </w:r>
                </w:p>
              </w:tc>
              <w:tc>
                <w:tcPr>
                  <w:tcW w:w="916"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8"/>
                    <w:bidi w:val="0"/>
                    <w:rPr>
                      <w:rFonts w:hint="default"/>
                    </w:rPr>
                  </w:pPr>
                  <w:r>
                    <w:rPr>
                      <w:rFonts w:hint="default"/>
                    </w:rPr>
                    <w:t>6</w:t>
                  </w:r>
                </w:p>
              </w:tc>
              <w:tc>
                <w:tcPr>
                  <w:tcW w:w="3303" w:type="dxa"/>
                  <w:vAlign w:val="center"/>
                </w:tcPr>
                <w:p>
                  <w:pPr>
                    <w:pStyle w:val="8"/>
                    <w:bidi w:val="0"/>
                    <w:rPr>
                      <w:rFonts w:hint="default"/>
                    </w:rPr>
                  </w:pPr>
                  <w:r>
                    <w:rPr>
                      <w:rFonts w:hint="default"/>
                    </w:rPr>
                    <w:t>入驻企业清洁生产水平应达到国内先进水平以上</w:t>
                  </w:r>
                </w:p>
              </w:tc>
              <w:tc>
                <w:tcPr>
                  <w:tcW w:w="3224" w:type="dxa"/>
                  <w:vAlign w:val="center"/>
                </w:tcPr>
                <w:p>
                  <w:pPr>
                    <w:pStyle w:val="8"/>
                    <w:bidi w:val="0"/>
                    <w:rPr>
                      <w:rFonts w:hint="default"/>
                    </w:rPr>
                  </w:pPr>
                  <w:r>
                    <w:rPr>
                      <w:rFonts w:hint="default"/>
                    </w:rPr>
                    <w:t>项目使用电能，严格执行环保措施，</w:t>
                  </w:r>
                  <w:r>
                    <w:rPr>
                      <w:rFonts w:hint="eastAsia"/>
                      <w:lang w:eastAsia="zh-CN"/>
                    </w:rPr>
                    <w:t>项目不涉及新增废水产生和排放</w:t>
                  </w:r>
                  <w:r>
                    <w:rPr>
                      <w:rFonts w:hint="default"/>
                    </w:rPr>
                    <w:t>，生产固废实现综合利用，满足清洁生产原则</w:t>
                  </w:r>
                </w:p>
              </w:tc>
              <w:tc>
                <w:tcPr>
                  <w:tcW w:w="916"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8"/>
                    <w:bidi w:val="0"/>
                    <w:rPr>
                      <w:rFonts w:hint="default"/>
                    </w:rPr>
                  </w:pPr>
                  <w:r>
                    <w:rPr>
                      <w:rFonts w:hint="default"/>
                    </w:rPr>
                    <w:t>7</w:t>
                  </w:r>
                </w:p>
              </w:tc>
              <w:tc>
                <w:tcPr>
                  <w:tcW w:w="3303" w:type="dxa"/>
                  <w:vAlign w:val="center"/>
                </w:tcPr>
                <w:p>
                  <w:pPr>
                    <w:pStyle w:val="8"/>
                    <w:bidi w:val="0"/>
                    <w:rPr>
                      <w:rFonts w:hint="default"/>
                    </w:rPr>
                  </w:pPr>
                  <w:r>
                    <w:rPr>
                      <w:rFonts w:hint="default"/>
                    </w:rPr>
                    <w:t>滇池流域不得引进违反《云南省滇池保护条例》限制或禁止建设的项目，即：严禁在滇池盆地区（上蒜、晋城、青山、宝峰、乌龙基地）新建钢铁、有色冶金、基础化工、石油化工、化肥、农药、电镀、造纸制浆、制革、印染、石棉制品、土硫磺、土磷肥和染料等污染严重的企业和项目</w:t>
                  </w:r>
                </w:p>
              </w:tc>
              <w:tc>
                <w:tcPr>
                  <w:tcW w:w="3224" w:type="dxa"/>
                  <w:vAlign w:val="center"/>
                </w:tcPr>
                <w:p>
                  <w:pPr>
                    <w:pStyle w:val="8"/>
                    <w:bidi w:val="0"/>
                    <w:rPr>
                      <w:rFonts w:hint="default"/>
                    </w:rPr>
                  </w:pPr>
                  <w:r>
                    <w:rPr>
                      <w:rFonts w:hint="default"/>
                    </w:rPr>
                    <w:t>建设项目为</w:t>
                  </w:r>
                  <w:r>
                    <w:rPr>
                      <w:rFonts w:hint="eastAsia"/>
                      <w:lang w:eastAsia="zh-CN"/>
                    </w:rPr>
                    <w:t>肥料</w:t>
                  </w:r>
                  <w:r>
                    <w:rPr>
                      <w:rFonts w:hint="eastAsia"/>
                      <w:lang w:val="en-US" w:eastAsia="zh-CN"/>
                    </w:rPr>
                    <w:t>生产改造提升</w:t>
                  </w:r>
                  <w:r>
                    <w:rPr>
                      <w:rFonts w:hint="default"/>
                      <w:lang w:val="en-US" w:eastAsia="zh-CN"/>
                    </w:rPr>
                    <w:t>项目</w:t>
                  </w:r>
                  <w:r>
                    <w:rPr>
                      <w:rFonts w:hint="default"/>
                    </w:rPr>
                    <w:t>，不属于条例中严禁建设的项目</w:t>
                  </w:r>
                </w:p>
              </w:tc>
              <w:tc>
                <w:tcPr>
                  <w:tcW w:w="916"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8"/>
                    <w:bidi w:val="0"/>
                    <w:rPr>
                      <w:rFonts w:hint="default"/>
                    </w:rPr>
                  </w:pPr>
                  <w:r>
                    <w:rPr>
                      <w:rFonts w:hint="default"/>
                    </w:rPr>
                    <w:t>8</w:t>
                  </w:r>
                </w:p>
              </w:tc>
              <w:tc>
                <w:tcPr>
                  <w:tcW w:w="3303" w:type="dxa"/>
                  <w:vAlign w:val="center"/>
                </w:tcPr>
                <w:p>
                  <w:pPr>
                    <w:pStyle w:val="8"/>
                    <w:bidi w:val="0"/>
                    <w:rPr>
                      <w:rFonts w:hint="default"/>
                    </w:rPr>
                  </w:pPr>
                  <w:r>
                    <w:rPr>
                      <w:rFonts w:hint="default"/>
                    </w:rPr>
                    <w:t>满足规划区功能定位及产业结构的企业，只有满足上述要求后方能进驻</w:t>
                  </w:r>
                </w:p>
              </w:tc>
              <w:tc>
                <w:tcPr>
                  <w:tcW w:w="3224" w:type="dxa"/>
                  <w:vAlign w:val="center"/>
                </w:tcPr>
                <w:p>
                  <w:pPr>
                    <w:pStyle w:val="8"/>
                    <w:bidi w:val="0"/>
                    <w:rPr>
                      <w:rFonts w:hint="default"/>
                    </w:rPr>
                  </w:pPr>
                  <w:r>
                    <w:rPr>
                      <w:rFonts w:hint="default"/>
                    </w:rPr>
                    <w:t>建设项目满足规划区功能定位及产业结构</w:t>
                  </w:r>
                </w:p>
              </w:tc>
              <w:tc>
                <w:tcPr>
                  <w:tcW w:w="916" w:type="dxa"/>
                  <w:vAlign w:val="center"/>
                </w:tcPr>
                <w:p>
                  <w:pPr>
                    <w:pStyle w:val="8"/>
                    <w:bidi w:val="0"/>
                    <w:rPr>
                      <w:rFonts w:hint="default"/>
                    </w:rPr>
                  </w:pPr>
                  <w:r>
                    <w:rPr>
                      <w:rFonts w:hint="default"/>
                    </w:rPr>
                    <w:t>符合</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根据上表分析，建设项目符合《云南晋宁工业园区总体规划修编（2012-2030）环境影响报告书》入园环保要求。</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（2）与云南省环境保护厅《关于&lt;晋宁工业园区总体规划修编（2012-2030）环境影响报告书&gt;审查意见的函》（云环函〔2014〕131号）相符性分析</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建设项目与审查意见相符性分析详见下表。</w:t>
            </w:r>
          </w:p>
          <w:p>
            <w:pPr>
              <w:keepNext w:val="0"/>
              <w:keepLines w:val="0"/>
              <w:pageBreakBefore w:val="0"/>
              <w:widowControl w:val="0"/>
              <w:kinsoku/>
              <w:wordWrap/>
              <w:overflowPunct/>
              <w:topLinePunct w:val="0"/>
              <w:autoSpaceDE w:val="0"/>
              <w:autoSpaceDN w:val="0"/>
              <w:bidi w:val="0"/>
              <w:adjustRightInd w:val="0"/>
              <w:snapToGrid/>
              <w:ind w:left="105" w:leftChars="50" w:right="105" w:rightChars="50" w:firstLine="422" w:firstLineChars="200"/>
              <w:jc w:val="center"/>
              <w:textAlignment w:val="auto"/>
              <w:rPr>
                <w:rFonts w:hint="default" w:ascii="Times New Roman" w:hAnsi="Times New Roman" w:eastAsia="宋体" w:cs="Times New Roman"/>
                <w:b/>
                <w:bCs/>
                <w:color w:val="auto"/>
                <w:spacing w:val="0"/>
                <w:w w:val="100"/>
                <w:kern w:val="0"/>
                <w:position w:val="0"/>
                <w:szCs w:val="21"/>
              </w:rPr>
            </w:pPr>
            <w:r>
              <w:rPr>
                <w:rFonts w:hint="default" w:ascii="Times New Roman" w:hAnsi="Times New Roman" w:eastAsia="宋体" w:cs="Times New Roman"/>
                <w:b/>
                <w:bCs/>
                <w:color w:val="auto"/>
                <w:spacing w:val="0"/>
                <w:w w:val="100"/>
                <w:kern w:val="0"/>
                <w:position w:val="0"/>
                <w:szCs w:val="21"/>
              </w:rPr>
              <w:t>表1-3 与审查意见相符性分析一览表</w:t>
            </w:r>
          </w:p>
          <w:tbl>
            <w:tblPr>
              <w:tblStyle w:val="17"/>
              <w:tblW w:w="81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303"/>
              <w:gridCol w:w="3224"/>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Align w:val="center"/>
                </w:tcPr>
                <w:p>
                  <w:pPr>
                    <w:pStyle w:val="8"/>
                    <w:bidi w:val="0"/>
                    <w:rPr>
                      <w:rFonts w:hint="default"/>
                    </w:rPr>
                  </w:pPr>
                  <w:r>
                    <w:rPr>
                      <w:rFonts w:hint="default"/>
                    </w:rPr>
                    <w:t>类型</w:t>
                  </w:r>
                </w:p>
              </w:tc>
              <w:tc>
                <w:tcPr>
                  <w:tcW w:w="3303" w:type="dxa"/>
                  <w:vAlign w:val="center"/>
                </w:tcPr>
                <w:p>
                  <w:pPr>
                    <w:pStyle w:val="8"/>
                    <w:bidi w:val="0"/>
                    <w:rPr>
                      <w:rFonts w:hint="default"/>
                    </w:rPr>
                  </w:pPr>
                  <w:r>
                    <w:rPr>
                      <w:rFonts w:hint="default"/>
                    </w:rPr>
                    <w:t>审查意见要求</w:t>
                  </w:r>
                </w:p>
              </w:tc>
              <w:tc>
                <w:tcPr>
                  <w:tcW w:w="3224" w:type="dxa"/>
                  <w:vAlign w:val="center"/>
                </w:tcPr>
                <w:p>
                  <w:pPr>
                    <w:pStyle w:val="8"/>
                    <w:bidi w:val="0"/>
                    <w:rPr>
                      <w:rFonts w:hint="default"/>
                    </w:rPr>
                  </w:pPr>
                  <w:r>
                    <w:rPr>
                      <w:rFonts w:hint="default"/>
                    </w:rPr>
                    <w:t>建设情况</w:t>
                  </w:r>
                </w:p>
              </w:tc>
              <w:tc>
                <w:tcPr>
                  <w:tcW w:w="916" w:type="dxa"/>
                  <w:vAlign w:val="center"/>
                </w:tcPr>
                <w:p>
                  <w:pPr>
                    <w:pStyle w:val="8"/>
                    <w:bidi w:val="0"/>
                    <w:rPr>
                      <w:rFonts w:hint="default"/>
                    </w:rPr>
                  </w:pPr>
                  <w:r>
                    <w:rPr>
                      <w:rFonts w:hint="default"/>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Merge w:val="restart"/>
                  <w:vAlign w:val="center"/>
                </w:tcPr>
                <w:p>
                  <w:pPr>
                    <w:pStyle w:val="8"/>
                    <w:bidi w:val="0"/>
                    <w:rPr>
                      <w:rFonts w:hint="default"/>
                    </w:rPr>
                  </w:pPr>
                  <w:r>
                    <w:rPr>
                      <w:rFonts w:hint="default"/>
                    </w:rPr>
                    <w:t>大气污染防治措施及要求</w:t>
                  </w:r>
                </w:p>
              </w:tc>
              <w:tc>
                <w:tcPr>
                  <w:tcW w:w="3303" w:type="dxa"/>
                  <w:vAlign w:val="center"/>
                </w:tcPr>
                <w:p>
                  <w:pPr>
                    <w:pStyle w:val="8"/>
                    <w:bidi w:val="0"/>
                    <w:rPr>
                      <w:rFonts w:hint="default"/>
                    </w:rPr>
                  </w:pPr>
                  <w:r>
                    <w:rPr>
                      <w:rFonts w:hint="default"/>
                    </w:rPr>
                    <w:t>①从规划园区产业布局方面，应合理调整产业、行业、企业布局</w:t>
                  </w:r>
                </w:p>
              </w:tc>
              <w:tc>
                <w:tcPr>
                  <w:tcW w:w="3224" w:type="dxa"/>
                  <w:vAlign w:val="center"/>
                </w:tcPr>
                <w:p>
                  <w:pPr>
                    <w:pStyle w:val="8"/>
                    <w:bidi w:val="0"/>
                    <w:rPr>
                      <w:rFonts w:hint="default"/>
                    </w:rPr>
                  </w:pPr>
                  <w:r>
                    <w:rPr>
                      <w:rFonts w:hint="default"/>
                    </w:rPr>
                    <w:t>项目建设地点位于</w:t>
                  </w:r>
                  <w:r>
                    <w:rPr>
                      <w:rFonts w:hint="eastAsia"/>
                      <w:lang w:eastAsia="zh-CN"/>
                    </w:rPr>
                    <w:t>晋宁区上蒜镇</w:t>
                  </w:r>
                  <w:r>
                    <w:rPr>
                      <w:rFonts w:hint="default"/>
                    </w:rPr>
                    <w:t>，该基地定位为新型建材产业基地，</w:t>
                  </w:r>
                  <w:r>
                    <w:rPr>
                      <w:rFonts w:hint="default"/>
                      <w:lang w:eastAsia="zh-CN"/>
                    </w:rPr>
                    <w:t>建设项目属于</w:t>
                  </w:r>
                  <w:r>
                    <w:rPr>
                      <w:rFonts w:hint="eastAsia"/>
                      <w:lang w:eastAsia="zh-CN"/>
                    </w:rPr>
                    <w:t>肥料生产改造提升项目</w:t>
                  </w:r>
                  <w:r>
                    <w:rPr>
                      <w:rFonts w:hint="default"/>
                    </w:rPr>
                    <w:t>，</w:t>
                  </w:r>
                  <w:r>
                    <w:rPr>
                      <w:rFonts w:hint="eastAsia"/>
                      <w:lang w:val="en-US" w:eastAsia="zh-CN"/>
                    </w:rPr>
                    <w:t>纳入园区管理，</w:t>
                  </w:r>
                  <w:r>
                    <w:rPr>
                      <w:rFonts w:hint="default"/>
                    </w:rPr>
                    <w:t>与工业园区规划不冲突</w:t>
                  </w:r>
                </w:p>
              </w:tc>
              <w:tc>
                <w:tcPr>
                  <w:tcW w:w="916"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Merge w:val="continue"/>
                  <w:vAlign w:val="center"/>
                </w:tcPr>
                <w:p>
                  <w:pPr>
                    <w:pStyle w:val="8"/>
                    <w:bidi w:val="0"/>
                    <w:rPr>
                      <w:rFonts w:hint="default"/>
                    </w:rPr>
                  </w:pPr>
                </w:p>
              </w:tc>
              <w:tc>
                <w:tcPr>
                  <w:tcW w:w="3303" w:type="dxa"/>
                  <w:vAlign w:val="center"/>
                </w:tcPr>
                <w:p>
                  <w:pPr>
                    <w:pStyle w:val="8"/>
                    <w:bidi w:val="0"/>
                    <w:rPr>
                      <w:rFonts w:hint="default"/>
                    </w:rPr>
                  </w:pPr>
                  <w:r>
                    <w:rPr>
                      <w:rFonts w:hint="default"/>
                    </w:rPr>
                    <w:t>②从严格筛选入园企业入手，鼓励能耗低、工艺设备先进、排放废气污染物较少的企业入园。禁止不符合国家和地方产业政策的项目，以及列入《严重污染环境（大气）的淘汰工艺和设备名录》的项目进入 园区</w:t>
                  </w:r>
                </w:p>
              </w:tc>
              <w:tc>
                <w:tcPr>
                  <w:tcW w:w="3224" w:type="dxa"/>
                  <w:vAlign w:val="center"/>
                </w:tcPr>
                <w:p>
                  <w:pPr>
                    <w:pStyle w:val="8"/>
                    <w:bidi w:val="0"/>
                    <w:rPr>
                      <w:rFonts w:hint="default"/>
                    </w:rPr>
                  </w:pPr>
                  <w:r>
                    <w:rPr>
                      <w:rFonts w:hint="default"/>
                    </w:rPr>
                    <w:t>建设项目能耗低、工艺设备先进、废气经预测满足排放标准限值</w:t>
                  </w:r>
                </w:p>
              </w:tc>
              <w:tc>
                <w:tcPr>
                  <w:tcW w:w="916"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Merge w:val="continue"/>
                  <w:vAlign w:val="center"/>
                </w:tcPr>
                <w:p>
                  <w:pPr>
                    <w:pStyle w:val="8"/>
                    <w:bidi w:val="0"/>
                    <w:rPr>
                      <w:rFonts w:hint="default"/>
                    </w:rPr>
                  </w:pPr>
                </w:p>
              </w:tc>
              <w:tc>
                <w:tcPr>
                  <w:tcW w:w="3303" w:type="dxa"/>
                  <w:vAlign w:val="center"/>
                </w:tcPr>
                <w:p>
                  <w:pPr>
                    <w:pStyle w:val="8"/>
                    <w:bidi w:val="0"/>
                    <w:rPr>
                      <w:rFonts w:hint="default"/>
                    </w:rPr>
                  </w:pPr>
                  <w:r>
                    <w:rPr>
                      <w:rFonts w:hint="default"/>
                    </w:rPr>
                    <w:t>③园区应结合中缅输油管道的建设，应大力推行清洁能源的使用，不断提高清洁能源的比例；建议考虑集中供热</w:t>
                  </w:r>
                </w:p>
              </w:tc>
              <w:tc>
                <w:tcPr>
                  <w:tcW w:w="3224" w:type="dxa"/>
                  <w:vAlign w:val="center"/>
                </w:tcPr>
                <w:p>
                  <w:pPr>
                    <w:pStyle w:val="8"/>
                    <w:bidi w:val="0"/>
                    <w:rPr>
                      <w:rFonts w:hint="default"/>
                    </w:rPr>
                  </w:pPr>
                  <w:r>
                    <w:rPr>
                      <w:rFonts w:hint="default"/>
                    </w:rPr>
                    <w:t>建设项目使用电能，为清洁能源</w:t>
                  </w:r>
                </w:p>
              </w:tc>
              <w:tc>
                <w:tcPr>
                  <w:tcW w:w="916" w:type="dxa"/>
                  <w:vAlign w:val="center"/>
                </w:tcPr>
                <w:p>
                  <w:pPr>
                    <w:pStyle w:val="8"/>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Merge w:val="continue"/>
                  <w:vAlign w:val="center"/>
                </w:tcPr>
                <w:p>
                  <w:pPr>
                    <w:pStyle w:val="8"/>
                    <w:bidi w:val="0"/>
                    <w:rPr>
                      <w:rFonts w:hint="default"/>
                    </w:rPr>
                  </w:pPr>
                </w:p>
              </w:tc>
              <w:tc>
                <w:tcPr>
                  <w:tcW w:w="3303" w:type="dxa"/>
                  <w:vAlign w:val="center"/>
                </w:tcPr>
                <w:p>
                  <w:pPr>
                    <w:pStyle w:val="8"/>
                    <w:bidi w:val="0"/>
                    <w:rPr>
                      <w:rFonts w:hint="default"/>
                    </w:rPr>
                  </w:pPr>
                  <w:r>
                    <w:rPr>
                      <w:rFonts w:hint="default"/>
                    </w:rPr>
                    <w:t>④严格项目生产运营中的废气污染源控制，推行清洁生产，降低能耗、物耗；加强无组织排放粉尘、工艺废气的控制。产生的废气应处理达标后才可以排放</w:t>
                  </w:r>
                </w:p>
              </w:tc>
              <w:tc>
                <w:tcPr>
                  <w:tcW w:w="3224" w:type="dxa"/>
                  <w:vAlign w:val="center"/>
                </w:tcPr>
                <w:p>
                  <w:pPr>
                    <w:pStyle w:val="8"/>
                    <w:bidi w:val="0"/>
                    <w:rPr>
                      <w:rFonts w:hint="default"/>
                    </w:rPr>
                  </w:pPr>
                  <w:r>
                    <w:rPr>
                      <w:rFonts w:hint="default"/>
                    </w:rPr>
                    <w:t>建设项目废气排放严格执行控制标准</w:t>
                  </w:r>
                </w:p>
              </w:tc>
              <w:tc>
                <w:tcPr>
                  <w:tcW w:w="916"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Merge w:val="continue"/>
                  <w:vAlign w:val="center"/>
                </w:tcPr>
                <w:p>
                  <w:pPr>
                    <w:pStyle w:val="8"/>
                    <w:bidi w:val="0"/>
                    <w:rPr>
                      <w:rFonts w:hint="default"/>
                    </w:rPr>
                  </w:pPr>
                </w:p>
              </w:tc>
              <w:tc>
                <w:tcPr>
                  <w:tcW w:w="3303" w:type="dxa"/>
                  <w:vAlign w:val="center"/>
                </w:tcPr>
                <w:p>
                  <w:pPr>
                    <w:pStyle w:val="8"/>
                    <w:bidi w:val="0"/>
                    <w:rPr>
                      <w:rFonts w:hint="default"/>
                    </w:rPr>
                  </w:pPr>
                  <w:r>
                    <w:rPr>
                      <w:rFonts w:hint="default"/>
                    </w:rPr>
                    <w:t>⑤对大气污染物实行严格的总量控制，园区应削减现有企业排污量，近、中、远期应分别达到区域环境总量控制目标。通过对现有企业的排放量进行削减，严格控制新入园企业的排放量，以及区域削减，实现园区排污总量达标，为新建项目腾出总量指标。对于SO2、NOX、烟（粉）尘等大气污染物，要求各企业严格进行治理，达标排放</w:t>
                  </w:r>
                </w:p>
              </w:tc>
              <w:tc>
                <w:tcPr>
                  <w:tcW w:w="3224" w:type="dxa"/>
                  <w:vAlign w:val="center"/>
                </w:tcPr>
                <w:p>
                  <w:pPr>
                    <w:pStyle w:val="8"/>
                    <w:bidi w:val="0"/>
                    <w:rPr>
                      <w:rFonts w:hint="default"/>
                    </w:rPr>
                  </w:pPr>
                  <w:r>
                    <w:rPr>
                      <w:rFonts w:hint="default"/>
                    </w:rPr>
                    <w:t>建设项目</w:t>
                  </w:r>
                  <w:r>
                    <w:rPr>
                      <w:rFonts w:hint="default"/>
                      <w:lang w:val="en-US" w:eastAsia="zh-CN"/>
                    </w:rPr>
                    <w:t>排放的</w:t>
                  </w:r>
                  <w:r>
                    <w:rPr>
                      <w:rFonts w:hint="default"/>
                    </w:rPr>
                    <w:t>颗粒物在采取防治措施后可实现达标排放</w:t>
                  </w:r>
                </w:p>
              </w:tc>
              <w:tc>
                <w:tcPr>
                  <w:tcW w:w="916"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Merge w:val="restart"/>
                  <w:vAlign w:val="center"/>
                </w:tcPr>
                <w:p>
                  <w:pPr>
                    <w:pStyle w:val="8"/>
                    <w:bidi w:val="0"/>
                    <w:rPr>
                      <w:rFonts w:hint="default"/>
                    </w:rPr>
                  </w:pPr>
                  <w:r>
                    <w:rPr>
                      <w:rFonts w:hint="default"/>
                    </w:rPr>
                    <w:t>水环境污染防治措施及要求</w:t>
                  </w:r>
                </w:p>
              </w:tc>
              <w:tc>
                <w:tcPr>
                  <w:tcW w:w="3303" w:type="dxa"/>
                  <w:vAlign w:val="center"/>
                </w:tcPr>
                <w:p>
                  <w:pPr>
                    <w:pStyle w:val="8"/>
                    <w:bidi w:val="0"/>
                    <w:rPr>
                      <w:rFonts w:hint="default"/>
                    </w:rPr>
                  </w:pPr>
                  <w:r>
                    <w:rPr>
                      <w:rFonts w:hint="default"/>
                    </w:rPr>
                    <w:t>①园区采用雨污分流制，雨水经园区雨水管道收集后，分别汇入二街河、大河、柴河、东大河及古城河等地表水体</w:t>
                  </w:r>
                </w:p>
              </w:tc>
              <w:tc>
                <w:tcPr>
                  <w:tcW w:w="3224" w:type="dxa"/>
                  <w:vAlign w:val="center"/>
                </w:tcPr>
                <w:p>
                  <w:pPr>
                    <w:pStyle w:val="8"/>
                    <w:bidi w:val="0"/>
                    <w:rPr>
                      <w:rFonts w:hint="default" w:eastAsiaTheme="minorEastAsia"/>
                      <w:lang w:val="en-US" w:eastAsia="zh-CN"/>
                    </w:rPr>
                  </w:pPr>
                  <w:r>
                    <w:rPr>
                      <w:rFonts w:hint="default"/>
                    </w:rPr>
                    <w:t>建设厂区采用雨污分流制，雨水</w:t>
                  </w:r>
                  <w:r>
                    <w:rPr>
                      <w:rFonts w:hint="eastAsia"/>
                      <w:lang w:val="en-US" w:eastAsia="zh-CN"/>
                    </w:rPr>
                    <w:t>收集沉淀后回用于生产</w:t>
                  </w:r>
                </w:p>
              </w:tc>
              <w:tc>
                <w:tcPr>
                  <w:tcW w:w="916"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Merge w:val="continue"/>
                  <w:vAlign w:val="center"/>
                </w:tcPr>
                <w:p>
                  <w:pPr>
                    <w:pStyle w:val="8"/>
                    <w:bidi w:val="0"/>
                    <w:rPr>
                      <w:rFonts w:hint="default"/>
                    </w:rPr>
                  </w:pPr>
                </w:p>
              </w:tc>
              <w:tc>
                <w:tcPr>
                  <w:tcW w:w="3303" w:type="dxa"/>
                  <w:vAlign w:val="center"/>
                </w:tcPr>
                <w:p>
                  <w:pPr>
                    <w:pStyle w:val="8"/>
                    <w:bidi w:val="0"/>
                    <w:rPr>
                      <w:rFonts w:hint="default"/>
                    </w:rPr>
                  </w:pPr>
                  <w:r>
                    <w:rPr>
                      <w:rFonts w:hint="default"/>
                    </w:rPr>
                    <w:t>②未经当地水行政主管部门的同意，各企业不得将废水直接排向区域地表水体</w:t>
                  </w:r>
                </w:p>
              </w:tc>
              <w:tc>
                <w:tcPr>
                  <w:tcW w:w="3224" w:type="dxa"/>
                  <w:vAlign w:val="center"/>
                </w:tcPr>
                <w:p>
                  <w:pPr>
                    <w:pStyle w:val="8"/>
                    <w:bidi w:val="0"/>
                    <w:rPr>
                      <w:rFonts w:hint="eastAsia" w:eastAsiaTheme="minorEastAsia"/>
                      <w:lang w:eastAsia="zh-CN"/>
                    </w:rPr>
                  </w:pPr>
                  <w:r>
                    <w:rPr>
                      <w:rFonts w:hint="default" w:ascii="Times New Roman" w:hAnsi="Times New Roman" w:eastAsia="宋体" w:cs="Times New Roman"/>
                      <w:color w:val="auto"/>
                      <w:spacing w:val="0"/>
                      <w:w w:val="100"/>
                      <w:position w:val="0"/>
                      <w:szCs w:val="21"/>
                    </w:rPr>
                    <w:t>项目</w:t>
                  </w:r>
                  <w:r>
                    <w:rPr>
                      <w:rFonts w:hint="eastAsia" w:eastAsia="宋体" w:cs="Times New Roman"/>
                      <w:color w:val="auto"/>
                      <w:spacing w:val="0"/>
                      <w:w w:val="100"/>
                      <w:position w:val="0"/>
                      <w:szCs w:val="21"/>
                      <w:lang w:eastAsia="zh-CN"/>
                    </w:rPr>
                    <w:t>不涉及新增废水产生和排放</w:t>
                  </w:r>
                </w:p>
              </w:tc>
              <w:tc>
                <w:tcPr>
                  <w:tcW w:w="916"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Merge w:val="continue"/>
                  <w:vAlign w:val="center"/>
                </w:tcPr>
                <w:p>
                  <w:pPr>
                    <w:pStyle w:val="8"/>
                    <w:bidi w:val="0"/>
                    <w:rPr>
                      <w:rFonts w:hint="default"/>
                    </w:rPr>
                  </w:pPr>
                </w:p>
              </w:tc>
              <w:tc>
                <w:tcPr>
                  <w:tcW w:w="3303" w:type="dxa"/>
                  <w:vAlign w:val="center"/>
                </w:tcPr>
                <w:p>
                  <w:pPr>
                    <w:pStyle w:val="8"/>
                    <w:bidi w:val="0"/>
                    <w:rPr>
                      <w:rFonts w:hint="default"/>
                    </w:rPr>
                  </w:pPr>
                  <w:r>
                    <w:rPr>
                      <w:rFonts w:hint="default"/>
                    </w:rPr>
                    <w:t>③加快推进各基地污水处理厂的建设进度；在污水处理厂投入运行前，企业需自建污水处理厂处理项目内产生的生产及生活污水，确保污水得到妥善处置</w:t>
                  </w:r>
                </w:p>
              </w:tc>
              <w:tc>
                <w:tcPr>
                  <w:tcW w:w="3224" w:type="dxa"/>
                  <w:vAlign w:val="center"/>
                </w:tcPr>
                <w:p>
                  <w:pPr>
                    <w:pStyle w:val="8"/>
                    <w:bidi w:val="0"/>
                    <w:rPr>
                      <w:rFonts w:hint="default"/>
                      <w:lang w:eastAsia="zh-CN"/>
                    </w:rPr>
                  </w:pPr>
                  <w:r>
                    <w:rPr>
                      <w:rFonts w:hint="default"/>
                    </w:rPr>
                    <w:t>建设</w:t>
                  </w:r>
                  <w:r>
                    <w:rPr>
                      <w:rFonts w:hint="eastAsia"/>
                      <w:lang w:eastAsia="zh-CN"/>
                    </w:rPr>
                    <w:t>项目不涉及新增废水产生和排放</w:t>
                  </w:r>
                </w:p>
              </w:tc>
              <w:tc>
                <w:tcPr>
                  <w:tcW w:w="916"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Merge w:val="continue"/>
                  <w:vAlign w:val="center"/>
                </w:tcPr>
                <w:p>
                  <w:pPr>
                    <w:pStyle w:val="8"/>
                    <w:bidi w:val="0"/>
                    <w:rPr>
                      <w:rFonts w:hint="default"/>
                    </w:rPr>
                  </w:pPr>
                </w:p>
              </w:tc>
              <w:tc>
                <w:tcPr>
                  <w:tcW w:w="3303" w:type="dxa"/>
                  <w:vAlign w:val="center"/>
                </w:tcPr>
                <w:p>
                  <w:pPr>
                    <w:pStyle w:val="8"/>
                    <w:bidi w:val="0"/>
                    <w:rPr>
                      <w:rFonts w:hint="default"/>
                    </w:rPr>
                  </w:pPr>
                  <w:r>
                    <w:rPr>
                      <w:rFonts w:hint="default"/>
                    </w:rPr>
                    <w:t>④滇池流域禁止引进不符合《云南省滇池保护条例》（2013年1月1日实施）相关规定的企业入驻</w:t>
                  </w:r>
                </w:p>
              </w:tc>
              <w:tc>
                <w:tcPr>
                  <w:tcW w:w="3224" w:type="dxa"/>
                  <w:vAlign w:val="center"/>
                </w:tcPr>
                <w:p>
                  <w:pPr>
                    <w:pStyle w:val="8"/>
                    <w:bidi w:val="0"/>
                    <w:rPr>
                      <w:rFonts w:hint="default"/>
                    </w:rPr>
                  </w:pPr>
                  <w:r>
                    <w:rPr>
                      <w:rFonts w:hint="default"/>
                    </w:rPr>
                    <w:t>建设项目满足现行《云南省滇池保护条例》相关规定</w:t>
                  </w:r>
                </w:p>
              </w:tc>
              <w:tc>
                <w:tcPr>
                  <w:tcW w:w="916"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Merge w:val="restart"/>
                  <w:vAlign w:val="center"/>
                </w:tcPr>
                <w:p>
                  <w:pPr>
                    <w:pStyle w:val="8"/>
                    <w:bidi w:val="0"/>
                    <w:rPr>
                      <w:rFonts w:hint="default"/>
                    </w:rPr>
                  </w:pPr>
                  <w:r>
                    <w:rPr>
                      <w:rFonts w:hint="default"/>
                    </w:rPr>
                    <w:t>声环境污染防治措施及要求</w:t>
                  </w:r>
                </w:p>
              </w:tc>
              <w:tc>
                <w:tcPr>
                  <w:tcW w:w="3303" w:type="dxa"/>
                  <w:vAlign w:val="center"/>
                </w:tcPr>
                <w:p>
                  <w:pPr>
                    <w:pStyle w:val="8"/>
                    <w:bidi w:val="0"/>
                    <w:rPr>
                      <w:rFonts w:hint="default"/>
                    </w:rPr>
                  </w:pPr>
                  <w:r>
                    <w:rPr>
                      <w:rFonts w:hint="default"/>
                    </w:rPr>
                    <w:t>①为确保园区边界噪声达标排放，园区应加强监督管理，督促入驻园区的企业进行噪声治理，确保其厂界噪声达标排放，并通过对企业进行合理布局，将噪声较大的企业布置在远离园区边界和园区内村庄等噪声敏感目标的地方</w:t>
                  </w:r>
                </w:p>
              </w:tc>
              <w:tc>
                <w:tcPr>
                  <w:tcW w:w="3224" w:type="dxa"/>
                  <w:vAlign w:val="center"/>
                </w:tcPr>
                <w:p>
                  <w:pPr>
                    <w:pStyle w:val="8"/>
                    <w:bidi w:val="0"/>
                    <w:rPr>
                      <w:rFonts w:hint="default"/>
                    </w:rPr>
                  </w:pPr>
                  <w:r>
                    <w:rPr>
                      <w:rFonts w:hint="default"/>
                    </w:rPr>
                    <w:t>建设项目均选用低噪声设备，厂区内对设备采取隔声、减震等措施，使项目噪声达标排放</w:t>
                  </w:r>
                </w:p>
              </w:tc>
              <w:tc>
                <w:tcPr>
                  <w:tcW w:w="916"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Merge w:val="continue"/>
                  <w:vAlign w:val="center"/>
                </w:tcPr>
                <w:p>
                  <w:pPr>
                    <w:pStyle w:val="8"/>
                    <w:bidi w:val="0"/>
                    <w:rPr>
                      <w:rFonts w:hint="default"/>
                    </w:rPr>
                  </w:pPr>
                </w:p>
              </w:tc>
              <w:tc>
                <w:tcPr>
                  <w:tcW w:w="3303" w:type="dxa"/>
                  <w:vAlign w:val="center"/>
                </w:tcPr>
                <w:p>
                  <w:pPr>
                    <w:pStyle w:val="8"/>
                    <w:bidi w:val="0"/>
                    <w:rPr>
                      <w:rFonts w:hint="default"/>
                    </w:rPr>
                  </w:pPr>
                  <w:r>
                    <w:rPr>
                      <w:rFonts w:hint="default"/>
                    </w:rPr>
                    <w:t>②在村庄及居住区等噪声敏感目标与工业企业之间留出足够的退让距离，并在工业用地与居住区域之间设置绿化带</w:t>
                  </w:r>
                </w:p>
              </w:tc>
              <w:tc>
                <w:tcPr>
                  <w:tcW w:w="3224" w:type="dxa"/>
                  <w:vAlign w:val="center"/>
                </w:tcPr>
                <w:p>
                  <w:pPr>
                    <w:pStyle w:val="8"/>
                    <w:bidi w:val="0"/>
                    <w:rPr>
                      <w:rFonts w:hint="default"/>
                    </w:rPr>
                  </w:pPr>
                  <w:r>
                    <w:rPr>
                      <w:rFonts w:hint="default"/>
                    </w:rPr>
                    <w:t>建设项目厂界</w:t>
                  </w:r>
                  <w:r>
                    <w:rPr>
                      <w:rFonts w:hint="default"/>
                      <w:lang w:val="en-US" w:eastAsia="zh-CN"/>
                    </w:rPr>
                    <w:t>50</w:t>
                  </w:r>
                  <w:r>
                    <w:rPr>
                      <w:rFonts w:hint="default"/>
                    </w:rPr>
                    <w:t>m范围内无噪声敏感点</w:t>
                  </w:r>
                </w:p>
              </w:tc>
              <w:tc>
                <w:tcPr>
                  <w:tcW w:w="916"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Merge w:val="restart"/>
                  <w:vAlign w:val="center"/>
                </w:tcPr>
                <w:p>
                  <w:pPr>
                    <w:pStyle w:val="8"/>
                    <w:bidi w:val="0"/>
                    <w:rPr>
                      <w:rFonts w:hint="default"/>
                    </w:rPr>
                  </w:pPr>
                  <w:r>
                    <w:rPr>
                      <w:rFonts w:hint="default"/>
                    </w:rPr>
                    <w:t>固废污染防治措施及要求</w:t>
                  </w:r>
                </w:p>
              </w:tc>
              <w:tc>
                <w:tcPr>
                  <w:tcW w:w="3303" w:type="dxa"/>
                  <w:vAlign w:val="center"/>
                </w:tcPr>
                <w:p>
                  <w:pPr>
                    <w:pStyle w:val="8"/>
                    <w:bidi w:val="0"/>
                    <w:rPr>
                      <w:rFonts w:hint="default"/>
                    </w:rPr>
                  </w:pPr>
                  <w:r>
                    <w:rPr>
                      <w:rFonts w:hint="default"/>
                    </w:rPr>
                    <w:t>①园区应注意引进各片区以主导产业及固废产生量大产业的固体废物为原料的下游产业，以便形成完善的产业链，使园区内产生的工业固体废物得到最大限度的综合利用</w:t>
                  </w:r>
                </w:p>
              </w:tc>
              <w:tc>
                <w:tcPr>
                  <w:tcW w:w="3224" w:type="dxa"/>
                  <w:vAlign w:val="center"/>
                </w:tcPr>
                <w:p>
                  <w:pPr>
                    <w:pStyle w:val="8"/>
                    <w:bidi w:val="0"/>
                    <w:rPr>
                      <w:rFonts w:hint="default"/>
                    </w:rPr>
                  </w:pPr>
                  <w:r>
                    <w:rPr>
                      <w:rFonts w:hint="default"/>
                    </w:rPr>
                    <w:t>—</w:t>
                  </w:r>
                </w:p>
              </w:tc>
              <w:tc>
                <w:tcPr>
                  <w:tcW w:w="916"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Merge w:val="continue"/>
                  <w:vAlign w:val="center"/>
                </w:tcPr>
                <w:p>
                  <w:pPr>
                    <w:pStyle w:val="8"/>
                    <w:bidi w:val="0"/>
                    <w:rPr>
                      <w:rFonts w:hint="default"/>
                    </w:rPr>
                  </w:pPr>
                </w:p>
              </w:tc>
              <w:tc>
                <w:tcPr>
                  <w:tcW w:w="3303" w:type="dxa"/>
                  <w:vAlign w:val="center"/>
                </w:tcPr>
                <w:p>
                  <w:pPr>
                    <w:pStyle w:val="8"/>
                    <w:bidi w:val="0"/>
                    <w:rPr>
                      <w:rFonts w:hint="default"/>
                    </w:rPr>
                  </w:pPr>
                  <w:r>
                    <w:rPr>
                      <w:rFonts w:hint="default"/>
                    </w:rPr>
                    <w:t>②对于危险固废，需要按《危险废物贮存污染控制标准》（GB18597-2001）的要求进行贮存，委托昆明市危险废物中心处理；目前不能处置的废物，应在项目内妥善贮存</w:t>
                  </w:r>
                </w:p>
              </w:tc>
              <w:tc>
                <w:tcPr>
                  <w:tcW w:w="3224" w:type="dxa"/>
                  <w:vAlign w:val="center"/>
                </w:tcPr>
                <w:p>
                  <w:pPr>
                    <w:pStyle w:val="8"/>
                    <w:bidi w:val="0"/>
                    <w:rPr>
                      <w:rFonts w:hint="eastAsia" w:eastAsiaTheme="minorEastAsia"/>
                      <w:lang w:val="en-US" w:eastAsia="zh-CN"/>
                    </w:rPr>
                  </w:pPr>
                  <w:r>
                    <w:rPr>
                      <w:rFonts w:hint="default"/>
                    </w:rPr>
                    <w:t>建设项目</w:t>
                  </w:r>
                  <w:r>
                    <w:rPr>
                      <w:rFonts w:hint="eastAsia"/>
                      <w:lang w:val="en-US" w:eastAsia="zh-CN"/>
                    </w:rPr>
                    <w:t>危险废物均能</w:t>
                  </w:r>
                  <w:r>
                    <w:rPr>
                      <w:rFonts w:hint="default"/>
                    </w:rPr>
                    <w:t>按《危险废物贮存污染控制标准》（GB18597-2001）的要求进行贮存，委托</w:t>
                  </w:r>
                  <w:r>
                    <w:rPr>
                      <w:rFonts w:hint="eastAsia"/>
                      <w:lang w:val="en-US" w:eastAsia="zh-CN"/>
                    </w:rPr>
                    <w:t>有资质单位合理</w:t>
                  </w:r>
                  <w:r>
                    <w:rPr>
                      <w:rFonts w:hint="default"/>
                    </w:rPr>
                    <w:t>处</w:t>
                  </w:r>
                  <w:r>
                    <w:rPr>
                      <w:rFonts w:hint="eastAsia"/>
                      <w:lang w:val="en-US" w:eastAsia="zh-CN"/>
                    </w:rPr>
                    <w:t>置</w:t>
                  </w:r>
                </w:p>
              </w:tc>
              <w:tc>
                <w:tcPr>
                  <w:tcW w:w="916"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 w:type="dxa"/>
                  <w:vMerge w:val="continue"/>
                  <w:vAlign w:val="center"/>
                </w:tcPr>
                <w:p>
                  <w:pPr>
                    <w:pStyle w:val="8"/>
                    <w:bidi w:val="0"/>
                    <w:rPr>
                      <w:rFonts w:hint="default"/>
                    </w:rPr>
                  </w:pPr>
                </w:p>
              </w:tc>
              <w:tc>
                <w:tcPr>
                  <w:tcW w:w="3303" w:type="dxa"/>
                  <w:vAlign w:val="center"/>
                </w:tcPr>
                <w:p>
                  <w:pPr>
                    <w:pStyle w:val="8"/>
                    <w:bidi w:val="0"/>
                    <w:rPr>
                      <w:rFonts w:hint="default"/>
                    </w:rPr>
                  </w:pPr>
                  <w:r>
                    <w:rPr>
                      <w:rFonts w:hint="default"/>
                    </w:rPr>
                    <w:t>③大力推行循环经济和清洁生产，从源头减少工业固体废物的产生量。把好工业园区的入园门槛，避免生产工艺落后、高污染的排污大户进入园区</w:t>
                  </w:r>
                </w:p>
              </w:tc>
              <w:tc>
                <w:tcPr>
                  <w:tcW w:w="3224" w:type="dxa"/>
                  <w:vAlign w:val="center"/>
                </w:tcPr>
                <w:p>
                  <w:pPr>
                    <w:pStyle w:val="8"/>
                    <w:bidi w:val="0"/>
                    <w:rPr>
                      <w:rFonts w:hint="default"/>
                    </w:rPr>
                  </w:pPr>
                  <w:r>
                    <w:rPr>
                      <w:rFonts w:hint="default"/>
                    </w:rPr>
                    <w:t>建设项目将不断提高其清洁生产能力</w:t>
                  </w:r>
                </w:p>
              </w:tc>
              <w:tc>
                <w:tcPr>
                  <w:tcW w:w="916" w:type="dxa"/>
                  <w:vAlign w:val="center"/>
                </w:tcPr>
                <w:p>
                  <w:pPr>
                    <w:pStyle w:val="8"/>
                    <w:bidi w:val="0"/>
                    <w:rPr>
                      <w:rFonts w:hint="default"/>
                    </w:rPr>
                  </w:pPr>
                  <w:r>
                    <w:rPr>
                      <w:rFonts w:hint="default"/>
                    </w:rPr>
                    <w:t>符合</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根据上表分析可知，建设项目符合《晋宁工业园区总体规划修编（2012-2030）环境影响报告书》审查意见要求。</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rPr>
              <w:t>综上，建设项目符合《云南晋宁工业园区总体规划修编（2012-2030）环境影响报告书》规划原则、入园环保要求及规划环评审查意见相关要求。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021" w:hRule="atLeast"/>
          <w:jc w:val="center"/>
        </w:trPr>
        <w:tc>
          <w:tcPr>
            <w:tcW w:w="638" w:type="dxa"/>
            <w:tcBorders>
              <w:top w:val="single" w:color="auto" w:sz="4" w:space="0"/>
              <w:left w:val="single" w:color="auto" w:sz="8" w:space="0"/>
              <w:bottom w:val="single" w:color="auto" w:sz="8"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ind w:left="105" w:leftChars="50" w:right="105" w:rightChars="50" w:firstLine="0" w:firstLineChars="0"/>
              <w:jc w:val="center"/>
              <w:textAlignment w:val="auto"/>
              <w:rPr>
                <w:rFonts w:hint="default" w:ascii="Times New Roman" w:hAnsi="Times New Roman" w:eastAsia="宋体" w:cs="Times New Roman"/>
                <w:color w:val="auto"/>
                <w:spacing w:val="0"/>
                <w:w w:val="100"/>
                <w:kern w:val="0"/>
                <w:position w:val="0"/>
                <w:szCs w:val="21"/>
              </w:rPr>
            </w:pPr>
            <w:r>
              <w:rPr>
                <w:rFonts w:hint="default" w:ascii="Times New Roman" w:hAnsi="Times New Roman" w:eastAsia="宋体" w:cs="Times New Roman"/>
                <w:color w:val="auto"/>
                <w:spacing w:val="0"/>
                <w:w w:val="100"/>
                <w:kern w:val="0"/>
                <w:position w:val="0"/>
                <w:szCs w:val="21"/>
                <w:lang w:bidi="ar"/>
              </w:rPr>
              <w:t>其他符合性分析</w:t>
            </w:r>
          </w:p>
        </w:tc>
        <w:tc>
          <w:tcPr>
            <w:tcW w:w="8420" w:type="dxa"/>
            <w:tcBorders>
              <w:top w:val="single" w:color="auto" w:sz="4" w:space="0"/>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1.3 与“三线一单”相符性分析</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（1）生态保护红线</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项目厂址位于</w:t>
            </w:r>
            <w:r>
              <w:rPr>
                <w:rFonts w:hint="eastAsia"/>
                <w:lang w:eastAsia="zh-CN"/>
              </w:rPr>
              <w:t>晋宁区上蒜镇</w:t>
            </w:r>
            <w:r>
              <w:rPr>
                <w:rFonts w:hint="default"/>
              </w:rPr>
              <w:t>，占地为工业用地，不在主导生态功能区范围内，不在当地饮用水水源地、风景区、自然保护区等生态保护区内，评价区域无珍稀动植物分布。项目选址符合园区总体规划，不在云南省生态保护红线范围内。</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（2）环境质量底线</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环境质量底线要求大气环境质量、水环境质量等均符合国家标准，确保人民群众的安全健康。污染物排放总量控制红线要求全面完成减排任务，有效控制和消减污染物排放总量。</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经预测，项目产生的大气污染物处理后可实现达标排放；厂界噪声达标排放；建设</w:t>
            </w:r>
            <w:r>
              <w:rPr>
                <w:rFonts w:hint="eastAsia"/>
                <w:lang w:eastAsia="zh-CN"/>
              </w:rPr>
              <w:t>不涉及新增废水产生和排放</w:t>
            </w:r>
            <w:r>
              <w:rPr>
                <w:rFonts w:hint="default"/>
              </w:rPr>
              <w:t>；固体废物100%处置。项目严格执行环境保护措施，确保污染物达标排放，严格控制环境质量功能现状。</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（3）资源利用上线</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建设项目位于</w:t>
            </w:r>
            <w:r>
              <w:rPr>
                <w:rFonts w:hint="eastAsia"/>
                <w:lang w:eastAsia="zh-CN"/>
              </w:rPr>
              <w:t>晋宁区上蒜镇</w:t>
            </w:r>
            <w:r>
              <w:rPr>
                <w:rFonts w:hint="default"/>
              </w:rPr>
              <w:t>，建设用地为工业用地，不新增占用耕地、林地等。本项目是</w:t>
            </w:r>
            <w:r>
              <w:rPr>
                <w:rFonts w:hint="default"/>
                <w:lang w:eastAsia="zh-CN"/>
              </w:rPr>
              <w:t>在现有厂区内进行</w:t>
            </w:r>
            <w:r>
              <w:rPr>
                <w:rFonts w:hint="eastAsia"/>
                <w:lang w:eastAsia="zh-CN"/>
              </w:rPr>
              <w:t>改建</w:t>
            </w:r>
            <w:r>
              <w:rPr>
                <w:rFonts w:hint="default"/>
              </w:rPr>
              <w:t>，有利于实现晋宁工业园区产业结构升级，优化提高区域资源利用。项目使用电能，</w:t>
            </w:r>
            <w:r>
              <w:rPr>
                <w:rFonts w:hint="eastAsia"/>
                <w:lang w:eastAsia="zh-CN"/>
              </w:rPr>
              <w:t>不涉及新增废水产生和排放，</w:t>
            </w:r>
            <w:r>
              <w:rPr>
                <w:rFonts w:hint="default"/>
              </w:rPr>
              <w:t>固废实现综合利用。项目整体建设符合资源利用上线要求。</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（4）环境准入负面清单</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根据《云南晋宁工业园区总体规划修编（2012-2030）环境影响报告书》，本项目位于</w:t>
            </w:r>
            <w:r>
              <w:rPr>
                <w:rFonts w:hint="eastAsia"/>
                <w:lang w:eastAsia="zh-CN"/>
              </w:rPr>
              <w:t>晋宁区上蒜镇</w:t>
            </w:r>
            <w:r>
              <w:rPr>
                <w:rFonts w:hint="default"/>
              </w:rPr>
              <w:t>，项目占地为工业用地，功能定位与规划要求不冲突。建设项目符合晋宁工业园总体规划产业发展要求，符合《云南晋宁工业园区总体规划修编（2012-2030）环境影响报告书》规划原则、入园环保要求及规划环评审查意见相关要求。项目取得备案文件及入园协议，符合现行产业政策和当地发展规划。</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综上，项目建设符合“三线一单”相关要求。</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1.4 产业政策的符合性分析</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建设项目为</w:t>
            </w:r>
            <w:r>
              <w:rPr>
                <w:rFonts w:hint="eastAsia"/>
                <w:lang w:eastAsia="zh-CN"/>
              </w:rPr>
              <w:t>肥料生产改造提升项目</w:t>
            </w:r>
            <w:r>
              <w:rPr>
                <w:rFonts w:hint="default"/>
              </w:rPr>
              <w:t>，根据《产业结构调整指导目录（2019年本）》（国家发改委第29号令），</w:t>
            </w:r>
            <w:r>
              <w:rPr>
                <w:rFonts w:hint="eastAsia"/>
                <w:lang w:eastAsia="zh-CN"/>
              </w:rPr>
              <w:t>本项目属于其中所列的鼓励类。</w:t>
            </w:r>
            <w:r>
              <w:rPr>
                <w:rFonts w:hint="default"/>
              </w:rPr>
              <w:t>20</w:t>
            </w:r>
            <w:r>
              <w:rPr>
                <w:rFonts w:hint="eastAsia"/>
                <w:lang w:val="en-US" w:eastAsia="zh-CN"/>
              </w:rPr>
              <w:t>22</w:t>
            </w:r>
            <w:r>
              <w:rPr>
                <w:rFonts w:hint="default"/>
              </w:rPr>
              <w:t>年取得晋宁区发改局《投资项目备案证》（备案编码：</w:t>
            </w:r>
            <w:r>
              <w:rPr>
                <w:rFonts w:hint="eastAsia"/>
                <w:lang w:eastAsia="zh-CN"/>
              </w:rPr>
              <w:t>2204-530115-04-02-363609</w:t>
            </w:r>
            <w:r>
              <w:rPr>
                <w:rFonts w:hint="default"/>
              </w:rPr>
              <w:t>），项目建设符合国家现行产业政策。</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1.5 与《云南省滇池保护条例》相符性分析</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根据《云南省滇池保护条例》，滇池保护范围分为下列一、二、三级保护区和城镇饮用水源保护区。</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一级保护区，指滇池水域以及保护界桩向外水平延伸100米以内的区域， 但保护界桩在环湖路（不含水体上的桥梁）以外的，以环湖路以内的路缘线为界；</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二级保护区，指一级保护区以外至滇池面山以内的城市规划确定的禁止建设区和限制建设区，以及主要入湖河道两侧沿地表向外水平延伸50米以内的区域；</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三级保护区，指一、二级保护区以外，滇池流域分水岭以内的区域。</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城镇饮用水源保护区的具体范围由昆明市人民政府确定，报省人民政府批准后公布，并按照有关法律进行保护。</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项目区地表水体为柴河，位于厂址东南方向</w:t>
            </w:r>
            <w:r>
              <w:rPr>
                <w:rFonts w:hint="eastAsia"/>
                <w:lang w:eastAsia="zh-CN"/>
              </w:rPr>
              <w:t>1.96km</w:t>
            </w:r>
            <w:r>
              <w:rPr>
                <w:rFonts w:hint="default"/>
              </w:rPr>
              <w:t>处，属长江流域金沙江干流滇池支流柴河二级支流柴河水库出口—入外海口，则项目所在地属于《云南省滇池保护条例》中三级保护区范围。相符性分析详见下表。</w:t>
            </w:r>
          </w:p>
          <w:p>
            <w:pPr>
              <w:keepNext w:val="0"/>
              <w:keepLines w:val="0"/>
              <w:pageBreakBefore w:val="0"/>
              <w:kinsoku/>
              <w:wordWrap/>
              <w:overflowPunct/>
              <w:topLinePunct w:val="0"/>
              <w:autoSpaceDE w:val="0"/>
              <w:autoSpaceDN w:val="0"/>
              <w:bidi w:val="0"/>
              <w:adjustRightInd w:val="0"/>
              <w:ind w:left="105" w:leftChars="50" w:right="105" w:rightChars="50" w:firstLine="0" w:firstLineChars="0"/>
              <w:jc w:val="center"/>
              <w:textAlignment w:val="auto"/>
              <w:rPr>
                <w:rFonts w:hint="default"/>
              </w:rPr>
            </w:pPr>
            <w:r>
              <w:rPr>
                <w:rFonts w:hint="default"/>
              </w:rPr>
              <w:t>表1-</w:t>
            </w:r>
            <w:r>
              <w:rPr>
                <w:rFonts w:hint="default"/>
                <w:lang w:val="en-US" w:eastAsia="zh-CN"/>
              </w:rPr>
              <w:t xml:space="preserve">4 </w:t>
            </w:r>
            <w:r>
              <w:rPr>
                <w:rFonts w:hint="default"/>
              </w:rPr>
              <w:t>与《云南省滇池保护条例》相符性分析一览表</w:t>
            </w:r>
          </w:p>
          <w:tbl>
            <w:tblPr>
              <w:tblStyle w:val="17"/>
              <w:tblpPr w:leftFromText="180" w:rightFromText="180" w:vertAnchor="text" w:horzAnchor="page" w:tblpXSpec="center" w:tblpY="34"/>
              <w:tblOverlap w:val="never"/>
              <w:tblW w:w="81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278"/>
              <w:gridCol w:w="3065"/>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pStyle w:val="8"/>
                    <w:bidi w:val="0"/>
                    <w:rPr>
                      <w:rFonts w:hint="default"/>
                    </w:rPr>
                  </w:pPr>
                  <w:r>
                    <w:rPr>
                      <w:rFonts w:hint="default"/>
                    </w:rPr>
                    <w:t>序号</w:t>
                  </w:r>
                </w:p>
              </w:tc>
              <w:tc>
                <w:tcPr>
                  <w:tcW w:w="3278" w:type="dxa"/>
                  <w:vAlign w:val="center"/>
                </w:tcPr>
                <w:p>
                  <w:pPr>
                    <w:pStyle w:val="8"/>
                    <w:bidi w:val="0"/>
                    <w:rPr>
                      <w:rFonts w:hint="default"/>
                    </w:rPr>
                  </w:pPr>
                  <w:r>
                    <w:rPr>
                      <w:rFonts w:hint="default"/>
                    </w:rPr>
                    <w:t>保护要求</w:t>
                  </w:r>
                </w:p>
              </w:tc>
              <w:tc>
                <w:tcPr>
                  <w:tcW w:w="3065" w:type="dxa"/>
                  <w:vAlign w:val="center"/>
                </w:tcPr>
                <w:p>
                  <w:pPr>
                    <w:pStyle w:val="8"/>
                    <w:bidi w:val="0"/>
                    <w:rPr>
                      <w:rFonts w:hint="default"/>
                    </w:rPr>
                  </w:pPr>
                  <w:r>
                    <w:rPr>
                      <w:rFonts w:hint="default"/>
                    </w:rPr>
                    <w:t>项目情况</w:t>
                  </w:r>
                </w:p>
              </w:tc>
              <w:tc>
                <w:tcPr>
                  <w:tcW w:w="1092" w:type="dxa"/>
                  <w:vAlign w:val="center"/>
                </w:tcPr>
                <w:p>
                  <w:pPr>
                    <w:pStyle w:val="8"/>
                    <w:bidi w:val="0"/>
                    <w:rPr>
                      <w:rFonts w:hint="default"/>
                    </w:rPr>
                  </w:pPr>
                  <w:r>
                    <w:rPr>
                      <w:rFonts w:hint="default"/>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pStyle w:val="8"/>
                    <w:bidi w:val="0"/>
                    <w:rPr>
                      <w:rFonts w:hint="default"/>
                    </w:rPr>
                  </w:pPr>
                  <w:r>
                    <w:rPr>
                      <w:rFonts w:hint="default"/>
                    </w:rPr>
                    <w:t>1</w:t>
                  </w:r>
                </w:p>
              </w:tc>
              <w:tc>
                <w:tcPr>
                  <w:tcW w:w="3278" w:type="dxa"/>
                  <w:vAlign w:val="center"/>
                </w:tcPr>
                <w:p>
                  <w:pPr>
                    <w:pStyle w:val="8"/>
                    <w:bidi w:val="0"/>
                    <w:rPr>
                      <w:rFonts w:hint="default"/>
                    </w:rPr>
                  </w:pPr>
                  <w:r>
                    <w:rPr>
                      <w:rFonts w:hint="default"/>
                    </w:rPr>
                    <w:t>不得建设不符合国家产业政策的造纸、制革、印染、染料、炼焦、炼硫、炼砷、炼油、炼汞、电镀、化肥、农药、石棉、水泥、玻璃、冶金、火电以及其他严重污染环境的生产项目</w:t>
                  </w:r>
                </w:p>
              </w:tc>
              <w:tc>
                <w:tcPr>
                  <w:tcW w:w="3065" w:type="dxa"/>
                  <w:vAlign w:val="center"/>
                </w:tcPr>
                <w:p>
                  <w:pPr>
                    <w:pStyle w:val="8"/>
                    <w:bidi w:val="0"/>
                    <w:rPr>
                      <w:rFonts w:hint="default"/>
                    </w:rPr>
                  </w:pPr>
                  <w:r>
                    <w:rPr>
                      <w:rFonts w:hint="default"/>
                    </w:rPr>
                    <w:t>建设项目为</w:t>
                  </w:r>
                  <w:r>
                    <w:rPr>
                      <w:rFonts w:hint="eastAsia"/>
                      <w:lang w:eastAsia="zh-CN"/>
                    </w:rPr>
                    <w:t>肥料生产改造提升项目</w:t>
                  </w:r>
                  <w:r>
                    <w:rPr>
                      <w:rFonts w:hint="default"/>
                    </w:rPr>
                    <w:t>，不属于条例中严禁建设的项目</w:t>
                  </w:r>
                </w:p>
              </w:tc>
              <w:tc>
                <w:tcPr>
                  <w:tcW w:w="1092"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pStyle w:val="8"/>
                    <w:bidi w:val="0"/>
                    <w:rPr>
                      <w:rFonts w:hint="default"/>
                    </w:rPr>
                  </w:pPr>
                  <w:r>
                    <w:rPr>
                      <w:rFonts w:hint="default"/>
                    </w:rPr>
                    <w:t>2</w:t>
                  </w:r>
                </w:p>
              </w:tc>
              <w:tc>
                <w:tcPr>
                  <w:tcW w:w="3278" w:type="dxa"/>
                  <w:vAlign w:val="center"/>
                </w:tcPr>
                <w:p>
                  <w:pPr>
                    <w:pStyle w:val="8"/>
                    <w:bidi w:val="0"/>
                    <w:rPr>
                      <w:rFonts w:hint="default"/>
                    </w:rPr>
                  </w:pPr>
                  <w:r>
                    <w:rPr>
                      <w:rFonts w:hint="default"/>
                    </w:rPr>
                    <w:t>禁止向河道、沟渠等水体倾倒固体废弃物，排放粪便、污水、废液及其他超过水污染物排放标准的污水、废水，或者在河道中清洗生产生活用具、车辆和其他可能污染水体的物品</w:t>
                  </w:r>
                </w:p>
              </w:tc>
              <w:tc>
                <w:tcPr>
                  <w:tcW w:w="3065" w:type="dxa"/>
                  <w:vAlign w:val="center"/>
                </w:tcPr>
                <w:p>
                  <w:pPr>
                    <w:pStyle w:val="8"/>
                    <w:bidi w:val="0"/>
                    <w:rPr>
                      <w:rFonts w:hint="eastAsia"/>
                      <w:lang w:eastAsia="zh-CN"/>
                    </w:rPr>
                  </w:pPr>
                  <w:r>
                    <w:rPr>
                      <w:rFonts w:hint="eastAsia"/>
                      <w:lang w:eastAsia="zh-CN"/>
                    </w:rPr>
                    <w:t>项目不涉及新增废水产生和排放</w:t>
                  </w:r>
                </w:p>
              </w:tc>
              <w:tc>
                <w:tcPr>
                  <w:tcW w:w="1092"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pStyle w:val="8"/>
                    <w:bidi w:val="0"/>
                    <w:rPr>
                      <w:rFonts w:hint="default"/>
                    </w:rPr>
                  </w:pPr>
                  <w:r>
                    <w:rPr>
                      <w:rFonts w:hint="default"/>
                    </w:rPr>
                    <w:t>3</w:t>
                  </w:r>
                </w:p>
              </w:tc>
              <w:tc>
                <w:tcPr>
                  <w:tcW w:w="3278" w:type="dxa"/>
                  <w:vAlign w:val="center"/>
                </w:tcPr>
                <w:p>
                  <w:pPr>
                    <w:pStyle w:val="8"/>
                    <w:bidi w:val="0"/>
                    <w:rPr>
                      <w:rFonts w:hint="default"/>
                    </w:rPr>
                  </w:pPr>
                  <w:r>
                    <w:rPr>
                      <w:rFonts w:hint="default"/>
                    </w:rPr>
                    <w:t>禁止在河道滩地和岸坡堆放、存贮固体废弃物和其他污染物，或者将其埋入集水区范围内的土壤中</w:t>
                  </w:r>
                </w:p>
              </w:tc>
              <w:tc>
                <w:tcPr>
                  <w:tcW w:w="3065" w:type="dxa"/>
                  <w:vAlign w:val="center"/>
                </w:tcPr>
                <w:p>
                  <w:pPr>
                    <w:pStyle w:val="8"/>
                    <w:bidi w:val="0"/>
                    <w:rPr>
                      <w:rFonts w:hint="default"/>
                    </w:rPr>
                  </w:pPr>
                  <w:r>
                    <w:rPr>
                      <w:rFonts w:hint="default"/>
                    </w:rPr>
                    <w:t>项目产生的固体废物100%处置</w:t>
                  </w:r>
                </w:p>
              </w:tc>
              <w:tc>
                <w:tcPr>
                  <w:tcW w:w="1092"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pStyle w:val="8"/>
                    <w:bidi w:val="0"/>
                    <w:rPr>
                      <w:rFonts w:hint="default"/>
                    </w:rPr>
                  </w:pPr>
                  <w:r>
                    <w:rPr>
                      <w:rFonts w:hint="default"/>
                    </w:rPr>
                    <w:t>4</w:t>
                  </w:r>
                </w:p>
              </w:tc>
              <w:tc>
                <w:tcPr>
                  <w:tcW w:w="3278" w:type="dxa"/>
                  <w:vAlign w:val="center"/>
                </w:tcPr>
                <w:p>
                  <w:pPr>
                    <w:pStyle w:val="8"/>
                    <w:bidi w:val="0"/>
                    <w:rPr>
                      <w:rFonts w:hint="default"/>
                    </w:rPr>
                  </w:pPr>
                  <w:r>
                    <w:rPr>
                      <w:rFonts w:hint="default"/>
                    </w:rPr>
                    <w:t>禁止盗伐、滥伐林木或者其他破坏与保护水源有关的植被的行为</w:t>
                  </w:r>
                </w:p>
              </w:tc>
              <w:tc>
                <w:tcPr>
                  <w:tcW w:w="3065" w:type="dxa"/>
                  <w:vAlign w:val="center"/>
                </w:tcPr>
                <w:p>
                  <w:pPr>
                    <w:pStyle w:val="8"/>
                    <w:bidi w:val="0"/>
                    <w:rPr>
                      <w:rFonts w:hint="default"/>
                    </w:rPr>
                  </w:pPr>
                  <w:r>
                    <w:rPr>
                      <w:rFonts w:hint="default"/>
                    </w:rPr>
                    <w:t>本项目不涉及盗伐、滥伐林木或者其他破坏与保护水源有关的植被的行为</w:t>
                  </w:r>
                </w:p>
              </w:tc>
              <w:tc>
                <w:tcPr>
                  <w:tcW w:w="1092"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pStyle w:val="8"/>
                    <w:bidi w:val="0"/>
                    <w:rPr>
                      <w:rFonts w:hint="default"/>
                    </w:rPr>
                  </w:pPr>
                  <w:r>
                    <w:rPr>
                      <w:rFonts w:hint="default"/>
                    </w:rPr>
                    <w:t>5</w:t>
                  </w:r>
                </w:p>
              </w:tc>
              <w:tc>
                <w:tcPr>
                  <w:tcW w:w="3278" w:type="dxa"/>
                  <w:vAlign w:val="center"/>
                </w:tcPr>
                <w:p>
                  <w:pPr>
                    <w:pStyle w:val="8"/>
                    <w:bidi w:val="0"/>
                    <w:rPr>
                      <w:rFonts w:hint="default"/>
                    </w:rPr>
                  </w:pPr>
                  <w:r>
                    <w:rPr>
                      <w:rFonts w:hint="default"/>
                    </w:rPr>
                    <w:t>禁止毁林开垦或者违法占用林地资源</w:t>
                  </w:r>
                </w:p>
              </w:tc>
              <w:tc>
                <w:tcPr>
                  <w:tcW w:w="3065" w:type="dxa"/>
                  <w:vAlign w:val="center"/>
                </w:tcPr>
                <w:p>
                  <w:pPr>
                    <w:pStyle w:val="8"/>
                    <w:bidi w:val="0"/>
                    <w:rPr>
                      <w:rFonts w:hint="default"/>
                    </w:rPr>
                  </w:pPr>
                  <w:r>
                    <w:rPr>
                      <w:rFonts w:hint="default"/>
                    </w:rPr>
                    <w:t>本项目不存在毁林开垦或者违法占用林地资源的新闻</w:t>
                  </w:r>
                </w:p>
              </w:tc>
              <w:tc>
                <w:tcPr>
                  <w:tcW w:w="1092"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pStyle w:val="8"/>
                    <w:bidi w:val="0"/>
                    <w:rPr>
                      <w:rFonts w:hint="default"/>
                    </w:rPr>
                  </w:pPr>
                  <w:r>
                    <w:rPr>
                      <w:rFonts w:hint="default"/>
                    </w:rPr>
                    <w:t>6</w:t>
                  </w:r>
                </w:p>
              </w:tc>
              <w:tc>
                <w:tcPr>
                  <w:tcW w:w="3278" w:type="dxa"/>
                  <w:vAlign w:val="center"/>
                </w:tcPr>
                <w:p>
                  <w:pPr>
                    <w:pStyle w:val="8"/>
                    <w:bidi w:val="0"/>
                    <w:rPr>
                      <w:rFonts w:hint="default"/>
                    </w:rPr>
                  </w:pPr>
                  <w:r>
                    <w:rPr>
                      <w:rFonts w:hint="default"/>
                    </w:rPr>
                    <w:t>禁止猎捕野生动物</w:t>
                  </w:r>
                </w:p>
              </w:tc>
              <w:tc>
                <w:tcPr>
                  <w:tcW w:w="3065" w:type="dxa"/>
                  <w:vAlign w:val="center"/>
                </w:tcPr>
                <w:p>
                  <w:pPr>
                    <w:pStyle w:val="8"/>
                    <w:bidi w:val="0"/>
                    <w:rPr>
                      <w:rFonts w:hint="default"/>
                    </w:rPr>
                  </w:pPr>
                  <w:r>
                    <w:rPr>
                      <w:rFonts w:hint="default"/>
                    </w:rPr>
                    <w:t>本项目不存在猎捕野生动物的行为</w:t>
                  </w:r>
                </w:p>
              </w:tc>
              <w:tc>
                <w:tcPr>
                  <w:tcW w:w="1092"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pStyle w:val="8"/>
                    <w:bidi w:val="0"/>
                    <w:rPr>
                      <w:rFonts w:hint="default"/>
                    </w:rPr>
                  </w:pPr>
                  <w:r>
                    <w:rPr>
                      <w:rFonts w:hint="default"/>
                    </w:rPr>
                    <w:t>7</w:t>
                  </w:r>
                </w:p>
              </w:tc>
              <w:tc>
                <w:tcPr>
                  <w:tcW w:w="3278" w:type="dxa"/>
                  <w:vAlign w:val="center"/>
                </w:tcPr>
                <w:p>
                  <w:pPr>
                    <w:pStyle w:val="8"/>
                    <w:bidi w:val="0"/>
                    <w:rPr>
                      <w:rFonts w:hint="default"/>
                    </w:rPr>
                  </w:pPr>
                  <w:r>
                    <w:rPr>
                      <w:rFonts w:hint="default"/>
                    </w:rPr>
                    <w:t>禁止在禁止开垦区内开垦土地</w:t>
                  </w:r>
                </w:p>
              </w:tc>
              <w:tc>
                <w:tcPr>
                  <w:tcW w:w="3065" w:type="dxa"/>
                  <w:vAlign w:val="center"/>
                </w:tcPr>
                <w:p>
                  <w:pPr>
                    <w:pStyle w:val="8"/>
                    <w:bidi w:val="0"/>
                    <w:rPr>
                      <w:rFonts w:hint="default"/>
                    </w:rPr>
                  </w:pPr>
                  <w:r>
                    <w:rPr>
                      <w:rFonts w:hint="default"/>
                    </w:rPr>
                    <w:t>本项目属于</w:t>
                  </w:r>
                  <w:r>
                    <w:rPr>
                      <w:rFonts w:hint="eastAsia"/>
                      <w:lang w:eastAsia="zh-CN"/>
                    </w:rPr>
                    <w:t>改建</w:t>
                  </w:r>
                  <w:r>
                    <w:rPr>
                      <w:rFonts w:hint="default"/>
                    </w:rPr>
                    <w:t>项目，在现有厂区内进行建设，不新增占地</w:t>
                  </w:r>
                </w:p>
              </w:tc>
              <w:tc>
                <w:tcPr>
                  <w:tcW w:w="1092"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pStyle w:val="8"/>
                    <w:bidi w:val="0"/>
                    <w:rPr>
                      <w:rFonts w:hint="default"/>
                    </w:rPr>
                  </w:pPr>
                  <w:r>
                    <w:rPr>
                      <w:rFonts w:hint="default"/>
                    </w:rPr>
                    <w:t>8</w:t>
                  </w:r>
                </w:p>
              </w:tc>
              <w:tc>
                <w:tcPr>
                  <w:tcW w:w="3278" w:type="dxa"/>
                  <w:vAlign w:val="center"/>
                </w:tcPr>
                <w:p>
                  <w:pPr>
                    <w:pStyle w:val="8"/>
                    <w:bidi w:val="0"/>
                    <w:rPr>
                      <w:rFonts w:hint="default"/>
                    </w:rPr>
                  </w:pPr>
                  <w:r>
                    <w:rPr>
                      <w:rFonts w:hint="default"/>
                    </w:rPr>
                    <w:t>禁止新建、改建、扩建向入湖河道排放氮、磷污染物的工业项目以及污染环境、破坏生态平衡和自然景观的其他项目</w:t>
                  </w:r>
                </w:p>
              </w:tc>
              <w:tc>
                <w:tcPr>
                  <w:tcW w:w="3065" w:type="dxa"/>
                  <w:vAlign w:val="center"/>
                </w:tcPr>
                <w:p>
                  <w:pPr>
                    <w:pStyle w:val="8"/>
                    <w:bidi w:val="0"/>
                    <w:rPr>
                      <w:rFonts w:hint="default"/>
                    </w:rPr>
                  </w:pPr>
                  <w:r>
                    <w:rPr>
                      <w:rFonts w:hint="default"/>
                    </w:rPr>
                    <w:t>项目为</w:t>
                  </w:r>
                  <w:r>
                    <w:rPr>
                      <w:rFonts w:hint="eastAsia"/>
                      <w:lang w:eastAsia="zh-CN"/>
                    </w:rPr>
                    <w:t>肥料生产改造提升项目</w:t>
                  </w:r>
                  <w:r>
                    <w:rPr>
                      <w:rFonts w:hint="default"/>
                    </w:rPr>
                    <w:t>，在现有场地内进行建设，不新增占地，</w:t>
                  </w:r>
                  <w:r>
                    <w:rPr>
                      <w:rFonts w:hint="eastAsia"/>
                      <w:lang w:val="en-US" w:eastAsia="zh-CN"/>
                    </w:rPr>
                    <w:t>本次改建不涉及新增生产废水和生活污水的产生。</w:t>
                  </w:r>
                </w:p>
              </w:tc>
              <w:tc>
                <w:tcPr>
                  <w:tcW w:w="1092" w:type="dxa"/>
                  <w:vAlign w:val="center"/>
                </w:tcPr>
                <w:p>
                  <w:pPr>
                    <w:pStyle w:val="8"/>
                    <w:bidi w:val="0"/>
                    <w:rPr>
                      <w:rFonts w:hint="default"/>
                    </w:rPr>
                  </w:pPr>
                  <w:r>
                    <w:rPr>
                      <w:rFonts w:hint="default"/>
                    </w:rPr>
                    <w:t>符合</w:t>
                  </w:r>
                </w:p>
              </w:tc>
            </w:tr>
          </w:tbl>
          <w:p>
            <w:pPr>
              <w:keepNext w:val="0"/>
              <w:keepLines w:val="0"/>
              <w:pageBreakBefore w:val="0"/>
              <w:kinsoku/>
              <w:wordWrap/>
              <w:overflowPunct/>
              <w:topLinePunct w:val="0"/>
              <w:autoSpaceDE w:val="0"/>
              <w:autoSpaceDN w:val="0"/>
              <w:bidi w:val="0"/>
              <w:adjustRightInd w:val="0"/>
              <w:spacing w:line="360" w:lineRule="auto"/>
              <w:ind w:left="105" w:leftChars="50" w:right="105" w:rightChars="50" w:firstLine="420" w:firstLineChars="200"/>
              <w:jc w:val="left"/>
              <w:textAlignment w:val="auto"/>
              <w:rPr>
                <w:rFonts w:hint="default"/>
              </w:rPr>
            </w:pPr>
            <w:r>
              <w:rPr>
                <w:rFonts w:hint="default"/>
              </w:rPr>
              <w:t>根据上表，项目建设符合《云南省滇池保护条例》相关规定。</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1.6 与《“十三五”挥发性有机物污染防治工作方案》相符性分析</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建设项目为</w:t>
            </w:r>
            <w:r>
              <w:rPr>
                <w:rFonts w:hint="eastAsia"/>
                <w:lang w:eastAsia="zh-CN"/>
              </w:rPr>
              <w:t>肥料生产改造提升项目</w:t>
            </w:r>
            <w:r>
              <w:rPr>
                <w:rFonts w:hint="default"/>
              </w:rPr>
              <w:t>，与《“十三五”挥发性有机物污染防治方案》相符性分析见表1-</w:t>
            </w:r>
            <w:r>
              <w:rPr>
                <w:rFonts w:hint="default"/>
                <w:lang w:val="en-US" w:eastAsia="zh-CN"/>
              </w:rPr>
              <w:t>5</w:t>
            </w:r>
            <w:r>
              <w:rPr>
                <w:rFonts w:hint="default"/>
              </w:rPr>
              <w:t>。</w:t>
            </w:r>
          </w:p>
          <w:p>
            <w:pPr>
              <w:keepNext w:val="0"/>
              <w:keepLines w:val="0"/>
              <w:pageBreakBefore w:val="0"/>
              <w:widowControl w:val="0"/>
              <w:kinsoku/>
              <w:wordWrap/>
              <w:overflowPunct/>
              <w:topLinePunct w:val="0"/>
              <w:autoSpaceDE w:val="0"/>
              <w:autoSpaceDN w:val="0"/>
              <w:bidi w:val="0"/>
              <w:adjustRightInd w:val="0"/>
              <w:snapToGrid/>
              <w:ind w:left="105" w:leftChars="50" w:right="105" w:rightChars="50" w:firstLine="420" w:firstLineChars="200"/>
              <w:jc w:val="left"/>
              <w:textAlignment w:val="auto"/>
              <w:rPr>
                <w:rFonts w:hint="default"/>
              </w:rPr>
            </w:pPr>
            <w:r>
              <w:rPr>
                <w:rFonts w:hint="default"/>
              </w:rPr>
              <w:t>表1-</w:t>
            </w:r>
            <w:r>
              <w:rPr>
                <w:rFonts w:hint="default"/>
                <w:lang w:val="en-US" w:eastAsia="zh-CN"/>
              </w:rPr>
              <w:t>5</w:t>
            </w:r>
            <w:r>
              <w:rPr>
                <w:rFonts w:hint="default"/>
              </w:rPr>
              <w:t xml:space="preserve"> 与《“十三五”挥发性有机物污染防治方案》相符性分析一览表</w:t>
            </w:r>
          </w:p>
          <w:tbl>
            <w:tblPr>
              <w:tblStyle w:val="17"/>
              <w:tblW w:w="81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277"/>
              <w:gridCol w:w="3069"/>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7" w:type="dxa"/>
                  <w:vAlign w:val="center"/>
                </w:tcPr>
                <w:p>
                  <w:pPr>
                    <w:pStyle w:val="8"/>
                    <w:bidi w:val="0"/>
                    <w:rPr>
                      <w:rFonts w:hint="default"/>
                    </w:rPr>
                  </w:pPr>
                  <w:r>
                    <w:rPr>
                      <w:rFonts w:hint="default"/>
                    </w:rPr>
                    <w:t>序号</w:t>
                  </w:r>
                </w:p>
              </w:tc>
              <w:tc>
                <w:tcPr>
                  <w:tcW w:w="3277" w:type="dxa"/>
                  <w:vAlign w:val="center"/>
                </w:tcPr>
                <w:p>
                  <w:pPr>
                    <w:pStyle w:val="8"/>
                    <w:bidi w:val="0"/>
                    <w:rPr>
                      <w:rFonts w:hint="default"/>
                    </w:rPr>
                  </w:pPr>
                  <w:r>
                    <w:rPr>
                      <w:rFonts w:hint="default"/>
                    </w:rPr>
                    <w:t>方案要求</w:t>
                  </w:r>
                </w:p>
              </w:tc>
              <w:tc>
                <w:tcPr>
                  <w:tcW w:w="3069" w:type="dxa"/>
                  <w:vAlign w:val="center"/>
                </w:tcPr>
                <w:p>
                  <w:pPr>
                    <w:pStyle w:val="8"/>
                    <w:bidi w:val="0"/>
                    <w:rPr>
                      <w:rFonts w:hint="default"/>
                    </w:rPr>
                  </w:pPr>
                  <w:r>
                    <w:rPr>
                      <w:rFonts w:hint="default"/>
                    </w:rPr>
                    <w:t>建设项目</w:t>
                  </w:r>
                </w:p>
              </w:tc>
              <w:tc>
                <w:tcPr>
                  <w:tcW w:w="1090" w:type="dxa"/>
                  <w:vAlign w:val="center"/>
                </w:tcPr>
                <w:p>
                  <w:pPr>
                    <w:pStyle w:val="8"/>
                    <w:bidi w:val="0"/>
                    <w:rPr>
                      <w:rFonts w:hint="default"/>
                    </w:rPr>
                  </w:pPr>
                  <w:r>
                    <w:rPr>
                      <w:rFonts w:hint="default"/>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7" w:type="dxa"/>
                  <w:vAlign w:val="center"/>
                </w:tcPr>
                <w:p>
                  <w:pPr>
                    <w:pStyle w:val="8"/>
                    <w:bidi w:val="0"/>
                    <w:rPr>
                      <w:rFonts w:hint="default"/>
                    </w:rPr>
                  </w:pPr>
                  <w:r>
                    <w:rPr>
                      <w:rFonts w:hint="default"/>
                    </w:rPr>
                    <w:t>1</w:t>
                  </w:r>
                </w:p>
              </w:tc>
              <w:tc>
                <w:tcPr>
                  <w:tcW w:w="3277" w:type="dxa"/>
                  <w:vAlign w:val="center"/>
                </w:tcPr>
                <w:p>
                  <w:pPr>
                    <w:pStyle w:val="8"/>
                    <w:bidi w:val="0"/>
                    <w:rPr>
                      <w:rFonts w:hint="default"/>
                    </w:rPr>
                  </w:pPr>
                  <w:r>
                    <w:rPr>
                      <w:rFonts w:hint="default"/>
                    </w:rPr>
                    <w:t>加快推进“散乱污”企业综合整治。各地要全面开展涉VOCs排放的“散乱污”企业排查工作，建立管理台账，实施分类处置</w:t>
                  </w:r>
                </w:p>
              </w:tc>
              <w:tc>
                <w:tcPr>
                  <w:tcW w:w="3069" w:type="dxa"/>
                  <w:vAlign w:val="center"/>
                </w:tcPr>
                <w:p>
                  <w:pPr>
                    <w:pStyle w:val="8"/>
                    <w:bidi w:val="0"/>
                    <w:rPr>
                      <w:rFonts w:hint="default"/>
                    </w:rPr>
                  </w:pPr>
                  <w:r>
                    <w:rPr>
                      <w:rFonts w:hint="default"/>
                    </w:rPr>
                    <w:t>建设项目位于</w:t>
                  </w:r>
                  <w:r>
                    <w:rPr>
                      <w:rFonts w:hint="eastAsia"/>
                      <w:lang w:eastAsia="zh-CN"/>
                    </w:rPr>
                    <w:t>晋宁区上蒜镇</w:t>
                  </w:r>
                  <w:r>
                    <w:rPr>
                      <w:rFonts w:hint="default"/>
                    </w:rPr>
                    <w:t>，不涉及“散乱污”企业，项目建设符合规模化、现代化产业原则</w:t>
                  </w:r>
                </w:p>
              </w:tc>
              <w:tc>
                <w:tcPr>
                  <w:tcW w:w="1090"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7" w:type="dxa"/>
                  <w:vAlign w:val="center"/>
                </w:tcPr>
                <w:p>
                  <w:pPr>
                    <w:pStyle w:val="8"/>
                    <w:bidi w:val="0"/>
                    <w:rPr>
                      <w:rFonts w:hint="default"/>
                    </w:rPr>
                  </w:pPr>
                  <w:r>
                    <w:rPr>
                      <w:rFonts w:hint="default"/>
                    </w:rPr>
                    <w:t>2</w:t>
                  </w:r>
                </w:p>
              </w:tc>
              <w:tc>
                <w:tcPr>
                  <w:tcW w:w="3277" w:type="dxa"/>
                  <w:vAlign w:val="center"/>
                </w:tcPr>
                <w:p>
                  <w:pPr>
                    <w:pStyle w:val="8"/>
                    <w:bidi w:val="0"/>
                    <w:rPr>
                      <w:rFonts w:hint="default"/>
                    </w:rPr>
                  </w:pPr>
                  <w:r>
                    <w:rPr>
                      <w:rFonts w:hint="default"/>
                    </w:rPr>
                    <w:t>严格建设项目环境准入。提高VOCs排放重点行业环保准入门槛，严格控制新增污染物排放量</w:t>
                  </w:r>
                </w:p>
              </w:tc>
              <w:tc>
                <w:tcPr>
                  <w:tcW w:w="3069" w:type="dxa"/>
                  <w:vAlign w:val="center"/>
                </w:tcPr>
                <w:p>
                  <w:pPr>
                    <w:pStyle w:val="8"/>
                    <w:bidi w:val="0"/>
                    <w:rPr>
                      <w:rFonts w:hint="default"/>
                    </w:rPr>
                  </w:pPr>
                  <w:r>
                    <w:rPr>
                      <w:rFonts w:hint="default"/>
                    </w:rPr>
                    <w:t>项目位于工业园区，属</w:t>
                  </w:r>
                  <w:r>
                    <w:rPr>
                      <w:rFonts w:hint="eastAsia"/>
                      <w:lang w:eastAsia="zh-CN"/>
                    </w:rPr>
                    <w:t>肥料生产改造提升项目</w:t>
                  </w:r>
                  <w:r>
                    <w:rPr>
                      <w:rFonts w:hint="default"/>
                    </w:rPr>
                    <w:t>，采用低VOCs原辅材料进行生产</w:t>
                  </w:r>
                </w:p>
              </w:tc>
              <w:tc>
                <w:tcPr>
                  <w:tcW w:w="1090"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7" w:type="dxa"/>
                  <w:vAlign w:val="center"/>
                </w:tcPr>
                <w:p>
                  <w:pPr>
                    <w:pStyle w:val="8"/>
                    <w:bidi w:val="0"/>
                    <w:rPr>
                      <w:rFonts w:hint="default"/>
                    </w:rPr>
                  </w:pPr>
                  <w:r>
                    <w:rPr>
                      <w:rFonts w:hint="default"/>
                    </w:rPr>
                    <w:t>3</w:t>
                  </w:r>
                </w:p>
              </w:tc>
              <w:tc>
                <w:tcPr>
                  <w:tcW w:w="3277" w:type="dxa"/>
                  <w:vAlign w:val="center"/>
                </w:tcPr>
                <w:p>
                  <w:pPr>
                    <w:pStyle w:val="8"/>
                    <w:bidi w:val="0"/>
                    <w:rPr>
                      <w:rFonts w:hint="default"/>
                    </w:rPr>
                  </w:pPr>
                  <w:r>
                    <w:rPr>
                      <w:rFonts w:hint="default"/>
                    </w:rPr>
                    <w:t>全面实施石化行业达标排放。石油炼制、石油化工、合成树脂等行业应严格按照排放标准要求，全面加强精细化管理，确保稳定达标排放；加强非正常工况排放控制</w:t>
                  </w:r>
                </w:p>
              </w:tc>
              <w:tc>
                <w:tcPr>
                  <w:tcW w:w="3069" w:type="dxa"/>
                  <w:vAlign w:val="center"/>
                </w:tcPr>
                <w:p>
                  <w:pPr>
                    <w:pStyle w:val="8"/>
                    <w:bidi w:val="0"/>
                    <w:rPr>
                      <w:rFonts w:hint="default"/>
                    </w:rPr>
                  </w:pPr>
                  <w:r>
                    <w:rPr>
                      <w:rFonts w:hint="default"/>
                    </w:rPr>
                    <w:t>建设项目不属于石化行业</w:t>
                  </w:r>
                </w:p>
              </w:tc>
              <w:tc>
                <w:tcPr>
                  <w:tcW w:w="1090"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7" w:type="dxa"/>
                  <w:vAlign w:val="center"/>
                </w:tcPr>
                <w:p>
                  <w:pPr>
                    <w:pStyle w:val="8"/>
                    <w:bidi w:val="0"/>
                    <w:rPr>
                      <w:rFonts w:hint="default"/>
                    </w:rPr>
                  </w:pPr>
                  <w:r>
                    <w:rPr>
                      <w:rFonts w:hint="default"/>
                    </w:rPr>
                    <w:t>4</w:t>
                  </w:r>
                </w:p>
              </w:tc>
              <w:tc>
                <w:tcPr>
                  <w:tcW w:w="3277" w:type="dxa"/>
                  <w:vAlign w:val="center"/>
                </w:tcPr>
                <w:p>
                  <w:pPr>
                    <w:pStyle w:val="8"/>
                    <w:bidi w:val="0"/>
                    <w:rPr>
                      <w:rFonts w:hint="default"/>
                    </w:rPr>
                  </w:pPr>
                  <w:r>
                    <w:rPr>
                      <w:rFonts w:hint="default"/>
                    </w:rPr>
                    <w:t>加快推进化工行业VOCs综合治理。 加大制药、农药、煤化工（含现代煤化工、炼焦、合成氨等）、橡胶制品、涂料、油墨、胶粘剂、染料、化学助剂（塑料助剂和橡胶助剂）、日用化工等化工行业VOCs治理力度；推广使用低（无）VOCs含量、低反应活性的原辅材料和产品</w:t>
                  </w:r>
                </w:p>
              </w:tc>
              <w:tc>
                <w:tcPr>
                  <w:tcW w:w="3069" w:type="dxa"/>
                  <w:vAlign w:val="center"/>
                </w:tcPr>
                <w:p>
                  <w:pPr>
                    <w:pStyle w:val="8"/>
                    <w:bidi w:val="0"/>
                    <w:rPr>
                      <w:rFonts w:hint="default"/>
                      <w:lang w:eastAsia="zh-CN"/>
                    </w:rPr>
                  </w:pPr>
                  <w:r>
                    <w:rPr>
                      <w:rFonts w:hint="default"/>
                    </w:rPr>
                    <w:t>建设项目</w:t>
                  </w:r>
                  <w:r>
                    <w:rPr>
                      <w:rFonts w:hint="default"/>
                      <w:lang w:val="en-US" w:eastAsia="zh-CN"/>
                    </w:rPr>
                    <w:t>不涉及V</w:t>
                  </w:r>
                  <w:r>
                    <w:rPr>
                      <w:rFonts w:hint="default"/>
                    </w:rPr>
                    <w:t>OCs原辅材料</w:t>
                  </w:r>
                  <w:r>
                    <w:rPr>
                      <w:rFonts w:hint="default"/>
                      <w:lang w:val="en-US" w:eastAsia="zh-CN"/>
                    </w:rPr>
                    <w:t>使用</w:t>
                  </w:r>
                </w:p>
              </w:tc>
              <w:tc>
                <w:tcPr>
                  <w:tcW w:w="1090"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7" w:type="dxa"/>
                  <w:vAlign w:val="center"/>
                </w:tcPr>
                <w:p>
                  <w:pPr>
                    <w:pStyle w:val="8"/>
                    <w:bidi w:val="0"/>
                    <w:rPr>
                      <w:rFonts w:hint="default"/>
                    </w:rPr>
                  </w:pPr>
                  <w:r>
                    <w:rPr>
                      <w:rFonts w:hint="default"/>
                    </w:rPr>
                    <w:t>5</w:t>
                  </w:r>
                </w:p>
              </w:tc>
              <w:tc>
                <w:tcPr>
                  <w:tcW w:w="3277" w:type="dxa"/>
                  <w:vAlign w:val="center"/>
                </w:tcPr>
                <w:p>
                  <w:pPr>
                    <w:pStyle w:val="8"/>
                    <w:bidi w:val="0"/>
                    <w:rPr>
                      <w:rFonts w:hint="default"/>
                    </w:rPr>
                  </w:pPr>
                  <w:r>
                    <w:rPr>
                      <w:rFonts w:hint="default"/>
                    </w:rPr>
                    <w:t>加大工业涂装VOCs治理力度。全面推进集装箱、汽车、木质家具、船舶、工程机械、钢结构、卷材等制造行业工业涂装VOCs排放控制，在重点地区还应加强其他交通设备、电子、家用电器制造等行业工业涂装VOCs排放控制</w:t>
                  </w:r>
                </w:p>
              </w:tc>
              <w:tc>
                <w:tcPr>
                  <w:tcW w:w="3069" w:type="dxa"/>
                  <w:vAlign w:val="center"/>
                </w:tcPr>
                <w:p>
                  <w:pPr>
                    <w:pStyle w:val="8"/>
                    <w:bidi w:val="0"/>
                    <w:rPr>
                      <w:rFonts w:hint="default"/>
                    </w:rPr>
                  </w:pPr>
                  <w:r>
                    <w:rPr>
                      <w:rFonts w:hint="default"/>
                    </w:rPr>
                    <w:t>建设项目</w:t>
                  </w:r>
                  <w:r>
                    <w:rPr>
                      <w:rFonts w:hint="default"/>
                      <w:lang w:val="en-US" w:eastAsia="zh-CN"/>
                    </w:rPr>
                    <w:t>不涉及V</w:t>
                  </w:r>
                  <w:r>
                    <w:rPr>
                      <w:rFonts w:hint="default"/>
                    </w:rPr>
                    <w:t>OCs原辅材料</w:t>
                  </w:r>
                  <w:r>
                    <w:rPr>
                      <w:rFonts w:hint="default"/>
                      <w:lang w:val="en-US" w:eastAsia="zh-CN"/>
                    </w:rPr>
                    <w:t>使用</w:t>
                  </w:r>
                </w:p>
              </w:tc>
              <w:tc>
                <w:tcPr>
                  <w:tcW w:w="1090"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7" w:type="dxa"/>
                  <w:vAlign w:val="center"/>
                </w:tcPr>
                <w:p>
                  <w:pPr>
                    <w:pStyle w:val="8"/>
                    <w:bidi w:val="0"/>
                    <w:rPr>
                      <w:rFonts w:hint="default"/>
                    </w:rPr>
                  </w:pPr>
                  <w:r>
                    <w:rPr>
                      <w:rFonts w:hint="default"/>
                    </w:rPr>
                    <w:t>6</w:t>
                  </w:r>
                </w:p>
              </w:tc>
              <w:tc>
                <w:tcPr>
                  <w:tcW w:w="3277" w:type="dxa"/>
                  <w:vAlign w:val="center"/>
                </w:tcPr>
                <w:p>
                  <w:pPr>
                    <w:pStyle w:val="8"/>
                    <w:bidi w:val="0"/>
                    <w:rPr>
                      <w:rFonts w:hint="default"/>
                    </w:rPr>
                  </w:pPr>
                  <w:r>
                    <w:rPr>
                      <w:rFonts w:hint="default"/>
                    </w:rPr>
                    <w:t>深入推进包装印刷行业VOCs综合治理。推广使用低（无）VOCs含量的绿色原辅材料和先进生产工艺、设备，加强无组织废气收集， 优化烘干技术，配套建设末端治理措施，实现包装印刷行业VOCs全 过程控制；加强源头控制；加强废气收集与处理</w:t>
                  </w:r>
                </w:p>
              </w:tc>
              <w:tc>
                <w:tcPr>
                  <w:tcW w:w="3069" w:type="dxa"/>
                  <w:vAlign w:val="center"/>
                </w:tcPr>
                <w:p>
                  <w:pPr>
                    <w:pStyle w:val="8"/>
                    <w:bidi w:val="0"/>
                    <w:rPr>
                      <w:rFonts w:hint="default"/>
                    </w:rPr>
                  </w:pPr>
                  <w:r>
                    <w:rPr>
                      <w:rFonts w:hint="default"/>
                    </w:rPr>
                    <w:t>建设项目不属于包装印刷行业</w:t>
                  </w:r>
                </w:p>
              </w:tc>
              <w:tc>
                <w:tcPr>
                  <w:tcW w:w="1090"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7" w:type="dxa"/>
                  <w:vAlign w:val="center"/>
                </w:tcPr>
                <w:p>
                  <w:pPr>
                    <w:pStyle w:val="8"/>
                    <w:bidi w:val="0"/>
                    <w:rPr>
                      <w:rFonts w:hint="default"/>
                    </w:rPr>
                  </w:pPr>
                  <w:r>
                    <w:rPr>
                      <w:rFonts w:hint="default"/>
                    </w:rPr>
                    <w:t>7</w:t>
                  </w:r>
                </w:p>
              </w:tc>
              <w:tc>
                <w:tcPr>
                  <w:tcW w:w="3277" w:type="dxa"/>
                  <w:vAlign w:val="center"/>
                </w:tcPr>
                <w:p>
                  <w:pPr>
                    <w:pStyle w:val="8"/>
                    <w:bidi w:val="0"/>
                    <w:rPr>
                      <w:rFonts w:hint="default"/>
                    </w:rPr>
                  </w:pPr>
                  <w:r>
                    <w:rPr>
                      <w:rFonts w:hint="default"/>
                    </w:rPr>
                    <w:t>因地制宜推进其他工业行业VOCs综合治理。各地应结合本地产业结构特征和VOCs治理重点，因地制宜选择其他工业行业开展VOCs治理</w:t>
                  </w:r>
                </w:p>
              </w:tc>
              <w:tc>
                <w:tcPr>
                  <w:tcW w:w="3069" w:type="dxa"/>
                  <w:vAlign w:val="center"/>
                </w:tcPr>
                <w:p>
                  <w:pPr>
                    <w:pStyle w:val="8"/>
                    <w:bidi w:val="0"/>
                    <w:rPr>
                      <w:rFonts w:hint="default"/>
                    </w:rPr>
                  </w:pPr>
                  <w:r>
                    <w:rPr>
                      <w:rFonts w:hint="default"/>
                    </w:rPr>
                    <w:t>建设项目为</w:t>
                  </w:r>
                  <w:r>
                    <w:rPr>
                      <w:rFonts w:hint="eastAsia"/>
                      <w:lang w:eastAsia="zh-CN"/>
                    </w:rPr>
                    <w:t>肥料生产改造提升项目</w:t>
                  </w:r>
                  <w:r>
                    <w:rPr>
                      <w:rFonts w:hint="default"/>
                    </w:rPr>
                    <w:t>，</w:t>
                  </w:r>
                  <w:r>
                    <w:rPr>
                      <w:rFonts w:hint="default"/>
                      <w:lang w:val="en-US" w:eastAsia="zh-CN"/>
                    </w:rPr>
                    <w:t>不涉及</w:t>
                  </w:r>
                  <w:r>
                    <w:rPr>
                      <w:rFonts w:hint="default"/>
                    </w:rPr>
                    <w:t>使用低VOCs原辅材料</w:t>
                  </w:r>
                </w:p>
              </w:tc>
              <w:tc>
                <w:tcPr>
                  <w:tcW w:w="1090" w:type="dxa"/>
                  <w:vAlign w:val="center"/>
                </w:tcPr>
                <w:p>
                  <w:pPr>
                    <w:pStyle w:val="8"/>
                    <w:bidi w:val="0"/>
                    <w:rPr>
                      <w:rFonts w:hint="default"/>
                    </w:rPr>
                  </w:pPr>
                  <w:r>
                    <w:rPr>
                      <w:rFonts w:hint="default"/>
                    </w:rPr>
                    <w:t>符合</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根据上表，项目建设符合《“十三五”挥发性有机物污染防治方案》相关要求。</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1.7 与《长江经济带发展负面清单指南》（试行）及《云南省长江经济带发展负面清单指南实施细则（试行）》相符性分析</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（1）与《长江经济带发展负面清单指南》（试行）相符性分析</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2019年1月12日，推动长江经济带发展领导小组办公室印发《关于发布长江经济带发展负面清单指南（试行）的通知》，建设项目与其相符性分析如下。</w:t>
            </w:r>
          </w:p>
          <w:p>
            <w:pPr>
              <w:keepNext w:val="0"/>
              <w:keepLines w:val="0"/>
              <w:pageBreakBefore w:val="0"/>
              <w:kinsoku/>
              <w:wordWrap/>
              <w:overflowPunct/>
              <w:topLinePunct w:val="0"/>
              <w:autoSpaceDE w:val="0"/>
              <w:autoSpaceDN w:val="0"/>
              <w:bidi w:val="0"/>
              <w:adjustRightInd w:val="0"/>
              <w:ind w:left="105" w:leftChars="50" w:right="105" w:rightChars="50" w:firstLine="0" w:firstLineChars="0"/>
              <w:jc w:val="center"/>
              <w:textAlignment w:val="auto"/>
              <w:rPr>
                <w:rFonts w:hint="default"/>
              </w:rPr>
            </w:pPr>
            <w:r>
              <w:rPr>
                <w:rFonts w:hint="default"/>
              </w:rPr>
              <w:t>表1</w:t>
            </w:r>
            <w:r>
              <w:rPr>
                <w:rFonts w:hint="default"/>
                <w:lang w:val="en-US" w:eastAsia="zh-CN"/>
              </w:rPr>
              <w:t xml:space="preserve">-6 </w:t>
            </w:r>
            <w:r>
              <w:rPr>
                <w:rFonts w:hint="default"/>
              </w:rPr>
              <w:t>与《长江经济带发展负面清单指南》（试行）相符性分析一览表</w:t>
            </w:r>
          </w:p>
          <w:tbl>
            <w:tblPr>
              <w:tblStyle w:val="17"/>
              <w:tblW w:w="81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287"/>
              <w:gridCol w:w="3063"/>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序号</w:t>
                  </w:r>
                </w:p>
              </w:tc>
              <w:tc>
                <w:tcPr>
                  <w:tcW w:w="3287" w:type="dxa"/>
                  <w:vAlign w:val="center"/>
                </w:tcPr>
                <w:p>
                  <w:pPr>
                    <w:pStyle w:val="8"/>
                    <w:bidi w:val="0"/>
                    <w:rPr>
                      <w:rFonts w:hint="default"/>
                    </w:rPr>
                  </w:pPr>
                  <w:r>
                    <w:rPr>
                      <w:rFonts w:hint="default"/>
                    </w:rPr>
                    <w:t>清单内容</w:t>
                  </w:r>
                </w:p>
              </w:tc>
              <w:tc>
                <w:tcPr>
                  <w:tcW w:w="3063" w:type="dxa"/>
                  <w:vAlign w:val="center"/>
                </w:tcPr>
                <w:p>
                  <w:pPr>
                    <w:pStyle w:val="8"/>
                    <w:bidi w:val="0"/>
                    <w:rPr>
                      <w:rFonts w:hint="default"/>
                    </w:rPr>
                  </w:pPr>
                  <w:r>
                    <w:rPr>
                      <w:rFonts w:hint="default"/>
                    </w:rPr>
                    <w:t>建设项目</w:t>
                  </w:r>
                </w:p>
              </w:tc>
              <w:tc>
                <w:tcPr>
                  <w:tcW w:w="1091" w:type="dxa"/>
                  <w:vAlign w:val="center"/>
                </w:tcPr>
                <w:p>
                  <w:pPr>
                    <w:pStyle w:val="8"/>
                    <w:bidi w:val="0"/>
                    <w:rPr>
                      <w:rFonts w:hint="default"/>
                    </w:rPr>
                  </w:pPr>
                  <w:r>
                    <w:rPr>
                      <w:rFonts w:hint="default"/>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1</w:t>
                  </w:r>
                </w:p>
              </w:tc>
              <w:tc>
                <w:tcPr>
                  <w:tcW w:w="3287" w:type="dxa"/>
                  <w:vAlign w:val="center"/>
                </w:tcPr>
                <w:p>
                  <w:pPr>
                    <w:pStyle w:val="8"/>
                    <w:bidi w:val="0"/>
                    <w:rPr>
                      <w:rFonts w:hint="default"/>
                    </w:rPr>
                  </w:pPr>
                  <w:r>
                    <w:rPr>
                      <w:rFonts w:hint="default"/>
                    </w:rPr>
                    <w:t>禁止建设不符合全国和省级港口布局规划以及港口总体现划的码头项目，禁止建设不符合《长江干线过江通道布局规划》的过长江通道项目</w:t>
                  </w:r>
                </w:p>
              </w:tc>
              <w:tc>
                <w:tcPr>
                  <w:tcW w:w="3063" w:type="dxa"/>
                  <w:vAlign w:val="center"/>
                </w:tcPr>
                <w:p>
                  <w:pPr>
                    <w:pStyle w:val="8"/>
                    <w:bidi w:val="0"/>
                    <w:rPr>
                      <w:rFonts w:hint="default"/>
                      <w:lang w:val="en-US" w:eastAsia="zh-CN"/>
                    </w:rPr>
                  </w:pPr>
                  <w:r>
                    <w:rPr>
                      <w:rFonts w:hint="default"/>
                    </w:rPr>
                    <w:t>建设项目不</w:t>
                  </w:r>
                  <w:r>
                    <w:rPr>
                      <w:rFonts w:hint="default"/>
                      <w:lang w:val="en-US" w:eastAsia="zh-CN"/>
                    </w:rPr>
                    <w:t>属于</w:t>
                  </w:r>
                  <w:r>
                    <w:rPr>
                      <w:rFonts w:hint="default"/>
                    </w:rPr>
                    <w:t>全国和省级港口布局规划以及港口总体现划的码头项目</w:t>
                  </w:r>
                  <w:r>
                    <w:rPr>
                      <w:rFonts w:hint="default"/>
                      <w:lang w:val="en-US" w:eastAsia="zh-CN"/>
                    </w:rPr>
                    <w:t>和</w:t>
                  </w:r>
                  <w:r>
                    <w:rPr>
                      <w:rFonts w:hint="default"/>
                    </w:rPr>
                    <w:t>过长江通道项目</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2</w:t>
                  </w:r>
                </w:p>
              </w:tc>
              <w:tc>
                <w:tcPr>
                  <w:tcW w:w="3287" w:type="dxa"/>
                  <w:vAlign w:val="center"/>
                </w:tcPr>
                <w:p>
                  <w:pPr>
                    <w:pStyle w:val="8"/>
                    <w:bidi w:val="0"/>
                    <w:rPr>
                      <w:rFonts w:hint="default"/>
                    </w:rPr>
                  </w:pPr>
                  <w:r>
                    <w:rPr>
                      <w:rFonts w:hint="default"/>
                    </w:rPr>
                    <w:t>禁止在自然保护区核心区、缓冲区的岸线和河段范围内投资建设旅游和生产经营项目。禁止在风景名胜区核心景区的岸线和河段范围内投资建设与风景名胜资源保护无关的项目</w:t>
                  </w:r>
                </w:p>
              </w:tc>
              <w:tc>
                <w:tcPr>
                  <w:tcW w:w="3063" w:type="dxa"/>
                  <w:vAlign w:val="center"/>
                </w:tcPr>
                <w:p>
                  <w:pPr>
                    <w:pStyle w:val="8"/>
                    <w:bidi w:val="0"/>
                    <w:rPr>
                      <w:rFonts w:hint="default"/>
                    </w:rPr>
                  </w:pPr>
                  <w:r>
                    <w:rPr>
                      <w:rFonts w:hint="default"/>
                    </w:rPr>
                    <w:t>建设项目不在当地饮用水水源地、风景区、自然保护区等生态保护区内</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3</w:t>
                  </w:r>
                </w:p>
              </w:tc>
              <w:tc>
                <w:tcPr>
                  <w:tcW w:w="3287" w:type="dxa"/>
                  <w:vAlign w:val="center"/>
                </w:tcPr>
                <w:p>
                  <w:pPr>
                    <w:pStyle w:val="8"/>
                    <w:bidi w:val="0"/>
                    <w:rPr>
                      <w:rFonts w:hint="default"/>
                    </w:rPr>
                  </w:pPr>
                  <w:r>
                    <w:rPr>
                      <w:rFonts w:hint="default"/>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投资建设项目</w:t>
                  </w:r>
                </w:p>
              </w:tc>
              <w:tc>
                <w:tcPr>
                  <w:tcW w:w="3063" w:type="dxa"/>
                  <w:vAlign w:val="center"/>
                </w:tcPr>
                <w:p>
                  <w:pPr>
                    <w:pStyle w:val="8"/>
                    <w:bidi w:val="0"/>
                    <w:rPr>
                      <w:rFonts w:hint="default"/>
                    </w:rPr>
                  </w:pPr>
                  <w:r>
                    <w:rPr>
                      <w:rFonts w:hint="default"/>
                    </w:rPr>
                    <w:t>建设项目不在当地饮用水水源地、风景区、自然保护区等生态保护区内</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4</w:t>
                  </w:r>
                </w:p>
              </w:tc>
              <w:tc>
                <w:tcPr>
                  <w:tcW w:w="3287" w:type="dxa"/>
                  <w:vAlign w:val="center"/>
                </w:tcPr>
                <w:p>
                  <w:pPr>
                    <w:pStyle w:val="8"/>
                    <w:bidi w:val="0"/>
                    <w:rPr>
                      <w:rFonts w:hint="default"/>
                    </w:rPr>
                  </w:pPr>
                  <w:r>
                    <w:rPr>
                      <w:rFonts w:hint="default"/>
                    </w:rPr>
                    <w:t>禁止在水产种质资源保护区的岸线和河段范围内新建排污口，以及围湖造田、围海造地或围填海等投资建设项目。禁止在国家湿地公园的岸线和河段范围内挖沙、采矿，以及任何不符合主体功能定位的投资建设项目</w:t>
                  </w:r>
                </w:p>
              </w:tc>
              <w:tc>
                <w:tcPr>
                  <w:tcW w:w="3063" w:type="dxa"/>
                  <w:vAlign w:val="center"/>
                </w:tcPr>
                <w:p>
                  <w:pPr>
                    <w:pStyle w:val="8"/>
                    <w:bidi w:val="0"/>
                    <w:rPr>
                      <w:rFonts w:hint="default"/>
                    </w:rPr>
                  </w:pPr>
                  <w:r>
                    <w:rPr>
                      <w:rFonts w:hint="default"/>
                    </w:rPr>
                    <w:t>建设项目</w:t>
                  </w:r>
                  <w:r>
                    <w:rPr>
                      <w:rFonts w:hint="eastAsia" w:eastAsia="宋体" w:cs="Times New Roman"/>
                      <w:color w:val="auto"/>
                      <w:spacing w:val="0"/>
                      <w:w w:val="100"/>
                      <w:position w:val="0"/>
                      <w:szCs w:val="21"/>
                      <w:lang w:eastAsia="zh-CN"/>
                    </w:rPr>
                    <w:t>不涉及新增废水产生和排放</w:t>
                  </w:r>
                  <w:r>
                    <w:rPr>
                      <w:rFonts w:hint="default"/>
                    </w:rPr>
                    <w:t>，不涉及围湖造田、围海造地或围填海、挖沙、采矿等，项目建设符合主体功能定位</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5</w:t>
                  </w:r>
                </w:p>
              </w:tc>
              <w:tc>
                <w:tcPr>
                  <w:tcW w:w="3287" w:type="dxa"/>
                  <w:vAlign w:val="center"/>
                </w:tcPr>
                <w:p>
                  <w:pPr>
                    <w:pStyle w:val="8"/>
                    <w:bidi w:val="0"/>
                    <w:rPr>
                      <w:rFonts w:hint="default"/>
                    </w:rPr>
                  </w:pPr>
                  <w:r>
                    <w:rPr>
                      <w:rFonts w:hint="default"/>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航道稳定以及保护生态环境以外的项目。禁止在《全国重要江河湖泊水功能区划》划定的河段保护区、保留区内投资建设不利于水资源及自然生态保护的项目</w:t>
                  </w:r>
                </w:p>
              </w:tc>
              <w:tc>
                <w:tcPr>
                  <w:tcW w:w="3063" w:type="dxa"/>
                  <w:vAlign w:val="center"/>
                </w:tcPr>
                <w:p>
                  <w:pPr>
                    <w:pStyle w:val="8"/>
                    <w:bidi w:val="0"/>
                    <w:rPr>
                      <w:rFonts w:hint="default"/>
                    </w:rPr>
                  </w:pPr>
                  <w:r>
                    <w:rPr>
                      <w:rFonts w:hint="default"/>
                    </w:rPr>
                    <w:t>建设项目不涉及</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6</w:t>
                  </w:r>
                </w:p>
              </w:tc>
              <w:tc>
                <w:tcPr>
                  <w:tcW w:w="3287" w:type="dxa"/>
                  <w:vAlign w:val="center"/>
                </w:tcPr>
                <w:p>
                  <w:pPr>
                    <w:pStyle w:val="8"/>
                    <w:bidi w:val="0"/>
                    <w:rPr>
                      <w:rFonts w:hint="default"/>
                    </w:rPr>
                  </w:pPr>
                  <w:r>
                    <w:rPr>
                      <w:rFonts w:hint="default"/>
                    </w:rPr>
                    <w:t>禁止在生态保护红线和永久基本农田范围内投资建设除国家重大战略资源勘查项目、生态保护修复和环境治理项目、重大基础设施项目、军事国防项目以及农牧民基本生产生活等必要的民生项目以外的项目</w:t>
                  </w:r>
                </w:p>
              </w:tc>
              <w:tc>
                <w:tcPr>
                  <w:tcW w:w="3063" w:type="dxa"/>
                  <w:vAlign w:val="center"/>
                </w:tcPr>
                <w:p>
                  <w:pPr>
                    <w:pStyle w:val="8"/>
                    <w:bidi w:val="0"/>
                    <w:rPr>
                      <w:rFonts w:hint="default"/>
                    </w:rPr>
                  </w:pPr>
                  <w:r>
                    <w:rPr>
                      <w:rFonts w:hint="default"/>
                    </w:rPr>
                    <w:t>项目厂址位于</w:t>
                  </w:r>
                  <w:r>
                    <w:rPr>
                      <w:rFonts w:hint="eastAsia"/>
                      <w:lang w:eastAsia="zh-CN"/>
                    </w:rPr>
                    <w:t>晋宁区上蒜镇</w:t>
                  </w:r>
                  <w:r>
                    <w:rPr>
                      <w:rFonts w:hint="default"/>
                    </w:rPr>
                    <w:t>，不在云南省生态保护红线范围内</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7</w:t>
                  </w:r>
                </w:p>
              </w:tc>
              <w:tc>
                <w:tcPr>
                  <w:tcW w:w="3287" w:type="dxa"/>
                  <w:vAlign w:val="center"/>
                </w:tcPr>
                <w:p>
                  <w:pPr>
                    <w:pStyle w:val="8"/>
                    <w:bidi w:val="0"/>
                    <w:rPr>
                      <w:rFonts w:hint="default"/>
                    </w:rPr>
                  </w:pPr>
                  <w:r>
                    <w:rPr>
                      <w:rFonts w:hint="default"/>
                    </w:rPr>
                    <w:t>禁止在长江干支流1公里范围内新建、扩建化工园区和化工项目。禁止在合规园区外新建、扩建钢铁、石化、化工、焦化、建材、有色等高污染项目</w:t>
                  </w:r>
                </w:p>
              </w:tc>
              <w:tc>
                <w:tcPr>
                  <w:tcW w:w="3063" w:type="dxa"/>
                  <w:vAlign w:val="center"/>
                </w:tcPr>
                <w:p>
                  <w:pPr>
                    <w:pStyle w:val="8"/>
                    <w:bidi w:val="0"/>
                    <w:rPr>
                      <w:rFonts w:hint="default"/>
                    </w:rPr>
                  </w:pPr>
                  <w:r>
                    <w:rPr>
                      <w:rFonts w:hint="default"/>
                    </w:rPr>
                    <w:t>建设项目</w:t>
                  </w:r>
                  <w:r>
                    <w:rPr>
                      <w:rFonts w:hint="eastAsia"/>
                      <w:lang w:eastAsia="zh-CN"/>
                    </w:rPr>
                    <w:t>位于上蒜镇</w:t>
                  </w:r>
                  <w:r>
                    <w:rPr>
                      <w:rFonts w:hint="default"/>
                    </w:rPr>
                    <w:t>，不属于长江干支流1公里范围</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8</w:t>
                  </w:r>
                </w:p>
              </w:tc>
              <w:tc>
                <w:tcPr>
                  <w:tcW w:w="3287" w:type="dxa"/>
                  <w:vAlign w:val="center"/>
                </w:tcPr>
                <w:p>
                  <w:pPr>
                    <w:pStyle w:val="8"/>
                    <w:bidi w:val="0"/>
                    <w:rPr>
                      <w:rFonts w:hint="default"/>
                    </w:rPr>
                  </w:pPr>
                  <w:r>
                    <w:rPr>
                      <w:rFonts w:hint="default"/>
                    </w:rPr>
                    <w:t>禁止新建、扩建不符合国家石化、现代煤化工等产业布局规划的项目</w:t>
                  </w:r>
                </w:p>
              </w:tc>
              <w:tc>
                <w:tcPr>
                  <w:tcW w:w="3063" w:type="dxa"/>
                  <w:vAlign w:val="center"/>
                </w:tcPr>
                <w:p>
                  <w:pPr>
                    <w:pStyle w:val="8"/>
                    <w:bidi w:val="0"/>
                    <w:rPr>
                      <w:rFonts w:hint="default"/>
                    </w:rPr>
                  </w:pPr>
                  <w:r>
                    <w:rPr>
                      <w:rFonts w:hint="default"/>
                    </w:rPr>
                    <w:t>建设项目不属于石化、现代煤化工等产业项目</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9</w:t>
                  </w:r>
                </w:p>
              </w:tc>
              <w:tc>
                <w:tcPr>
                  <w:tcW w:w="3287" w:type="dxa"/>
                  <w:vAlign w:val="center"/>
                </w:tcPr>
                <w:p>
                  <w:pPr>
                    <w:pStyle w:val="8"/>
                    <w:bidi w:val="0"/>
                    <w:rPr>
                      <w:rFonts w:hint="default"/>
                    </w:rPr>
                  </w:pPr>
                  <w:r>
                    <w:rPr>
                      <w:rFonts w:hint="default"/>
                    </w:rPr>
                    <w:t>禁止新建、扩建法律法规和相关政策明令禁止的落后产能项目</w:t>
                  </w:r>
                </w:p>
              </w:tc>
              <w:tc>
                <w:tcPr>
                  <w:tcW w:w="3063" w:type="dxa"/>
                  <w:vAlign w:val="center"/>
                </w:tcPr>
                <w:p>
                  <w:pPr>
                    <w:pStyle w:val="8"/>
                    <w:bidi w:val="0"/>
                    <w:rPr>
                      <w:rFonts w:hint="default"/>
                    </w:rPr>
                  </w:pPr>
                  <w:r>
                    <w:rPr>
                      <w:rFonts w:hint="default"/>
                    </w:rPr>
                    <w:t>建设项目符合国家现行法律法规和产业政策</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10</w:t>
                  </w:r>
                </w:p>
              </w:tc>
              <w:tc>
                <w:tcPr>
                  <w:tcW w:w="3287" w:type="dxa"/>
                  <w:vAlign w:val="center"/>
                </w:tcPr>
                <w:p>
                  <w:pPr>
                    <w:pStyle w:val="8"/>
                    <w:bidi w:val="0"/>
                    <w:rPr>
                      <w:rFonts w:hint="default"/>
                    </w:rPr>
                  </w:pPr>
                  <w:r>
                    <w:rPr>
                      <w:rFonts w:hint="default"/>
                    </w:rPr>
                    <w:t>禁止新建、扩建不符合国家产能置换要求的严重过剩产能行业的项目</w:t>
                  </w:r>
                </w:p>
              </w:tc>
              <w:tc>
                <w:tcPr>
                  <w:tcW w:w="3063" w:type="dxa"/>
                  <w:vAlign w:val="center"/>
                </w:tcPr>
                <w:p>
                  <w:pPr>
                    <w:pStyle w:val="8"/>
                    <w:bidi w:val="0"/>
                    <w:rPr>
                      <w:rFonts w:hint="default"/>
                    </w:rPr>
                  </w:pPr>
                  <w:r>
                    <w:rPr>
                      <w:rFonts w:hint="default"/>
                    </w:rPr>
                    <w:t>建设项目不属于国家产能置换要求的严重过剩产能行业项目</w:t>
                  </w:r>
                </w:p>
              </w:tc>
              <w:tc>
                <w:tcPr>
                  <w:tcW w:w="1091" w:type="dxa"/>
                  <w:vAlign w:val="center"/>
                </w:tcPr>
                <w:p>
                  <w:pPr>
                    <w:pStyle w:val="8"/>
                    <w:bidi w:val="0"/>
                    <w:rPr>
                      <w:rFonts w:hint="default"/>
                    </w:rPr>
                  </w:pPr>
                  <w:r>
                    <w:rPr>
                      <w:rFonts w:hint="default"/>
                    </w:rPr>
                    <w:t>符合</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建设项目符合《长江经济带发展负面清单指南》（试行）相关要求。</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（2）与《云南省长江经济带发展负面清单指南实施细则（试行）》相符性分析</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2019年11月1日，云南省推动长江经济带发展领导小组办公室关于印发《云南省长江经济带发展负面清单指南实施细则（试行）》的通知，项目与其相符性分析如下。</w:t>
            </w:r>
          </w:p>
          <w:p>
            <w:pPr>
              <w:keepNext w:val="0"/>
              <w:keepLines w:val="0"/>
              <w:pageBreakBefore w:val="0"/>
              <w:widowControl w:val="0"/>
              <w:kinsoku/>
              <w:wordWrap/>
              <w:overflowPunct/>
              <w:topLinePunct w:val="0"/>
              <w:autoSpaceDE w:val="0"/>
              <w:autoSpaceDN w:val="0"/>
              <w:bidi w:val="0"/>
              <w:adjustRightInd w:val="0"/>
              <w:snapToGrid/>
              <w:ind w:right="105" w:rightChars="50"/>
              <w:jc w:val="left"/>
              <w:textAlignment w:val="auto"/>
              <w:rPr>
                <w:rFonts w:hint="default"/>
              </w:rPr>
            </w:pPr>
            <w:r>
              <w:rPr>
                <w:rFonts w:hint="default"/>
              </w:rPr>
              <w:t>表1</w:t>
            </w:r>
            <w:r>
              <w:rPr>
                <w:rFonts w:hint="default"/>
                <w:lang w:val="en-US" w:eastAsia="zh-CN"/>
              </w:rPr>
              <w:t>-7</w:t>
            </w:r>
            <w:r>
              <w:rPr>
                <w:rFonts w:hint="default"/>
              </w:rPr>
              <w:t xml:space="preserve"> 与《云南省长江经济带发展负面清单指南实施细则（试行）》相符性分析一览表</w:t>
            </w:r>
          </w:p>
          <w:tbl>
            <w:tblPr>
              <w:tblStyle w:val="17"/>
              <w:tblW w:w="81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287"/>
              <w:gridCol w:w="3063"/>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序号</w:t>
                  </w:r>
                </w:p>
              </w:tc>
              <w:tc>
                <w:tcPr>
                  <w:tcW w:w="3287" w:type="dxa"/>
                  <w:vAlign w:val="center"/>
                </w:tcPr>
                <w:p>
                  <w:pPr>
                    <w:pStyle w:val="8"/>
                    <w:bidi w:val="0"/>
                    <w:rPr>
                      <w:rFonts w:hint="default"/>
                    </w:rPr>
                  </w:pPr>
                  <w:r>
                    <w:rPr>
                      <w:rFonts w:hint="default"/>
                    </w:rPr>
                    <w:t>清单内容</w:t>
                  </w:r>
                </w:p>
              </w:tc>
              <w:tc>
                <w:tcPr>
                  <w:tcW w:w="3063" w:type="dxa"/>
                  <w:vAlign w:val="center"/>
                </w:tcPr>
                <w:p>
                  <w:pPr>
                    <w:pStyle w:val="8"/>
                    <w:bidi w:val="0"/>
                    <w:rPr>
                      <w:rFonts w:hint="default"/>
                    </w:rPr>
                  </w:pPr>
                  <w:r>
                    <w:rPr>
                      <w:rFonts w:hint="default"/>
                    </w:rPr>
                    <w:t>建设项目</w:t>
                  </w:r>
                </w:p>
              </w:tc>
              <w:tc>
                <w:tcPr>
                  <w:tcW w:w="1091" w:type="dxa"/>
                  <w:vAlign w:val="center"/>
                </w:tcPr>
                <w:p>
                  <w:pPr>
                    <w:pStyle w:val="8"/>
                    <w:bidi w:val="0"/>
                    <w:rPr>
                      <w:rFonts w:hint="default"/>
                    </w:rPr>
                  </w:pPr>
                  <w:r>
                    <w:rPr>
                      <w:rFonts w:hint="default"/>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1</w:t>
                  </w:r>
                </w:p>
              </w:tc>
              <w:tc>
                <w:tcPr>
                  <w:tcW w:w="3287" w:type="dxa"/>
                  <w:vAlign w:val="center"/>
                </w:tcPr>
                <w:p>
                  <w:pPr>
                    <w:pStyle w:val="8"/>
                    <w:bidi w:val="0"/>
                    <w:rPr>
                      <w:rFonts w:hint="default"/>
                    </w:rPr>
                  </w:pPr>
                  <w:r>
                    <w:rPr>
                      <w:rFonts w:hint="default"/>
                    </w:rPr>
                    <w:t>禁止一切不符合主体功能定位的投资建设项目，严禁任意改变用途，因国家重大战略资源勘查需要，在不影响主体功能定位的前提下，经依法批准后予以安排勘查项目</w:t>
                  </w:r>
                </w:p>
              </w:tc>
              <w:tc>
                <w:tcPr>
                  <w:tcW w:w="3063" w:type="dxa"/>
                  <w:vAlign w:val="center"/>
                </w:tcPr>
                <w:p>
                  <w:pPr>
                    <w:pStyle w:val="8"/>
                    <w:bidi w:val="0"/>
                    <w:rPr>
                      <w:rFonts w:hint="default"/>
                      <w:lang w:val="en-US" w:eastAsia="zh-CN"/>
                    </w:rPr>
                  </w:pPr>
                  <w:r>
                    <w:rPr>
                      <w:rFonts w:hint="default"/>
                    </w:rPr>
                    <w:t>晋宁工业园区规划性质为云南乃至中国面向东南亚、南亚地区的产品出口加工中心、精细磷化工基地、装备制造产业、有色金属产业有主导产业，以生物资源加工、家具制造、建材产业、商贸物流为辅助和配套产业的，具有新型工业化特征的现代化综合工业园区。建设项目满足晋宁工业园区功能定位</w:t>
                  </w:r>
                  <w:r>
                    <w:rPr>
                      <w:rFonts w:hint="eastAsia"/>
                      <w:lang w:eastAsia="zh-CN"/>
                    </w:rPr>
                    <w:t>，</w:t>
                  </w:r>
                  <w:r>
                    <w:rPr>
                      <w:rFonts w:hint="eastAsia"/>
                      <w:lang w:val="en-US" w:eastAsia="zh-CN"/>
                    </w:rPr>
                    <w:t>并已取得相应许可文件（附件1）。</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2</w:t>
                  </w:r>
                </w:p>
              </w:tc>
              <w:tc>
                <w:tcPr>
                  <w:tcW w:w="3287" w:type="dxa"/>
                  <w:vAlign w:val="center"/>
                </w:tcPr>
                <w:p>
                  <w:pPr>
                    <w:pStyle w:val="8"/>
                    <w:bidi w:val="0"/>
                    <w:rPr>
                      <w:rFonts w:hint="default"/>
                    </w:rPr>
                  </w:pPr>
                  <w:r>
                    <w:rPr>
                      <w:rFonts w:hint="default"/>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航道稳定以及保护生态环境以外的项目。禁止在《全国重要江河湖泊水功能区划》划定的河段保护区、保留区内投资建设不利于水资源及自然生态保护的项目</w:t>
                  </w:r>
                </w:p>
              </w:tc>
              <w:tc>
                <w:tcPr>
                  <w:tcW w:w="3063" w:type="dxa"/>
                  <w:vAlign w:val="center"/>
                </w:tcPr>
                <w:p>
                  <w:pPr>
                    <w:pStyle w:val="8"/>
                    <w:bidi w:val="0"/>
                    <w:rPr>
                      <w:rFonts w:hint="default"/>
                    </w:rPr>
                  </w:pPr>
                  <w:r>
                    <w:rPr>
                      <w:rFonts w:hint="default"/>
                    </w:rPr>
                    <w:t>建设项目不涉及</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3</w:t>
                  </w:r>
                </w:p>
              </w:tc>
              <w:tc>
                <w:tcPr>
                  <w:tcW w:w="3287" w:type="dxa"/>
                  <w:vAlign w:val="center"/>
                </w:tcPr>
                <w:p>
                  <w:pPr>
                    <w:pStyle w:val="8"/>
                    <w:bidi w:val="0"/>
                    <w:rPr>
                      <w:rFonts w:hint="default"/>
                    </w:rPr>
                  </w:pPr>
                  <w:r>
                    <w:rPr>
                      <w:rFonts w:hint="default"/>
                    </w:rPr>
                    <w:t>禁止在生态保护红线范围内投资建设除国家重大战略资源勘查项目、生态保护修复和环境治理项目、重大基础设施项目、军事国防项目以及农牧民基本生产生活等必要的民生项目以外的项目。生态保护红线原则上按禁止开发区域的要求进行管理</w:t>
                  </w:r>
                </w:p>
              </w:tc>
              <w:tc>
                <w:tcPr>
                  <w:tcW w:w="3063" w:type="dxa"/>
                  <w:vAlign w:val="center"/>
                </w:tcPr>
                <w:p>
                  <w:pPr>
                    <w:pStyle w:val="8"/>
                    <w:bidi w:val="0"/>
                    <w:rPr>
                      <w:rFonts w:hint="default"/>
                    </w:rPr>
                  </w:pPr>
                  <w:r>
                    <w:rPr>
                      <w:rFonts w:hint="default"/>
                    </w:rPr>
                    <w:t>项目厂址位于</w:t>
                  </w:r>
                  <w:r>
                    <w:rPr>
                      <w:rFonts w:hint="eastAsia"/>
                      <w:lang w:eastAsia="zh-CN"/>
                    </w:rPr>
                    <w:t>晋宁区上蒜镇</w:t>
                  </w:r>
                  <w:r>
                    <w:rPr>
                      <w:rFonts w:hint="default"/>
                    </w:rPr>
                    <w:t>，不在云南省生态保护红线范围内</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4</w:t>
                  </w:r>
                </w:p>
              </w:tc>
              <w:tc>
                <w:tcPr>
                  <w:tcW w:w="3287" w:type="dxa"/>
                  <w:vAlign w:val="center"/>
                </w:tcPr>
                <w:p>
                  <w:pPr>
                    <w:pStyle w:val="8"/>
                    <w:bidi w:val="0"/>
                    <w:rPr>
                      <w:rFonts w:hint="default"/>
                    </w:rPr>
                  </w:pPr>
                  <w:r>
                    <w:rPr>
                      <w:rFonts w:hint="default"/>
                    </w:rPr>
                    <w:t>禁止在永久基本农田范围内投资建设除国家重大战略资源勘查项目、生态保护修复和环境治理项目、重大基础设施项目、军事国防项目以及农牧民基本生产生活等必要的民生项目以外的项目，重大建设项目选址确实难以避让永久基本农田的，需依法依规办理农用地转用和土地征收，并按照“数量不减、质量不降、布局稳定”的要求进行补划和法定程序修改相应的土地利用总体规划</w:t>
                  </w:r>
                </w:p>
              </w:tc>
              <w:tc>
                <w:tcPr>
                  <w:tcW w:w="3063" w:type="dxa"/>
                  <w:vAlign w:val="center"/>
                </w:tcPr>
                <w:p>
                  <w:pPr>
                    <w:pStyle w:val="8"/>
                    <w:bidi w:val="0"/>
                    <w:rPr>
                      <w:rFonts w:hint="default"/>
                    </w:rPr>
                  </w:pPr>
                  <w:r>
                    <w:rPr>
                      <w:rFonts w:hint="default"/>
                    </w:rPr>
                    <w:t>项目厂址位于</w:t>
                  </w:r>
                  <w:r>
                    <w:rPr>
                      <w:rFonts w:hint="eastAsia"/>
                      <w:lang w:eastAsia="zh-CN"/>
                    </w:rPr>
                    <w:t>晋宁区上蒜镇</w:t>
                  </w:r>
                  <w:r>
                    <w:rPr>
                      <w:rFonts w:hint="default"/>
                    </w:rPr>
                    <w:t>，厂区占地为工业用地，不涉及占用基本农田</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5</w:t>
                  </w:r>
                </w:p>
              </w:tc>
              <w:tc>
                <w:tcPr>
                  <w:tcW w:w="3287" w:type="dxa"/>
                  <w:vAlign w:val="center"/>
                </w:tcPr>
                <w:p>
                  <w:pPr>
                    <w:pStyle w:val="8"/>
                    <w:bidi w:val="0"/>
                    <w:rPr>
                      <w:rFonts w:hint="default"/>
                    </w:rPr>
                  </w:pPr>
                  <w:r>
                    <w:rPr>
                      <w:rFonts w:hint="default"/>
                    </w:rPr>
                    <w:t>禁止擅自占用和调整已经划定的永久基本农田特别是城市周边永久基本农田，不得多预留永久基本农田为建设占用留有空间，严禁通过擅自调整县乡土地利用总体规划规避占用永久基本农田的审批，严禁未经审批违法违规占用。禁止在永久基本农田范围内建窑、建房、建坟、挖沙、采石、采矿、取土、堆放固体废弃物或者进行其他破坏永久基本农田的活动；禁止任何单位和个人破坏永久基本农田耕作层；禁止任何单位和个人闲置、荒芜永久基本农田。禁止以设施农用地为名违规占用永久基本农田建设休闲旅游、仓储厂房等设施，坚决防止永久基本农田“非农化”</w:t>
                  </w:r>
                </w:p>
              </w:tc>
              <w:tc>
                <w:tcPr>
                  <w:tcW w:w="3063" w:type="dxa"/>
                  <w:vAlign w:val="center"/>
                </w:tcPr>
                <w:p>
                  <w:pPr>
                    <w:pStyle w:val="8"/>
                    <w:bidi w:val="0"/>
                    <w:rPr>
                      <w:rFonts w:hint="default"/>
                    </w:rPr>
                  </w:pPr>
                  <w:r>
                    <w:rPr>
                      <w:rFonts w:hint="default"/>
                    </w:rPr>
                    <w:t>项目厂址位于</w:t>
                  </w:r>
                  <w:r>
                    <w:rPr>
                      <w:rFonts w:hint="eastAsia"/>
                      <w:lang w:eastAsia="zh-CN"/>
                    </w:rPr>
                    <w:t>晋宁区上蒜镇</w:t>
                  </w:r>
                  <w:r>
                    <w:rPr>
                      <w:rFonts w:hint="default"/>
                    </w:rPr>
                    <w:t>，厂区占地为工业用地，不涉及占用永久基本农田</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6</w:t>
                  </w:r>
                </w:p>
              </w:tc>
              <w:tc>
                <w:tcPr>
                  <w:tcW w:w="3287" w:type="dxa"/>
                  <w:vAlign w:val="center"/>
                </w:tcPr>
                <w:p>
                  <w:pPr>
                    <w:pStyle w:val="8"/>
                    <w:bidi w:val="0"/>
                    <w:rPr>
                      <w:rFonts w:hint="default"/>
                    </w:rPr>
                  </w:pPr>
                  <w:r>
                    <w:rPr>
                      <w:rFonts w:hint="default"/>
                    </w:rPr>
                    <w:t>禁止在金沙江、长江一级支流建设除党中央、国务院、国家投资主管部门、省级有关部门批复同意以外的过江基础设施项目</w:t>
                  </w:r>
                </w:p>
              </w:tc>
              <w:tc>
                <w:tcPr>
                  <w:tcW w:w="3063" w:type="dxa"/>
                  <w:vAlign w:val="center"/>
                </w:tcPr>
                <w:p>
                  <w:pPr>
                    <w:pStyle w:val="8"/>
                    <w:bidi w:val="0"/>
                    <w:rPr>
                      <w:rFonts w:hint="default"/>
                    </w:rPr>
                  </w:pPr>
                  <w:r>
                    <w:rPr>
                      <w:rFonts w:hint="default"/>
                    </w:rPr>
                    <w:t>建设项目不涉及</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7</w:t>
                  </w:r>
                </w:p>
              </w:tc>
              <w:tc>
                <w:tcPr>
                  <w:tcW w:w="3287" w:type="dxa"/>
                  <w:vAlign w:val="center"/>
                </w:tcPr>
                <w:p>
                  <w:pPr>
                    <w:pStyle w:val="8"/>
                    <w:bidi w:val="0"/>
                    <w:rPr>
                      <w:rFonts w:hint="default"/>
                    </w:rPr>
                  </w:pPr>
                  <w:r>
                    <w:rPr>
                      <w:rFonts w:hint="default"/>
                    </w:rPr>
                    <w:t>禁止在自然保护区核心区、缓冲区建设任何生产设施。禁止在自然保护区的实验区内建设污染环境、破坏资源或者景观的生产设施和污染物排放超过国家和地方规定的污染物排放标准的其他项目。禁止在自然保护区内进行砍伐、放牧、狩猎、捕捞、采药、开垦、烧荒、开矿、采石、挖沙等活动，法律、行政法规另有规定的除外</w:t>
                  </w:r>
                </w:p>
              </w:tc>
              <w:tc>
                <w:tcPr>
                  <w:tcW w:w="3063" w:type="dxa"/>
                  <w:vAlign w:val="center"/>
                </w:tcPr>
                <w:p>
                  <w:pPr>
                    <w:pStyle w:val="8"/>
                    <w:bidi w:val="0"/>
                    <w:rPr>
                      <w:rFonts w:hint="default"/>
                    </w:rPr>
                  </w:pPr>
                  <w:r>
                    <w:rPr>
                      <w:rFonts w:hint="default"/>
                    </w:rPr>
                    <w:t>建设项目厂址位于</w:t>
                  </w:r>
                  <w:r>
                    <w:rPr>
                      <w:rFonts w:hint="eastAsia"/>
                      <w:lang w:eastAsia="zh-CN"/>
                    </w:rPr>
                    <w:t>晋宁区上蒜镇</w:t>
                  </w:r>
                  <w:r>
                    <w:rPr>
                      <w:rFonts w:hint="default"/>
                    </w:rPr>
                    <w:t>，不在主导生态功能区范围内，不在当地饮用水水源地、风景区、自然保护区等生态保护区内，评价区域无珍稀动植物分布</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8</w:t>
                  </w:r>
                </w:p>
              </w:tc>
              <w:tc>
                <w:tcPr>
                  <w:tcW w:w="3287" w:type="dxa"/>
                  <w:vAlign w:val="center"/>
                </w:tcPr>
                <w:p>
                  <w:pPr>
                    <w:pStyle w:val="8"/>
                    <w:bidi w:val="0"/>
                    <w:rPr>
                      <w:rFonts w:hint="default"/>
                    </w:rPr>
                  </w:pPr>
                  <w:r>
                    <w:rPr>
                      <w:rFonts w:hint="default"/>
                    </w:rPr>
                    <w:t>禁止风景名胜区规划未经批准前或者违反经批准的风景名胜区规划进行各类建设活动。禁止在风景名胜区内设立各类开发区和在核心景区内投资建设宾馆、招待所、培训中心、疗养院以及与风景名胜资源保护无关的其他建筑物。禁止在风景名胜区内进行开山、采石、开矿、开荒、修坟立碑等破坏景观、植被和地形地貌的活动；禁止修建储存爆炸性、易燃性、放射性、毒害性、腐蚀性物品的设施</w:t>
                  </w:r>
                </w:p>
              </w:tc>
              <w:tc>
                <w:tcPr>
                  <w:tcW w:w="3063" w:type="dxa"/>
                  <w:vAlign w:val="center"/>
                </w:tcPr>
                <w:p>
                  <w:pPr>
                    <w:pStyle w:val="8"/>
                    <w:bidi w:val="0"/>
                    <w:rPr>
                      <w:rFonts w:hint="default"/>
                    </w:rPr>
                  </w:pPr>
                  <w:r>
                    <w:rPr>
                      <w:rFonts w:hint="default"/>
                    </w:rPr>
                    <w:t>建设项目不在当地饮用水水源地、风景区、自然保护区等生态保护区内，评价区域无珍稀动植物分布</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9</w:t>
                  </w:r>
                </w:p>
              </w:tc>
              <w:tc>
                <w:tcPr>
                  <w:tcW w:w="3287" w:type="dxa"/>
                  <w:vAlign w:val="center"/>
                </w:tcPr>
                <w:p>
                  <w:pPr>
                    <w:pStyle w:val="8"/>
                    <w:bidi w:val="0"/>
                    <w:rPr>
                      <w:rFonts w:hint="default"/>
                    </w:rPr>
                  </w:pPr>
                  <w:r>
                    <w:rPr>
                      <w:rFonts w:hint="default"/>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063" w:type="dxa"/>
                  <w:vAlign w:val="center"/>
                </w:tcPr>
                <w:p>
                  <w:pPr>
                    <w:pStyle w:val="8"/>
                    <w:bidi w:val="0"/>
                    <w:rPr>
                      <w:rFonts w:hint="default"/>
                    </w:rPr>
                  </w:pPr>
                  <w:r>
                    <w:rPr>
                      <w:rFonts w:hint="default"/>
                    </w:rPr>
                    <w:t>建设项目不在当地饮用水水源地、风景区、自然保护区等生态保护区内，评价区域无珍稀动植物分布</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10</w:t>
                  </w:r>
                </w:p>
              </w:tc>
              <w:tc>
                <w:tcPr>
                  <w:tcW w:w="3287" w:type="dxa"/>
                  <w:vAlign w:val="center"/>
                </w:tcPr>
                <w:p>
                  <w:pPr>
                    <w:pStyle w:val="8"/>
                    <w:bidi w:val="0"/>
                    <w:rPr>
                      <w:rFonts w:hint="default"/>
                    </w:rPr>
                  </w:pPr>
                  <w:r>
                    <w:rPr>
                      <w:rFonts w:hint="default"/>
                    </w:rPr>
                    <w:t>禁止在水产种质资源保护区的岸线和河段范围内新建排污口，以及围湖造田、围湖造地或围垦河道等工程。禁止在国家湿地公园范围内从事房地产、度假村、高尔夫球场、风力发电、光伏发电等任何不符合主体功能定位的建设项目和开发活动；禁止开（围）垦、填埋或者排干湿地；禁止截断湿地水源、挖沙、采矿、引入外来物种；禁止擅自放牧、捕捞、取土、取水、排污、放生；禁止其他破坏湿地及其生态功能的活动</w:t>
                  </w:r>
                </w:p>
              </w:tc>
              <w:tc>
                <w:tcPr>
                  <w:tcW w:w="3063" w:type="dxa"/>
                  <w:vAlign w:val="center"/>
                </w:tcPr>
                <w:p>
                  <w:pPr>
                    <w:pStyle w:val="8"/>
                    <w:bidi w:val="0"/>
                    <w:rPr>
                      <w:rFonts w:hint="default"/>
                    </w:rPr>
                  </w:pPr>
                  <w:r>
                    <w:rPr>
                      <w:rFonts w:hint="default"/>
                    </w:rPr>
                    <w:t>建设项目不在当地饮用水水源地、风景区、自然保护区等生态保护区内，评价区域无珍稀动植物分布</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11</w:t>
                  </w:r>
                </w:p>
              </w:tc>
              <w:tc>
                <w:tcPr>
                  <w:tcW w:w="3287" w:type="dxa"/>
                  <w:vAlign w:val="center"/>
                </w:tcPr>
                <w:p>
                  <w:pPr>
                    <w:pStyle w:val="8"/>
                    <w:bidi w:val="0"/>
                    <w:rPr>
                      <w:rFonts w:hint="default"/>
                    </w:rPr>
                  </w:pPr>
                  <w:r>
                    <w:rPr>
                      <w:rFonts w:hint="default"/>
                    </w:rPr>
                    <w:t>禁止在金沙江、长江一级支流岸线边界1公里范围内新建、扩建化工园区和化工项目。新建化工园区充分留足与周边城镇未来扩张发展的安全距离，立足于生态工业园区建设方向，推广绿色化学和绿色化工发展模式。化工园区设立及园区产业发展规划由省级业务主管部门牵头组织专家论证后审定</w:t>
                  </w:r>
                </w:p>
              </w:tc>
              <w:tc>
                <w:tcPr>
                  <w:tcW w:w="3063" w:type="dxa"/>
                  <w:vAlign w:val="center"/>
                </w:tcPr>
                <w:p>
                  <w:pPr>
                    <w:pStyle w:val="8"/>
                    <w:bidi w:val="0"/>
                    <w:rPr>
                      <w:rFonts w:hint="default"/>
                    </w:rPr>
                  </w:pPr>
                  <w:r>
                    <w:rPr>
                      <w:rFonts w:hint="default"/>
                    </w:rPr>
                    <w:t>建设项目</w:t>
                  </w:r>
                  <w:r>
                    <w:rPr>
                      <w:rFonts w:hint="eastAsia"/>
                      <w:lang w:eastAsia="zh-CN"/>
                    </w:rPr>
                    <w:t>位于上蒜镇</w:t>
                  </w:r>
                  <w:r>
                    <w:rPr>
                      <w:rFonts w:hint="default"/>
                    </w:rPr>
                    <w:t>，不属于金沙江、长江一级支流岸线边界1公里范围内</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12</w:t>
                  </w:r>
                </w:p>
              </w:tc>
              <w:tc>
                <w:tcPr>
                  <w:tcW w:w="3287" w:type="dxa"/>
                  <w:vAlign w:val="center"/>
                </w:tcPr>
                <w:p>
                  <w:pPr>
                    <w:pStyle w:val="8"/>
                    <w:bidi w:val="0"/>
                    <w:rPr>
                      <w:rFonts w:hint="default"/>
                    </w:rPr>
                  </w:pPr>
                  <w:r>
                    <w:rPr>
                      <w:rFonts w:hint="default"/>
                    </w:rPr>
                    <w:t>禁止新建不符合非煤矿山转型升级有关准入标准的非煤矿山。禁止在金沙江岸线3公里、长江一级支流岸线1公里范围内新建、改建、扩建尾矿库</w:t>
                  </w:r>
                </w:p>
              </w:tc>
              <w:tc>
                <w:tcPr>
                  <w:tcW w:w="3063" w:type="dxa"/>
                  <w:vAlign w:val="center"/>
                </w:tcPr>
                <w:p>
                  <w:pPr>
                    <w:pStyle w:val="8"/>
                    <w:bidi w:val="0"/>
                    <w:rPr>
                      <w:rFonts w:hint="eastAsia"/>
                      <w:lang w:val="en-US" w:eastAsia="zh-CN"/>
                    </w:rPr>
                  </w:pPr>
                  <w:r>
                    <w:rPr>
                      <w:rFonts w:hint="default"/>
                    </w:rPr>
                    <w:t>建设项目</w:t>
                  </w:r>
                  <w:r>
                    <w:rPr>
                      <w:rFonts w:hint="eastAsia"/>
                      <w:lang w:val="en-US" w:eastAsia="zh-CN"/>
                    </w:rPr>
                    <w:t>不属于矿山项目。</w:t>
                  </w:r>
                  <w:r>
                    <w:rPr>
                      <w:rFonts w:hint="default"/>
                    </w:rPr>
                    <w:t>项目建设地点不</w:t>
                  </w:r>
                  <w:r>
                    <w:rPr>
                      <w:rFonts w:hint="eastAsia"/>
                      <w:lang w:val="en-US" w:eastAsia="zh-CN"/>
                    </w:rPr>
                    <w:t>属于</w:t>
                  </w:r>
                  <w:r>
                    <w:rPr>
                      <w:rFonts w:hint="default"/>
                    </w:rPr>
                    <w:t>金沙江岸线3公里、长江一级支流岸线1公里范围</w:t>
                  </w:r>
                  <w:r>
                    <w:rPr>
                      <w:rFonts w:hint="eastAsia"/>
                      <w:lang w:val="en-US" w:eastAsia="zh-CN"/>
                    </w:rPr>
                    <w:t>内。</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13</w:t>
                  </w:r>
                </w:p>
              </w:tc>
              <w:tc>
                <w:tcPr>
                  <w:tcW w:w="3287" w:type="dxa"/>
                  <w:vAlign w:val="center"/>
                </w:tcPr>
                <w:p>
                  <w:pPr>
                    <w:pStyle w:val="8"/>
                    <w:bidi w:val="0"/>
                    <w:rPr>
                      <w:rFonts w:hint="default"/>
                    </w:rPr>
                  </w:pPr>
                  <w:r>
                    <w:rPr>
                      <w:rFonts w:hint="default"/>
                    </w:rPr>
                    <w:t>禁止在合规园区外新建、扩建钢铁、石化、化工、焦化、建材、有色等高污染项目。禁止新增钢铁、水泥、平板玻璃等行业建设产能，确有必要建设的，应按规定实施产能等量或减量置换</w:t>
                  </w:r>
                </w:p>
              </w:tc>
              <w:tc>
                <w:tcPr>
                  <w:tcW w:w="3063" w:type="dxa"/>
                  <w:vAlign w:val="center"/>
                </w:tcPr>
                <w:p>
                  <w:pPr>
                    <w:pStyle w:val="8"/>
                    <w:bidi w:val="0"/>
                    <w:rPr>
                      <w:rFonts w:hint="default"/>
                    </w:rPr>
                  </w:pPr>
                  <w:r>
                    <w:rPr>
                      <w:rFonts w:hint="default"/>
                    </w:rPr>
                    <w:t>建设项目</w:t>
                  </w:r>
                  <w:r>
                    <w:rPr>
                      <w:rFonts w:hint="eastAsia"/>
                      <w:lang w:eastAsia="zh-CN"/>
                    </w:rPr>
                    <w:t>位于上蒜镇</w:t>
                  </w:r>
                  <w:r>
                    <w:rPr>
                      <w:rFonts w:hint="default"/>
                    </w:rPr>
                    <w:t>，</w:t>
                  </w:r>
                  <w:r>
                    <w:rPr>
                      <w:rFonts w:hint="eastAsia"/>
                      <w:lang w:val="en-US" w:eastAsia="zh-CN"/>
                    </w:rPr>
                    <w:t>纳入晋宁工业园区管理。晋宁工业园区</w:t>
                  </w:r>
                  <w:r>
                    <w:rPr>
                      <w:rFonts w:hint="default"/>
                    </w:rPr>
                    <w:t>为合规园区，且项目不属于高污染项目</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14</w:t>
                  </w:r>
                </w:p>
              </w:tc>
              <w:tc>
                <w:tcPr>
                  <w:tcW w:w="3287" w:type="dxa"/>
                  <w:vAlign w:val="center"/>
                </w:tcPr>
                <w:p>
                  <w:pPr>
                    <w:pStyle w:val="8"/>
                    <w:bidi w:val="0"/>
                    <w:rPr>
                      <w:rFonts w:hint="default"/>
                    </w:rPr>
                  </w:pPr>
                  <w:r>
                    <w:rPr>
                      <w:rFonts w:hint="default"/>
                    </w:rPr>
                    <w:t>禁止新建、扩建不符合国家石化、现代煤化工等产业布局规划的项目</w:t>
                  </w:r>
                </w:p>
              </w:tc>
              <w:tc>
                <w:tcPr>
                  <w:tcW w:w="3063" w:type="dxa"/>
                  <w:vAlign w:val="center"/>
                </w:tcPr>
                <w:p>
                  <w:pPr>
                    <w:pStyle w:val="8"/>
                    <w:bidi w:val="0"/>
                    <w:rPr>
                      <w:rFonts w:hint="default"/>
                    </w:rPr>
                  </w:pPr>
                  <w:r>
                    <w:rPr>
                      <w:rFonts w:hint="default"/>
                    </w:rPr>
                    <w:t>建设项目符合国家石化、现代煤化工等产业布局规划</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15</w:t>
                  </w:r>
                </w:p>
              </w:tc>
              <w:tc>
                <w:tcPr>
                  <w:tcW w:w="3287" w:type="dxa"/>
                  <w:vAlign w:val="center"/>
                </w:tcPr>
                <w:p>
                  <w:pPr>
                    <w:pStyle w:val="8"/>
                    <w:bidi w:val="0"/>
                    <w:rPr>
                      <w:rFonts w:hint="default"/>
                    </w:rPr>
                  </w:pPr>
                  <w:r>
                    <w:rPr>
                      <w:rFonts w:hint="default"/>
                    </w:rPr>
                    <w:t>禁止新建、扩建法律法规和相关政策明令禁止的落后产能项目，依法依规淘汰不符合要求的电石炉及开放式电石炉、无化产回收的单一炼焦生产设施，依法依规淘汰不符合要求的硫铁矿制酸、硫磺制酸、黄磷生产、有钙焙烧铬化合物生产装置和有机—无机复混肥料、过磷酸钙和钙镁磷肥生产线</w:t>
                  </w:r>
                </w:p>
              </w:tc>
              <w:tc>
                <w:tcPr>
                  <w:tcW w:w="3063" w:type="dxa"/>
                  <w:vAlign w:val="center"/>
                </w:tcPr>
                <w:p>
                  <w:pPr>
                    <w:pStyle w:val="8"/>
                    <w:bidi w:val="0"/>
                    <w:rPr>
                      <w:rFonts w:hint="eastAsia"/>
                      <w:lang w:eastAsia="zh-CN"/>
                    </w:rPr>
                  </w:pPr>
                  <w:r>
                    <w:rPr>
                      <w:rFonts w:hint="default"/>
                    </w:rPr>
                    <w:t>建设项目为</w:t>
                  </w:r>
                  <w:r>
                    <w:rPr>
                      <w:rFonts w:hint="eastAsia"/>
                      <w:lang w:eastAsia="zh-CN"/>
                    </w:rPr>
                    <w:t>肥料生产改造提升项目</w:t>
                  </w:r>
                  <w:r>
                    <w:rPr>
                      <w:rFonts w:hint="default"/>
                    </w:rPr>
                    <w:t>，根据《产业结构调整指导目录（2019年本）》（国家发改委第29号令），</w:t>
                  </w:r>
                  <w:r>
                    <w:rPr>
                      <w:rFonts w:hint="eastAsia"/>
                      <w:lang w:eastAsia="zh-CN"/>
                    </w:rPr>
                    <w:t>本项目属于其中所列的鼓励类。</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16</w:t>
                  </w:r>
                </w:p>
              </w:tc>
              <w:tc>
                <w:tcPr>
                  <w:tcW w:w="3287" w:type="dxa"/>
                  <w:vAlign w:val="center"/>
                </w:tcPr>
                <w:p>
                  <w:pPr>
                    <w:pStyle w:val="8"/>
                    <w:bidi w:val="0"/>
                    <w:rPr>
                      <w:rFonts w:hint="default"/>
                    </w:rPr>
                  </w:pPr>
                  <w:r>
                    <w:rPr>
                      <w:rFonts w:hint="default"/>
                    </w:rPr>
                    <w:t>禁止建设高毒高残留以及对环境影响大的农药原药生产装置，严格控制尿素、磷铵、电石、焦炭、黄磷、烧碱、纯碱、聚氯乙烯等行业新增产能</w:t>
                  </w:r>
                </w:p>
              </w:tc>
              <w:tc>
                <w:tcPr>
                  <w:tcW w:w="3063" w:type="dxa"/>
                  <w:vAlign w:val="center"/>
                </w:tcPr>
                <w:p>
                  <w:pPr>
                    <w:pStyle w:val="8"/>
                    <w:bidi w:val="0"/>
                    <w:rPr>
                      <w:rFonts w:hint="default"/>
                    </w:rPr>
                  </w:pPr>
                  <w:r>
                    <w:rPr>
                      <w:rFonts w:hint="default"/>
                    </w:rPr>
                    <w:t>建设项目不涉及</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17</w:t>
                  </w:r>
                </w:p>
              </w:tc>
              <w:tc>
                <w:tcPr>
                  <w:tcW w:w="3287" w:type="dxa"/>
                  <w:vAlign w:val="center"/>
                </w:tcPr>
                <w:p>
                  <w:pPr>
                    <w:pStyle w:val="8"/>
                    <w:bidi w:val="0"/>
                    <w:rPr>
                      <w:rFonts w:hint="default"/>
                    </w:rPr>
                  </w:pPr>
                  <w:r>
                    <w:rPr>
                      <w:rFonts w:hint="default"/>
                    </w:rPr>
                    <w:t>禁止列入《云南省城镇人口密集区危险化学品生产企业搬迁改造名单》的搬迁改造企业在原址新建、扩建危险化学品生产项目，加强搬迁入园、关闭退出企业腾退土地污染风险管控和治理修复，确保腾退土地符合规划用地土壤环境质量标准</w:t>
                  </w:r>
                </w:p>
              </w:tc>
              <w:tc>
                <w:tcPr>
                  <w:tcW w:w="3063" w:type="dxa"/>
                  <w:vAlign w:val="center"/>
                </w:tcPr>
                <w:p>
                  <w:pPr>
                    <w:pStyle w:val="8"/>
                    <w:bidi w:val="0"/>
                    <w:rPr>
                      <w:rFonts w:hint="default"/>
                    </w:rPr>
                  </w:pPr>
                  <w:r>
                    <w:rPr>
                      <w:rFonts w:hint="default"/>
                    </w:rPr>
                    <w:t>建设项目不属于危险化学品生产项目，不涉及《云南省城镇人口密集区危险化学品生产企业搬迁改造名单》</w:t>
                  </w:r>
                </w:p>
              </w:tc>
              <w:tc>
                <w:tcPr>
                  <w:tcW w:w="1091" w:type="dxa"/>
                  <w:vAlign w:val="center"/>
                </w:tcPr>
                <w:p>
                  <w:pPr>
                    <w:pStyle w:val="8"/>
                    <w:bidi w:val="0"/>
                    <w:rPr>
                      <w:rFonts w:hint="default"/>
                    </w:rPr>
                  </w:pPr>
                  <w:r>
                    <w:rPr>
                      <w:rFonts w:hint="default"/>
                    </w:rPr>
                    <w:t>符合</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建设项目符合《云南省长江经济带发展负面清单指南实施细则（试行）》相关要求。</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1.8 与《中华人民共和国长江保护法》相符性分析</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《中华人民共和国长江保护法》于2020年12月26日第十三届全国人民代表大会常务委员会第二十四次会议通过。</w:t>
            </w:r>
          </w:p>
          <w:p>
            <w:pPr>
              <w:keepNext w:val="0"/>
              <w:keepLines w:val="0"/>
              <w:pageBreakBefore w:val="0"/>
              <w:kinsoku/>
              <w:wordWrap/>
              <w:overflowPunct/>
              <w:topLinePunct w:val="0"/>
              <w:autoSpaceDE w:val="0"/>
              <w:autoSpaceDN w:val="0"/>
              <w:bidi w:val="0"/>
              <w:adjustRightInd w:val="0"/>
              <w:ind w:left="105" w:leftChars="50" w:right="105" w:rightChars="50" w:firstLine="0" w:firstLineChars="0"/>
              <w:jc w:val="center"/>
              <w:textAlignment w:val="auto"/>
              <w:rPr>
                <w:rFonts w:hint="default"/>
              </w:rPr>
            </w:pPr>
            <w:r>
              <w:rPr>
                <w:rFonts w:hint="default"/>
              </w:rPr>
              <w:t>表1</w:t>
            </w:r>
            <w:r>
              <w:rPr>
                <w:rFonts w:hint="default"/>
                <w:lang w:val="en-US" w:eastAsia="zh-CN"/>
              </w:rPr>
              <w:t>-</w:t>
            </w:r>
            <w:r>
              <w:rPr>
                <w:rFonts w:hint="default"/>
              </w:rPr>
              <w:t>8 与《中华人民共和国长江保护法》相符性分析一览表</w:t>
            </w:r>
          </w:p>
          <w:tbl>
            <w:tblPr>
              <w:tblStyle w:val="17"/>
              <w:tblW w:w="81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722"/>
              <w:gridCol w:w="2628"/>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序号</w:t>
                  </w:r>
                </w:p>
              </w:tc>
              <w:tc>
                <w:tcPr>
                  <w:tcW w:w="3722" w:type="dxa"/>
                  <w:vAlign w:val="center"/>
                </w:tcPr>
                <w:p>
                  <w:pPr>
                    <w:pStyle w:val="8"/>
                    <w:bidi w:val="0"/>
                    <w:rPr>
                      <w:rFonts w:hint="default"/>
                    </w:rPr>
                  </w:pPr>
                  <w:r>
                    <w:rPr>
                      <w:rFonts w:hint="default"/>
                    </w:rPr>
                    <w:t>相关内容</w:t>
                  </w:r>
                </w:p>
              </w:tc>
              <w:tc>
                <w:tcPr>
                  <w:tcW w:w="2628" w:type="dxa"/>
                  <w:vAlign w:val="center"/>
                </w:tcPr>
                <w:p>
                  <w:pPr>
                    <w:pStyle w:val="8"/>
                    <w:bidi w:val="0"/>
                    <w:rPr>
                      <w:rFonts w:hint="default"/>
                    </w:rPr>
                  </w:pPr>
                  <w:r>
                    <w:rPr>
                      <w:rFonts w:hint="default"/>
                    </w:rPr>
                    <w:t>建设项目</w:t>
                  </w:r>
                </w:p>
              </w:tc>
              <w:tc>
                <w:tcPr>
                  <w:tcW w:w="1091" w:type="dxa"/>
                  <w:vAlign w:val="center"/>
                </w:tcPr>
                <w:p>
                  <w:pPr>
                    <w:pStyle w:val="8"/>
                    <w:bidi w:val="0"/>
                    <w:rPr>
                      <w:rFonts w:hint="default"/>
                    </w:rPr>
                  </w:pPr>
                  <w:r>
                    <w:rPr>
                      <w:rFonts w:hint="default"/>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1</w:t>
                  </w:r>
                </w:p>
              </w:tc>
              <w:tc>
                <w:tcPr>
                  <w:tcW w:w="3722" w:type="dxa"/>
                  <w:vAlign w:val="center"/>
                </w:tcPr>
                <w:p>
                  <w:pPr>
                    <w:pStyle w:val="8"/>
                    <w:bidi w:val="0"/>
                    <w:rPr>
                      <w:rFonts w:hint="default"/>
                    </w:rPr>
                  </w:pPr>
                  <w:r>
                    <w:rPr>
                      <w:rFonts w:hint="default"/>
                    </w:rPr>
                    <w:t>长江流域产业结构和布局应当与长江流域生态系统和资源环境承载能力相适应。禁止在长江流域重点生态功能区布局对生态系统有严重影响的产业。禁止重污染企业和项目向长江中上游转移</w:t>
                  </w:r>
                </w:p>
              </w:tc>
              <w:tc>
                <w:tcPr>
                  <w:tcW w:w="2628" w:type="dxa"/>
                  <w:vAlign w:val="center"/>
                </w:tcPr>
                <w:p>
                  <w:pPr>
                    <w:pStyle w:val="8"/>
                    <w:bidi w:val="0"/>
                    <w:rPr>
                      <w:rFonts w:hint="default"/>
                    </w:rPr>
                  </w:pPr>
                  <w:r>
                    <w:rPr>
                      <w:rFonts w:hint="default"/>
                    </w:rPr>
                    <w:t>建设项目不涉及长江流域重点生态功能区，且不属于重污染项目</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2</w:t>
                  </w:r>
                </w:p>
              </w:tc>
              <w:tc>
                <w:tcPr>
                  <w:tcW w:w="3722" w:type="dxa"/>
                  <w:vAlign w:val="center"/>
                </w:tcPr>
                <w:p>
                  <w:pPr>
                    <w:pStyle w:val="8"/>
                    <w:bidi w:val="0"/>
                    <w:rPr>
                      <w:rFonts w:hint="default"/>
                    </w:rPr>
                  </w:pPr>
                  <w:r>
                    <w:rPr>
                      <w:rFonts w:hint="default"/>
                    </w:rPr>
                    <w:t>国务院水行政主管部门加强长江流域河道、湖泊保护工作。长江流域县级以上地方人民政府负责划定河道、湖泊管理范围，并向社会公告，实行严格的河湖保护，禁止非法侵占河湖水域</w:t>
                  </w:r>
                </w:p>
              </w:tc>
              <w:tc>
                <w:tcPr>
                  <w:tcW w:w="2628" w:type="dxa"/>
                  <w:vAlign w:val="center"/>
                </w:tcPr>
                <w:p>
                  <w:pPr>
                    <w:pStyle w:val="8"/>
                    <w:bidi w:val="0"/>
                    <w:rPr>
                      <w:rFonts w:hint="default"/>
                    </w:rPr>
                  </w:pPr>
                  <w:r>
                    <w:rPr>
                      <w:rFonts w:hint="default"/>
                    </w:rPr>
                    <w:t>建设项目不涉及</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3</w:t>
                  </w:r>
                </w:p>
              </w:tc>
              <w:tc>
                <w:tcPr>
                  <w:tcW w:w="3722" w:type="dxa"/>
                  <w:vAlign w:val="center"/>
                </w:tcPr>
                <w:p>
                  <w:pPr>
                    <w:pStyle w:val="8"/>
                    <w:bidi w:val="0"/>
                    <w:rPr>
                      <w:rFonts w:hint="default"/>
                    </w:rPr>
                  </w:pPr>
                  <w:r>
                    <w:rPr>
                      <w:rFonts w:hint="default"/>
                    </w:rPr>
                    <w:t>禁止在长江干支流岸线一公里范围内新建、扩建化工园区和化工项目</w:t>
                  </w:r>
                </w:p>
              </w:tc>
              <w:tc>
                <w:tcPr>
                  <w:tcW w:w="2628" w:type="dxa"/>
                  <w:vAlign w:val="center"/>
                </w:tcPr>
                <w:p>
                  <w:pPr>
                    <w:pStyle w:val="8"/>
                    <w:bidi w:val="0"/>
                    <w:rPr>
                      <w:rFonts w:hint="default"/>
                    </w:rPr>
                  </w:pPr>
                  <w:r>
                    <w:rPr>
                      <w:rFonts w:hint="default"/>
                    </w:rPr>
                    <w:t>建设项目不涉及长江干支流岸线一公里范围，且不属于化工项目</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4</w:t>
                  </w:r>
                </w:p>
              </w:tc>
              <w:tc>
                <w:tcPr>
                  <w:tcW w:w="3722" w:type="dxa"/>
                  <w:vAlign w:val="center"/>
                </w:tcPr>
                <w:p>
                  <w:pPr>
                    <w:pStyle w:val="8"/>
                    <w:bidi w:val="0"/>
                    <w:rPr>
                      <w:rFonts w:hint="default"/>
                    </w:rPr>
                  </w:pPr>
                  <w:r>
                    <w:rPr>
                      <w:rFonts w:hint="default"/>
                    </w:rPr>
                    <w:t>禁止在长江干流岸线三公里范围内和重要支流岸线一公里范围内新建、改建、扩建尾矿库；但是以提升安全、生态环境保护水平为目的的改建除外</w:t>
                  </w:r>
                </w:p>
              </w:tc>
              <w:tc>
                <w:tcPr>
                  <w:tcW w:w="2628" w:type="dxa"/>
                  <w:vAlign w:val="center"/>
                </w:tcPr>
                <w:p>
                  <w:pPr>
                    <w:pStyle w:val="8"/>
                    <w:bidi w:val="0"/>
                    <w:rPr>
                      <w:rFonts w:hint="default"/>
                    </w:rPr>
                  </w:pPr>
                  <w:r>
                    <w:rPr>
                      <w:rFonts w:hint="default"/>
                    </w:rPr>
                    <w:t>建设项目不涉及长江干流岸线三公里范围内和重要支流岸线一公里范围内，且不属于尾矿库</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5</w:t>
                  </w:r>
                </w:p>
              </w:tc>
              <w:tc>
                <w:tcPr>
                  <w:tcW w:w="3722" w:type="dxa"/>
                  <w:vAlign w:val="center"/>
                </w:tcPr>
                <w:p>
                  <w:pPr>
                    <w:pStyle w:val="8"/>
                    <w:bidi w:val="0"/>
                    <w:rPr>
                      <w:rFonts w:hint="default"/>
                    </w:rPr>
                  </w:pPr>
                  <w:r>
                    <w:rPr>
                      <w:rFonts w:hint="default"/>
                    </w:rPr>
                    <w:t>禁止船舶在划定的禁止航行区域内航行。因国家发展战略和国计民生需要，在水生生物重要栖息地禁止航行区域内航行的，应当由国务院交通运输主管部门商国务院农业农村主管部门同意，并应当采取必要措施，减少对重要水生生物的干扰</w:t>
                  </w:r>
                </w:p>
              </w:tc>
              <w:tc>
                <w:tcPr>
                  <w:tcW w:w="2628" w:type="dxa"/>
                  <w:vAlign w:val="center"/>
                </w:tcPr>
                <w:p>
                  <w:pPr>
                    <w:pStyle w:val="8"/>
                    <w:bidi w:val="0"/>
                    <w:rPr>
                      <w:rFonts w:hint="eastAsia"/>
                      <w:lang w:val="en-US" w:eastAsia="zh-CN"/>
                    </w:rPr>
                  </w:pPr>
                  <w:r>
                    <w:rPr>
                      <w:rFonts w:hint="default"/>
                    </w:rPr>
                    <w:t>建设项目不涉及</w:t>
                  </w:r>
                  <w:r>
                    <w:rPr>
                      <w:rFonts w:hint="eastAsia"/>
                      <w:lang w:val="en-US" w:eastAsia="zh-CN"/>
                    </w:rPr>
                    <w:t>水路运输</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6</w:t>
                  </w:r>
                </w:p>
              </w:tc>
              <w:tc>
                <w:tcPr>
                  <w:tcW w:w="3722" w:type="dxa"/>
                  <w:vAlign w:val="center"/>
                </w:tcPr>
                <w:p>
                  <w:pPr>
                    <w:pStyle w:val="8"/>
                    <w:bidi w:val="0"/>
                    <w:rPr>
                      <w:rFonts w:hint="default"/>
                    </w:rPr>
                  </w:pPr>
                  <w:r>
                    <w:rPr>
                      <w:rFonts w:hint="default"/>
                    </w:rPr>
                    <w:t>严格限制在长江流域生态保护红线、自然保护地、水生生物重要栖息地水域实施航道整治工程；确需整治的，应当经科学论证，并依法办理相关手续</w:t>
                  </w:r>
                </w:p>
              </w:tc>
              <w:tc>
                <w:tcPr>
                  <w:tcW w:w="2628" w:type="dxa"/>
                  <w:vAlign w:val="center"/>
                </w:tcPr>
                <w:p>
                  <w:pPr>
                    <w:pStyle w:val="8"/>
                    <w:bidi w:val="0"/>
                    <w:rPr>
                      <w:rFonts w:hint="default"/>
                    </w:rPr>
                  </w:pPr>
                  <w:r>
                    <w:rPr>
                      <w:rFonts w:hint="default"/>
                    </w:rPr>
                    <w:t>项目厂址位于</w:t>
                  </w:r>
                  <w:r>
                    <w:rPr>
                      <w:rFonts w:hint="eastAsia"/>
                      <w:lang w:eastAsia="zh-CN"/>
                    </w:rPr>
                    <w:t>晋宁区上蒜镇</w:t>
                  </w:r>
                  <w:r>
                    <w:rPr>
                      <w:rFonts w:hint="default"/>
                    </w:rPr>
                    <w:t>，不在云南省生态保护红线范围内</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7</w:t>
                  </w:r>
                </w:p>
              </w:tc>
              <w:tc>
                <w:tcPr>
                  <w:tcW w:w="3722" w:type="dxa"/>
                  <w:vAlign w:val="center"/>
                </w:tcPr>
                <w:p>
                  <w:pPr>
                    <w:pStyle w:val="8"/>
                    <w:bidi w:val="0"/>
                    <w:rPr>
                      <w:rFonts w:hint="default"/>
                    </w:rPr>
                  </w:pPr>
                  <w:r>
                    <w:rPr>
                      <w:rFonts w:hint="default"/>
                    </w:rPr>
                    <w:t>国务院水行政主管部门有关流域管理机构和长江流域县级以上地方人民政府依法划定禁止采砂区和禁止采砂期，严格控制采砂区域、采砂总量和采砂区域内的采砂船舶数量。禁止在长江流域禁止采砂区和禁止采砂期从事采砂活动</w:t>
                  </w:r>
                </w:p>
              </w:tc>
              <w:tc>
                <w:tcPr>
                  <w:tcW w:w="2628" w:type="dxa"/>
                  <w:vAlign w:val="center"/>
                </w:tcPr>
                <w:p>
                  <w:pPr>
                    <w:pStyle w:val="8"/>
                    <w:bidi w:val="0"/>
                    <w:rPr>
                      <w:rFonts w:hint="default"/>
                    </w:rPr>
                  </w:pPr>
                  <w:r>
                    <w:rPr>
                      <w:rFonts w:hint="default"/>
                    </w:rPr>
                    <w:t>建设项目不涉及采砂活动</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8</w:t>
                  </w:r>
                </w:p>
              </w:tc>
              <w:tc>
                <w:tcPr>
                  <w:tcW w:w="3722" w:type="dxa"/>
                  <w:vAlign w:val="center"/>
                </w:tcPr>
                <w:p>
                  <w:pPr>
                    <w:pStyle w:val="8"/>
                    <w:bidi w:val="0"/>
                    <w:rPr>
                      <w:rFonts w:hint="default"/>
                    </w:rPr>
                  </w:pPr>
                  <w:r>
                    <w:rPr>
                      <w:rFonts w:hint="default"/>
                    </w:rPr>
                    <w:t>禁止在长江流域开放水域养殖、投放外来物种或者其他非本地物种种质资源</w:t>
                  </w:r>
                </w:p>
              </w:tc>
              <w:tc>
                <w:tcPr>
                  <w:tcW w:w="2628" w:type="dxa"/>
                  <w:vAlign w:val="center"/>
                </w:tcPr>
                <w:p>
                  <w:pPr>
                    <w:pStyle w:val="8"/>
                    <w:bidi w:val="0"/>
                    <w:rPr>
                      <w:rFonts w:hint="default"/>
                    </w:rPr>
                  </w:pPr>
                  <w:r>
                    <w:rPr>
                      <w:rFonts w:hint="default"/>
                    </w:rPr>
                    <w:t>建设项目不涉及水域养殖</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9</w:t>
                  </w:r>
                </w:p>
              </w:tc>
              <w:tc>
                <w:tcPr>
                  <w:tcW w:w="3722" w:type="dxa"/>
                  <w:vAlign w:val="center"/>
                </w:tcPr>
                <w:p>
                  <w:pPr>
                    <w:pStyle w:val="8"/>
                    <w:bidi w:val="0"/>
                    <w:rPr>
                      <w:rFonts w:hint="default"/>
                    </w:rPr>
                  </w:pPr>
                  <w:r>
                    <w:rPr>
                      <w:rFonts w:hint="default"/>
                    </w:rPr>
                    <w:t>禁止在长江流域河湖管理范围内倾倒、填埋、堆放、弃置、处理固体废物。长江流域县级以上地方人民政府应当加强对固体废物非法转移和倾倒的联防联控</w:t>
                  </w:r>
                </w:p>
              </w:tc>
              <w:tc>
                <w:tcPr>
                  <w:tcW w:w="2628" w:type="dxa"/>
                  <w:vAlign w:val="center"/>
                </w:tcPr>
                <w:p>
                  <w:pPr>
                    <w:pStyle w:val="8"/>
                    <w:bidi w:val="0"/>
                    <w:rPr>
                      <w:rFonts w:hint="default"/>
                    </w:rPr>
                  </w:pPr>
                  <w:r>
                    <w:rPr>
                      <w:rFonts w:hint="default"/>
                    </w:rPr>
                    <w:t>建设单位产生的固体废物采取外售、回用、厂家回收、委托处理等方式，100%妥善处理</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10</w:t>
                  </w:r>
                </w:p>
              </w:tc>
              <w:tc>
                <w:tcPr>
                  <w:tcW w:w="3722" w:type="dxa"/>
                  <w:vAlign w:val="center"/>
                </w:tcPr>
                <w:p>
                  <w:pPr>
                    <w:pStyle w:val="8"/>
                    <w:bidi w:val="0"/>
                    <w:rPr>
                      <w:rFonts w:hint="default"/>
                    </w:rPr>
                  </w:pPr>
                  <w:r>
                    <w:rPr>
                      <w:rFonts w:hint="default"/>
                    </w:rPr>
                    <w:t>禁止在长江流域水上运输剧毒化学品和国家规定禁止通过内河运输的其他危险化学品。长江流域县级以上地方人民政府交通运输主管部门会同本级人民政府有关部门加强对长江流域危险化学品运输的管控</w:t>
                  </w:r>
                </w:p>
              </w:tc>
              <w:tc>
                <w:tcPr>
                  <w:tcW w:w="2628" w:type="dxa"/>
                  <w:vAlign w:val="center"/>
                </w:tcPr>
                <w:p>
                  <w:pPr>
                    <w:pStyle w:val="8"/>
                    <w:bidi w:val="0"/>
                    <w:rPr>
                      <w:rFonts w:hint="default"/>
                    </w:rPr>
                  </w:pPr>
                  <w:r>
                    <w:rPr>
                      <w:rFonts w:hint="default"/>
                    </w:rPr>
                    <w:t>建设项目不涉及危险化学品</w:t>
                  </w:r>
                  <w:r>
                    <w:rPr>
                      <w:rFonts w:hint="eastAsia"/>
                      <w:lang w:val="en-US" w:eastAsia="zh-CN"/>
                    </w:rPr>
                    <w:t>水路运输。</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11</w:t>
                  </w:r>
                </w:p>
              </w:tc>
              <w:tc>
                <w:tcPr>
                  <w:tcW w:w="3722" w:type="dxa"/>
                  <w:vAlign w:val="center"/>
                </w:tcPr>
                <w:p>
                  <w:pPr>
                    <w:pStyle w:val="8"/>
                    <w:bidi w:val="0"/>
                    <w:rPr>
                      <w:rFonts w:hint="default"/>
                    </w:rPr>
                  </w:pPr>
                  <w:r>
                    <w:rPr>
                      <w:rFonts w:hint="default"/>
                    </w:rPr>
                    <w:t>国家对长江流域重点水域实行严格捕捞管理。在长江流域水生生物保护区全面禁止生产性捕捞；在国家规定的期限内，长江干流和重要支流、大型通江湖泊、长江河口规定区域等重点水域全面禁止天然渔业资源的生产性捕捞。具体办法由国务院农业农村主管部门会同国务院有关部门制定。</w:t>
                  </w:r>
                </w:p>
                <w:p>
                  <w:pPr>
                    <w:pStyle w:val="8"/>
                    <w:bidi w:val="0"/>
                    <w:rPr>
                      <w:rFonts w:hint="default"/>
                    </w:rPr>
                  </w:pPr>
                  <w:r>
                    <w:rPr>
                      <w:rFonts w:hint="default"/>
                    </w:rPr>
                    <w:t>国务院农业农村主管部门会同国务院有关部门和长江流域省级人民政府加强长江流域禁捕执法工作，严厉查处电鱼、毒鱼、炸鱼等破坏渔业资源和生态环境的捕捞行为</w:t>
                  </w:r>
                </w:p>
              </w:tc>
              <w:tc>
                <w:tcPr>
                  <w:tcW w:w="2628" w:type="dxa"/>
                  <w:vAlign w:val="center"/>
                </w:tcPr>
                <w:p>
                  <w:pPr>
                    <w:pStyle w:val="8"/>
                    <w:bidi w:val="0"/>
                    <w:rPr>
                      <w:rFonts w:hint="default"/>
                    </w:rPr>
                  </w:pPr>
                  <w:r>
                    <w:rPr>
                      <w:rFonts w:hint="default"/>
                    </w:rPr>
                    <w:t>建设项目不涉及捕捞行为</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12</w:t>
                  </w:r>
                </w:p>
              </w:tc>
              <w:tc>
                <w:tcPr>
                  <w:tcW w:w="3722" w:type="dxa"/>
                  <w:vAlign w:val="center"/>
                </w:tcPr>
                <w:p>
                  <w:pPr>
                    <w:pStyle w:val="8"/>
                    <w:bidi w:val="0"/>
                    <w:rPr>
                      <w:rFonts w:hint="default"/>
                    </w:rPr>
                  </w:pPr>
                  <w:r>
                    <w:rPr>
                      <w:rFonts w:hint="default"/>
                    </w:rPr>
                    <w:t>禁止违法利用、占用长江流域河湖岸线</w:t>
                  </w:r>
                </w:p>
              </w:tc>
              <w:tc>
                <w:tcPr>
                  <w:tcW w:w="2628" w:type="dxa"/>
                  <w:vAlign w:val="center"/>
                </w:tcPr>
                <w:p>
                  <w:pPr>
                    <w:pStyle w:val="8"/>
                    <w:bidi w:val="0"/>
                    <w:rPr>
                      <w:rFonts w:hint="default"/>
                    </w:rPr>
                  </w:pPr>
                  <w:r>
                    <w:rPr>
                      <w:rFonts w:hint="default"/>
                    </w:rPr>
                    <w:t>建设项目未利用、占用长江流域河湖岸线</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13</w:t>
                  </w:r>
                </w:p>
              </w:tc>
              <w:tc>
                <w:tcPr>
                  <w:tcW w:w="3722" w:type="dxa"/>
                  <w:vAlign w:val="center"/>
                </w:tcPr>
                <w:p>
                  <w:pPr>
                    <w:pStyle w:val="8"/>
                    <w:bidi w:val="0"/>
                    <w:rPr>
                      <w:rFonts w:hint="default"/>
                    </w:rPr>
                  </w:pPr>
                  <w:r>
                    <w:rPr>
                      <w:rFonts w:hint="default"/>
                    </w:rPr>
                    <w:t>国务院有关部门会同长江流域有关省级人民政府加强对三峡库区、丹江口库区等重点库区消落区的生态环境保护和修复，因地制宜实施退耕还林还草还湿，禁止施用化肥、农药，科学调控水库水位，加强库区水土保持和地质灾害防治工作，保障消落区良好生态功能</w:t>
                  </w:r>
                </w:p>
              </w:tc>
              <w:tc>
                <w:tcPr>
                  <w:tcW w:w="2628" w:type="dxa"/>
                  <w:vAlign w:val="center"/>
                </w:tcPr>
                <w:p>
                  <w:pPr>
                    <w:pStyle w:val="8"/>
                    <w:bidi w:val="0"/>
                    <w:rPr>
                      <w:rFonts w:hint="default"/>
                    </w:rPr>
                  </w:pPr>
                  <w:r>
                    <w:rPr>
                      <w:rFonts w:hint="default"/>
                    </w:rPr>
                    <w:t>建设项目不涉及退耕还林</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14</w:t>
                  </w:r>
                </w:p>
              </w:tc>
              <w:tc>
                <w:tcPr>
                  <w:tcW w:w="3722" w:type="dxa"/>
                  <w:vAlign w:val="center"/>
                </w:tcPr>
                <w:p>
                  <w:pPr>
                    <w:pStyle w:val="8"/>
                    <w:bidi w:val="0"/>
                    <w:rPr>
                      <w:rFonts w:hint="default"/>
                    </w:rPr>
                  </w:pPr>
                  <w:r>
                    <w:rPr>
                      <w:rFonts w:hint="default"/>
                    </w:rPr>
                    <w:t>长江流域县级以上地方人民政府应当组织开展富营养化湖泊的生态环境修复，采取调整产业布局规模、实施控制性水工程统一调度、生态补水、河湖连通等综合措施，改善和恢复湖泊生态系统的质量和功能；对氮磷浓度严重超标的湖泊，应当在影响湖泊水质的汇水区，采取措施削减化肥用量，禁止使用含磷洗涤剂，全面清理投饵、投肥养殖</w:t>
                  </w:r>
                </w:p>
              </w:tc>
              <w:tc>
                <w:tcPr>
                  <w:tcW w:w="2628" w:type="dxa"/>
                  <w:vAlign w:val="center"/>
                </w:tcPr>
                <w:p>
                  <w:pPr>
                    <w:pStyle w:val="8"/>
                    <w:bidi w:val="0"/>
                    <w:rPr>
                      <w:rFonts w:hint="default"/>
                    </w:rPr>
                  </w:pPr>
                  <w:r>
                    <w:rPr>
                      <w:rFonts w:hint="default"/>
                    </w:rPr>
                    <w:t>建设项目不涉及</w:t>
                  </w:r>
                </w:p>
              </w:tc>
              <w:tc>
                <w:tcPr>
                  <w:tcW w:w="1091" w:type="dxa"/>
                  <w:vAlign w:val="center"/>
                </w:tcPr>
                <w:p>
                  <w:pPr>
                    <w:pStyle w:val="8"/>
                    <w:bidi w:val="0"/>
                    <w:rPr>
                      <w:rFonts w:hint="default"/>
                    </w:rPr>
                  </w:pPr>
                  <w:r>
                    <w:rPr>
                      <w:rFonts w:hint="default"/>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2" w:type="dxa"/>
                  <w:vAlign w:val="center"/>
                </w:tcPr>
                <w:p>
                  <w:pPr>
                    <w:pStyle w:val="8"/>
                    <w:bidi w:val="0"/>
                    <w:rPr>
                      <w:rFonts w:hint="default"/>
                    </w:rPr>
                  </w:pPr>
                  <w:r>
                    <w:rPr>
                      <w:rFonts w:hint="default"/>
                    </w:rPr>
                    <w:t>15</w:t>
                  </w:r>
                </w:p>
              </w:tc>
              <w:tc>
                <w:tcPr>
                  <w:tcW w:w="3722" w:type="dxa"/>
                  <w:vAlign w:val="center"/>
                </w:tcPr>
                <w:p>
                  <w:pPr>
                    <w:pStyle w:val="8"/>
                    <w:bidi w:val="0"/>
                    <w:rPr>
                      <w:rFonts w:hint="default"/>
                    </w:rPr>
                  </w:pPr>
                  <w:r>
                    <w:rPr>
                      <w:rFonts w:hint="default"/>
                    </w:rPr>
                    <w:t>禁止在长江流域水土流失严重、生态脆弱的区域开展可能造成水土流失的生产建设活动。确因国家发展战略和国计民生需要建设的，应当经科学论证，并依法办理审批手续</w:t>
                  </w:r>
                </w:p>
              </w:tc>
              <w:tc>
                <w:tcPr>
                  <w:tcW w:w="2628" w:type="dxa"/>
                  <w:vAlign w:val="center"/>
                </w:tcPr>
                <w:p>
                  <w:pPr>
                    <w:pStyle w:val="8"/>
                    <w:bidi w:val="0"/>
                    <w:rPr>
                      <w:rFonts w:hint="default"/>
                    </w:rPr>
                  </w:pPr>
                  <w:r>
                    <w:rPr>
                      <w:rFonts w:hint="default"/>
                    </w:rPr>
                    <w:t>建设项目不涉及</w:t>
                  </w:r>
                </w:p>
              </w:tc>
              <w:tc>
                <w:tcPr>
                  <w:tcW w:w="1091" w:type="dxa"/>
                  <w:vAlign w:val="center"/>
                </w:tcPr>
                <w:p>
                  <w:pPr>
                    <w:pStyle w:val="8"/>
                    <w:bidi w:val="0"/>
                    <w:rPr>
                      <w:rFonts w:hint="default"/>
                    </w:rPr>
                  </w:pPr>
                  <w:r>
                    <w:rPr>
                      <w:rFonts w:hint="default"/>
                    </w:rPr>
                    <w:t>符合</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rPr>
            </w:pPr>
            <w:r>
              <w:rPr>
                <w:rFonts w:hint="default"/>
              </w:rPr>
              <w:t>根据上表，建设项目符合《中华人民共和国长江保护法》相关要求。</w:t>
            </w:r>
          </w:p>
          <w:p>
            <w:pPr>
              <w:keepNext w:val="0"/>
              <w:keepLines w:val="0"/>
              <w:pageBreakBefore w:val="0"/>
              <w:widowControl w:val="0"/>
              <w:kinsoku/>
              <w:wordWrap/>
              <w:overflowPunct/>
              <w:topLinePunct w:val="0"/>
              <w:autoSpaceDE w:val="0"/>
              <w:autoSpaceDN w:val="0"/>
              <w:bidi w:val="0"/>
              <w:adjustRightInd w:val="0"/>
              <w:snapToGrid/>
              <w:spacing w:line="360" w:lineRule="auto"/>
              <w:ind w:left="105" w:leftChars="50" w:right="105" w:rightChars="50" w:firstLine="420" w:firstLineChars="200"/>
              <w:jc w:val="left"/>
              <w:textAlignment w:val="auto"/>
              <w:rPr>
                <w:rFonts w:hint="default"/>
                <w:color w:val="0000FF"/>
              </w:rPr>
            </w:pPr>
            <w:r>
              <w:rPr>
                <w:rFonts w:hint="default"/>
                <w:color w:val="0000FF"/>
                <w:lang w:val="en-US" w:eastAsia="zh-CN"/>
              </w:rPr>
              <w:t xml:space="preserve">1.9 </w:t>
            </w:r>
            <w:r>
              <w:rPr>
                <w:rFonts w:hint="default"/>
                <w:color w:val="0000FF"/>
              </w:rPr>
              <w:t>与《昆明市人民政府关于昆明市“三线一单” 生态环境分区管控的实施意见》</w:t>
            </w:r>
            <w:r>
              <w:rPr>
                <w:rFonts w:hint="eastAsia"/>
                <w:color w:val="0000FF"/>
                <w:lang w:eastAsia="zh-CN"/>
              </w:rPr>
              <w:t>（昆政发〔2021〕21号）</w:t>
            </w:r>
            <w:r>
              <w:rPr>
                <w:rFonts w:hint="default"/>
                <w:color w:val="0000FF"/>
              </w:rPr>
              <w:t>相符性分析</w:t>
            </w:r>
          </w:p>
          <w:p>
            <w:pPr>
              <w:snapToGrid w:val="0"/>
              <w:spacing w:after="78"/>
              <w:jc w:val="left"/>
              <w:rPr>
                <w:rFonts w:hint="eastAsia"/>
                <w:color w:val="0000FF"/>
                <w:lang w:val="en-US" w:eastAsia="zh-CN"/>
              </w:rPr>
            </w:pPr>
            <w:r>
              <w:rPr>
                <w:rFonts w:hint="eastAsia"/>
                <w:color w:val="0000FF"/>
                <w:lang w:val="en-US" w:eastAsia="zh-CN"/>
              </w:rPr>
              <w:t>本项目位于云南省昆明市晋宁区上蒜镇，不在晋宁工业园区内。根据晋宁工业园区管理委员会出具的《情况说明》（见附件1），昆明红海磷肥有限责任公司经济指标纳入园区统计，同意本项目的实施。因此，本项目视同位于晋宁工业园区内进行政策符合性分析。</w:t>
            </w:r>
          </w:p>
          <w:p>
            <w:pPr>
              <w:snapToGrid w:val="0"/>
              <w:spacing w:after="78"/>
              <w:jc w:val="left"/>
              <w:rPr>
                <w:rFonts w:hint="eastAsia"/>
                <w:color w:val="0000FF"/>
                <w:lang w:val="en-US" w:eastAsia="zh-CN"/>
              </w:rPr>
            </w:pPr>
            <w:r>
              <w:rPr>
                <w:rFonts w:hint="eastAsia"/>
                <w:color w:val="0000FF"/>
                <w:lang w:val="en-US" w:eastAsia="zh-CN"/>
              </w:rPr>
              <w:t>根据《昆明市人民政府关于昆明市“三线一单” 生态环境分区管控的实施意见》（昆政发〔2021〕21号），晋宁工业园区属于重点管控单元，管控要求如下：</w:t>
            </w:r>
          </w:p>
          <w:p>
            <w:pPr>
              <w:snapToGrid w:val="0"/>
              <w:spacing w:after="78"/>
              <w:jc w:val="center"/>
              <w:rPr>
                <w:rFonts w:hint="default"/>
                <w:color w:val="0000FF"/>
                <w:lang w:val="en-US" w:eastAsia="zh-CN"/>
              </w:rPr>
            </w:pPr>
            <w:r>
              <w:rPr>
                <w:rFonts w:hint="default"/>
                <w:color w:val="0000FF"/>
              </w:rPr>
              <w:t>表1</w:t>
            </w:r>
            <w:r>
              <w:rPr>
                <w:rFonts w:hint="default"/>
                <w:color w:val="0000FF"/>
                <w:lang w:val="en-US" w:eastAsia="zh-CN"/>
              </w:rPr>
              <w:t>-9</w:t>
            </w:r>
            <w:r>
              <w:rPr>
                <w:rFonts w:hint="default"/>
                <w:color w:val="0000FF"/>
              </w:rPr>
              <w:t xml:space="preserve"> 晋宁区生态环境准入</w:t>
            </w:r>
            <w:r>
              <w:rPr>
                <w:rFonts w:hint="eastAsia"/>
                <w:color w:val="0000FF"/>
                <w:lang w:val="en-US" w:eastAsia="zh-CN"/>
              </w:rPr>
              <w:t>管控要求</w:t>
            </w:r>
          </w:p>
          <w:tbl>
            <w:tblPr>
              <w:tblStyle w:val="16"/>
              <w:tblW w:w="81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Pr>
            <w:tblGrid>
              <w:gridCol w:w="841"/>
              <w:gridCol w:w="3785"/>
              <w:gridCol w:w="2611"/>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PrEx>
              <w:trPr>
                <w:trHeight w:val="397" w:hRule="atLeast"/>
                <w:tblHeader/>
                <w:jc w:val="center"/>
              </w:trPr>
              <w:tc>
                <w:tcPr>
                  <w:tcW w:w="841" w:type="dxa"/>
                  <w:shd w:val="clear" w:color="auto" w:fill="auto"/>
                  <w:vAlign w:val="center"/>
                </w:tcPr>
                <w:p>
                  <w:pPr>
                    <w:pStyle w:val="8"/>
                    <w:bidi w:val="0"/>
                    <w:jc w:val="center"/>
                    <w:rPr>
                      <w:rFonts w:hint="default"/>
                      <w:color w:val="0000FF"/>
                      <w:lang w:val="en-US" w:eastAsia="zh-CN"/>
                    </w:rPr>
                  </w:pPr>
                  <w:r>
                    <w:rPr>
                      <w:rFonts w:hint="default"/>
                      <w:color w:val="0000FF"/>
                      <w:lang w:val="en-US" w:eastAsia="zh-CN"/>
                    </w:rPr>
                    <w:t>清单编制要求</w:t>
                  </w:r>
                </w:p>
              </w:tc>
              <w:tc>
                <w:tcPr>
                  <w:tcW w:w="3785" w:type="dxa"/>
                  <w:shd w:val="clear" w:color="auto" w:fill="auto"/>
                  <w:vAlign w:val="center"/>
                </w:tcPr>
                <w:p>
                  <w:pPr>
                    <w:pStyle w:val="8"/>
                    <w:bidi w:val="0"/>
                    <w:jc w:val="center"/>
                    <w:rPr>
                      <w:rFonts w:hint="default"/>
                      <w:color w:val="0000FF"/>
                      <w:lang w:val="en-US" w:eastAsia="zh-CN"/>
                    </w:rPr>
                  </w:pPr>
                  <w:r>
                    <w:rPr>
                      <w:rFonts w:hint="default"/>
                      <w:color w:val="0000FF"/>
                      <w:lang w:val="en-US" w:eastAsia="zh-CN"/>
                    </w:rPr>
                    <w:t>准入要求</w:t>
                  </w:r>
                </w:p>
              </w:tc>
              <w:tc>
                <w:tcPr>
                  <w:tcW w:w="2611" w:type="dxa"/>
                  <w:shd w:val="clear" w:color="auto" w:fill="auto"/>
                  <w:vAlign w:val="center"/>
                </w:tcPr>
                <w:p>
                  <w:pPr>
                    <w:pStyle w:val="8"/>
                    <w:bidi w:val="0"/>
                    <w:jc w:val="center"/>
                    <w:rPr>
                      <w:rFonts w:hint="default"/>
                      <w:color w:val="0000FF"/>
                    </w:rPr>
                  </w:pPr>
                  <w:r>
                    <w:rPr>
                      <w:rFonts w:hint="default"/>
                      <w:color w:val="0000FF"/>
                    </w:rPr>
                    <w:t>建设项目</w:t>
                  </w:r>
                </w:p>
              </w:tc>
              <w:tc>
                <w:tcPr>
                  <w:tcW w:w="954" w:type="dxa"/>
                  <w:shd w:val="clear" w:color="auto" w:fill="auto"/>
                  <w:vAlign w:val="center"/>
                </w:tcPr>
                <w:p>
                  <w:pPr>
                    <w:pStyle w:val="8"/>
                    <w:bidi w:val="0"/>
                    <w:jc w:val="center"/>
                    <w:rPr>
                      <w:rFonts w:hint="default"/>
                      <w:color w:val="0000FF"/>
                    </w:rPr>
                  </w:pPr>
                  <w:r>
                    <w:rPr>
                      <w:rFonts w:hint="default"/>
                      <w:color w:val="0000FF"/>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jc w:val="center"/>
              </w:trPr>
              <w:tc>
                <w:tcPr>
                  <w:tcW w:w="841" w:type="dxa"/>
                  <w:shd w:val="clear" w:color="auto" w:fill="auto"/>
                  <w:vAlign w:val="center"/>
                </w:tcPr>
                <w:p>
                  <w:pPr>
                    <w:pStyle w:val="8"/>
                    <w:bidi w:val="0"/>
                    <w:jc w:val="center"/>
                    <w:rPr>
                      <w:rFonts w:hint="eastAsia"/>
                      <w:color w:val="0000FF"/>
                      <w:lang w:val="en-US" w:eastAsia="zh-CN"/>
                    </w:rPr>
                  </w:pPr>
                  <w:r>
                    <w:rPr>
                      <w:rFonts w:hint="eastAsia"/>
                      <w:color w:val="0000FF"/>
                      <w:lang w:val="en-US" w:eastAsia="zh-CN"/>
                    </w:rPr>
                    <w:t>空间布局</w:t>
                  </w:r>
                </w:p>
                <w:p>
                  <w:pPr>
                    <w:pStyle w:val="8"/>
                    <w:bidi w:val="0"/>
                    <w:jc w:val="center"/>
                    <w:rPr>
                      <w:rFonts w:hint="default"/>
                      <w:color w:val="0000FF"/>
                      <w:lang w:val="en-US" w:eastAsia="zh-CN"/>
                    </w:rPr>
                  </w:pPr>
                  <w:r>
                    <w:rPr>
                      <w:rFonts w:hint="eastAsia"/>
                      <w:color w:val="0000FF"/>
                      <w:lang w:val="en-US" w:eastAsia="zh-CN"/>
                    </w:rPr>
                    <w:t>约束</w:t>
                  </w:r>
                </w:p>
              </w:tc>
              <w:tc>
                <w:tcPr>
                  <w:tcW w:w="3785" w:type="dxa"/>
                  <w:shd w:val="clear" w:color="auto" w:fill="auto"/>
                  <w:vAlign w:val="center"/>
                </w:tcPr>
                <w:p>
                  <w:pPr>
                    <w:pStyle w:val="8"/>
                    <w:bidi w:val="0"/>
                    <w:jc w:val="center"/>
                    <w:rPr>
                      <w:rFonts w:hint="eastAsia"/>
                      <w:color w:val="0000FF"/>
                      <w:lang w:val="en-US" w:eastAsia="zh-CN"/>
                    </w:rPr>
                  </w:pPr>
                  <w:r>
                    <w:rPr>
                      <w:rFonts w:hint="eastAsia"/>
                      <w:color w:val="0000FF"/>
                      <w:lang w:val="en-US" w:eastAsia="zh-CN"/>
                    </w:rPr>
                    <w:t>1.重点发展精密机械制造、生物资源加工、精细磷化工以及建材业。</w:t>
                  </w:r>
                </w:p>
                <w:p>
                  <w:pPr>
                    <w:pStyle w:val="8"/>
                    <w:bidi w:val="0"/>
                    <w:jc w:val="center"/>
                    <w:rPr>
                      <w:rFonts w:hint="eastAsia"/>
                      <w:color w:val="0000FF"/>
                      <w:lang w:val="en-US" w:eastAsia="zh-CN"/>
                    </w:rPr>
                  </w:pPr>
                  <w:r>
                    <w:rPr>
                      <w:rFonts w:hint="eastAsia"/>
                      <w:color w:val="0000FF"/>
                      <w:lang w:val="en-US" w:eastAsia="zh-CN"/>
                    </w:rPr>
                    <w:t>2.二街片区和晋城片区调整产业布局，引进大气污染小、噪声污染小的产业，增设绿化隔离带。</w:t>
                  </w:r>
                </w:p>
                <w:p>
                  <w:pPr>
                    <w:pStyle w:val="8"/>
                    <w:bidi w:val="0"/>
                    <w:jc w:val="center"/>
                    <w:rPr>
                      <w:rFonts w:hint="default"/>
                      <w:color w:val="0000FF"/>
                      <w:lang w:val="en-US" w:eastAsia="zh-CN"/>
                    </w:rPr>
                  </w:pPr>
                  <w:r>
                    <w:rPr>
                      <w:rFonts w:hint="eastAsia"/>
                      <w:color w:val="0000FF"/>
                      <w:lang w:val="en-US" w:eastAsia="zh-CN"/>
                    </w:rPr>
                    <w:t>3.晋城片区禁止发展有色冶金行业。</w:t>
                  </w:r>
                </w:p>
              </w:tc>
              <w:tc>
                <w:tcPr>
                  <w:tcW w:w="2611" w:type="dxa"/>
                  <w:shd w:val="clear" w:color="auto" w:fill="auto"/>
                  <w:vAlign w:val="center"/>
                </w:tcPr>
                <w:p>
                  <w:pPr>
                    <w:pStyle w:val="8"/>
                    <w:bidi w:val="0"/>
                    <w:jc w:val="center"/>
                    <w:rPr>
                      <w:rFonts w:hint="eastAsia"/>
                      <w:color w:val="0000FF"/>
                      <w:lang w:val="en-US" w:eastAsia="zh-CN"/>
                    </w:rPr>
                  </w:pPr>
                  <w:r>
                    <w:rPr>
                      <w:rFonts w:hint="eastAsia"/>
                      <w:color w:val="0000FF"/>
                      <w:lang w:val="en-US" w:eastAsia="zh-CN"/>
                    </w:rPr>
                    <w:t>项目大气污染物和噪声经治理后均能达标排放。</w:t>
                  </w:r>
                </w:p>
                <w:p>
                  <w:pPr>
                    <w:pStyle w:val="8"/>
                    <w:bidi w:val="0"/>
                    <w:jc w:val="center"/>
                    <w:rPr>
                      <w:rFonts w:hint="default"/>
                      <w:color w:val="0000FF"/>
                      <w:lang w:val="en-US" w:eastAsia="zh-CN"/>
                    </w:rPr>
                  </w:pPr>
                  <w:r>
                    <w:rPr>
                      <w:rFonts w:hint="eastAsia"/>
                      <w:color w:val="0000FF"/>
                      <w:lang w:val="en-US" w:eastAsia="zh-CN"/>
                    </w:rPr>
                    <w:t>本项目为肥料生产改造提升项目，不属于有色冶金行业，允许建设。</w:t>
                  </w:r>
                </w:p>
              </w:tc>
              <w:tc>
                <w:tcPr>
                  <w:tcW w:w="954" w:type="dxa"/>
                  <w:shd w:val="clear" w:color="auto" w:fill="auto"/>
                  <w:vAlign w:val="center"/>
                </w:tcPr>
                <w:p>
                  <w:pPr>
                    <w:pStyle w:val="8"/>
                    <w:bidi w:val="0"/>
                    <w:jc w:val="center"/>
                    <w:rPr>
                      <w:rFonts w:hint="default"/>
                      <w:color w:val="0000FF"/>
                    </w:rPr>
                  </w:pPr>
                  <w:r>
                    <w:rPr>
                      <w:rFonts w:hint="default"/>
                      <w:color w:val="0000FF"/>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97" w:hRule="atLeast"/>
                <w:jc w:val="center"/>
              </w:trPr>
              <w:tc>
                <w:tcPr>
                  <w:tcW w:w="841" w:type="dxa"/>
                  <w:shd w:val="clear" w:color="auto" w:fill="auto"/>
                  <w:vAlign w:val="center"/>
                </w:tcPr>
                <w:p>
                  <w:pPr>
                    <w:pStyle w:val="8"/>
                    <w:bidi w:val="0"/>
                    <w:jc w:val="center"/>
                    <w:rPr>
                      <w:rFonts w:hint="eastAsia"/>
                      <w:color w:val="0000FF"/>
                      <w:lang w:val="en-US" w:eastAsia="zh-CN"/>
                    </w:rPr>
                  </w:pPr>
                  <w:r>
                    <w:rPr>
                      <w:rFonts w:hint="eastAsia"/>
                      <w:color w:val="0000FF"/>
                      <w:lang w:val="en-US" w:eastAsia="zh-CN"/>
                    </w:rPr>
                    <w:t>污染物</w:t>
                  </w:r>
                </w:p>
                <w:p>
                  <w:pPr>
                    <w:pStyle w:val="8"/>
                    <w:bidi w:val="0"/>
                    <w:jc w:val="center"/>
                    <w:rPr>
                      <w:rFonts w:hint="default"/>
                      <w:color w:val="0000FF"/>
                      <w:lang w:val="en-US" w:eastAsia="zh-CN"/>
                    </w:rPr>
                  </w:pPr>
                  <w:r>
                    <w:rPr>
                      <w:rFonts w:hint="eastAsia"/>
                      <w:color w:val="0000FF"/>
                      <w:lang w:val="en-US" w:eastAsia="zh-CN"/>
                    </w:rPr>
                    <w:t>排放管控</w:t>
                  </w:r>
                </w:p>
              </w:tc>
              <w:tc>
                <w:tcPr>
                  <w:tcW w:w="3785" w:type="dxa"/>
                  <w:shd w:val="clear" w:color="auto" w:fill="auto"/>
                  <w:vAlign w:val="center"/>
                </w:tcPr>
                <w:p>
                  <w:pPr>
                    <w:pStyle w:val="8"/>
                    <w:bidi w:val="0"/>
                    <w:jc w:val="center"/>
                    <w:rPr>
                      <w:rFonts w:hint="default"/>
                      <w:color w:val="0000FF"/>
                      <w:lang w:val="en-US" w:eastAsia="zh-CN"/>
                    </w:rPr>
                  </w:pPr>
                  <w:r>
                    <w:rPr>
                      <w:rFonts w:hint="eastAsia"/>
                      <w:color w:val="0000FF"/>
                      <w:lang w:val="en-US" w:eastAsia="zh-CN"/>
                    </w:rPr>
                    <w:t>执行二级空气质量标准，强化污染物排放总量控制，从行业的污染物排放情况分析，矿山将是未来影响区域环境空气质量的主要污染源。</w:t>
                  </w:r>
                </w:p>
              </w:tc>
              <w:tc>
                <w:tcPr>
                  <w:tcW w:w="2611" w:type="dxa"/>
                  <w:shd w:val="clear" w:color="auto" w:fill="auto"/>
                  <w:vAlign w:val="center"/>
                </w:tcPr>
                <w:p>
                  <w:pPr>
                    <w:pStyle w:val="8"/>
                    <w:bidi w:val="0"/>
                    <w:jc w:val="center"/>
                    <w:rPr>
                      <w:rFonts w:hint="default"/>
                      <w:color w:val="0000FF"/>
                      <w:lang w:val="en-US" w:eastAsia="zh-CN"/>
                    </w:rPr>
                  </w:pPr>
                  <w:r>
                    <w:rPr>
                      <w:rFonts w:hint="eastAsia"/>
                      <w:color w:val="0000FF"/>
                      <w:lang w:val="en-US" w:eastAsia="zh-CN"/>
                    </w:rPr>
                    <w:t>本项目大气污染物为颗粒物，将按要求申请总量控制指标。大气污染物和经治理后达标排放。</w:t>
                  </w:r>
                </w:p>
              </w:tc>
              <w:tc>
                <w:tcPr>
                  <w:tcW w:w="954" w:type="dxa"/>
                  <w:shd w:val="clear" w:color="auto" w:fill="auto"/>
                  <w:vAlign w:val="center"/>
                </w:tcPr>
                <w:p>
                  <w:pPr>
                    <w:pStyle w:val="8"/>
                    <w:bidi w:val="0"/>
                    <w:jc w:val="center"/>
                    <w:rPr>
                      <w:rFonts w:hint="default"/>
                      <w:color w:val="0000FF"/>
                    </w:rPr>
                  </w:pPr>
                  <w:r>
                    <w:rPr>
                      <w:rFonts w:hint="default"/>
                      <w:color w:val="0000FF"/>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98" w:hRule="atLeast"/>
                <w:jc w:val="center"/>
              </w:trPr>
              <w:tc>
                <w:tcPr>
                  <w:tcW w:w="841" w:type="dxa"/>
                  <w:shd w:val="clear" w:color="auto" w:fill="auto"/>
                  <w:vAlign w:val="center"/>
                </w:tcPr>
                <w:p>
                  <w:pPr>
                    <w:pStyle w:val="8"/>
                    <w:bidi w:val="0"/>
                    <w:jc w:val="center"/>
                    <w:rPr>
                      <w:rFonts w:hint="eastAsia"/>
                      <w:color w:val="0000FF"/>
                      <w:lang w:val="en-US" w:eastAsia="zh-CN"/>
                    </w:rPr>
                  </w:pPr>
                  <w:r>
                    <w:rPr>
                      <w:rFonts w:hint="eastAsia"/>
                      <w:color w:val="0000FF"/>
                      <w:lang w:val="en-US" w:eastAsia="zh-CN"/>
                    </w:rPr>
                    <w:t>环境风险</w:t>
                  </w:r>
                </w:p>
                <w:p>
                  <w:pPr>
                    <w:pStyle w:val="8"/>
                    <w:bidi w:val="0"/>
                    <w:jc w:val="center"/>
                    <w:rPr>
                      <w:rFonts w:hint="default"/>
                      <w:color w:val="0000FF"/>
                      <w:lang w:val="en-US" w:eastAsia="zh-CN"/>
                    </w:rPr>
                  </w:pPr>
                  <w:r>
                    <w:rPr>
                      <w:rFonts w:hint="eastAsia"/>
                      <w:color w:val="0000FF"/>
                      <w:lang w:val="en-US" w:eastAsia="zh-CN"/>
                    </w:rPr>
                    <w:t>防控</w:t>
                  </w:r>
                </w:p>
              </w:tc>
              <w:tc>
                <w:tcPr>
                  <w:tcW w:w="3785" w:type="dxa"/>
                  <w:shd w:val="clear" w:color="auto" w:fill="auto"/>
                  <w:vAlign w:val="center"/>
                </w:tcPr>
                <w:p>
                  <w:pPr>
                    <w:pStyle w:val="8"/>
                    <w:bidi w:val="0"/>
                    <w:jc w:val="center"/>
                    <w:rPr>
                      <w:rFonts w:hint="default"/>
                      <w:color w:val="0000FF"/>
                      <w:lang w:val="en-US" w:eastAsia="zh-CN"/>
                    </w:rPr>
                  </w:pPr>
                  <w:r>
                    <w:rPr>
                      <w:rFonts w:hint="eastAsia"/>
                      <w:color w:val="0000FF"/>
                      <w:lang w:val="en-US" w:eastAsia="zh-CN"/>
                    </w:rPr>
                    <w:t>1.危险废物必须进行集中处置。收集、贮存危险废物，必须按照危险废物标准进行分类，禁止混合收集、贮存、运输、处置性质不相同而未经安全性处置的危险废物，禁止将危险废物混入非危险废物中贮存。</w:t>
                  </w:r>
                  <w:r>
                    <w:rPr>
                      <w:rFonts w:hint="eastAsia"/>
                      <w:color w:val="0000FF"/>
                      <w:lang w:val="en-US" w:eastAsia="zh-CN"/>
                    </w:rPr>
                    <w:br w:type="textWrapping"/>
                  </w:r>
                  <w:r>
                    <w:rPr>
                      <w:rFonts w:hint="eastAsia"/>
                      <w:color w:val="0000FF"/>
                      <w:lang w:val="en-US" w:eastAsia="zh-CN"/>
                    </w:rPr>
                    <w:t>2.运输危险废物，必须采取防止污染环境的措施，并遵守国家有关危险废物运输管理的规定。</w:t>
                  </w:r>
                </w:p>
              </w:tc>
              <w:tc>
                <w:tcPr>
                  <w:tcW w:w="2611" w:type="dxa"/>
                  <w:shd w:val="clear" w:color="auto" w:fill="auto"/>
                  <w:vAlign w:val="center"/>
                </w:tcPr>
                <w:p>
                  <w:pPr>
                    <w:pStyle w:val="8"/>
                    <w:bidi w:val="0"/>
                    <w:jc w:val="center"/>
                    <w:rPr>
                      <w:rFonts w:hint="default"/>
                      <w:color w:val="0000FF"/>
                      <w:lang w:val="en-US" w:eastAsia="zh-CN"/>
                    </w:rPr>
                  </w:pPr>
                  <w:r>
                    <w:rPr>
                      <w:rFonts w:hint="eastAsia"/>
                      <w:color w:val="0000FF"/>
                      <w:lang w:val="en-US" w:eastAsia="zh-CN"/>
                    </w:rPr>
                    <w:t>本项目危险废物均按要求进行收集、贮存，并委托有相关资质的危险废物处置单位定期处置。</w:t>
                  </w:r>
                </w:p>
              </w:tc>
              <w:tc>
                <w:tcPr>
                  <w:tcW w:w="954" w:type="dxa"/>
                  <w:shd w:val="clear" w:color="auto" w:fill="auto"/>
                  <w:vAlign w:val="center"/>
                </w:tcPr>
                <w:p>
                  <w:pPr>
                    <w:pStyle w:val="8"/>
                    <w:bidi w:val="0"/>
                    <w:jc w:val="center"/>
                    <w:rPr>
                      <w:rFonts w:hint="default"/>
                      <w:color w:val="0000FF"/>
                    </w:rPr>
                  </w:pPr>
                  <w:r>
                    <w:rPr>
                      <w:rFonts w:hint="default"/>
                      <w:color w:val="0000FF"/>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604" w:hRule="atLeast"/>
                <w:jc w:val="center"/>
              </w:trPr>
              <w:tc>
                <w:tcPr>
                  <w:tcW w:w="841" w:type="dxa"/>
                  <w:shd w:val="clear" w:color="auto" w:fill="auto"/>
                  <w:vAlign w:val="center"/>
                </w:tcPr>
                <w:p>
                  <w:pPr>
                    <w:pStyle w:val="8"/>
                    <w:bidi w:val="0"/>
                    <w:jc w:val="center"/>
                    <w:rPr>
                      <w:rFonts w:hint="default"/>
                      <w:color w:val="0000FF"/>
                      <w:lang w:val="en-US" w:eastAsia="zh-CN"/>
                    </w:rPr>
                  </w:pPr>
                  <w:r>
                    <w:rPr>
                      <w:rFonts w:hint="eastAsia"/>
                      <w:color w:val="0000FF"/>
                      <w:lang w:val="en-US" w:eastAsia="zh-CN"/>
                    </w:rPr>
                    <w:t>资源开发效率要求</w:t>
                  </w:r>
                </w:p>
              </w:tc>
              <w:tc>
                <w:tcPr>
                  <w:tcW w:w="3785" w:type="dxa"/>
                  <w:shd w:val="clear" w:color="auto" w:fill="auto"/>
                  <w:vAlign w:val="center"/>
                </w:tcPr>
                <w:p>
                  <w:pPr>
                    <w:pStyle w:val="8"/>
                    <w:bidi w:val="0"/>
                    <w:jc w:val="center"/>
                    <w:rPr>
                      <w:rFonts w:hint="default"/>
                      <w:color w:val="0000FF"/>
                      <w:lang w:val="en-US" w:eastAsia="zh-CN"/>
                    </w:rPr>
                  </w:pPr>
                  <w:r>
                    <w:rPr>
                      <w:rFonts w:hint="eastAsia"/>
                      <w:color w:val="0000FF"/>
                      <w:lang w:val="en-US" w:eastAsia="zh-CN"/>
                    </w:rPr>
                    <w:t>禁止新建、扩建采用非清洁燃料的项目和设施。</w:t>
                  </w:r>
                </w:p>
              </w:tc>
              <w:tc>
                <w:tcPr>
                  <w:tcW w:w="2611" w:type="dxa"/>
                  <w:shd w:val="clear" w:color="auto" w:fill="auto"/>
                  <w:vAlign w:val="center"/>
                </w:tcPr>
                <w:p>
                  <w:pPr>
                    <w:pStyle w:val="8"/>
                    <w:bidi w:val="0"/>
                    <w:jc w:val="center"/>
                    <w:rPr>
                      <w:rFonts w:hint="default"/>
                      <w:color w:val="0000FF"/>
                      <w:lang w:val="en-US" w:eastAsia="zh-CN"/>
                    </w:rPr>
                  </w:pPr>
                  <w:r>
                    <w:rPr>
                      <w:rFonts w:hint="eastAsia"/>
                      <w:color w:val="0000FF"/>
                      <w:lang w:val="en-US" w:eastAsia="zh-CN"/>
                    </w:rPr>
                    <w:t>本项目使用电能。</w:t>
                  </w:r>
                </w:p>
              </w:tc>
              <w:tc>
                <w:tcPr>
                  <w:tcW w:w="954" w:type="dxa"/>
                  <w:shd w:val="clear" w:color="auto" w:fill="auto"/>
                  <w:vAlign w:val="center"/>
                </w:tcPr>
                <w:p>
                  <w:pPr>
                    <w:pStyle w:val="8"/>
                    <w:bidi w:val="0"/>
                    <w:jc w:val="center"/>
                    <w:rPr>
                      <w:rFonts w:hint="default"/>
                      <w:color w:val="0000FF"/>
                    </w:rPr>
                  </w:pPr>
                  <w:r>
                    <w:rPr>
                      <w:rFonts w:hint="default"/>
                      <w:color w:val="0000FF"/>
                    </w:rPr>
                    <w:t>符合</w:t>
                  </w:r>
                </w:p>
              </w:tc>
            </w:tr>
          </w:tbl>
          <w:p>
            <w:pPr>
              <w:numPr>
                <w:ilvl w:val="0"/>
                <w:numId w:val="1"/>
              </w:numPr>
              <w:rPr>
                <w:rFonts w:hint="default"/>
                <w:color w:val="0000FF"/>
                <w:lang w:val="en-US" w:eastAsia="zh-CN"/>
              </w:rPr>
            </w:pPr>
            <w:r>
              <w:rPr>
                <w:rFonts w:hint="default"/>
                <w:color w:val="0000FF"/>
                <w:lang w:val="en-US" w:eastAsia="zh-CN"/>
              </w:rPr>
              <w:t>与关于做好“三磷”建设项目环境影响评价与排污许可管理工作的通知的符合性</w:t>
            </w:r>
            <w:r>
              <w:rPr>
                <w:rFonts w:hint="eastAsia"/>
                <w:color w:val="0000FF"/>
                <w:lang w:val="en-US" w:eastAsia="zh-CN"/>
              </w:rPr>
              <w:t>分析</w:t>
            </w:r>
          </w:p>
          <w:p>
            <w:pPr>
              <w:numPr>
                <w:ilvl w:val="0"/>
                <w:numId w:val="0"/>
              </w:numPr>
              <w:ind w:firstLine="420" w:firstLineChars="200"/>
              <w:rPr>
                <w:rFonts w:hint="default"/>
                <w:color w:val="0000FF"/>
                <w:lang w:val="en-US" w:eastAsia="zh-CN"/>
              </w:rPr>
            </w:pPr>
            <w:r>
              <w:rPr>
                <w:rFonts w:hint="default"/>
                <w:color w:val="0000FF"/>
                <w:lang w:val="en-US" w:eastAsia="zh-CN"/>
              </w:rPr>
              <w:t>根据生态环境部办公厅2020年1月2日发布的关于做好“三磷”建设项目环境影响评价与排污许可管理工作的通知，本项目与其符合性见下表。</w:t>
            </w:r>
          </w:p>
          <w:p>
            <w:pPr>
              <w:numPr>
                <w:ilvl w:val="0"/>
                <w:numId w:val="0"/>
              </w:numPr>
              <w:jc w:val="center"/>
              <w:rPr>
                <w:rFonts w:hint="default"/>
                <w:color w:val="0000FF"/>
                <w:lang w:val="en-US" w:eastAsia="zh-CN"/>
              </w:rPr>
            </w:pPr>
            <w:r>
              <w:rPr>
                <w:rFonts w:hint="default"/>
                <w:color w:val="0000FF"/>
                <w:lang w:val="en-US" w:eastAsia="zh-CN"/>
              </w:rPr>
              <w:t>表8.2-6项目与做好“三磷”建设项目环境影响评价与排污许可管理工作的通知的符合性</w:t>
            </w:r>
          </w:p>
          <w:tbl>
            <w:tblPr>
              <w:tblStyle w:val="39"/>
              <w:tblW w:w="8191"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3"/>
              <w:gridCol w:w="4161"/>
              <w:gridCol w:w="2542"/>
              <w:gridCol w:w="8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 w:hRule="atLeast"/>
                <w:jc w:val="center"/>
              </w:trPr>
              <w:tc>
                <w:tcPr>
                  <w:tcW w:w="633"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auto"/>
                    <w:rPr>
                      <w:rFonts w:ascii="宋体" w:hAnsi="宋体" w:eastAsia="宋体" w:cs="宋体"/>
                      <w:color w:val="0000FF"/>
                      <w:sz w:val="21"/>
                      <w:szCs w:val="21"/>
                    </w:rPr>
                  </w:pPr>
                  <w:r>
                    <w:rPr>
                      <w:rFonts w:ascii="宋体" w:hAnsi="宋体" w:eastAsia="宋体" w:cs="宋体"/>
                      <w:color w:val="0000FF"/>
                      <w:spacing w:val="6"/>
                      <w:sz w:val="21"/>
                      <w:szCs w:val="21"/>
                      <w14:textOutline w14:w="3795" w14:cap="sq" w14:cmpd="sng">
                        <w14:solidFill>
                          <w14:srgbClr w14:val="000000"/>
                        </w14:solidFill>
                        <w14:prstDash w14:val="solid"/>
                        <w14:bevel/>
                      </w14:textOutline>
                    </w:rPr>
                    <w:t>序号</w:t>
                  </w:r>
                </w:p>
              </w:tc>
              <w:tc>
                <w:tcPr>
                  <w:tcW w:w="4161" w:type="dxa"/>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宋体" w:hAnsi="宋体" w:eastAsia="宋体" w:cs="宋体"/>
                      <w:color w:val="0000FF"/>
                      <w:sz w:val="21"/>
                      <w:szCs w:val="21"/>
                    </w:rPr>
                  </w:pPr>
                  <w:r>
                    <w:rPr>
                      <w:rFonts w:ascii="宋体" w:hAnsi="宋体" w:eastAsia="宋体" w:cs="宋体"/>
                      <w:color w:val="0000FF"/>
                      <w:spacing w:val="9"/>
                      <w:sz w:val="21"/>
                      <w:szCs w:val="21"/>
                      <w14:textOutline w14:w="3795" w14:cap="sq" w14:cmpd="sng">
                        <w14:solidFill>
                          <w14:srgbClr w14:val="000000"/>
                        </w14:solidFill>
                        <w14:prstDash w14:val="solid"/>
                        <w14:bevel/>
                      </w14:textOutline>
                    </w:rPr>
                    <w:t>要求</w:t>
                  </w:r>
                </w:p>
              </w:tc>
              <w:tc>
                <w:tcPr>
                  <w:tcW w:w="2542" w:type="dxa"/>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宋体" w:hAnsi="宋体" w:eastAsia="宋体" w:cs="宋体"/>
                      <w:color w:val="0000FF"/>
                      <w:sz w:val="21"/>
                      <w:szCs w:val="21"/>
                    </w:rPr>
                  </w:pPr>
                  <w:r>
                    <w:rPr>
                      <w:rFonts w:ascii="宋体" w:hAnsi="宋体" w:eastAsia="宋体" w:cs="宋体"/>
                      <w:color w:val="0000FF"/>
                      <w:spacing w:val="10"/>
                      <w:sz w:val="21"/>
                      <w:szCs w:val="21"/>
                      <w14:textOutline w14:w="3795" w14:cap="sq" w14:cmpd="sng">
                        <w14:solidFill>
                          <w14:srgbClr w14:val="000000"/>
                        </w14:solidFill>
                        <w14:prstDash w14:val="solid"/>
                        <w14:bevel/>
                      </w14:textOutline>
                    </w:rPr>
                    <w:t>本</w:t>
                  </w:r>
                  <w:r>
                    <w:rPr>
                      <w:rFonts w:ascii="宋体" w:hAnsi="宋体" w:eastAsia="宋体" w:cs="宋体"/>
                      <w:color w:val="0000FF"/>
                      <w:spacing w:val="8"/>
                      <w:sz w:val="21"/>
                      <w:szCs w:val="21"/>
                      <w14:textOutline w14:w="3795" w14:cap="sq" w14:cmpd="sng">
                        <w14:solidFill>
                          <w14:srgbClr w14:val="000000"/>
                        </w14:solidFill>
                        <w14:prstDash w14:val="solid"/>
                        <w14:bevel/>
                      </w14:textOutline>
                    </w:rPr>
                    <w:t>项目情况</w:t>
                  </w:r>
                </w:p>
              </w:tc>
              <w:tc>
                <w:tcPr>
                  <w:tcW w:w="855" w:type="dxa"/>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宋体" w:hAnsi="宋体" w:eastAsia="宋体" w:cs="宋体"/>
                      <w:color w:val="0000FF"/>
                      <w:sz w:val="21"/>
                      <w:szCs w:val="21"/>
                    </w:rPr>
                  </w:pPr>
                  <w:r>
                    <w:rPr>
                      <w:rFonts w:ascii="宋体" w:hAnsi="宋体" w:eastAsia="宋体" w:cs="宋体"/>
                      <w:color w:val="0000FF"/>
                      <w:spacing w:val="5"/>
                      <w:sz w:val="21"/>
                      <w:szCs w:val="21"/>
                      <w14:textOutline w14:w="3795" w14:cap="sq" w14:cmpd="sng">
                        <w14:solidFill>
                          <w14:srgbClr w14:val="000000"/>
                        </w14:solidFill>
                        <w14:prstDash w14:val="solid"/>
                        <w14:bevel/>
                      </w14:textOutline>
                    </w:rPr>
                    <w:t>符合</w:t>
                  </w:r>
                  <w:r>
                    <w:rPr>
                      <w:rFonts w:ascii="宋体" w:hAnsi="宋体" w:eastAsia="宋体" w:cs="宋体"/>
                      <w:color w:val="0000FF"/>
                      <w:sz w:val="21"/>
                      <w:szCs w:val="21"/>
                      <w14:textOutline w14:w="3795" w14:cap="sq" w14:cmpd="sng">
                        <w14:solidFill>
                          <w14:srgbClr w14:val="000000"/>
                        </w14:solidFill>
                        <w14:prstDash w14:val="solid"/>
                        <w14:bevel/>
                      </w14:textOutline>
                    </w:rPr>
                    <w:t>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 w:hRule="atLeast"/>
                <w:jc w:val="center"/>
              </w:trPr>
              <w:tc>
                <w:tcPr>
                  <w:tcW w:w="633" w:type="dxa"/>
                  <w:vMerge w:val="restart"/>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Times New Roman" w:hAnsi="Times New Roman" w:eastAsia="Times New Roman" w:cs="Times New Roman"/>
                      <w:color w:val="0000FF"/>
                      <w:sz w:val="21"/>
                      <w:szCs w:val="21"/>
                    </w:rPr>
                  </w:pPr>
                  <w:r>
                    <w:rPr>
                      <w:rFonts w:ascii="Times New Roman" w:hAnsi="Times New Roman" w:eastAsia="Times New Roman" w:cs="Times New Roman"/>
                      <w:color w:val="0000FF"/>
                      <w:sz w:val="21"/>
                      <w:szCs w:val="21"/>
                    </w:rPr>
                    <w:t>1</w:t>
                  </w:r>
                </w:p>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Arial"/>
                      <w:color w:val="0000FF"/>
                      <w:sz w:val="21"/>
                      <w:szCs w:val="21"/>
                    </w:rPr>
                  </w:pPr>
                  <w:r>
                    <w:rPr>
                      <w:color w:val="0000FF"/>
                      <w:sz w:val="21"/>
                      <w:szCs w:val="21"/>
                    </w:rPr>
                    <mc:AlternateContent>
                      <mc:Choice Requires="wps">
                        <w:drawing>
                          <wp:anchor distT="0" distB="0" distL="114300" distR="114300" simplePos="0" relativeHeight="251663360" behindDoc="0" locked="0" layoutInCell="0" allowOverlap="1">
                            <wp:simplePos x="0" y="0"/>
                            <wp:positionH relativeFrom="page">
                              <wp:posOffset>1143000</wp:posOffset>
                            </wp:positionH>
                            <wp:positionV relativeFrom="page">
                              <wp:posOffset>762635</wp:posOffset>
                            </wp:positionV>
                            <wp:extent cx="5274310" cy="12700"/>
                            <wp:effectExtent l="0" t="0" r="8890" b="0"/>
                            <wp:wrapNone/>
                            <wp:docPr id="50" name="矩形 50"/>
                            <wp:cNvGraphicFramePr/>
                            <a:graphic xmlns:a="http://schemas.openxmlformats.org/drawingml/2006/main">
                              <a:graphicData uri="http://schemas.microsoft.com/office/word/2010/wordprocessingShape">
                                <wps:wsp>
                                  <wps:cNvSpPr/>
                                  <wps:spPr>
                                    <a:xfrm>
                                      <a:off x="0" y="0"/>
                                      <a:ext cx="5274310" cy="1270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pt;margin-top:60.05pt;height:1pt;width:415.3pt;mso-position-horizontal-relative:page;mso-position-vertical-relative:page;z-index:251663360;mso-width-relative:page;mso-height-relative:page;" fillcolor="#000000" filled="t" stroked="f" coordsize="21600,21600" o:allowincell="f" o:gfxdata="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SD5b3YAAAADAEAAA8AAAAAAAAAAQAgAAAAIgAA&#10;AGRycy9kb3ducmV2LnhtbFBLAQIUABQAAAAIAIdO4kBxqizvlgEAABIDAAAOAAAAAAAAAAEAIAAA&#10;ACcBAABkcnMvZTJvRG9jLnhtbFBLBQYAAAAABgAGAFkBAAAvBQAAAAA=&#10;">
                            <v:fill on="t" focussize="0,0"/>
                            <v:stroke on="f"/>
                            <v:imagedata o:title=""/>
                            <o:lock v:ext="edit" aspectratio="f"/>
                          </v:rect>
                        </w:pict>
                      </mc:Fallback>
                    </mc:AlternateContent>
                  </w:r>
                </w:p>
              </w:tc>
              <w:tc>
                <w:tcPr>
                  <w:tcW w:w="4161" w:type="dxa"/>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宋体" w:hAnsi="宋体" w:eastAsia="宋体" w:cs="宋体"/>
                      <w:color w:val="0000FF"/>
                      <w:sz w:val="21"/>
                      <w:szCs w:val="21"/>
                    </w:rPr>
                  </w:pPr>
                  <w:r>
                    <w:rPr>
                      <w:rFonts w:ascii="宋体" w:hAnsi="宋体" w:eastAsia="宋体" w:cs="宋体"/>
                      <w:color w:val="0000FF"/>
                      <w:spacing w:val="15"/>
                      <w:sz w:val="21"/>
                      <w:szCs w:val="21"/>
                    </w:rPr>
                    <w:t>严</w:t>
                  </w:r>
                  <w:r>
                    <w:rPr>
                      <w:rFonts w:ascii="宋体" w:hAnsi="宋体" w:eastAsia="宋体" w:cs="宋体"/>
                      <w:color w:val="0000FF"/>
                      <w:spacing w:val="9"/>
                      <w:sz w:val="21"/>
                      <w:szCs w:val="21"/>
                    </w:rPr>
                    <w:t>格环境影响评价，源头防范环境风险</w:t>
                  </w:r>
                </w:p>
              </w:tc>
              <w:tc>
                <w:tcPr>
                  <w:tcW w:w="2542" w:type="dxa"/>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Arial"/>
                      <w:color w:val="0000FF"/>
                      <w:sz w:val="21"/>
                      <w:szCs w:val="21"/>
                    </w:rPr>
                  </w:pPr>
                </w:p>
              </w:tc>
              <w:tc>
                <w:tcPr>
                  <w:tcW w:w="855" w:type="dxa"/>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Arial"/>
                      <w:color w:val="0000FF"/>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41" w:hRule="atLeast"/>
                <w:jc w:val="center"/>
              </w:trPr>
              <w:tc>
                <w:tcPr>
                  <w:tcW w:w="633" w:type="dxa"/>
                  <w:vMerge w:val="continue"/>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Arial"/>
                      <w:color w:val="0000FF"/>
                      <w:sz w:val="21"/>
                      <w:szCs w:val="21"/>
                    </w:rPr>
                  </w:pPr>
                </w:p>
              </w:tc>
              <w:tc>
                <w:tcPr>
                  <w:tcW w:w="4161" w:type="dxa"/>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宋体" w:hAnsi="宋体" w:eastAsia="宋体" w:cs="宋体"/>
                      <w:color w:val="0000FF"/>
                      <w:sz w:val="21"/>
                      <w:szCs w:val="21"/>
                    </w:rPr>
                  </w:pPr>
                  <w:r>
                    <w:rPr>
                      <w:rFonts w:ascii="宋体" w:hAnsi="宋体" w:eastAsia="宋体" w:cs="宋体"/>
                      <w:color w:val="0000FF"/>
                      <w:spacing w:val="-1"/>
                      <w:sz w:val="21"/>
                      <w:szCs w:val="21"/>
                    </w:rPr>
                    <w:t>(一)优化产业规划布局，严格项目</w:t>
                  </w:r>
                  <w:r>
                    <w:rPr>
                      <w:rFonts w:ascii="宋体" w:hAnsi="宋体" w:eastAsia="宋体" w:cs="宋体"/>
                      <w:color w:val="0000FF"/>
                      <w:sz w:val="21"/>
                      <w:szCs w:val="21"/>
                    </w:rPr>
                    <w:t>选址要求。</w:t>
                  </w:r>
                  <w:r>
                    <w:rPr>
                      <w:rFonts w:ascii="宋体" w:hAnsi="宋体" w:eastAsia="宋体" w:cs="宋体"/>
                      <w:color w:val="0000FF"/>
                      <w:spacing w:val="2"/>
                      <w:sz w:val="21"/>
                      <w:szCs w:val="21"/>
                    </w:rPr>
                    <w:t>新建、扩建磷化</w:t>
                  </w:r>
                  <w:r>
                    <w:rPr>
                      <w:rFonts w:ascii="宋体" w:hAnsi="宋体" w:eastAsia="宋体" w:cs="宋体"/>
                      <w:color w:val="0000FF"/>
                      <w:spacing w:val="1"/>
                      <w:sz w:val="21"/>
                      <w:szCs w:val="21"/>
                    </w:rPr>
                    <w:t>工项目应布设在依法合规设立</w:t>
                  </w:r>
                  <w:r>
                    <w:rPr>
                      <w:rFonts w:ascii="宋体" w:hAnsi="宋体" w:eastAsia="宋体" w:cs="宋体"/>
                      <w:color w:val="0000FF"/>
                      <w:spacing w:val="2"/>
                      <w:sz w:val="21"/>
                      <w:szCs w:val="21"/>
                    </w:rPr>
                    <w:t>的化工园区或具</w:t>
                  </w:r>
                  <w:r>
                    <w:rPr>
                      <w:rFonts w:ascii="宋体" w:hAnsi="宋体" w:eastAsia="宋体" w:cs="宋体"/>
                      <w:color w:val="0000FF"/>
                      <w:spacing w:val="1"/>
                      <w:sz w:val="21"/>
                      <w:szCs w:val="21"/>
                    </w:rPr>
                    <w:t>有化工定位的产业园区内，所</w:t>
                  </w:r>
                  <w:r>
                    <w:rPr>
                      <w:rFonts w:ascii="宋体" w:hAnsi="宋体" w:eastAsia="宋体" w:cs="宋体"/>
                      <w:color w:val="0000FF"/>
                      <w:spacing w:val="10"/>
                      <w:sz w:val="21"/>
                      <w:szCs w:val="21"/>
                    </w:rPr>
                    <w:t>在</w:t>
                  </w:r>
                  <w:r>
                    <w:rPr>
                      <w:rFonts w:ascii="宋体" w:hAnsi="宋体" w:eastAsia="宋体" w:cs="宋体"/>
                      <w:color w:val="0000FF"/>
                      <w:spacing w:val="9"/>
                      <w:sz w:val="21"/>
                      <w:szCs w:val="21"/>
                    </w:rPr>
                    <w:t>化工园区或产业园区应依法开展规划环境</w:t>
                  </w:r>
                  <w:r>
                    <w:rPr>
                      <w:rFonts w:ascii="宋体" w:hAnsi="宋体" w:eastAsia="宋体" w:cs="宋体"/>
                      <w:color w:val="0000FF"/>
                      <w:spacing w:val="2"/>
                      <w:sz w:val="21"/>
                      <w:szCs w:val="21"/>
                    </w:rPr>
                    <w:t>影响评价工</w:t>
                  </w:r>
                  <w:r>
                    <w:rPr>
                      <w:rFonts w:ascii="宋体" w:hAnsi="宋体" w:eastAsia="宋体" w:cs="宋体"/>
                      <w:color w:val="0000FF"/>
                      <w:spacing w:val="1"/>
                      <w:sz w:val="21"/>
                      <w:szCs w:val="21"/>
                    </w:rPr>
                    <w:t>作，并与所在省(区、市)生态保</w:t>
                  </w:r>
                  <w:r>
                    <w:rPr>
                      <w:rFonts w:ascii="宋体" w:hAnsi="宋体" w:eastAsia="宋体" w:cs="宋体"/>
                      <w:color w:val="0000FF"/>
                      <w:spacing w:val="2"/>
                      <w:sz w:val="21"/>
                      <w:szCs w:val="21"/>
                    </w:rPr>
                    <w:t>护红线、环境质</w:t>
                  </w:r>
                  <w:r>
                    <w:rPr>
                      <w:rFonts w:ascii="宋体" w:hAnsi="宋体" w:eastAsia="宋体" w:cs="宋体"/>
                      <w:color w:val="0000FF"/>
                      <w:spacing w:val="1"/>
                      <w:sz w:val="21"/>
                      <w:szCs w:val="21"/>
                    </w:rPr>
                    <w:t>量底线、资源利用上线和生态</w:t>
                  </w:r>
                  <w:r>
                    <w:rPr>
                      <w:rFonts w:ascii="宋体" w:hAnsi="宋体" w:eastAsia="宋体" w:cs="宋体"/>
                      <w:color w:val="0000FF"/>
                      <w:spacing w:val="2"/>
                      <w:sz w:val="21"/>
                      <w:szCs w:val="21"/>
                    </w:rPr>
                    <w:t>环境准入清单成</w:t>
                  </w:r>
                  <w:r>
                    <w:rPr>
                      <w:rFonts w:ascii="宋体" w:hAnsi="宋体" w:eastAsia="宋体" w:cs="宋体"/>
                      <w:color w:val="0000FF"/>
                      <w:spacing w:val="1"/>
                      <w:sz w:val="21"/>
                      <w:szCs w:val="21"/>
                    </w:rPr>
                    <w:t>果做好衔接，落实相应管控要</w:t>
                  </w:r>
                  <w:r>
                    <w:rPr>
                      <w:rFonts w:ascii="宋体" w:hAnsi="宋体" w:eastAsia="宋体" w:cs="宋体"/>
                      <w:color w:val="0000FF"/>
                      <w:spacing w:val="2"/>
                      <w:sz w:val="21"/>
                      <w:szCs w:val="21"/>
                    </w:rPr>
                    <w:t>求。磷化</w:t>
                  </w:r>
                  <w:r>
                    <w:rPr>
                      <w:rFonts w:ascii="宋体" w:hAnsi="宋体" w:eastAsia="宋体" w:cs="宋体"/>
                      <w:color w:val="0000FF"/>
                      <w:spacing w:val="1"/>
                      <w:sz w:val="21"/>
                      <w:szCs w:val="21"/>
                    </w:rPr>
                    <w:t>工建设项目应符合园区规划及规划环</w:t>
                  </w:r>
                  <w:r>
                    <w:rPr>
                      <w:rFonts w:ascii="宋体" w:hAnsi="宋体" w:eastAsia="宋体" w:cs="宋体"/>
                      <w:color w:val="0000FF"/>
                      <w:spacing w:val="4"/>
                      <w:sz w:val="21"/>
                      <w:szCs w:val="21"/>
                    </w:rPr>
                    <w:t>评要求</w:t>
                  </w:r>
                  <w:r>
                    <w:rPr>
                      <w:rFonts w:ascii="宋体" w:hAnsi="宋体" w:eastAsia="宋体" w:cs="宋体"/>
                      <w:color w:val="0000FF"/>
                      <w:spacing w:val="3"/>
                      <w:sz w:val="21"/>
                      <w:szCs w:val="21"/>
                    </w:rPr>
                    <w:t>。</w:t>
                  </w:r>
                  <w:r>
                    <w:rPr>
                      <w:rFonts w:ascii="Times New Roman" w:hAnsi="Times New Roman" w:eastAsia="Times New Roman" w:cs="Times New Roman"/>
                      <w:color w:val="0000FF"/>
                      <w:spacing w:val="2"/>
                      <w:sz w:val="21"/>
                      <w:szCs w:val="21"/>
                    </w:rPr>
                    <w:t>“</w:t>
                  </w:r>
                  <w:r>
                    <w:rPr>
                      <w:rFonts w:ascii="宋体" w:hAnsi="宋体" w:eastAsia="宋体" w:cs="宋体"/>
                      <w:color w:val="0000FF"/>
                      <w:spacing w:val="2"/>
                      <w:sz w:val="21"/>
                      <w:szCs w:val="21"/>
                    </w:rPr>
                    <w:t>三磷</w:t>
                  </w:r>
                  <w:r>
                    <w:rPr>
                      <w:rFonts w:ascii="Times New Roman" w:hAnsi="Times New Roman" w:eastAsia="Times New Roman" w:cs="Times New Roman"/>
                      <w:color w:val="0000FF"/>
                      <w:spacing w:val="2"/>
                      <w:sz w:val="21"/>
                      <w:szCs w:val="21"/>
                    </w:rPr>
                    <w:t>”</w:t>
                  </w:r>
                  <w:r>
                    <w:rPr>
                      <w:rFonts w:ascii="宋体" w:hAnsi="宋体" w:eastAsia="宋体" w:cs="宋体"/>
                      <w:color w:val="0000FF"/>
                      <w:spacing w:val="2"/>
                      <w:sz w:val="21"/>
                      <w:szCs w:val="21"/>
                    </w:rPr>
                    <w:t>建设项目应论证是否符合生态</w:t>
                  </w:r>
                  <w:r>
                    <w:rPr>
                      <w:rFonts w:ascii="宋体" w:hAnsi="宋体" w:eastAsia="宋体" w:cs="宋体"/>
                      <w:color w:val="0000FF"/>
                      <w:spacing w:val="15"/>
                      <w:sz w:val="21"/>
                      <w:szCs w:val="21"/>
                    </w:rPr>
                    <w:t>环</w:t>
                  </w:r>
                  <w:r>
                    <w:rPr>
                      <w:rFonts w:ascii="宋体" w:hAnsi="宋体" w:eastAsia="宋体" w:cs="宋体"/>
                      <w:color w:val="0000FF"/>
                      <w:spacing w:val="10"/>
                      <w:sz w:val="21"/>
                      <w:szCs w:val="21"/>
                    </w:rPr>
                    <w:t>境准入清单，对不符合的依法不予审批。</w:t>
                  </w:r>
                  <w:r>
                    <w:rPr>
                      <w:rFonts w:ascii="Times New Roman" w:hAnsi="Times New Roman" w:eastAsia="Times New Roman" w:cs="Times New Roman"/>
                      <w:color w:val="0000FF"/>
                      <w:spacing w:val="22"/>
                      <w:sz w:val="21"/>
                      <w:szCs w:val="21"/>
                    </w:rPr>
                    <w:t>“</w:t>
                  </w:r>
                  <w:r>
                    <w:rPr>
                      <w:rFonts w:ascii="宋体" w:hAnsi="宋体" w:eastAsia="宋体" w:cs="宋体"/>
                      <w:color w:val="0000FF"/>
                      <w:spacing w:val="12"/>
                      <w:sz w:val="21"/>
                      <w:szCs w:val="21"/>
                    </w:rPr>
                    <w:t>三</w:t>
                  </w:r>
                  <w:r>
                    <w:rPr>
                      <w:rFonts w:ascii="宋体" w:hAnsi="宋体" w:eastAsia="宋体" w:cs="宋体"/>
                      <w:color w:val="0000FF"/>
                      <w:spacing w:val="11"/>
                      <w:sz w:val="21"/>
                      <w:szCs w:val="21"/>
                    </w:rPr>
                    <w:t>磷</w:t>
                  </w:r>
                  <w:r>
                    <w:rPr>
                      <w:rFonts w:ascii="Times New Roman" w:hAnsi="Times New Roman" w:eastAsia="Times New Roman" w:cs="Times New Roman"/>
                      <w:color w:val="0000FF"/>
                      <w:spacing w:val="11"/>
                      <w:sz w:val="21"/>
                      <w:szCs w:val="21"/>
                    </w:rPr>
                    <w:t>”</w:t>
                  </w:r>
                  <w:r>
                    <w:rPr>
                      <w:rFonts w:ascii="宋体" w:hAnsi="宋体" w:eastAsia="宋体" w:cs="宋体"/>
                      <w:color w:val="0000FF"/>
                      <w:spacing w:val="11"/>
                      <w:sz w:val="21"/>
                      <w:szCs w:val="21"/>
                    </w:rPr>
                    <w:t>建设项目选址不得位于饮用水水源保</w:t>
                  </w:r>
                  <w:r>
                    <w:rPr>
                      <w:rFonts w:ascii="宋体" w:hAnsi="宋体" w:eastAsia="宋体" w:cs="宋体"/>
                      <w:color w:val="0000FF"/>
                      <w:spacing w:val="2"/>
                      <w:sz w:val="21"/>
                      <w:szCs w:val="21"/>
                    </w:rPr>
                    <w:t>护区、自然保护</w:t>
                  </w:r>
                  <w:r>
                    <w:rPr>
                      <w:rFonts w:ascii="宋体" w:hAnsi="宋体" w:eastAsia="宋体" w:cs="宋体"/>
                      <w:color w:val="0000FF"/>
                      <w:spacing w:val="1"/>
                      <w:sz w:val="21"/>
                      <w:szCs w:val="21"/>
                    </w:rPr>
                    <w:t>区、风景名胜区以及国家法律</w:t>
                  </w:r>
                  <w:r>
                    <w:rPr>
                      <w:rFonts w:ascii="宋体" w:hAnsi="宋体" w:eastAsia="宋体" w:cs="宋体"/>
                      <w:color w:val="0000FF"/>
                      <w:spacing w:val="2"/>
                      <w:sz w:val="21"/>
                      <w:szCs w:val="21"/>
                    </w:rPr>
                    <w:t>法规明确</w:t>
                  </w:r>
                  <w:r>
                    <w:rPr>
                      <w:rFonts w:ascii="宋体" w:hAnsi="宋体" w:eastAsia="宋体" w:cs="宋体"/>
                      <w:color w:val="0000FF"/>
                      <w:spacing w:val="1"/>
                      <w:sz w:val="21"/>
                      <w:szCs w:val="21"/>
                    </w:rPr>
                    <w:t>的其他禁止建设区域。选址应避开岩</w:t>
                  </w:r>
                  <w:r>
                    <w:rPr>
                      <w:rFonts w:ascii="宋体" w:hAnsi="宋体" w:eastAsia="宋体" w:cs="宋体"/>
                      <w:color w:val="0000FF"/>
                      <w:spacing w:val="10"/>
                      <w:sz w:val="21"/>
                      <w:szCs w:val="21"/>
                    </w:rPr>
                    <w:t>溶</w:t>
                  </w:r>
                  <w:r>
                    <w:rPr>
                      <w:rFonts w:ascii="宋体" w:hAnsi="宋体" w:eastAsia="宋体" w:cs="宋体"/>
                      <w:color w:val="0000FF"/>
                      <w:spacing w:val="9"/>
                      <w:sz w:val="21"/>
                      <w:szCs w:val="21"/>
                    </w:rPr>
                    <w:t>强发育、存在较多落水洞或岩溶漏斗的区</w:t>
                  </w:r>
                  <w:r>
                    <w:rPr>
                      <w:rFonts w:ascii="宋体" w:hAnsi="宋体" w:eastAsia="宋体" w:cs="宋体"/>
                      <w:color w:val="0000FF"/>
                      <w:spacing w:val="-2"/>
                      <w:sz w:val="21"/>
                      <w:szCs w:val="21"/>
                    </w:rPr>
                    <w:t>域。长江</w:t>
                  </w:r>
                  <w:r>
                    <w:rPr>
                      <w:rFonts w:ascii="宋体" w:hAnsi="宋体" w:eastAsia="宋体" w:cs="宋体"/>
                      <w:color w:val="0000FF"/>
                      <w:spacing w:val="-1"/>
                      <w:sz w:val="21"/>
                      <w:szCs w:val="21"/>
                    </w:rPr>
                    <w:t>干流及主要支流岸线</w:t>
                  </w:r>
                  <w:r>
                    <w:rPr>
                      <w:rFonts w:ascii="Times New Roman" w:hAnsi="Times New Roman" w:eastAsia="Times New Roman" w:cs="Times New Roman"/>
                      <w:color w:val="0000FF"/>
                      <w:spacing w:val="-1"/>
                      <w:sz w:val="21"/>
                      <w:szCs w:val="21"/>
                    </w:rPr>
                    <w:t>1</w:t>
                  </w:r>
                  <w:r>
                    <w:rPr>
                      <w:rFonts w:ascii="宋体" w:hAnsi="宋体" w:eastAsia="宋体" w:cs="宋体"/>
                      <w:color w:val="0000FF"/>
                      <w:spacing w:val="-1"/>
                      <w:sz w:val="21"/>
                      <w:szCs w:val="21"/>
                    </w:rPr>
                    <w:t>公里范围内禁</w:t>
                  </w:r>
                  <w:r>
                    <w:rPr>
                      <w:rFonts w:ascii="宋体" w:hAnsi="宋体" w:eastAsia="宋体" w:cs="宋体"/>
                      <w:color w:val="0000FF"/>
                      <w:spacing w:val="2"/>
                      <w:sz w:val="21"/>
                      <w:szCs w:val="21"/>
                    </w:rPr>
                    <w:t>止新建、</w:t>
                  </w:r>
                  <w:r>
                    <w:rPr>
                      <w:rFonts w:ascii="宋体" w:hAnsi="宋体" w:eastAsia="宋体" w:cs="宋体"/>
                      <w:color w:val="0000FF"/>
                      <w:spacing w:val="1"/>
                      <w:sz w:val="21"/>
                      <w:szCs w:val="21"/>
                    </w:rPr>
                    <w:t>扩建磷矿、磷化工项目，长江干流</w:t>
                  </w:r>
                  <w:r>
                    <w:rPr>
                      <w:rFonts w:ascii="Times New Roman" w:hAnsi="Times New Roman" w:eastAsia="Times New Roman" w:cs="Times New Roman"/>
                      <w:color w:val="0000FF"/>
                      <w:spacing w:val="1"/>
                      <w:sz w:val="21"/>
                      <w:szCs w:val="21"/>
                    </w:rPr>
                    <w:t>3</w:t>
                  </w:r>
                  <w:r>
                    <w:rPr>
                      <w:rFonts w:ascii="宋体" w:hAnsi="宋体" w:eastAsia="宋体" w:cs="宋体"/>
                      <w:color w:val="0000FF"/>
                      <w:spacing w:val="-2"/>
                      <w:sz w:val="21"/>
                      <w:szCs w:val="21"/>
                    </w:rPr>
                    <w:t>公</w:t>
                  </w:r>
                  <w:r>
                    <w:rPr>
                      <w:rFonts w:ascii="宋体" w:hAnsi="宋体" w:eastAsia="宋体" w:cs="宋体"/>
                      <w:color w:val="0000FF"/>
                      <w:spacing w:val="-1"/>
                      <w:sz w:val="21"/>
                      <w:szCs w:val="21"/>
                    </w:rPr>
                    <w:t>里范围内、主要支流岸线</w:t>
                  </w:r>
                  <w:r>
                    <w:rPr>
                      <w:rFonts w:ascii="Times New Roman" w:hAnsi="Times New Roman" w:eastAsia="Times New Roman" w:cs="Times New Roman"/>
                      <w:color w:val="0000FF"/>
                      <w:spacing w:val="-1"/>
                      <w:sz w:val="21"/>
                      <w:szCs w:val="21"/>
                    </w:rPr>
                    <w:t>1</w:t>
                  </w:r>
                  <w:r>
                    <w:rPr>
                      <w:rFonts w:ascii="宋体" w:hAnsi="宋体" w:eastAsia="宋体" w:cs="宋体"/>
                      <w:color w:val="0000FF"/>
                      <w:spacing w:val="-1"/>
                      <w:sz w:val="21"/>
                      <w:szCs w:val="21"/>
                    </w:rPr>
                    <w:t>公里范围内禁止</w:t>
                  </w:r>
                  <w:r>
                    <w:rPr>
                      <w:rFonts w:ascii="宋体" w:hAnsi="宋体" w:eastAsia="宋体" w:cs="宋体"/>
                      <w:color w:val="0000FF"/>
                      <w:spacing w:val="15"/>
                      <w:sz w:val="21"/>
                      <w:szCs w:val="21"/>
                    </w:rPr>
                    <w:t>新</w:t>
                  </w:r>
                  <w:r>
                    <w:rPr>
                      <w:rFonts w:ascii="宋体" w:hAnsi="宋体" w:eastAsia="宋体" w:cs="宋体"/>
                      <w:color w:val="0000FF"/>
                      <w:spacing w:val="8"/>
                      <w:sz w:val="21"/>
                      <w:szCs w:val="21"/>
                    </w:rPr>
                    <w:t>建、扩建尾矿库和磷石膏库。</w:t>
                  </w:r>
                </w:p>
              </w:tc>
              <w:tc>
                <w:tcPr>
                  <w:tcW w:w="2542" w:type="dxa"/>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hint="default" w:ascii="宋体" w:hAnsi="宋体" w:eastAsia="宋体" w:cs="宋体"/>
                      <w:color w:val="0000FF"/>
                      <w:sz w:val="21"/>
                      <w:szCs w:val="21"/>
                      <w:lang w:val="en-US" w:eastAsia="zh-CN"/>
                    </w:rPr>
                  </w:pPr>
                  <w:r>
                    <w:rPr>
                      <w:rFonts w:hint="eastAsia" w:ascii="宋体" w:hAnsi="宋体" w:eastAsia="宋体" w:cs="宋体"/>
                      <w:color w:val="0000FF"/>
                      <w:spacing w:val="10"/>
                      <w:sz w:val="21"/>
                      <w:szCs w:val="21"/>
                    </w:rPr>
                    <w:t>本项目位于云南省昆明市晋宁区上蒜镇，不在晋宁工业园区内。根据晋宁工业园区管理委员会出具的《情况说明》（见附件1），昆明红海磷肥有限责任公司经济指标纳入园区统计，同意本项目的实施。因此，本项目视同位于晋宁工业园区内进行政策符合性分析。</w:t>
                  </w:r>
                  <w:r>
                    <w:rPr>
                      <w:rFonts w:ascii="宋体" w:hAnsi="宋体" w:eastAsia="宋体" w:cs="宋体"/>
                      <w:color w:val="0000FF"/>
                      <w:spacing w:val="7"/>
                      <w:sz w:val="21"/>
                      <w:szCs w:val="21"/>
                    </w:rPr>
                    <w:t>经查</w:t>
                  </w:r>
                  <w:r>
                    <w:rPr>
                      <w:rFonts w:ascii="宋体" w:hAnsi="宋体" w:eastAsia="宋体" w:cs="宋体"/>
                      <w:color w:val="0000FF"/>
                      <w:spacing w:val="6"/>
                      <w:sz w:val="21"/>
                      <w:szCs w:val="21"/>
                    </w:rPr>
                    <w:t>询</w:t>
                  </w:r>
                  <w:r>
                    <w:rPr>
                      <w:rFonts w:ascii="宋体" w:hAnsi="宋体" w:eastAsia="宋体" w:cs="宋体"/>
                      <w:color w:val="0000FF"/>
                      <w:spacing w:val="4"/>
                      <w:sz w:val="21"/>
                      <w:szCs w:val="21"/>
                    </w:rPr>
                    <w:t>，</w:t>
                  </w:r>
                  <w:r>
                    <w:rPr>
                      <w:rFonts w:ascii="宋体" w:hAnsi="宋体" w:eastAsia="宋体" w:cs="宋体"/>
                      <w:color w:val="0000FF"/>
                      <w:spacing w:val="3"/>
                      <w:sz w:val="21"/>
                      <w:szCs w:val="21"/>
                    </w:rPr>
                    <w:t>项目不在云南省划定的生</w:t>
                  </w:r>
                  <w:r>
                    <w:rPr>
                      <w:rFonts w:ascii="宋体" w:hAnsi="宋体" w:eastAsia="宋体" w:cs="宋体"/>
                      <w:color w:val="0000FF"/>
                      <w:spacing w:val="6"/>
                      <w:sz w:val="21"/>
                      <w:szCs w:val="21"/>
                    </w:rPr>
                    <w:t>态</w:t>
                  </w:r>
                  <w:r>
                    <w:rPr>
                      <w:rFonts w:ascii="宋体" w:hAnsi="宋体" w:eastAsia="宋体" w:cs="宋体"/>
                      <w:color w:val="0000FF"/>
                      <w:spacing w:val="5"/>
                      <w:sz w:val="21"/>
                      <w:szCs w:val="21"/>
                    </w:rPr>
                    <w:t>红</w:t>
                  </w:r>
                  <w:r>
                    <w:rPr>
                      <w:rFonts w:ascii="宋体" w:hAnsi="宋体" w:eastAsia="宋体" w:cs="宋体"/>
                      <w:color w:val="0000FF"/>
                      <w:spacing w:val="3"/>
                      <w:sz w:val="21"/>
                      <w:szCs w:val="21"/>
                    </w:rPr>
                    <w:t>线内，选址不涉及饮用水</w:t>
                  </w:r>
                  <w:r>
                    <w:rPr>
                      <w:rFonts w:ascii="宋体" w:hAnsi="宋体" w:eastAsia="宋体" w:cs="宋体"/>
                      <w:color w:val="0000FF"/>
                      <w:spacing w:val="6"/>
                      <w:sz w:val="21"/>
                      <w:szCs w:val="21"/>
                    </w:rPr>
                    <w:t>水</w:t>
                  </w:r>
                  <w:r>
                    <w:rPr>
                      <w:rFonts w:ascii="宋体" w:hAnsi="宋体" w:eastAsia="宋体" w:cs="宋体"/>
                      <w:color w:val="0000FF"/>
                      <w:spacing w:val="5"/>
                      <w:sz w:val="21"/>
                      <w:szCs w:val="21"/>
                    </w:rPr>
                    <w:t>源</w:t>
                  </w:r>
                  <w:r>
                    <w:rPr>
                      <w:rFonts w:ascii="宋体" w:hAnsi="宋体" w:eastAsia="宋体" w:cs="宋体"/>
                      <w:color w:val="0000FF"/>
                      <w:spacing w:val="3"/>
                      <w:sz w:val="21"/>
                      <w:szCs w:val="21"/>
                    </w:rPr>
                    <w:t>保护区、自然保护区、风</w:t>
                  </w:r>
                  <w:r>
                    <w:rPr>
                      <w:rFonts w:ascii="宋体" w:hAnsi="宋体" w:eastAsia="宋体" w:cs="宋体"/>
                      <w:color w:val="0000FF"/>
                      <w:spacing w:val="9"/>
                      <w:sz w:val="21"/>
                      <w:szCs w:val="21"/>
                    </w:rPr>
                    <w:t>景名胜区以及国家法律法</w:t>
                  </w:r>
                  <w:r>
                    <w:rPr>
                      <w:rFonts w:ascii="宋体" w:hAnsi="宋体" w:eastAsia="宋体" w:cs="宋体"/>
                      <w:color w:val="0000FF"/>
                      <w:spacing w:val="7"/>
                      <w:sz w:val="21"/>
                      <w:szCs w:val="21"/>
                    </w:rPr>
                    <w:t>规</w:t>
                  </w:r>
                  <w:r>
                    <w:rPr>
                      <w:rFonts w:ascii="宋体" w:hAnsi="宋体" w:eastAsia="宋体" w:cs="宋体"/>
                      <w:color w:val="0000FF"/>
                      <w:spacing w:val="4"/>
                      <w:sz w:val="21"/>
                      <w:szCs w:val="21"/>
                    </w:rPr>
                    <w:t>明</w:t>
                  </w:r>
                  <w:r>
                    <w:rPr>
                      <w:rFonts w:ascii="宋体" w:hAnsi="宋体" w:eastAsia="宋体" w:cs="宋体"/>
                      <w:color w:val="0000FF"/>
                      <w:spacing w:val="2"/>
                      <w:sz w:val="21"/>
                      <w:szCs w:val="21"/>
                    </w:rPr>
                    <w:t>确的其他禁止建设区域。场</w:t>
                  </w:r>
                  <w:r>
                    <w:rPr>
                      <w:rFonts w:ascii="宋体" w:hAnsi="宋体" w:eastAsia="宋体" w:cs="宋体"/>
                      <w:color w:val="0000FF"/>
                      <w:spacing w:val="4"/>
                      <w:sz w:val="21"/>
                      <w:szCs w:val="21"/>
                    </w:rPr>
                    <w:t>区</w:t>
                  </w:r>
                  <w:r>
                    <w:rPr>
                      <w:rFonts w:ascii="宋体" w:hAnsi="宋体" w:eastAsia="宋体" w:cs="宋体"/>
                      <w:color w:val="0000FF"/>
                      <w:spacing w:val="2"/>
                      <w:sz w:val="21"/>
                      <w:szCs w:val="21"/>
                    </w:rPr>
                    <w:t>未发现有暗埋的塘、沟，也</w:t>
                  </w:r>
                  <w:r>
                    <w:rPr>
                      <w:rFonts w:ascii="宋体" w:hAnsi="宋体" w:eastAsia="宋体" w:cs="宋体"/>
                      <w:color w:val="0000FF"/>
                      <w:spacing w:val="9"/>
                      <w:sz w:val="21"/>
                      <w:szCs w:val="21"/>
                    </w:rPr>
                    <w:t>无崩塌、滑坡等不良地质</w:t>
                  </w:r>
                  <w:r>
                    <w:rPr>
                      <w:rFonts w:ascii="宋体" w:hAnsi="宋体" w:eastAsia="宋体" w:cs="宋体"/>
                      <w:color w:val="0000FF"/>
                      <w:spacing w:val="8"/>
                      <w:sz w:val="21"/>
                      <w:szCs w:val="21"/>
                    </w:rPr>
                    <w:t>作</w:t>
                  </w:r>
                  <w:r>
                    <w:rPr>
                      <w:rFonts w:ascii="宋体" w:hAnsi="宋体" w:eastAsia="宋体" w:cs="宋体"/>
                      <w:color w:val="0000FF"/>
                      <w:spacing w:val="6"/>
                      <w:sz w:val="21"/>
                      <w:szCs w:val="21"/>
                    </w:rPr>
                    <w:t>用</w:t>
                  </w:r>
                  <w:r>
                    <w:rPr>
                      <w:rFonts w:ascii="宋体" w:hAnsi="宋体" w:eastAsia="宋体" w:cs="宋体"/>
                      <w:color w:val="0000FF"/>
                      <w:spacing w:val="3"/>
                      <w:sz w:val="21"/>
                      <w:szCs w:val="21"/>
                    </w:rPr>
                    <w:t>，不属于强岩溶发育区</w:t>
                  </w:r>
                  <w:r>
                    <w:rPr>
                      <w:rFonts w:ascii="宋体" w:hAnsi="宋体" w:eastAsia="宋体" w:cs="宋体"/>
                      <w:color w:val="0000FF"/>
                      <w:spacing w:val="1"/>
                      <w:sz w:val="21"/>
                      <w:szCs w:val="21"/>
                    </w:rPr>
                    <w:t>。在现有场</w:t>
                  </w:r>
                  <w:r>
                    <w:rPr>
                      <w:rFonts w:ascii="宋体" w:hAnsi="宋体" w:eastAsia="宋体" w:cs="宋体"/>
                      <w:color w:val="0000FF"/>
                      <w:spacing w:val="6"/>
                      <w:sz w:val="21"/>
                      <w:szCs w:val="21"/>
                    </w:rPr>
                    <w:t>地内</w:t>
                  </w:r>
                  <w:r>
                    <w:rPr>
                      <w:rFonts w:ascii="宋体" w:hAnsi="宋体" w:eastAsia="宋体" w:cs="宋体"/>
                      <w:color w:val="0000FF"/>
                      <w:spacing w:val="3"/>
                      <w:sz w:val="21"/>
                      <w:szCs w:val="21"/>
                    </w:rPr>
                    <w:t>进行建设，不新增占地，</w:t>
                  </w:r>
                  <w:r>
                    <w:rPr>
                      <w:rFonts w:ascii="宋体" w:hAnsi="宋体" w:eastAsia="宋体" w:cs="宋体"/>
                      <w:color w:val="0000FF"/>
                      <w:spacing w:val="1"/>
                      <w:sz w:val="21"/>
                      <w:szCs w:val="21"/>
                    </w:rPr>
                    <w:t>占地区域岩溶不发育</w:t>
                  </w:r>
                  <w:r>
                    <w:rPr>
                      <w:rFonts w:ascii="宋体" w:hAnsi="宋体" w:eastAsia="宋体" w:cs="宋体"/>
                      <w:color w:val="0000FF"/>
                      <w:sz w:val="21"/>
                      <w:szCs w:val="21"/>
                    </w:rPr>
                    <w:t>。无落水</w:t>
                  </w:r>
                  <w:r>
                    <w:rPr>
                      <w:rFonts w:ascii="宋体" w:hAnsi="宋体" w:eastAsia="宋体" w:cs="宋体"/>
                      <w:color w:val="0000FF"/>
                      <w:spacing w:val="6"/>
                      <w:sz w:val="21"/>
                      <w:szCs w:val="21"/>
                    </w:rPr>
                    <w:t>洞</w:t>
                  </w:r>
                  <w:r>
                    <w:rPr>
                      <w:rFonts w:ascii="宋体" w:hAnsi="宋体" w:eastAsia="宋体" w:cs="宋体"/>
                      <w:color w:val="0000FF"/>
                      <w:spacing w:val="5"/>
                      <w:sz w:val="21"/>
                      <w:szCs w:val="21"/>
                    </w:rPr>
                    <w:t>或</w:t>
                  </w:r>
                  <w:r>
                    <w:rPr>
                      <w:rFonts w:ascii="宋体" w:hAnsi="宋体" w:eastAsia="宋体" w:cs="宋体"/>
                      <w:color w:val="0000FF"/>
                      <w:spacing w:val="3"/>
                      <w:sz w:val="21"/>
                      <w:szCs w:val="21"/>
                    </w:rPr>
                    <w:t>岩溶漏斗的区域。项目</w:t>
                  </w:r>
                  <w:r>
                    <w:rPr>
                      <w:rFonts w:hint="eastAsia" w:ascii="宋体" w:hAnsi="宋体" w:eastAsia="宋体" w:cs="宋体"/>
                      <w:color w:val="0000FF"/>
                      <w:spacing w:val="3"/>
                      <w:sz w:val="21"/>
                      <w:szCs w:val="21"/>
                      <w:lang w:val="en-US" w:eastAsia="zh-CN"/>
                    </w:rPr>
                    <w:t>不</w:t>
                  </w:r>
                  <w:r>
                    <w:rPr>
                      <w:rFonts w:ascii="宋体" w:hAnsi="宋体" w:eastAsia="宋体" w:cs="宋体"/>
                      <w:color w:val="0000FF"/>
                      <w:spacing w:val="3"/>
                      <w:sz w:val="21"/>
                      <w:szCs w:val="21"/>
                    </w:rPr>
                    <w:t>属于长</w:t>
                  </w:r>
                  <w:r>
                    <w:rPr>
                      <w:rFonts w:ascii="宋体" w:hAnsi="宋体" w:eastAsia="宋体" w:cs="宋体"/>
                      <w:color w:val="0000FF"/>
                      <w:spacing w:val="10"/>
                      <w:sz w:val="21"/>
                      <w:szCs w:val="21"/>
                    </w:rPr>
                    <w:t>江</w:t>
                  </w:r>
                  <w:r>
                    <w:rPr>
                      <w:rFonts w:ascii="宋体" w:hAnsi="宋体" w:eastAsia="宋体" w:cs="宋体"/>
                      <w:color w:val="0000FF"/>
                      <w:spacing w:val="9"/>
                      <w:sz w:val="21"/>
                      <w:szCs w:val="21"/>
                    </w:rPr>
                    <w:t>主要支流</w:t>
                  </w:r>
                  <w:r>
                    <w:rPr>
                      <w:rFonts w:hint="eastAsia" w:ascii="宋体" w:hAnsi="宋体" w:eastAsia="宋体" w:cs="宋体"/>
                      <w:color w:val="0000FF"/>
                      <w:spacing w:val="9"/>
                      <w:sz w:val="21"/>
                      <w:szCs w:val="21"/>
                      <w:lang w:val="en-US" w:eastAsia="zh-CN"/>
                    </w:rPr>
                    <w:t>岸线1公里范围内。</w:t>
                  </w:r>
                </w:p>
              </w:tc>
              <w:tc>
                <w:tcPr>
                  <w:tcW w:w="855" w:type="dxa"/>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宋体" w:hAnsi="宋体" w:eastAsia="宋体" w:cs="宋体"/>
                      <w:color w:val="0000FF"/>
                      <w:sz w:val="21"/>
                      <w:szCs w:val="21"/>
                    </w:rPr>
                  </w:pPr>
                  <w:r>
                    <w:rPr>
                      <w:rFonts w:ascii="宋体" w:hAnsi="宋体" w:eastAsia="宋体" w:cs="宋体"/>
                      <w:color w:val="0000FF"/>
                      <w:spacing w:val="4"/>
                      <w:sz w:val="21"/>
                      <w:szCs w:val="21"/>
                    </w:rPr>
                    <w:t>符</w:t>
                  </w:r>
                  <w:r>
                    <w:rPr>
                      <w:rFonts w:ascii="宋体" w:hAnsi="宋体" w:eastAsia="宋体" w:cs="宋体"/>
                      <w:color w:val="0000FF"/>
                      <w:spacing w:val="3"/>
                      <w:sz w:val="21"/>
                      <w:szCs w:val="21"/>
                    </w:rPr>
                    <w:t>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 w:hRule="atLeast"/>
                <w:jc w:val="center"/>
              </w:trPr>
              <w:tc>
                <w:tcPr>
                  <w:tcW w:w="633" w:type="dxa"/>
                  <w:vMerge w:val="continue"/>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Arial"/>
                      <w:color w:val="0000FF"/>
                      <w:sz w:val="21"/>
                      <w:szCs w:val="21"/>
                    </w:rPr>
                  </w:pPr>
                </w:p>
              </w:tc>
              <w:tc>
                <w:tcPr>
                  <w:tcW w:w="4161" w:type="dxa"/>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宋体" w:hAnsi="宋体" w:eastAsia="宋体" w:cs="宋体"/>
                      <w:color w:val="0000FF"/>
                      <w:sz w:val="21"/>
                      <w:szCs w:val="21"/>
                    </w:rPr>
                  </w:pPr>
                  <w:r>
                    <w:rPr>
                      <w:rFonts w:ascii="宋体" w:hAnsi="宋体" w:eastAsia="宋体" w:cs="宋体"/>
                      <w:color w:val="0000FF"/>
                      <w:spacing w:val="10"/>
                      <w:sz w:val="21"/>
                      <w:szCs w:val="21"/>
                    </w:rPr>
                    <w:t>(二</w:t>
                  </w:r>
                  <w:r>
                    <w:rPr>
                      <w:rFonts w:ascii="宋体" w:hAnsi="宋体" w:eastAsia="宋体" w:cs="宋体"/>
                      <w:color w:val="0000FF"/>
                      <w:spacing w:val="6"/>
                      <w:sz w:val="21"/>
                      <w:szCs w:val="21"/>
                    </w:rPr>
                    <w:t>)</w:t>
                  </w:r>
                  <w:r>
                    <w:rPr>
                      <w:rFonts w:ascii="宋体" w:hAnsi="宋体" w:eastAsia="宋体" w:cs="宋体"/>
                      <w:color w:val="0000FF"/>
                      <w:spacing w:val="5"/>
                      <w:sz w:val="21"/>
                      <w:szCs w:val="21"/>
                    </w:rPr>
                    <w:t>严格总磷排放控制，规范区域削减替代</w:t>
                  </w:r>
                  <w:r>
                    <w:rPr>
                      <w:rFonts w:ascii="宋体" w:hAnsi="宋体" w:eastAsia="宋体" w:cs="宋体"/>
                      <w:color w:val="0000FF"/>
                      <w:spacing w:val="2"/>
                      <w:sz w:val="21"/>
                      <w:szCs w:val="21"/>
                    </w:rPr>
                    <w:t>要求。地方生态环</w:t>
                  </w:r>
                  <w:r>
                    <w:rPr>
                      <w:rFonts w:ascii="宋体" w:hAnsi="宋体" w:eastAsia="宋体" w:cs="宋体"/>
                      <w:color w:val="0000FF"/>
                      <w:spacing w:val="1"/>
                      <w:sz w:val="21"/>
                      <w:szCs w:val="21"/>
                    </w:rPr>
                    <w:t>境部门应以环境质量改善为</w:t>
                  </w:r>
                  <w:r>
                    <w:rPr>
                      <w:rFonts w:ascii="宋体" w:hAnsi="宋体" w:eastAsia="宋体" w:cs="宋体"/>
                      <w:color w:val="0000FF"/>
                      <w:spacing w:val="8"/>
                      <w:sz w:val="21"/>
                      <w:szCs w:val="21"/>
                    </w:rPr>
                    <w:t>核心，</w:t>
                  </w:r>
                  <w:r>
                    <w:rPr>
                      <w:rFonts w:ascii="宋体" w:hAnsi="宋体" w:eastAsia="宋体" w:cs="宋体"/>
                      <w:color w:val="0000FF"/>
                      <w:spacing w:val="5"/>
                      <w:sz w:val="21"/>
                      <w:szCs w:val="21"/>
                    </w:rPr>
                    <w:t>严</w:t>
                  </w:r>
                  <w:r>
                    <w:rPr>
                      <w:rFonts w:ascii="宋体" w:hAnsi="宋体" w:eastAsia="宋体" w:cs="宋体"/>
                      <w:color w:val="0000FF"/>
                      <w:spacing w:val="4"/>
                      <w:sz w:val="21"/>
                      <w:szCs w:val="21"/>
                    </w:rPr>
                    <w:t>格总磷等主要污染物区域削减要求。</w:t>
                  </w:r>
                  <w:r>
                    <w:rPr>
                      <w:rFonts w:ascii="宋体" w:hAnsi="宋体" w:eastAsia="宋体" w:cs="宋体"/>
                      <w:color w:val="0000FF"/>
                      <w:spacing w:val="12"/>
                      <w:sz w:val="21"/>
                      <w:szCs w:val="21"/>
                    </w:rPr>
                    <w:t>建</w:t>
                  </w:r>
                  <w:r>
                    <w:rPr>
                      <w:rFonts w:ascii="宋体" w:hAnsi="宋体" w:eastAsia="宋体" w:cs="宋体"/>
                      <w:color w:val="0000FF"/>
                      <w:spacing w:val="9"/>
                      <w:sz w:val="21"/>
                      <w:szCs w:val="21"/>
                    </w:rPr>
                    <w:t>设项目所在水环境控制单元或断面总磷超</w:t>
                  </w:r>
                  <w:r>
                    <w:rPr>
                      <w:rFonts w:ascii="宋体" w:hAnsi="宋体" w:eastAsia="宋体" w:cs="宋体"/>
                      <w:color w:val="0000FF"/>
                      <w:spacing w:val="2"/>
                      <w:sz w:val="21"/>
                      <w:szCs w:val="21"/>
                    </w:rPr>
                    <w:t>标的，实施总磷排放量</w:t>
                  </w:r>
                  <w:r>
                    <w:rPr>
                      <w:rFonts w:ascii="Times New Roman" w:hAnsi="Times New Roman" w:eastAsia="Times New Roman" w:cs="Times New Roman"/>
                      <w:color w:val="0000FF"/>
                      <w:spacing w:val="2"/>
                      <w:sz w:val="21"/>
                      <w:szCs w:val="21"/>
                    </w:rPr>
                    <w:t>2</w:t>
                  </w:r>
                  <w:r>
                    <w:rPr>
                      <w:rFonts w:ascii="宋体" w:hAnsi="宋体" w:eastAsia="宋体" w:cs="宋体"/>
                      <w:color w:val="0000FF"/>
                      <w:spacing w:val="2"/>
                      <w:sz w:val="21"/>
                      <w:szCs w:val="21"/>
                    </w:rPr>
                    <w:t>倍或以上削减替代</w:t>
                  </w:r>
                  <w:r>
                    <w:rPr>
                      <w:rFonts w:ascii="宋体" w:hAnsi="宋体" w:eastAsia="宋体" w:cs="宋体"/>
                      <w:color w:val="0000FF"/>
                      <w:spacing w:val="1"/>
                      <w:sz w:val="21"/>
                      <w:szCs w:val="21"/>
                    </w:rPr>
                    <w:t>。</w:t>
                  </w:r>
                  <w:r>
                    <w:rPr>
                      <w:rFonts w:ascii="宋体" w:hAnsi="宋体" w:eastAsia="宋体" w:cs="宋体"/>
                      <w:color w:val="0000FF"/>
                      <w:spacing w:val="2"/>
                      <w:sz w:val="21"/>
                      <w:szCs w:val="21"/>
                    </w:rPr>
                    <w:t>所在水环境控</w:t>
                  </w:r>
                  <w:r>
                    <w:rPr>
                      <w:rFonts w:ascii="宋体" w:hAnsi="宋体" w:eastAsia="宋体" w:cs="宋体"/>
                      <w:color w:val="0000FF"/>
                      <w:spacing w:val="1"/>
                      <w:sz w:val="21"/>
                      <w:szCs w:val="21"/>
                    </w:rPr>
                    <w:t>制单元或断面总磷达标的，实施</w:t>
                  </w:r>
                  <w:r>
                    <w:rPr>
                      <w:rFonts w:ascii="宋体" w:hAnsi="宋体" w:eastAsia="宋体" w:cs="宋体"/>
                      <w:color w:val="0000FF"/>
                      <w:spacing w:val="2"/>
                      <w:sz w:val="21"/>
                      <w:szCs w:val="21"/>
                    </w:rPr>
                    <w:t>总磷排放量等量或</w:t>
                  </w:r>
                  <w:r>
                    <w:rPr>
                      <w:rFonts w:ascii="宋体" w:hAnsi="宋体" w:eastAsia="宋体" w:cs="宋体"/>
                      <w:color w:val="0000FF"/>
                      <w:spacing w:val="1"/>
                      <w:sz w:val="21"/>
                      <w:szCs w:val="21"/>
                    </w:rPr>
                    <w:t>以上削减替代。替代量应来</w:t>
                  </w:r>
                  <w:r>
                    <w:rPr>
                      <w:rFonts w:ascii="宋体" w:hAnsi="宋体" w:eastAsia="宋体" w:cs="宋体"/>
                      <w:color w:val="0000FF"/>
                      <w:spacing w:val="12"/>
                      <w:sz w:val="21"/>
                      <w:szCs w:val="21"/>
                    </w:rPr>
                    <w:t>源</w:t>
                  </w:r>
                  <w:r>
                    <w:rPr>
                      <w:rFonts w:ascii="宋体" w:hAnsi="宋体" w:eastAsia="宋体" w:cs="宋体"/>
                      <w:color w:val="0000FF"/>
                      <w:spacing w:val="9"/>
                      <w:sz w:val="21"/>
                      <w:szCs w:val="21"/>
                    </w:rPr>
                    <w:t>于项目同一水环境控制单元或断面上游拟</w:t>
                  </w:r>
                  <w:r>
                    <w:rPr>
                      <w:rFonts w:ascii="宋体" w:hAnsi="宋体" w:eastAsia="宋体" w:cs="宋体"/>
                      <w:color w:val="0000FF"/>
                      <w:spacing w:val="2"/>
                      <w:sz w:val="21"/>
                      <w:szCs w:val="21"/>
                    </w:rPr>
                    <w:t>实施关停、升级改</w:t>
                  </w:r>
                  <w:r>
                    <w:rPr>
                      <w:rFonts w:ascii="宋体" w:hAnsi="宋体" w:eastAsia="宋体" w:cs="宋体"/>
                      <w:color w:val="0000FF"/>
                      <w:spacing w:val="1"/>
                      <w:sz w:val="21"/>
                      <w:szCs w:val="21"/>
                    </w:rPr>
                    <w:t>造的工业企业，不得来源于</w:t>
                  </w:r>
                  <w:r>
                    <w:rPr>
                      <w:rFonts w:ascii="宋体" w:hAnsi="宋体" w:eastAsia="宋体" w:cs="宋体"/>
                      <w:color w:val="0000FF"/>
                      <w:spacing w:val="2"/>
                      <w:sz w:val="21"/>
                      <w:szCs w:val="21"/>
                    </w:rPr>
                    <w:t>农业源、城镇</w:t>
                  </w:r>
                  <w:r>
                    <w:rPr>
                      <w:rFonts w:ascii="宋体" w:hAnsi="宋体" w:eastAsia="宋体" w:cs="宋体"/>
                      <w:color w:val="0000FF"/>
                      <w:spacing w:val="1"/>
                      <w:sz w:val="21"/>
                      <w:szCs w:val="21"/>
                    </w:rPr>
                    <w:t>污水处理厂或已列入流域环境质</w:t>
                  </w:r>
                  <w:r>
                    <w:rPr>
                      <w:rFonts w:ascii="宋体" w:hAnsi="宋体" w:eastAsia="宋体" w:cs="宋体"/>
                      <w:color w:val="0000FF"/>
                      <w:spacing w:val="2"/>
                      <w:sz w:val="21"/>
                      <w:szCs w:val="21"/>
                    </w:rPr>
                    <w:t>量改善计划的工业</w:t>
                  </w:r>
                  <w:r>
                    <w:rPr>
                      <w:rFonts w:ascii="宋体" w:hAnsi="宋体" w:eastAsia="宋体" w:cs="宋体"/>
                      <w:color w:val="0000FF"/>
                      <w:spacing w:val="1"/>
                      <w:sz w:val="21"/>
                      <w:szCs w:val="21"/>
                    </w:rPr>
                    <w:t>企业。相应的减排措施应确</w:t>
                  </w:r>
                  <w:r>
                    <w:rPr>
                      <w:rFonts w:ascii="宋体" w:hAnsi="宋体" w:eastAsia="宋体" w:cs="宋体"/>
                      <w:color w:val="0000FF"/>
                      <w:spacing w:val="8"/>
                      <w:sz w:val="21"/>
                      <w:szCs w:val="21"/>
                    </w:rPr>
                    <w:t>保在项目投产前完成</w:t>
                  </w:r>
                  <w:r>
                    <w:rPr>
                      <w:rFonts w:ascii="宋体" w:hAnsi="宋体" w:eastAsia="宋体" w:cs="宋体"/>
                      <w:color w:val="0000FF"/>
                      <w:spacing w:val="7"/>
                      <w:sz w:val="21"/>
                      <w:szCs w:val="21"/>
                    </w:rPr>
                    <w:t>。</w:t>
                  </w:r>
                </w:p>
              </w:tc>
              <w:tc>
                <w:tcPr>
                  <w:tcW w:w="2542" w:type="dxa"/>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宋体" w:hAnsi="宋体" w:eastAsia="宋体" w:cs="宋体"/>
                      <w:color w:val="0000FF"/>
                      <w:sz w:val="21"/>
                      <w:szCs w:val="21"/>
                      <w:highlight w:val="yellow"/>
                    </w:rPr>
                  </w:pPr>
                  <w:r>
                    <w:rPr>
                      <w:rFonts w:hint="default" w:ascii="Times New Roman" w:hAnsi="Times New Roman" w:eastAsia="宋体" w:cs="Times New Roman"/>
                      <w:color w:val="0000FF"/>
                      <w:spacing w:val="0"/>
                      <w:w w:val="100"/>
                      <w:position w:val="0"/>
                      <w:szCs w:val="21"/>
                    </w:rPr>
                    <w:t>项目</w:t>
                  </w:r>
                  <w:r>
                    <w:rPr>
                      <w:rFonts w:hint="eastAsia" w:eastAsia="宋体" w:cs="Times New Roman"/>
                      <w:color w:val="0000FF"/>
                      <w:spacing w:val="0"/>
                      <w:w w:val="100"/>
                      <w:position w:val="0"/>
                      <w:szCs w:val="21"/>
                      <w:lang w:eastAsia="zh-CN"/>
                    </w:rPr>
                    <w:t>不涉及新增废水产生和排放</w:t>
                  </w:r>
                  <w:r>
                    <w:rPr>
                      <w:rFonts w:hint="default" w:ascii="Times New Roman" w:hAnsi="Times New Roman" w:eastAsia="宋体" w:cs="Times New Roman"/>
                      <w:color w:val="0000FF"/>
                      <w:spacing w:val="0"/>
                      <w:w w:val="100"/>
                      <w:position w:val="0"/>
                      <w:szCs w:val="21"/>
                    </w:rPr>
                    <w:t>。</w:t>
                  </w:r>
                </w:p>
              </w:tc>
              <w:tc>
                <w:tcPr>
                  <w:tcW w:w="855" w:type="dxa"/>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宋体" w:hAnsi="宋体" w:eastAsia="宋体" w:cs="宋体"/>
                      <w:color w:val="0000FF"/>
                      <w:sz w:val="21"/>
                      <w:szCs w:val="21"/>
                    </w:rPr>
                  </w:pPr>
                  <w:r>
                    <w:rPr>
                      <w:rFonts w:ascii="宋体" w:hAnsi="宋体" w:eastAsia="宋体" w:cs="宋体"/>
                      <w:color w:val="0000FF"/>
                      <w:spacing w:val="4"/>
                      <w:sz w:val="21"/>
                      <w:szCs w:val="21"/>
                    </w:rPr>
                    <w:t>符</w:t>
                  </w:r>
                  <w:r>
                    <w:rPr>
                      <w:rFonts w:ascii="宋体" w:hAnsi="宋体" w:eastAsia="宋体" w:cs="宋体"/>
                      <w:color w:val="0000FF"/>
                      <w:spacing w:val="3"/>
                      <w:sz w:val="21"/>
                      <w:szCs w:val="21"/>
                    </w:rPr>
                    <w:t>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2" w:hRule="atLeast"/>
                <w:jc w:val="center"/>
              </w:trPr>
              <w:tc>
                <w:tcPr>
                  <w:tcW w:w="633" w:type="dxa"/>
                  <w:vMerge w:val="continue"/>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Arial"/>
                      <w:color w:val="0000FF"/>
                      <w:sz w:val="21"/>
                      <w:szCs w:val="21"/>
                    </w:rPr>
                  </w:pPr>
                </w:p>
              </w:tc>
              <w:tc>
                <w:tcPr>
                  <w:tcW w:w="4161" w:type="dxa"/>
                  <w:vMerge w:val="restart"/>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宋体" w:hAnsi="宋体" w:eastAsia="宋体" w:cs="宋体"/>
                      <w:color w:val="0000FF"/>
                      <w:spacing w:val="13"/>
                      <w:sz w:val="21"/>
                      <w:szCs w:val="21"/>
                      <w:highlight w:val="none"/>
                    </w:rPr>
                  </w:pPr>
                  <w:r>
                    <w:rPr>
                      <w:rFonts w:ascii="宋体" w:hAnsi="宋体" w:eastAsia="宋体" w:cs="宋体"/>
                      <w:color w:val="0000FF"/>
                      <w:spacing w:val="13"/>
                      <w:sz w:val="21"/>
                      <w:szCs w:val="21"/>
                      <w:highlight w:val="none"/>
                    </w:rPr>
                    <w:t>(三)严格建设项目环评审批，强化环境管</w:t>
                  </w:r>
                  <w:r>
                    <w:rPr>
                      <w:rFonts w:ascii="宋体" w:hAnsi="宋体" w:eastAsia="宋体" w:cs="宋体"/>
                      <w:color w:val="0000FF"/>
                      <w:spacing w:val="8"/>
                      <w:sz w:val="21"/>
                      <w:szCs w:val="21"/>
                      <w:highlight w:val="none"/>
                    </w:rPr>
                    <w:t>理</w:t>
                  </w:r>
                  <w:r>
                    <w:rPr>
                      <w:rFonts w:ascii="宋体" w:hAnsi="宋体" w:eastAsia="宋体" w:cs="宋体"/>
                      <w:color w:val="0000FF"/>
                      <w:spacing w:val="6"/>
                      <w:sz w:val="21"/>
                      <w:szCs w:val="21"/>
                      <w:highlight w:val="none"/>
                    </w:rPr>
                    <w:t>要</w:t>
                  </w:r>
                  <w:r>
                    <w:rPr>
                      <w:rFonts w:ascii="宋体" w:hAnsi="宋体" w:eastAsia="宋体" w:cs="宋体"/>
                      <w:color w:val="0000FF"/>
                      <w:spacing w:val="4"/>
                      <w:sz w:val="21"/>
                      <w:szCs w:val="21"/>
                      <w:highlight w:val="none"/>
                    </w:rPr>
                    <w:t>求。地方生态环境部门应按照相关环境保</w:t>
                  </w:r>
                  <w:r>
                    <w:rPr>
                      <w:rFonts w:ascii="宋体" w:hAnsi="宋体" w:eastAsia="宋体" w:cs="宋体"/>
                      <w:color w:val="0000FF"/>
                      <w:spacing w:val="18"/>
                      <w:sz w:val="21"/>
                      <w:szCs w:val="21"/>
                      <w:highlight w:val="none"/>
                    </w:rPr>
                    <w:t>护</w:t>
                  </w:r>
                  <w:r>
                    <w:rPr>
                      <w:rFonts w:ascii="宋体" w:hAnsi="宋体" w:eastAsia="宋体" w:cs="宋体"/>
                      <w:color w:val="0000FF"/>
                      <w:spacing w:val="10"/>
                      <w:sz w:val="21"/>
                      <w:szCs w:val="21"/>
                      <w:highlight w:val="none"/>
                    </w:rPr>
                    <w:t>法</w:t>
                  </w:r>
                  <w:r>
                    <w:rPr>
                      <w:rFonts w:ascii="宋体" w:hAnsi="宋体" w:eastAsia="宋体" w:cs="宋体"/>
                      <w:color w:val="0000FF"/>
                      <w:spacing w:val="9"/>
                      <w:sz w:val="21"/>
                      <w:szCs w:val="21"/>
                      <w:highlight w:val="none"/>
                    </w:rPr>
                    <w:t>律法规、标准和技术规范等要求审批</w:t>
                  </w:r>
                  <w:r>
                    <w:rPr>
                      <w:rFonts w:ascii="Times New Roman" w:hAnsi="Times New Roman" w:eastAsia="Times New Roman" w:cs="Times New Roman"/>
                      <w:color w:val="0000FF"/>
                      <w:spacing w:val="9"/>
                      <w:sz w:val="21"/>
                      <w:szCs w:val="21"/>
                      <w:highlight w:val="none"/>
                    </w:rPr>
                    <w:t>“</w:t>
                  </w:r>
                  <w:r>
                    <w:rPr>
                      <w:rFonts w:ascii="宋体" w:hAnsi="宋体" w:eastAsia="宋体" w:cs="宋体"/>
                      <w:color w:val="0000FF"/>
                      <w:spacing w:val="9"/>
                      <w:sz w:val="21"/>
                      <w:szCs w:val="21"/>
                      <w:highlight w:val="none"/>
                    </w:rPr>
                    <w:t>三</w:t>
                  </w:r>
                  <w:r>
                    <w:rPr>
                      <w:rFonts w:ascii="宋体" w:hAnsi="宋体" w:eastAsia="宋体" w:cs="宋体"/>
                      <w:color w:val="0000FF"/>
                      <w:spacing w:val="12"/>
                      <w:sz w:val="21"/>
                      <w:szCs w:val="21"/>
                      <w:highlight w:val="none"/>
                    </w:rPr>
                    <w:t>磷</w:t>
                  </w:r>
                  <w:r>
                    <w:rPr>
                      <w:rFonts w:ascii="Times New Roman" w:hAnsi="Times New Roman" w:eastAsia="Times New Roman" w:cs="Times New Roman"/>
                      <w:color w:val="0000FF"/>
                      <w:spacing w:val="9"/>
                      <w:sz w:val="21"/>
                      <w:szCs w:val="21"/>
                      <w:highlight w:val="none"/>
                    </w:rPr>
                    <w:t>”</w:t>
                  </w:r>
                  <w:r>
                    <w:rPr>
                      <w:rFonts w:ascii="宋体" w:hAnsi="宋体" w:eastAsia="宋体" w:cs="宋体"/>
                      <w:color w:val="0000FF"/>
                      <w:spacing w:val="9"/>
                      <w:sz w:val="21"/>
                      <w:szCs w:val="21"/>
                      <w:highlight w:val="none"/>
                    </w:rPr>
                    <w:t>建设项目环评文件，并在审批过程中对相</w:t>
                  </w:r>
                  <w:r>
                    <w:rPr>
                      <w:rFonts w:ascii="宋体" w:hAnsi="宋体" w:eastAsia="宋体" w:cs="宋体"/>
                      <w:color w:val="0000FF"/>
                      <w:spacing w:val="16"/>
                      <w:sz w:val="21"/>
                      <w:szCs w:val="21"/>
                      <w:highlight w:val="none"/>
                    </w:rPr>
                    <w:t>应</w:t>
                  </w:r>
                  <w:r>
                    <w:rPr>
                      <w:rFonts w:ascii="宋体" w:hAnsi="宋体" w:eastAsia="宋体" w:cs="宋体"/>
                      <w:color w:val="0000FF"/>
                      <w:spacing w:val="8"/>
                      <w:sz w:val="21"/>
                      <w:szCs w:val="21"/>
                      <w:highlight w:val="none"/>
                    </w:rPr>
                    <w:t>环境保护措施提出严格要求。磷矿</w:t>
                  </w:r>
                  <w:r>
                    <w:rPr>
                      <w:rFonts w:ascii="宋体" w:hAnsi="宋体" w:eastAsia="宋体" w:cs="宋体"/>
                      <w:color w:val="0000FF"/>
                      <w:spacing w:val="7"/>
                      <w:sz w:val="21"/>
                      <w:szCs w:val="21"/>
                      <w:highlight w:val="none"/>
                    </w:rPr>
                    <w:t>建</w:t>
                  </w:r>
                  <w:r>
                    <w:rPr>
                      <w:rFonts w:ascii="宋体" w:hAnsi="宋体" w:eastAsia="宋体" w:cs="宋体"/>
                      <w:color w:val="0000FF"/>
                      <w:spacing w:val="4"/>
                      <w:sz w:val="21"/>
                      <w:szCs w:val="21"/>
                      <w:highlight w:val="none"/>
                    </w:rPr>
                    <w:t>设项目选矿废水、尾矿库尾水应闭路循</w:t>
                  </w:r>
                  <w:r>
                    <w:rPr>
                      <w:rFonts w:ascii="宋体" w:hAnsi="宋体" w:eastAsia="宋体" w:cs="宋体"/>
                      <w:color w:val="0000FF"/>
                      <w:spacing w:val="18"/>
                      <w:sz w:val="21"/>
                      <w:szCs w:val="21"/>
                      <w:highlight w:val="none"/>
                    </w:rPr>
                    <w:t>环</w:t>
                  </w:r>
                  <w:r>
                    <w:rPr>
                      <w:rFonts w:ascii="宋体" w:hAnsi="宋体" w:eastAsia="宋体" w:cs="宋体"/>
                      <w:color w:val="0000FF"/>
                      <w:spacing w:val="9"/>
                      <w:sz w:val="21"/>
                      <w:szCs w:val="21"/>
                      <w:highlight w:val="none"/>
                    </w:rPr>
                    <w:t>，磷肥建设项目废水应收集处理后全部回</w:t>
                  </w:r>
                  <w:r>
                    <w:rPr>
                      <w:rFonts w:ascii="宋体" w:hAnsi="宋体" w:eastAsia="宋体" w:cs="宋体"/>
                      <w:color w:val="0000FF"/>
                      <w:spacing w:val="8"/>
                      <w:sz w:val="21"/>
                      <w:szCs w:val="21"/>
                      <w:highlight w:val="none"/>
                    </w:rPr>
                    <w:t>用</w:t>
                  </w:r>
                  <w:r>
                    <w:rPr>
                      <w:rFonts w:ascii="宋体" w:hAnsi="宋体" w:eastAsia="宋体" w:cs="宋体"/>
                      <w:color w:val="0000FF"/>
                      <w:spacing w:val="7"/>
                      <w:sz w:val="21"/>
                      <w:szCs w:val="21"/>
                      <w:highlight w:val="none"/>
                    </w:rPr>
                    <w:t>，</w:t>
                  </w:r>
                  <w:r>
                    <w:rPr>
                      <w:rFonts w:ascii="宋体" w:hAnsi="宋体" w:eastAsia="宋体" w:cs="宋体"/>
                      <w:color w:val="0000FF"/>
                      <w:spacing w:val="4"/>
                      <w:sz w:val="21"/>
                      <w:szCs w:val="21"/>
                      <w:highlight w:val="none"/>
                    </w:rPr>
                    <w:t>含磷农药建设项目母液应单独处理后资源</w:t>
                  </w:r>
                  <w:r>
                    <w:rPr>
                      <w:rFonts w:ascii="宋体" w:hAnsi="宋体" w:eastAsia="宋体" w:cs="宋体"/>
                      <w:color w:val="0000FF"/>
                      <w:spacing w:val="8"/>
                      <w:sz w:val="21"/>
                      <w:szCs w:val="21"/>
                      <w:highlight w:val="none"/>
                    </w:rPr>
                    <w:t>化</w:t>
                  </w:r>
                  <w:r>
                    <w:rPr>
                      <w:rFonts w:ascii="宋体" w:hAnsi="宋体" w:eastAsia="宋体" w:cs="宋体"/>
                      <w:color w:val="0000FF"/>
                      <w:spacing w:val="7"/>
                      <w:sz w:val="21"/>
                      <w:szCs w:val="21"/>
                      <w:highlight w:val="none"/>
                    </w:rPr>
                    <w:t>利</w:t>
                  </w:r>
                  <w:r>
                    <w:rPr>
                      <w:rFonts w:ascii="宋体" w:hAnsi="宋体" w:eastAsia="宋体" w:cs="宋体"/>
                      <w:color w:val="0000FF"/>
                      <w:spacing w:val="4"/>
                      <w:sz w:val="21"/>
                      <w:szCs w:val="21"/>
                      <w:highlight w:val="none"/>
                    </w:rPr>
                    <w:t>用，黄磷建设项目废水应收集处理后全部</w:t>
                  </w:r>
                  <w:r>
                    <w:rPr>
                      <w:rFonts w:ascii="宋体" w:hAnsi="宋体" w:eastAsia="宋体" w:cs="宋体"/>
                      <w:color w:val="0000FF"/>
                      <w:spacing w:val="6"/>
                      <w:sz w:val="21"/>
                      <w:szCs w:val="21"/>
                      <w:highlight w:val="none"/>
                    </w:rPr>
                    <w:t>回用，</w:t>
                  </w:r>
                  <w:r>
                    <w:rPr>
                      <w:rFonts w:ascii="宋体" w:hAnsi="宋体" w:eastAsia="宋体" w:cs="宋体"/>
                      <w:color w:val="0000FF"/>
                      <w:spacing w:val="4"/>
                      <w:sz w:val="21"/>
                      <w:szCs w:val="21"/>
                      <w:highlight w:val="none"/>
                    </w:rPr>
                    <w:t>磷</w:t>
                  </w:r>
                  <w:r>
                    <w:rPr>
                      <w:rFonts w:ascii="宋体" w:hAnsi="宋体" w:eastAsia="宋体" w:cs="宋体"/>
                      <w:color w:val="0000FF"/>
                      <w:spacing w:val="3"/>
                      <w:sz w:val="21"/>
                      <w:szCs w:val="21"/>
                      <w:highlight w:val="none"/>
                    </w:rPr>
                    <w:t>石膏库渗滤液及含污雨水收集处理后</w:t>
                  </w:r>
                  <w:r>
                    <w:rPr>
                      <w:rFonts w:ascii="宋体" w:hAnsi="宋体" w:eastAsia="宋体" w:cs="宋体"/>
                      <w:color w:val="0000FF"/>
                      <w:spacing w:val="8"/>
                      <w:sz w:val="21"/>
                      <w:szCs w:val="21"/>
                      <w:highlight w:val="none"/>
                    </w:rPr>
                    <w:t>全部</w:t>
                  </w:r>
                  <w:r>
                    <w:rPr>
                      <w:rFonts w:ascii="宋体" w:hAnsi="宋体" w:eastAsia="宋体" w:cs="宋体"/>
                      <w:color w:val="0000FF"/>
                      <w:spacing w:val="7"/>
                      <w:sz w:val="21"/>
                      <w:szCs w:val="21"/>
                      <w:highlight w:val="none"/>
                    </w:rPr>
                    <w:t>回</w:t>
                  </w:r>
                  <w:r>
                    <w:rPr>
                      <w:rFonts w:ascii="宋体" w:hAnsi="宋体" w:eastAsia="宋体" w:cs="宋体"/>
                      <w:color w:val="0000FF"/>
                      <w:spacing w:val="4"/>
                      <w:sz w:val="21"/>
                      <w:szCs w:val="21"/>
                      <w:highlight w:val="none"/>
                    </w:rPr>
                    <w:t>用。重点排污单位废水排放口应安装总</w:t>
                  </w:r>
                  <w:r>
                    <w:rPr>
                      <w:rFonts w:ascii="宋体" w:hAnsi="宋体" w:eastAsia="宋体" w:cs="宋体"/>
                      <w:color w:val="0000FF"/>
                      <w:spacing w:val="12"/>
                      <w:sz w:val="21"/>
                      <w:szCs w:val="21"/>
                      <w:highlight w:val="none"/>
                    </w:rPr>
                    <w:t>磷</w:t>
                  </w:r>
                  <w:r>
                    <w:rPr>
                      <w:rFonts w:ascii="宋体" w:hAnsi="宋体" w:eastAsia="宋体" w:cs="宋体"/>
                      <w:color w:val="0000FF"/>
                      <w:spacing w:val="8"/>
                      <w:sz w:val="21"/>
                      <w:szCs w:val="21"/>
                      <w:highlight w:val="none"/>
                    </w:rPr>
                    <w:t>在线监测设备并与生态环境部门联网。黄磷建</w:t>
                  </w:r>
                  <w:r>
                    <w:rPr>
                      <w:rFonts w:ascii="宋体" w:hAnsi="宋体" w:eastAsia="宋体" w:cs="宋体"/>
                      <w:color w:val="0000FF"/>
                      <w:spacing w:val="6"/>
                      <w:sz w:val="21"/>
                      <w:szCs w:val="21"/>
                      <w:highlight w:val="none"/>
                    </w:rPr>
                    <w:t>设</w:t>
                  </w:r>
                  <w:r>
                    <w:rPr>
                      <w:rFonts w:ascii="宋体" w:hAnsi="宋体" w:eastAsia="宋体" w:cs="宋体"/>
                      <w:color w:val="0000FF"/>
                      <w:spacing w:val="4"/>
                      <w:sz w:val="21"/>
                      <w:szCs w:val="21"/>
                      <w:highlight w:val="none"/>
                    </w:rPr>
                    <w:t>项目电炉气经净化处理后综合利用，含</w:t>
                  </w:r>
                  <w:r>
                    <w:rPr>
                      <w:rFonts w:ascii="宋体" w:hAnsi="宋体" w:eastAsia="宋体" w:cs="宋体"/>
                      <w:color w:val="0000FF"/>
                      <w:spacing w:val="2"/>
                      <w:sz w:val="21"/>
                      <w:szCs w:val="21"/>
                      <w:highlight w:val="none"/>
                    </w:rPr>
                    <w:t>磷无组织废气应收集处理后达标排放。磷化</w:t>
                  </w:r>
                  <w:r>
                    <w:rPr>
                      <w:rFonts w:ascii="宋体" w:hAnsi="宋体" w:eastAsia="宋体" w:cs="宋体"/>
                      <w:color w:val="0000FF"/>
                      <w:spacing w:val="4"/>
                      <w:sz w:val="21"/>
                      <w:szCs w:val="21"/>
                      <w:highlight w:val="none"/>
                    </w:rPr>
                    <w:t>工</w:t>
                  </w:r>
                  <w:r>
                    <w:rPr>
                      <w:rFonts w:ascii="宋体" w:hAnsi="宋体" w:eastAsia="宋体" w:cs="宋体"/>
                      <w:color w:val="0000FF"/>
                      <w:spacing w:val="2"/>
                      <w:sz w:val="21"/>
                      <w:szCs w:val="21"/>
                      <w:highlight w:val="none"/>
                    </w:rPr>
                    <w:t>建设项目生产废气应加强含磷污染物、氟化</w:t>
                  </w:r>
                  <w:r>
                    <w:rPr>
                      <w:rFonts w:ascii="宋体" w:hAnsi="宋体" w:eastAsia="宋体" w:cs="宋体"/>
                      <w:color w:val="0000FF"/>
                      <w:spacing w:val="4"/>
                      <w:sz w:val="21"/>
                      <w:szCs w:val="21"/>
                      <w:highlight w:val="none"/>
                    </w:rPr>
                    <w:t>物</w:t>
                  </w:r>
                  <w:r>
                    <w:rPr>
                      <w:rFonts w:ascii="宋体" w:hAnsi="宋体" w:eastAsia="宋体" w:cs="宋体"/>
                      <w:color w:val="0000FF"/>
                      <w:spacing w:val="2"/>
                      <w:sz w:val="21"/>
                      <w:szCs w:val="21"/>
                      <w:highlight w:val="none"/>
                    </w:rPr>
                    <w:t>的排放治理。磷矿、磷化工和磷石膏库建设</w:t>
                  </w:r>
                  <w:r>
                    <w:rPr>
                      <w:rFonts w:ascii="宋体" w:hAnsi="宋体" w:eastAsia="宋体" w:cs="宋体"/>
                      <w:color w:val="0000FF"/>
                      <w:spacing w:val="8"/>
                      <w:sz w:val="21"/>
                      <w:szCs w:val="21"/>
                      <w:highlight w:val="none"/>
                    </w:rPr>
                    <w:t>项</w:t>
                  </w:r>
                  <w:r>
                    <w:rPr>
                      <w:rFonts w:ascii="宋体" w:hAnsi="宋体" w:eastAsia="宋体" w:cs="宋体"/>
                      <w:color w:val="0000FF"/>
                      <w:spacing w:val="7"/>
                      <w:sz w:val="21"/>
                      <w:szCs w:val="21"/>
                      <w:highlight w:val="none"/>
                    </w:rPr>
                    <w:t>目</w:t>
                  </w:r>
                  <w:r>
                    <w:rPr>
                      <w:rFonts w:ascii="宋体" w:hAnsi="宋体" w:eastAsia="宋体" w:cs="宋体"/>
                      <w:color w:val="0000FF"/>
                      <w:spacing w:val="4"/>
                      <w:sz w:val="21"/>
                      <w:szCs w:val="21"/>
                      <w:highlight w:val="none"/>
                    </w:rPr>
                    <w:t>应采取有效措施控制储存、装卸、运输及</w:t>
                  </w:r>
                  <w:r>
                    <w:rPr>
                      <w:rFonts w:ascii="宋体" w:hAnsi="宋体" w:eastAsia="宋体" w:cs="宋体"/>
                      <w:color w:val="0000FF"/>
                      <w:spacing w:val="8"/>
                      <w:sz w:val="21"/>
                      <w:szCs w:val="21"/>
                      <w:highlight w:val="none"/>
                    </w:rPr>
                    <w:t>工艺过程等无组织排放</w:t>
                  </w:r>
                  <w:r>
                    <w:rPr>
                      <w:rFonts w:ascii="宋体" w:hAnsi="宋体" w:eastAsia="宋体" w:cs="宋体"/>
                      <w:color w:val="0000FF"/>
                      <w:spacing w:val="7"/>
                      <w:sz w:val="21"/>
                      <w:szCs w:val="21"/>
                      <w:highlight w:val="none"/>
                    </w:rPr>
                    <w:t>。</w:t>
                  </w:r>
                  <w:r>
                    <w:rPr>
                      <w:rFonts w:ascii="宋体" w:hAnsi="宋体" w:eastAsia="宋体" w:cs="宋体"/>
                      <w:color w:val="0000FF"/>
                      <w:spacing w:val="10"/>
                      <w:sz w:val="21"/>
                      <w:szCs w:val="21"/>
                      <w:highlight w:val="none"/>
                    </w:rPr>
                    <w:t>磷</w:t>
                  </w:r>
                  <w:r>
                    <w:rPr>
                      <w:rFonts w:ascii="宋体" w:hAnsi="宋体" w:eastAsia="宋体" w:cs="宋体"/>
                      <w:color w:val="0000FF"/>
                      <w:spacing w:val="8"/>
                      <w:sz w:val="21"/>
                      <w:szCs w:val="21"/>
                      <w:highlight w:val="none"/>
                    </w:rPr>
                    <w:t>肥</w:t>
                  </w:r>
                  <w:r>
                    <w:rPr>
                      <w:rFonts w:ascii="宋体" w:hAnsi="宋体" w:eastAsia="宋体" w:cs="宋体"/>
                      <w:color w:val="0000FF"/>
                      <w:spacing w:val="5"/>
                      <w:sz w:val="21"/>
                      <w:szCs w:val="21"/>
                      <w:highlight w:val="none"/>
                    </w:rPr>
                    <w:t>建设项目应实行</w:t>
                  </w:r>
                  <w:r>
                    <w:rPr>
                      <w:rFonts w:ascii="Times New Roman" w:hAnsi="Times New Roman" w:eastAsia="Times New Roman" w:cs="Times New Roman"/>
                      <w:color w:val="0000FF"/>
                      <w:spacing w:val="5"/>
                      <w:sz w:val="21"/>
                      <w:szCs w:val="21"/>
                      <w:highlight w:val="none"/>
                    </w:rPr>
                    <w:t>“</w:t>
                  </w:r>
                  <w:r>
                    <w:rPr>
                      <w:rFonts w:ascii="宋体" w:hAnsi="宋体" w:eastAsia="宋体" w:cs="宋体"/>
                      <w:color w:val="0000FF"/>
                      <w:spacing w:val="5"/>
                      <w:sz w:val="21"/>
                      <w:szCs w:val="21"/>
                      <w:highlight w:val="none"/>
                    </w:rPr>
                    <w:t>以用定产</w:t>
                  </w:r>
                  <w:r>
                    <w:rPr>
                      <w:rFonts w:ascii="Times New Roman" w:hAnsi="Times New Roman" w:eastAsia="Times New Roman" w:cs="Times New Roman"/>
                      <w:color w:val="0000FF"/>
                      <w:spacing w:val="5"/>
                      <w:sz w:val="21"/>
                      <w:szCs w:val="21"/>
                      <w:highlight w:val="none"/>
                    </w:rPr>
                    <w:t>”</w:t>
                  </w:r>
                  <w:r>
                    <w:rPr>
                      <w:rFonts w:ascii="宋体" w:hAnsi="宋体" w:eastAsia="宋体" w:cs="宋体"/>
                      <w:color w:val="0000FF"/>
                      <w:spacing w:val="5"/>
                      <w:sz w:val="21"/>
                      <w:szCs w:val="21"/>
                      <w:highlight w:val="none"/>
                    </w:rPr>
                    <w:t>，以磷石膏综</w:t>
                  </w:r>
                  <w:r>
                    <w:rPr>
                      <w:rFonts w:ascii="宋体" w:hAnsi="宋体" w:eastAsia="宋体" w:cs="宋体"/>
                      <w:color w:val="0000FF"/>
                      <w:spacing w:val="8"/>
                      <w:sz w:val="21"/>
                      <w:szCs w:val="21"/>
                      <w:highlight w:val="none"/>
                    </w:rPr>
                    <w:t>合利</w:t>
                  </w:r>
                  <w:r>
                    <w:rPr>
                      <w:rFonts w:ascii="宋体" w:hAnsi="宋体" w:eastAsia="宋体" w:cs="宋体"/>
                      <w:color w:val="0000FF"/>
                      <w:spacing w:val="6"/>
                      <w:sz w:val="21"/>
                      <w:szCs w:val="21"/>
                      <w:highlight w:val="none"/>
                    </w:rPr>
                    <w:t>用</w:t>
                  </w:r>
                  <w:r>
                    <w:rPr>
                      <w:rFonts w:ascii="宋体" w:hAnsi="宋体" w:eastAsia="宋体" w:cs="宋体"/>
                      <w:color w:val="0000FF"/>
                      <w:spacing w:val="4"/>
                      <w:sz w:val="21"/>
                      <w:szCs w:val="21"/>
                      <w:highlight w:val="none"/>
                    </w:rPr>
                    <w:t>量决定湿法磷酸产量。同步落实磷石膏</w:t>
                  </w:r>
                  <w:r>
                    <w:rPr>
                      <w:rFonts w:ascii="宋体" w:hAnsi="宋体" w:eastAsia="宋体" w:cs="宋体"/>
                      <w:color w:val="0000FF"/>
                      <w:spacing w:val="8"/>
                      <w:sz w:val="21"/>
                      <w:szCs w:val="21"/>
                      <w:highlight w:val="none"/>
                    </w:rPr>
                    <w:t>综合</w:t>
                  </w:r>
                  <w:r>
                    <w:rPr>
                      <w:rFonts w:ascii="宋体" w:hAnsi="宋体" w:eastAsia="宋体" w:cs="宋体"/>
                      <w:color w:val="0000FF"/>
                      <w:spacing w:val="4"/>
                      <w:sz w:val="21"/>
                      <w:szCs w:val="21"/>
                      <w:highlight w:val="none"/>
                    </w:rPr>
                    <w:t>利用途径，综合利用不畅的可利用现有磷</w:t>
                  </w:r>
                  <w:r>
                    <w:rPr>
                      <w:rFonts w:ascii="宋体" w:hAnsi="宋体" w:eastAsia="宋体" w:cs="宋体"/>
                      <w:color w:val="0000FF"/>
                      <w:spacing w:val="9"/>
                      <w:position w:val="2"/>
                      <w:sz w:val="21"/>
                      <w:szCs w:val="21"/>
                      <w:highlight w:val="none"/>
                    </w:rPr>
                    <w:t>石膏库堆存，不得新建、扩建磷石膏库</w:t>
                  </w:r>
                  <w:r>
                    <w:rPr>
                      <w:rFonts w:ascii="Times New Roman" w:hAnsi="Times New Roman" w:eastAsia="Times New Roman" w:cs="Times New Roman"/>
                      <w:color w:val="0000FF"/>
                      <w:spacing w:val="9"/>
                      <w:position w:val="2"/>
                      <w:sz w:val="21"/>
                      <w:szCs w:val="21"/>
                      <w:highlight w:val="none"/>
                    </w:rPr>
                    <w:t>(</w:t>
                  </w:r>
                  <w:r>
                    <w:rPr>
                      <w:rFonts w:ascii="宋体" w:hAnsi="宋体" w:eastAsia="宋体" w:cs="宋体"/>
                      <w:color w:val="0000FF"/>
                      <w:spacing w:val="9"/>
                      <w:position w:val="2"/>
                      <w:sz w:val="21"/>
                      <w:szCs w:val="21"/>
                      <w:highlight w:val="none"/>
                    </w:rPr>
                    <w:t>暂存</w:t>
                  </w:r>
                  <w:r>
                    <w:rPr>
                      <w:rFonts w:ascii="宋体" w:hAnsi="宋体" w:eastAsia="宋体" w:cs="宋体"/>
                      <w:color w:val="0000FF"/>
                      <w:spacing w:val="8"/>
                      <w:position w:val="2"/>
                      <w:sz w:val="21"/>
                      <w:szCs w:val="21"/>
                      <w:highlight w:val="none"/>
                    </w:rPr>
                    <w:t>场</w:t>
                  </w:r>
                  <w:r>
                    <w:rPr>
                      <w:rFonts w:ascii="宋体" w:hAnsi="宋体" w:eastAsia="宋体" w:cs="宋体"/>
                      <w:color w:val="0000FF"/>
                      <w:spacing w:val="6"/>
                      <w:position w:val="2"/>
                      <w:sz w:val="21"/>
                      <w:szCs w:val="21"/>
                      <w:highlight w:val="none"/>
                    </w:rPr>
                    <w:t>除外</w:t>
                  </w:r>
                  <w:r>
                    <w:rPr>
                      <w:rFonts w:ascii="Times New Roman" w:hAnsi="Times New Roman" w:eastAsia="Times New Roman" w:cs="Times New Roman"/>
                      <w:color w:val="0000FF"/>
                      <w:spacing w:val="6"/>
                      <w:position w:val="2"/>
                      <w:sz w:val="21"/>
                      <w:szCs w:val="21"/>
                      <w:highlight w:val="none"/>
                    </w:rPr>
                    <w:t>)</w:t>
                  </w:r>
                  <w:r>
                    <w:rPr>
                      <w:rFonts w:ascii="宋体" w:hAnsi="宋体" w:eastAsia="宋体" w:cs="宋体"/>
                      <w:color w:val="0000FF"/>
                      <w:spacing w:val="6"/>
                      <w:position w:val="2"/>
                      <w:sz w:val="21"/>
                      <w:szCs w:val="21"/>
                      <w:highlight w:val="none"/>
                    </w:rPr>
                    <w:t>。磷石膏库、尾矿库、暂存场按第</w:t>
                  </w:r>
                  <w:r>
                    <w:rPr>
                      <w:rFonts w:ascii="Times New Roman" w:hAnsi="Times New Roman" w:eastAsia="Times New Roman" w:cs="Times New Roman"/>
                      <w:color w:val="0000FF"/>
                      <w:spacing w:val="6"/>
                      <w:position w:val="2"/>
                      <w:sz w:val="21"/>
                      <w:szCs w:val="21"/>
                      <w:highlight w:val="none"/>
                    </w:rPr>
                    <w:t>Ⅱ</w:t>
                  </w:r>
                  <w:r>
                    <w:rPr>
                      <w:rFonts w:ascii="宋体" w:hAnsi="宋体" w:eastAsia="宋体" w:cs="宋体"/>
                      <w:color w:val="0000FF"/>
                      <w:spacing w:val="8"/>
                      <w:sz w:val="21"/>
                      <w:szCs w:val="21"/>
                      <w:highlight w:val="none"/>
                    </w:rPr>
                    <w:t>类一</w:t>
                  </w:r>
                  <w:r>
                    <w:rPr>
                      <w:rFonts w:ascii="宋体" w:hAnsi="宋体" w:eastAsia="宋体" w:cs="宋体"/>
                      <w:color w:val="0000FF"/>
                      <w:spacing w:val="4"/>
                      <w:sz w:val="21"/>
                      <w:szCs w:val="21"/>
                      <w:highlight w:val="none"/>
                    </w:rPr>
                    <w:t>般工业固体废物处置要求采取防渗、地下</w:t>
                  </w:r>
                  <w:r>
                    <w:rPr>
                      <w:rFonts w:ascii="宋体" w:hAnsi="宋体" w:eastAsia="宋体" w:cs="宋体"/>
                      <w:color w:val="0000FF"/>
                      <w:spacing w:val="8"/>
                      <w:sz w:val="21"/>
                      <w:szCs w:val="21"/>
                      <w:highlight w:val="none"/>
                    </w:rPr>
                    <w:t>水导</w:t>
                  </w:r>
                  <w:r>
                    <w:rPr>
                      <w:rFonts w:ascii="宋体" w:hAnsi="宋体" w:eastAsia="宋体" w:cs="宋体"/>
                      <w:color w:val="0000FF"/>
                      <w:spacing w:val="4"/>
                      <w:sz w:val="21"/>
                      <w:szCs w:val="21"/>
                      <w:highlight w:val="none"/>
                    </w:rPr>
                    <w:t>排等措施，并建设地下水监测井，开展日</w:t>
                  </w:r>
                </w:p>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宋体" w:hAnsi="宋体" w:eastAsia="宋体" w:cs="宋体"/>
                      <w:color w:val="0000FF"/>
                      <w:sz w:val="21"/>
                      <w:szCs w:val="21"/>
                      <w:highlight w:val="none"/>
                    </w:rPr>
                  </w:pPr>
                  <w:r>
                    <w:rPr>
                      <w:rFonts w:ascii="宋体" w:hAnsi="宋体" w:eastAsia="宋体" w:cs="宋体"/>
                      <w:color w:val="0000FF"/>
                      <w:spacing w:val="2"/>
                      <w:sz w:val="21"/>
                      <w:szCs w:val="21"/>
                      <w:highlight w:val="none"/>
                    </w:rPr>
                    <w:t>常监控，防范地下水环境污染。磷化工建</w:t>
                  </w:r>
                  <w:r>
                    <w:rPr>
                      <w:rFonts w:ascii="宋体" w:hAnsi="宋体" w:eastAsia="宋体" w:cs="宋体"/>
                      <w:color w:val="0000FF"/>
                      <w:spacing w:val="1"/>
                      <w:sz w:val="21"/>
                      <w:szCs w:val="21"/>
                      <w:highlight w:val="none"/>
                    </w:rPr>
                    <w:t>设</w:t>
                  </w:r>
                  <w:r>
                    <w:rPr>
                      <w:rFonts w:ascii="宋体" w:hAnsi="宋体" w:eastAsia="宋体" w:cs="宋体"/>
                      <w:color w:val="0000FF"/>
                      <w:sz w:val="21"/>
                      <w:szCs w:val="21"/>
                      <w:highlight w:val="none"/>
                    </w:rPr>
                    <w:t>项</w:t>
                  </w:r>
                  <w:r>
                    <w:rPr>
                      <w:rFonts w:ascii="宋体" w:hAnsi="宋体" w:eastAsia="宋体" w:cs="宋体"/>
                      <w:color w:val="0000FF"/>
                      <w:spacing w:val="4"/>
                      <w:sz w:val="21"/>
                      <w:szCs w:val="21"/>
                      <w:highlight w:val="none"/>
                    </w:rPr>
                    <w:t>目应明确产生固</w:t>
                  </w:r>
                  <w:r>
                    <w:rPr>
                      <w:rFonts w:ascii="宋体" w:hAnsi="宋体" w:eastAsia="宋体" w:cs="宋体"/>
                      <w:color w:val="0000FF"/>
                      <w:spacing w:val="2"/>
                      <w:sz w:val="21"/>
                      <w:szCs w:val="21"/>
                      <w:highlight w:val="none"/>
                    </w:rPr>
                    <w:t>体废物属性及危险废物类别，</w:t>
                  </w:r>
                  <w:r>
                    <w:rPr>
                      <w:rFonts w:ascii="宋体" w:hAnsi="宋体" w:eastAsia="宋体" w:cs="宋体"/>
                      <w:color w:val="0000FF"/>
                      <w:spacing w:val="8"/>
                      <w:sz w:val="21"/>
                      <w:szCs w:val="21"/>
                      <w:highlight w:val="none"/>
                    </w:rPr>
                    <w:t>采取</w:t>
                  </w:r>
                  <w:r>
                    <w:rPr>
                      <w:rFonts w:ascii="宋体" w:hAnsi="宋体" w:eastAsia="宋体" w:cs="宋体"/>
                      <w:color w:val="0000FF"/>
                      <w:spacing w:val="5"/>
                      <w:sz w:val="21"/>
                      <w:szCs w:val="21"/>
                      <w:highlight w:val="none"/>
                    </w:rPr>
                    <w:t>清</w:t>
                  </w:r>
                  <w:r>
                    <w:rPr>
                      <w:rFonts w:ascii="宋体" w:hAnsi="宋体" w:eastAsia="宋体" w:cs="宋体"/>
                      <w:color w:val="0000FF"/>
                      <w:spacing w:val="4"/>
                      <w:sz w:val="21"/>
                      <w:szCs w:val="21"/>
                      <w:highlight w:val="none"/>
                    </w:rPr>
                    <w:t>洁生产措施，减少固体废物、危险废物</w:t>
                  </w:r>
                  <w:r>
                    <w:rPr>
                      <w:rFonts w:ascii="宋体" w:hAnsi="宋体" w:eastAsia="宋体" w:cs="宋体"/>
                      <w:color w:val="0000FF"/>
                      <w:spacing w:val="6"/>
                      <w:sz w:val="21"/>
                      <w:szCs w:val="21"/>
                      <w:highlight w:val="none"/>
                    </w:rPr>
                    <w:t>的产生量和危害性</w:t>
                  </w:r>
                  <w:r>
                    <w:rPr>
                      <w:rFonts w:ascii="宋体" w:hAnsi="宋体" w:eastAsia="宋体" w:cs="宋体"/>
                      <w:color w:val="0000FF"/>
                      <w:spacing w:val="4"/>
                      <w:sz w:val="21"/>
                      <w:szCs w:val="21"/>
                      <w:highlight w:val="none"/>
                    </w:rPr>
                    <w:t>。</w:t>
                  </w:r>
                  <w:r>
                    <w:rPr>
                      <w:rFonts w:ascii="宋体" w:hAnsi="宋体" w:eastAsia="宋体" w:cs="宋体"/>
                      <w:color w:val="0000FF"/>
                      <w:spacing w:val="-1"/>
                      <w:sz w:val="21"/>
                      <w:szCs w:val="21"/>
                      <w:highlight w:val="none"/>
                    </w:rPr>
                    <w:t>改建、扩建项目应对现有工程(</w:t>
                  </w:r>
                  <w:r>
                    <w:rPr>
                      <w:rFonts w:ascii="宋体" w:hAnsi="宋体" w:eastAsia="宋体" w:cs="宋体"/>
                      <w:color w:val="0000FF"/>
                      <w:sz w:val="21"/>
                      <w:szCs w:val="21"/>
                      <w:highlight w:val="none"/>
                    </w:rPr>
                    <w:t>包括磷石膏库、</w:t>
                  </w:r>
                  <w:r>
                    <w:rPr>
                      <w:rFonts w:ascii="宋体" w:hAnsi="宋体" w:eastAsia="宋体" w:cs="宋体"/>
                      <w:color w:val="0000FF"/>
                      <w:spacing w:val="8"/>
                      <w:sz w:val="21"/>
                      <w:szCs w:val="21"/>
                      <w:highlight w:val="none"/>
                    </w:rPr>
                    <w:t>尾</w:t>
                  </w:r>
                  <w:r>
                    <w:rPr>
                      <w:rFonts w:ascii="宋体" w:hAnsi="宋体" w:eastAsia="宋体" w:cs="宋体"/>
                      <w:color w:val="0000FF"/>
                      <w:spacing w:val="7"/>
                      <w:sz w:val="21"/>
                      <w:szCs w:val="21"/>
                      <w:highlight w:val="none"/>
                    </w:rPr>
                    <w:t>矿</w:t>
                  </w:r>
                  <w:r>
                    <w:rPr>
                      <w:rFonts w:ascii="宋体" w:hAnsi="宋体" w:eastAsia="宋体" w:cs="宋体"/>
                      <w:color w:val="0000FF"/>
                      <w:spacing w:val="4"/>
                      <w:sz w:val="21"/>
                      <w:szCs w:val="21"/>
                      <w:highlight w:val="none"/>
                    </w:rPr>
                    <w:t>库)进行回顾分析，全面梳理存在的环境</w:t>
                  </w:r>
                  <w:r>
                    <w:rPr>
                      <w:rFonts w:ascii="宋体" w:hAnsi="宋体" w:eastAsia="宋体" w:cs="宋体"/>
                      <w:color w:val="0000FF"/>
                      <w:spacing w:val="16"/>
                      <w:sz w:val="21"/>
                      <w:szCs w:val="21"/>
                      <w:highlight w:val="none"/>
                    </w:rPr>
                    <w:t>影</w:t>
                  </w:r>
                  <w:r>
                    <w:rPr>
                      <w:rFonts w:ascii="宋体" w:hAnsi="宋体" w:eastAsia="宋体" w:cs="宋体"/>
                      <w:color w:val="0000FF"/>
                      <w:spacing w:val="8"/>
                      <w:sz w:val="21"/>
                      <w:szCs w:val="21"/>
                      <w:highlight w:val="none"/>
                    </w:rPr>
                    <w:t>响问题，并提出</w:t>
                  </w:r>
                  <w:r>
                    <w:rPr>
                      <w:rFonts w:ascii="Times New Roman" w:hAnsi="Times New Roman" w:eastAsia="Times New Roman" w:cs="Times New Roman"/>
                      <w:color w:val="0000FF"/>
                      <w:spacing w:val="8"/>
                      <w:sz w:val="21"/>
                      <w:szCs w:val="21"/>
                      <w:highlight w:val="none"/>
                    </w:rPr>
                    <w:t>“</w:t>
                  </w:r>
                  <w:r>
                    <w:rPr>
                      <w:rFonts w:ascii="宋体" w:hAnsi="宋体" w:eastAsia="宋体" w:cs="宋体"/>
                      <w:color w:val="0000FF"/>
                      <w:spacing w:val="8"/>
                      <w:sz w:val="21"/>
                      <w:szCs w:val="21"/>
                      <w:highlight w:val="none"/>
                    </w:rPr>
                    <w:t>以新带老</w:t>
                  </w:r>
                  <w:r>
                    <w:rPr>
                      <w:rFonts w:ascii="Times New Roman" w:hAnsi="Times New Roman" w:eastAsia="Times New Roman" w:cs="Times New Roman"/>
                      <w:color w:val="0000FF"/>
                      <w:spacing w:val="8"/>
                      <w:sz w:val="21"/>
                      <w:szCs w:val="21"/>
                      <w:highlight w:val="none"/>
                    </w:rPr>
                    <w:t>”</w:t>
                  </w:r>
                  <w:r>
                    <w:rPr>
                      <w:rFonts w:ascii="宋体" w:hAnsi="宋体" w:eastAsia="宋体" w:cs="宋体"/>
                      <w:color w:val="0000FF"/>
                      <w:spacing w:val="8"/>
                      <w:sz w:val="21"/>
                      <w:szCs w:val="21"/>
                      <w:highlight w:val="none"/>
                    </w:rPr>
                    <w:t>或整改措施。</w:t>
                  </w:r>
                </w:p>
              </w:tc>
              <w:tc>
                <w:tcPr>
                  <w:tcW w:w="2542" w:type="dxa"/>
                  <w:vMerge w:val="restart"/>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宋体" w:hAnsi="宋体" w:eastAsia="宋体" w:cs="宋体"/>
                      <w:color w:val="0000FF"/>
                      <w:sz w:val="21"/>
                      <w:szCs w:val="21"/>
                      <w:highlight w:val="none"/>
                    </w:rPr>
                  </w:pPr>
                  <w:r>
                    <w:rPr>
                      <w:rFonts w:ascii="宋体" w:hAnsi="宋体" w:eastAsia="宋体" w:cs="宋体"/>
                      <w:color w:val="0000FF"/>
                      <w:spacing w:val="1"/>
                      <w:sz w:val="21"/>
                      <w:szCs w:val="21"/>
                      <w:highlight w:val="none"/>
                    </w:rPr>
                    <w:t>本项目</w:t>
                  </w:r>
                  <w:r>
                    <w:rPr>
                      <w:rFonts w:ascii="宋体" w:hAnsi="宋体" w:eastAsia="宋体" w:cs="宋体"/>
                      <w:color w:val="0000FF"/>
                      <w:sz w:val="21"/>
                      <w:szCs w:val="21"/>
                      <w:highlight w:val="none"/>
                    </w:rPr>
                    <w:t>为</w:t>
                  </w:r>
                  <w:r>
                    <w:rPr>
                      <w:rFonts w:hint="eastAsia" w:ascii="宋体" w:hAnsi="宋体" w:eastAsia="宋体" w:cs="宋体"/>
                      <w:color w:val="0000FF"/>
                      <w:sz w:val="21"/>
                      <w:szCs w:val="21"/>
                      <w:highlight w:val="none"/>
                      <w:lang w:val="en-US" w:eastAsia="zh-CN"/>
                    </w:rPr>
                    <w:t>肥料生产改造提升项目</w:t>
                  </w:r>
                  <w:r>
                    <w:rPr>
                      <w:rFonts w:ascii="宋体" w:hAnsi="宋体" w:eastAsia="宋体" w:cs="宋体"/>
                      <w:color w:val="0000FF"/>
                      <w:sz w:val="21"/>
                      <w:szCs w:val="21"/>
                      <w:highlight w:val="none"/>
                    </w:rPr>
                    <w:t>，无相关</w:t>
                  </w:r>
                  <w:r>
                    <w:rPr>
                      <w:rFonts w:ascii="宋体" w:hAnsi="宋体" w:eastAsia="宋体" w:cs="宋体"/>
                      <w:color w:val="0000FF"/>
                      <w:spacing w:val="1"/>
                      <w:sz w:val="21"/>
                      <w:szCs w:val="21"/>
                      <w:highlight w:val="none"/>
                    </w:rPr>
                    <w:t>渣场和尾</w:t>
                  </w:r>
                  <w:r>
                    <w:rPr>
                      <w:rFonts w:ascii="宋体" w:hAnsi="宋体" w:eastAsia="宋体" w:cs="宋体"/>
                      <w:color w:val="0000FF"/>
                      <w:sz w:val="21"/>
                      <w:szCs w:val="21"/>
                      <w:highlight w:val="none"/>
                    </w:rPr>
                    <w:t>矿库，</w:t>
                  </w:r>
                  <w:r>
                    <w:rPr>
                      <w:rFonts w:hint="eastAsia" w:eastAsia="宋体" w:cs="Times New Roman"/>
                      <w:color w:val="0000FF"/>
                      <w:spacing w:val="0"/>
                      <w:w w:val="100"/>
                      <w:position w:val="0"/>
                      <w:szCs w:val="21"/>
                      <w:highlight w:val="none"/>
                      <w:lang w:eastAsia="zh-CN"/>
                    </w:rPr>
                    <w:t>不涉及新增废水产生和排放</w:t>
                  </w:r>
                  <w:r>
                    <w:rPr>
                      <w:rFonts w:hint="default" w:ascii="Times New Roman" w:hAnsi="Times New Roman" w:eastAsia="宋体" w:cs="Times New Roman"/>
                      <w:color w:val="0000FF"/>
                      <w:spacing w:val="0"/>
                      <w:w w:val="100"/>
                      <w:position w:val="0"/>
                      <w:szCs w:val="21"/>
                      <w:highlight w:val="none"/>
                    </w:rPr>
                    <w:t>。</w:t>
                  </w:r>
                </w:p>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宋体" w:hAnsi="宋体" w:eastAsia="宋体" w:cs="宋体"/>
                      <w:color w:val="0000FF"/>
                      <w:sz w:val="21"/>
                      <w:szCs w:val="21"/>
                      <w:highlight w:val="none"/>
                    </w:rPr>
                  </w:pPr>
                  <w:r>
                    <w:rPr>
                      <w:rFonts w:ascii="宋体" w:hAnsi="宋体" w:eastAsia="宋体" w:cs="宋体"/>
                      <w:color w:val="0000FF"/>
                      <w:spacing w:val="10"/>
                      <w:sz w:val="21"/>
                      <w:szCs w:val="21"/>
                      <w:highlight w:val="none"/>
                    </w:rPr>
                    <w:t>产</w:t>
                  </w:r>
                  <w:r>
                    <w:rPr>
                      <w:rFonts w:ascii="宋体" w:hAnsi="宋体" w:eastAsia="宋体" w:cs="宋体"/>
                      <w:color w:val="0000FF"/>
                      <w:spacing w:val="9"/>
                      <w:sz w:val="21"/>
                      <w:szCs w:val="21"/>
                      <w:highlight w:val="none"/>
                    </w:rPr>
                    <w:t>生的一般工业固废全部</w:t>
                  </w:r>
                  <w:r>
                    <w:rPr>
                      <w:rFonts w:hint="eastAsia" w:ascii="宋体" w:hAnsi="宋体" w:eastAsia="宋体" w:cs="宋体"/>
                      <w:color w:val="0000FF"/>
                      <w:spacing w:val="9"/>
                      <w:sz w:val="21"/>
                      <w:szCs w:val="21"/>
                      <w:highlight w:val="none"/>
                      <w:lang w:val="en-US" w:eastAsia="zh-CN"/>
                    </w:rPr>
                    <w:t>100%妥善处置</w:t>
                  </w:r>
                  <w:r>
                    <w:rPr>
                      <w:rFonts w:ascii="宋体" w:hAnsi="宋体" w:eastAsia="宋体" w:cs="宋体"/>
                      <w:color w:val="0000FF"/>
                      <w:spacing w:val="3"/>
                      <w:sz w:val="21"/>
                      <w:szCs w:val="21"/>
                      <w:highlight w:val="none"/>
                    </w:rPr>
                    <w:t>，危险废物暂存在</w:t>
                  </w:r>
                  <w:r>
                    <w:rPr>
                      <w:rFonts w:ascii="宋体" w:hAnsi="宋体" w:eastAsia="宋体" w:cs="宋体"/>
                      <w:color w:val="0000FF"/>
                      <w:spacing w:val="5"/>
                      <w:sz w:val="21"/>
                      <w:szCs w:val="21"/>
                      <w:highlight w:val="none"/>
                    </w:rPr>
                    <w:t>危</w:t>
                  </w:r>
                  <w:r>
                    <w:rPr>
                      <w:rFonts w:ascii="宋体" w:hAnsi="宋体" w:eastAsia="宋体" w:cs="宋体"/>
                      <w:color w:val="0000FF"/>
                      <w:spacing w:val="3"/>
                      <w:sz w:val="21"/>
                      <w:szCs w:val="21"/>
                      <w:highlight w:val="none"/>
                    </w:rPr>
                    <w:t>废暂存间内，委托资质单位处置。项目废气经净化处理后</w:t>
                  </w:r>
                  <w:r>
                    <w:rPr>
                      <w:rFonts w:ascii="宋体" w:hAnsi="宋体" w:eastAsia="宋体" w:cs="宋体"/>
                      <w:color w:val="0000FF"/>
                      <w:spacing w:val="11"/>
                      <w:sz w:val="21"/>
                      <w:szCs w:val="21"/>
                      <w:highlight w:val="none"/>
                    </w:rPr>
                    <w:t>达</w:t>
                  </w:r>
                  <w:r>
                    <w:rPr>
                      <w:rFonts w:ascii="宋体" w:hAnsi="宋体" w:eastAsia="宋体" w:cs="宋体"/>
                      <w:color w:val="0000FF"/>
                      <w:spacing w:val="9"/>
                      <w:sz w:val="21"/>
                      <w:szCs w:val="21"/>
                      <w:highlight w:val="none"/>
                    </w:rPr>
                    <w:t>标排放，</w:t>
                  </w:r>
                  <w:r>
                    <w:rPr>
                      <w:rFonts w:hint="eastAsia" w:eastAsia="宋体" w:cs="Times New Roman"/>
                      <w:color w:val="0000FF"/>
                      <w:spacing w:val="0"/>
                      <w:w w:val="100"/>
                      <w:position w:val="0"/>
                      <w:szCs w:val="21"/>
                      <w:highlight w:val="none"/>
                      <w:lang w:eastAsia="zh-CN"/>
                    </w:rPr>
                    <w:t>不涉及新增废水产生和排放</w:t>
                  </w:r>
                  <w:r>
                    <w:rPr>
                      <w:rFonts w:hint="default" w:ascii="Times New Roman" w:hAnsi="Times New Roman" w:eastAsia="宋体" w:cs="Times New Roman"/>
                      <w:color w:val="0000FF"/>
                      <w:spacing w:val="0"/>
                      <w:w w:val="100"/>
                      <w:position w:val="0"/>
                      <w:szCs w:val="21"/>
                      <w:highlight w:val="none"/>
                    </w:rPr>
                    <w:t>。</w:t>
                  </w:r>
                </w:p>
              </w:tc>
              <w:tc>
                <w:tcPr>
                  <w:tcW w:w="855" w:type="dxa"/>
                  <w:vMerge w:val="restart"/>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宋体" w:hAnsi="宋体" w:eastAsia="宋体" w:cs="宋体"/>
                      <w:color w:val="0000FF"/>
                      <w:sz w:val="21"/>
                      <w:szCs w:val="21"/>
                    </w:rPr>
                  </w:pPr>
                  <w:r>
                    <w:rPr>
                      <w:rFonts w:ascii="宋体" w:hAnsi="宋体" w:eastAsia="宋体" w:cs="宋体"/>
                      <w:color w:val="0000FF"/>
                      <w:spacing w:val="4"/>
                      <w:sz w:val="21"/>
                      <w:szCs w:val="21"/>
                    </w:rPr>
                    <w:t>符</w:t>
                  </w:r>
                  <w:r>
                    <w:rPr>
                      <w:rFonts w:ascii="宋体" w:hAnsi="宋体" w:eastAsia="宋体" w:cs="宋体"/>
                      <w:color w:val="0000FF"/>
                      <w:spacing w:val="3"/>
                      <w:sz w:val="21"/>
                      <w:szCs w:val="21"/>
                    </w:rPr>
                    <w:t>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2" w:hRule="atLeast"/>
                <w:jc w:val="center"/>
              </w:trPr>
              <w:tc>
                <w:tcPr>
                  <w:tcW w:w="633" w:type="dxa"/>
                  <w:vMerge w:val="restart"/>
                  <w:tcBorders>
                    <w:bottom w:val="nil"/>
                  </w:tcBorders>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Arial"/>
                      <w:color w:val="0000FF"/>
                      <w:sz w:val="21"/>
                      <w:szCs w:val="21"/>
                    </w:rPr>
                  </w:pPr>
                </w:p>
              </w:tc>
              <w:tc>
                <w:tcPr>
                  <w:tcW w:w="4161" w:type="dxa"/>
                  <w:vMerge w:val="continue"/>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宋体" w:hAnsi="宋体" w:eastAsia="宋体" w:cs="宋体"/>
                      <w:color w:val="0000FF"/>
                      <w:sz w:val="21"/>
                      <w:szCs w:val="21"/>
                    </w:rPr>
                  </w:pPr>
                </w:p>
              </w:tc>
              <w:tc>
                <w:tcPr>
                  <w:tcW w:w="2542" w:type="dxa"/>
                  <w:vMerge w:val="continue"/>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Arial"/>
                      <w:color w:val="0000FF"/>
                      <w:sz w:val="21"/>
                      <w:szCs w:val="21"/>
                    </w:rPr>
                  </w:pPr>
                </w:p>
              </w:tc>
              <w:tc>
                <w:tcPr>
                  <w:tcW w:w="855" w:type="dxa"/>
                  <w:vMerge w:val="continue"/>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Arial"/>
                      <w:color w:val="0000FF"/>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 w:hRule="atLeast"/>
                <w:jc w:val="center"/>
              </w:trPr>
              <w:tc>
                <w:tcPr>
                  <w:tcW w:w="633" w:type="dxa"/>
                  <w:vMerge w:val="continue"/>
                  <w:tcBorders>
                    <w:top w:val="nil"/>
                  </w:tcBorders>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Arial"/>
                      <w:color w:val="0000FF"/>
                      <w:sz w:val="21"/>
                      <w:szCs w:val="21"/>
                    </w:rPr>
                  </w:pPr>
                </w:p>
              </w:tc>
              <w:tc>
                <w:tcPr>
                  <w:tcW w:w="4161" w:type="dxa"/>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宋体" w:hAnsi="宋体" w:eastAsia="宋体" w:cs="宋体"/>
                      <w:color w:val="0000FF"/>
                      <w:sz w:val="21"/>
                      <w:szCs w:val="21"/>
                    </w:rPr>
                  </w:pPr>
                  <w:r>
                    <w:rPr>
                      <w:rFonts w:ascii="宋体" w:hAnsi="宋体" w:eastAsia="宋体" w:cs="宋体"/>
                      <w:color w:val="0000FF"/>
                      <w:spacing w:val="13"/>
                      <w:sz w:val="21"/>
                      <w:szCs w:val="21"/>
                    </w:rPr>
                    <w:t>(四)开展环评文件批复落实情况检查。地</w:t>
                  </w:r>
                  <w:r>
                    <w:rPr>
                      <w:rFonts w:ascii="宋体" w:hAnsi="宋体" w:eastAsia="宋体" w:cs="宋体"/>
                      <w:color w:val="0000FF"/>
                      <w:spacing w:val="19"/>
                      <w:sz w:val="21"/>
                      <w:szCs w:val="21"/>
                    </w:rPr>
                    <w:t>方</w:t>
                  </w:r>
                  <w:r>
                    <w:rPr>
                      <w:rFonts w:ascii="宋体" w:hAnsi="宋体" w:eastAsia="宋体" w:cs="宋体"/>
                      <w:color w:val="0000FF"/>
                      <w:spacing w:val="12"/>
                      <w:sz w:val="21"/>
                      <w:szCs w:val="21"/>
                    </w:rPr>
                    <w:t>生态环境部门应加强对</w:t>
                  </w:r>
                  <w:r>
                    <w:rPr>
                      <w:rFonts w:ascii="Times New Roman" w:hAnsi="Times New Roman" w:eastAsia="Times New Roman" w:cs="Times New Roman"/>
                      <w:color w:val="0000FF"/>
                      <w:spacing w:val="12"/>
                      <w:sz w:val="21"/>
                      <w:szCs w:val="21"/>
                    </w:rPr>
                    <w:t>“</w:t>
                  </w:r>
                  <w:r>
                    <w:rPr>
                      <w:rFonts w:ascii="宋体" w:hAnsi="宋体" w:eastAsia="宋体" w:cs="宋体"/>
                      <w:color w:val="0000FF"/>
                      <w:spacing w:val="12"/>
                      <w:sz w:val="21"/>
                      <w:szCs w:val="21"/>
                    </w:rPr>
                    <w:t>三磷</w:t>
                  </w:r>
                  <w:r>
                    <w:rPr>
                      <w:rFonts w:ascii="Times New Roman" w:hAnsi="Times New Roman" w:eastAsia="Times New Roman" w:cs="Times New Roman"/>
                      <w:color w:val="0000FF"/>
                      <w:spacing w:val="12"/>
                      <w:sz w:val="21"/>
                      <w:szCs w:val="21"/>
                    </w:rPr>
                    <w:t>”</w:t>
                  </w:r>
                  <w:r>
                    <w:rPr>
                      <w:rFonts w:ascii="宋体" w:hAnsi="宋体" w:eastAsia="宋体" w:cs="宋体"/>
                      <w:color w:val="0000FF"/>
                      <w:spacing w:val="12"/>
                      <w:sz w:val="21"/>
                      <w:szCs w:val="21"/>
                    </w:rPr>
                    <w:t>建设项目环</w:t>
                  </w:r>
                  <w:r>
                    <w:rPr>
                      <w:rFonts w:ascii="宋体" w:hAnsi="宋体" w:eastAsia="宋体" w:cs="宋体"/>
                      <w:color w:val="0000FF"/>
                      <w:spacing w:val="20"/>
                      <w:sz w:val="21"/>
                      <w:szCs w:val="21"/>
                    </w:rPr>
                    <w:t>评</w:t>
                  </w:r>
                  <w:r>
                    <w:rPr>
                      <w:rFonts w:ascii="宋体" w:hAnsi="宋体" w:eastAsia="宋体" w:cs="宋体"/>
                      <w:color w:val="0000FF"/>
                      <w:spacing w:val="12"/>
                      <w:sz w:val="21"/>
                      <w:szCs w:val="21"/>
                    </w:rPr>
                    <w:t>文件批复落实情况的检查。已经开工在建</w:t>
                  </w:r>
                  <w:r>
                    <w:rPr>
                      <w:rFonts w:ascii="宋体" w:hAnsi="宋体" w:eastAsia="宋体" w:cs="宋体"/>
                      <w:color w:val="0000FF"/>
                      <w:spacing w:val="8"/>
                      <w:sz w:val="21"/>
                      <w:szCs w:val="21"/>
                    </w:rPr>
                    <w:t>的，</w:t>
                  </w:r>
                  <w:r>
                    <w:rPr>
                      <w:rFonts w:ascii="宋体" w:hAnsi="宋体" w:eastAsia="宋体" w:cs="宋体"/>
                      <w:color w:val="0000FF"/>
                      <w:spacing w:val="5"/>
                      <w:sz w:val="21"/>
                      <w:szCs w:val="21"/>
                    </w:rPr>
                    <w:t>重</w:t>
                  </w:r>
                  <w:r>
                    <w:rPr>
                      <w:rFonts w:ascii="宋体" w:hAnsi="宋体" w:eastAsia="宋体" w:cs="宋体"/>
                      <w:color w:val="0000FF"/>
                      <w:spacing w:val="4"/>
                      <w:sz w:val="21"/>
                      <w:szCs w:val="21"/>
                    </w:rPr>
                    <w:t>点检查各项环保要求和措施是否同步实</w:t>
                  </w:r>
                  <w:r>
                    <w:rPr>
                      <w:rFonts w:ascii="宋体" w:hAnsi="宋体" w:eastAsia="宋体" w:cs="宋体"/>
                      <w:color w:val="0000FF"/>
                      <w:spacing w:val="8"/>
                      <w:sz w:val="21"/>
                      <w:szCs w:val="21"/>
                    </w:rPr>
                    <w:t>施，是</w:t>
                  </w:r>
                  <w:r>
                    <w:rPr>
                      <w:rFonts w:ascii="宋体" w:hAnsi="宋体" w:eastAsia="宋体" w:cs="宋体"/>
                      <w:color w:val="0000FF"/>
                      <w:spacing w:val="4"/>
                      <w:sz w:val="21"/>
                      <w:szCs w:val="21"/>
                    </w:rPr>
                    <w:t>否存在重大变动未重新报批等情况；已</w:t>
                  </w:r>
                  <w:r>
                    <w:rPr>
                      <w:rFonts w:ascii="宋体" w:hAnsi="宋体" w:eastAsia="宋体" w:cs="宋体"/>
                      <w:color w:val="0000FF"/>
                      <w:spacing w:val="8"/>
                      <w:sz w:val="21"/>
                      <w:szCs w:val="21"/>
                    </w:rPr>
                    <w:t>经投入</w:t>
                  </w:r>
                  <w:r>
                    <w:rPr>
                      <w:rFonts w:ascii="宋体" w:hAnsi="宋体" w:eastAsia="宋体" w:cs="宋体"/>
                      <w:color w:val="0000FF"/>
                      <w:spacing w:val="4"/>
                      <w:sz w:val="21"/>
                      <w:szCs w:val="21"/>
                    </w:rPr>
                    <w:t>生产或者使用的，重点检查各项环保措</w:t>
                  </w:r>
                  <w:r>
                    <w:rPr>
                      <w:rFonts w:ascii="宋体" w:hAnsi="宋体" w:eastAsia="宋体" w:cs="宋体"/>
                      <w:color w:val="0000FF"/>
                      <w:spacing w:val="8"/>
                      <w:sz w:val="21"/>
                      <w:szCs w:val="21"/>
                    </w:rPr>
                    <w:t>施是</w:t>
                  </w:r>
                  <w:r>
                    <w:rPr>
                      <w:rFonts w:ascii="宋体" w:hAnsi="宋体" w:eastAsia="宋体" w:cs="宋体"/>
                      <w:color w:val="0000FF"/>
                      <w:spacing w:val="5"/>
                      <w:sz w:val="21"/>
                      <w:szCs w:val="21"/>
                    </w:rPr>
                    <w:t>否</w:t>
                  </w:r>
                  <w:r>
                    <w:rPr>
                      <w:rFonts w:ascii="宋体" w:hAnsi="宋体" w:eastAsia="宋体" w:cs="宋体"/>
                      <w:color w:val="0000FF"/>
                      <w:spacing w:val="4"/>
                      <w:sz w:val="21"/>
                      <w:szCs w:val="21"/>
                    </w:rPr>
                    <w:t>同步建成投运，区域削减措施是否落实</w:t>
                  </w:r>
                  <w:r>
                    <w:rPr>
                      <w:rFonts w:ascii="宋体" w:hAnsi="宋体" w:eastAsia="宋体" w:cs="宋体"/>
                      <w:color w:val="0000FF"/>
                      <w:spacing w:val="8"/>
                      <w:sz w:val="21"/>
                      <w:szCs w:val="21"/>
                    </w:rPr>
                    <w:t>到位</w:t>
                  </w:r>
                  <w:r>
                    <w:rPr>
                      <w:rFonts w:ascii="宋体" w:hAnsi="宋体" w:eastAsia="宋体" w:cs="宋体"/>
                      <w:color w:val="0000FF"/>
                      <w:spacing w:val="5"/>
                      <w:sz w:val="21"/>
                      <w:szCs w:val="21"/>
                    </w:rPr>
                    <w:t>，</w:t>
                  </w:r>
                  <w:r>
                    <w:rPr>
                      <w:rFonts w:ascii="宋体" w:hAnsi="宋体" w:eastAsia="宋体" w:cs="宋体"/>
                      <w:color w:val="0000FF"/>
                      <w:spacing w:val="4"/>
                      <w:sz w:val="21"/>
                      <w:szCs w:val="21"/>
                    </w:rPr>
                    <w:t>是否按要求开展自主验收等。对未落实</w:t>
                  </w:r>
                  <w:r>
                    <w:rPr>
                      <w:rFonts w:ascii="宋体" w:hAnsi="宋体" w:eastAsia="宋体" w:cs="宋体"/>
                      <w:color w:val="0000FF"/>
                      <w:spacing w:val="8"/>
                      <w:sz w:val="21"/>
                      <w:szCs w:val="21"/>
                    </w:rPr>
                    <w:t>环评批</w:t>
                  </w:r>
                  <w:r>
                    <w:rPr>
                      <w:rFonts w:ascii="宋体" w:hAnsi="宋体" w:eastAsia="宋体" w:cs="宋体"/>
                      <w:color w:val="0000FF"/>
                      <w:spacing w:val="4"/>
                      <w:sz w:val="21"/>
                      <w:szCs w:val="21"/>
                    </w:rPr>
                    <w:t>复及要求的，责令限期改正并依法依规</w:t>
                  </w:r>
                  <w:r>
                    <w:rPr>
                      <w:rFonts w:ascii="宋体" w:hAnsi="宋体" w:eastAsia="宋体" w:cs="宋体"/>
                      <w:color w:val="0000FF"/>
                      <w:spacing w:val="7"/>
                      <w:sz w:val="21"/>
                      <w:szCs w:val="21"/>
                    </w:rPr>
                    <w:t>予</w:t>
                  </w:r>
                  <w:r>
                    <w:rPr>
                      <w:rFonts w:ascii="宋体" w:hAnsi="宋体" w:eastAsia="宋体" w:cs="宋体"/>
                      <w:color w:val="0000FF"/>
                      <w:spacing w:val="6"/>
                      <w:sz w:val="21"/>
                      <w:szCs w:val="21"/>
                    </w:rPr>
                    <w:t>以处理处罚。</w:t>
                  </w:r>
                </w:p>
              </w:tc>
              <w:tc>
                <w:tcPr>
                  <w:tcW w:w="2542" w:type="dxa"/>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Times New Roman" w:hAnsi="Times New Roman" w:eastAsia="Times New Roman" w:cs="Times New Roman"/>
                      <w:color w:val="0000FF"/>
                      <w:sz w:val="21"/>
                      <w:szCs w:val="21"/>
                    </w:rPr>
                  </w:pPr>
                  <w:r>
                    <w:rPr>
                      <w:rFonts w:ascii="宋体" w:hAnsi="宋体" w:eastAsia="宋体" w:cs="宋体"/>
                      <w:color w:val="0000FF"/>
                      <w:spacing w:val="5"/>
                      <w:sz w:val="21"/>
                      <w:szCs w:val="21"/>
                    </w:rPr>
                    <w:t>项</w:t>
                  </w:r>
                  <w:r>
                    <w:rPr>
                      <w:rFonts w:ascii="宋体" w:hAnsi="宋体" w:eastAsia="宋体" w:cs="宋体"/>
                      <w:color w:val="0000FF"/>
                      <w:spacing w:val="3"/>
                      <w:sz w:val="21"/>
                      <w:szCs w:val="21"/>
                    </w:rPr>
                    <w:t>目严格按照环评的要求，落实各项污染防治措施，实施竣</w:t>
                  </w:r>
                  <w:r>
                    <w:rPr>
                      <w:rFonts w:ascii="宋体" w:hAnsi="宋体" w:eastAsia="宋体" w:cs="宋体"/>
                      <w:color w:val="0000FF"/>
                      <w:spacing w:val="9"/>
                      <w:sz w:val="21"/>
                      <w:szCs w:val="21"/>
                    </w:rPr>
                    <w:t>工环境保护验收工作，执</w:t>
                  </w:r>
                  <w:r>
                    <w:rPr>
                      <w:rFonts w:ascii="宋体" w:hAnsi="宋体" w:eastAsia="宋体" w:cs="宋体"/>
                      <w:color w:val="0000FF"/>
                      <w:spacing w:val="8"/>
                      <w:sz w:val="21"/>
                      <w:szCs w:val="21"/>
                    </w:rPr>
                    <w:t>行</w:t>
                  </w:r>
                  <w:r>
                    <w:rPr>
                      <w:rFonts w:ascii="Times New Roman" w:hAnsi="Times New Roman" w:eastAsia="Times New Roman" w:cs="Times New Roman"/>
                      <w:color w:val="0000FF"/>
                      <w:spacing w:val="21"/>
                      <w:sz w:val="21"/>
                      <w:szCs w:val="21"/>
                    </w:rPr>
                    <w:t>“</w:t>
                  </w:r>
                  <w:r>
                    <w:rPr>
                      <w:rFonts w:ascii="宋体" w:hAnsi="宋体" w:eastAsia="宋体" w:cs="宋体"/>
                      <w:color w:val="0000FF"/>
                      <w:spacing w:val="20"/>
                      <w:sz w:val="21"/>
                      <w:szCs w:val="21"/>
                    </w:rPr>
                    <w:t>三同时制度</w:t>
                  </w:r>
                  <w:r>
                    <w:rPr>
                      <w:rFonts w:ascii="Times New Roman" w:hAnsi="Times New Roman" w:eastAsia="Times New Roman" w:cs="Times New Roman"/>
                      <w:color w:val="0000FF"/>
                      <w:spacing w:val="20"/>
                      <w:sz w:val="21"/>
                      <w:szCs w:val="21"/>
                    </w:rPr>
                    <w:t>”</w:t>
                  </w:r>
                </w:p>
              </w:tc>
              <w:tc>
                <w:tcPr>
                  <w:tcW w:w="855" w:type="dxa"/>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宋体" w:hAnsi="宋体" w:eastAsia="宋体" w:cs="宋体"/>
                      <w:color w:val="0000FF"/>
                      <w:sz w:val="21"/>
                      <w:szCs w:val="21"/>
                    </w:rPr>
                  </w:pPr>
                  <w:r>
                    <w:rPr>
                      <w:rFonts w:ascii="宋体" w:hAnsi="宋体" w:eastAsia="宋体" w:cs="宋体"/>
                      <w:color w:val="0000FF"/>
                      <w:spacing w:val="4"/>
                      <w:sz w:val="21"/>
                      <w:szCs w:val="21"/>
                    </w:rPr>
                    <w:t>符</w:t>
                  </w:r>
                  <w:r>
                    <w:rPr>
                      <w:rFonts w:ascii="宋体" w:hAnsi="宋体" w:eastAsia="宋体" w:cs="宋体"/>
                      <w:color w:val="0000FF"/>
                      <w:spacing w:val="3"/>
                      <w:sz w:val="21"/>
                      <w:szCs w:val="21"/>
                    </w:rPr>
                    <w:t>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 w:hRule="atLeast"/>
                <w:jc w:val="center"/>
              </w:trPr>
              <w:tc>
                <w:tcPr>
                  <w:tcW w:w="633" w:type="dxa"/>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Times New Roman" w:hAnsi="Times New Roman" w:eastAsia="Times New Roman" w:cs="Times New Roman"/>
                      <w:color w:val="0000FF"/>
                      <w:sz w:val="21"/>
                      <w:szCs w:val="21"/>
                    </w:rPr>
                  </w:pPr>
                  <w:r>
                    <w:rPr>
                      <w:rFonts w:ascii="Times New Roman" w:hAnsi="Times New Roman" w:eastAsia="Times New Roman" w:cs="Times New Roman"/>
                      <w:color w:val="0000FF"/>
                      <w:sz w:val="21"/>
                      <w:szCs w:val="21"/>
                    </w:rPr>
                    <w:t>2</w:t>
                  </w:r>
                </w:p>
              </w:tc>
              <w:tc>
                <w:tcPr>
                  <w:tcW w:w="4161" w:type="dxa"/>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宋体" w:hAnsi="宋体" w:eastAsia="宋体" w:cs="宋体"/>
                      <w:color w:val="0000FF"/>
                      <w:sz w:val="21"/>
                      <w:szCs w:val="21"/>
                    </w:rPr>
                  </w:pPr>
                  <w:r>
                    <w:rPr>
                      <w:rFonts w:ascii="宋体" w:hAnsi="宋体" w:eastAsia="宋体" w:cs="宋体"/>
                      <w:color w:val="0000FF"/>
                      <w:spacing w:val="15"/>
                      <w:position w:val="1"/>
                      <w:sz w:val="21"/>
                      <w:szCs w:val="21"/>
                    </w:rPr>
                    <w:t>二</w:t>
                  </w:r>
                  <w:r>
                    <w:rPr>
                      <w:rFonts w:ascii="宋体" w:hAnsi="宋体" w:eastAsia="宋体" w:cs="宋体"/>
                      <w:color w:val="0000FF"/>
                      <w:spacing w:val="9"/>
                      <w:position w:val="1"/>
                      <w:sz w:val="21"/>
                      <w:szCs w:val="21"/>
                    </w:rPr>
                    <w:t>、落实排污许可制度，强化事中事后监管</w:t>
                  </w:r>
                </w:p>
              </w:tc>
              <w:tc>
                <w:tcPr>
                  <w:tcW w:w="2542" w:type="dxa"/>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宋体" w:hAnsi="宋体" w:eastAsia="宋体" w:cs="宋体"/>
                      <w:color w:val="0000FF"/>
                      <w:sz w:val="21"/>
                      <w:szCs w:val="21"/>
                    </w:rPr>
                  </w:pPr>
                  <w:r>
                    <w:rPr>
                      <w:rFonts w:ascii="宋体" w:hAnsi="宋体" w:eastAsia="宋体" w:cs="宋体"/>
                      <w:color w:val="0000FF"/>
                      <w:spacing w:val="9"/>
                      <w:sz w:val="21"/>
                      <w:szCs w:val="21"/>
                    </w:rPr>
                    <w:t>项目严格按照要求落实排</w:t>
                  </w:r>
                  <w:r>
                    <w:rPr>
                      <w:rFonts w:ascii="宋体" w:hAnsi="宋体" w:eastAsia="宋体" w:cs="宋体"/>
                      <w:color w:val="0000FF"/>
                      <w:spacing w:val="7"/>
                      <w:sz w:val="21"/>
                      <w:szCs w:val="21"/>
                    </w:rPr>
                    <w:t>污</w:t>
                  </w:r>
                  <w:r>
                    <w:rPr>
                      <w:rFonts w:ascii="宋体" w:hAnsi="宋体" w:eastAsia="宋体" w:cs="宋体"/>
                      <w:color w:val="0000FF"/>
                      <w:spacing w:val="8"/>
                      <w:sz w:val="21"/>
                      <w:szCs w:val="21"/>
                    </w:rPr>
                    <w:t>许可证制</w:t>
                  </w:r>
                  <w:r>
                    <w:rPr>
                      <w:rFonts w:ascii="宋体" w:hAnsi="宋体" w:eastAsia="宋体" w:cs="宋体"/>
                      <w:color w:val="0000FF"/>
                      <w:spacing w:val="7"/>
                      <w:sz w:val="21"/>
                      <w:szCs w:val="21"/>
                    </w:rPr>
                    <w:t>度</w:t>
                  </w:r>
                </w:p>
              </w:tc>
              <w:tc>
                <w:tcPr>
                  <w:tcW w:w="855" w:type="dxa"/>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宋体" w:hAnsi="宋体" w:eastAsia="宋体" w:cs="宋体"/>
                      <w:color w:val="0000FF"/>
                      <w:sz w:val="21"/>
                      <w:szCs w:val="21"/>
                    </w:rPr>
                  </w:pPr>
                  <w:r>
                    <w:rPr>
                      <w:rFonts w:ascii="宋体" w:hAnsi="宋体" w:eastAsia="宋体" w:cs="宋体"/>
                      <w:color w:val="0000FF"/>
                      <w:spacing w:val="4"/>
                      <w:sz w:val="21"/>
                      <w:szCs w:val="21"/>
                    </w:rPr>
                    <w:t>符</w:t>
                  </w:r>
                  <w:r>
                    <w:rPr>
                      <w:rFonts w:ascii="宋体" w:hAnsi="宋体" w:eastAsia="宋体" w:cs="宋体"/>
                      <w:color w:val="0000FF"/>
                      <w:spacing w:val="3"/>
                      <w:sz w:val="21"/>
                      <w:szCs w:val="21"/>
                    </w:rPr>
                    <w:t>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 w:hRule="atLeast"/>
                <w:jc w:val="center"/>
              </w:trPr>
              <w:tc>
                <w:tcPr>
                  <w:tcW w:w="633" w:type="dxa"/>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Times New Roman" w:hAnsi="Times New Roman" w:eastAsia="Times New Roman" w:cs="Times New Roman"/>
                      <w:color w:val="0000FF"/>
                      <w:sz w:val="21"/>
                      <w:szCs w:val="21"/>
                    </w:rPr>
                  </w:pPr>
                  <w:r>
                    <w:rPr>
                      <w:rFonts w:ascii="Times New Roman" w:hAnsi="Times New Roman" w:eastAsia="Times New Roman" w:cs="Times New Roman"/>
                      <w:color w:val="0000FF"/>
                      <w:sz w:val="21"/>
                      <w:szCs w:val="21"/>
                    </w:rPr>
                    <w:t>3</w:t>
                  </w:r>
                </w:p>
              </w:tc>
              <w:tc>
                <w:tcPr>
                  <w:tcW w:w="4161" w:type="dxa"/>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宋体" w:hAnsi="宋体" w:eastAsia="宋体" w:cs="宋体"/>
                      <w:color w:val="0000FF"/>
                      <w:sz w:val="21"/>
                      <w:szCs w:val="21"/>
                    </w:rPr>
                  </w:pPr>
                  <w:r>
                    <w:rPr>
                      <w:rFonts w:ascii="宋体" w:hAnsi="宋体" w:eastAsia="宋体" w:cs="宋体"/>
                      <w:color w:val="0000FF"/>
                      <w:spacing w:val="18"/>
                      <w:position w:val="1"/>
                      <w:sz w:val="21"/>
                      <w:szCs w:val="21"/>
                    </w:rPr>
                    <w:t>三</w:t>
                  </w:r>
                  <w:r>
                    <w:rPr>
                      <w:rFonts w:ascii="宋体" w:hAnsi="宋体" w:eastAsia="宋体" w:cs="宋体"/>
                      <w:color w:val="0000FF"/>
                      <w:spacing w:val="9"/>
                      <w:position w:val="1"/>
                      <w:sz w:val="21"/>
                      <w:szCs w:val="21"/>
                    </w:rPr>
                    <w:t>、落实信息公开要求，主动接受社会监督</w:t>
                  </w:r>
                </w:p>
              </w:tc>
              <w:tc>
                <w:tcPr>
                  <w:tcW w:w="2542" w:type="dxa"/>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宋体" w:hAnsi="宋体" w:eastAsia="宋体" w:cs="宋体"/>
                      <w:color w:val="0000FF"/>
                      <w:sz w:val="21"/>
                      <w:szCs w:val="21"/>
                    </w:rPr>
                  </w:pPr>
                  <w:r>
                    <w:rPr>
                      <w:rFonts w:ascii="宋体" w:hAnsi="宋体" w:eastAsia="宋体" w:cs="宋体"/>
                      <w:color w:val="0000FF"/>
                      <w:spacing w:val="6"/>
                      <w:sz w:val="21"/>
                      <w:szCs w:val="21"/>
                    </w:rPr>
                    <w:t>环评</w:t>
                  </w:r>
                  <w:r>
                    <w:rPr>
                      <w:rFonts w:ascii="宋体" w:hAnsi="宋体" w:eastAsia="宋体" w:cs="宋体"/>
                      <w:color w:val="0000FF"/>
                      <w:spacing w:val="3"/>
                      <w:sz w:val="21"/>
                      <w:szCs w:val="21"/>
                    </w:rPr>
                    <w:t>文本进行三次信息公开，</w:t>
                  </w:r>
                  <w:r>
                    <w:rPr>
                      <w:rFonts w:ascii="宋体" w:hAnsi="宋体" w:eastAsia="宋体" w:cs="宋体"/>
                      <w:color w:val="0000FF"/>
                      <w:spacing w:val="7"/>
                      <w:sz w:val="21"/>
                      <w:szCs w:val="21"/>
                    </w:rPr>
                    <w:t>主动接受社会的监</w:t>
                  </w:r>
                  <w:r>
                    <w:rPr>
                      <w:rFonts w:ascii="宋体" w:hAnsi="宋体" w:eastAsia="宋体" w:cs="宋体"/>
                      <w:color w:val="0000FF"/>
                      <w:spacing w:val="6"/>
                      <w:sz w:val="21"/>
                      <w:szCs w:val="21"/>
                    </w:rPr>
                    <w:t>督</w:t>
                  </w:r>
                </w:p>
              </w:tc>
              <w:tc>
                <w:tcPr>
                  <w:tcW w:w="855" w:type="dxa"/>
                  <w:vAlign w:val="center"/>
                </w:tcPr>
                <w:p>
                  <w:pPr>
                    <w:keepNext w:val="0"/>
                    <w:keepLines w:val="0"/>
                    <w:pageBreakBefore w:val="0"/>
                    <w:widowControl w:val="0"/>
                    <w:kinsoku/>
                    <w:wordWrap/>
                    <w:overflowPunct/>
                    <w:topLinePunct w:val="0"/>
                    <w:bidi w:val="0"/>
                    <w:snapToGrid/>
                    <w:spacing w:line="240" w:lineRule="auto"/>
                    <w:ind w:left="105" w:leftChars="50" w:right="105" w:rightChars="50" w:firstLine="0" w:firstLineChars="0"/>
                    <w:jc w:val="center"/>
                    <w:textAlignment w:val="auto"/>
                    <w:rPr>
                      <w:rFonts w:ascii="宋体" w:hAnsi="宋体" w:eastAsia="宋体" w:cs="宋体"/>
                      <w:color w:val="0000FF"/>
                      <w:sz w:val="21"/>
                      <w:szCs w:val="21"/>
                    </w:rPr>
                  </w:pPr>
                  <w:r>
                    <w:rPr>
                      <w:rFonts w:ascii="宋体" w:hAnsi="宋体" w:eastAsia="宋体" w:cs="宋体"/>
                      <w:color w:val="0000FF"/>
                      <w:spacing w:val="4"/>
                      <w:sz w:val="21"/>
                      <w:szCs w:val="21"/>
                    </w:rPr>
                    <w:t>符</w:t>
                  </w:r>
                  <w:r>
                    <w:rPr>
                      <w:rFonts w:ascii="宋体" w:hAnsi="宋体" w:eastAsia="宋体" w:cs="宋体"/>
                      <w:color w:val="0000FF"/>
                      <w:spacing w:val="3"/>
                      <w:sz w:val="21"/>
                      <w:szCs w:val="21"/>
                    </w:rPr>
                    <w:t>合</w:t>
                  </w:r>
                </w:p>
              </w:tc>
            </w:tr>
          </w:tbl>
          <w:p>
            <w:pPr>
              <w:numPr>
                <w:ilvl w:val="0"/>
                <w:numId w:val="0"/>
              </w:numPr>
              <w:ind w:firstLine="420" w:firstLineChars="200"/>
              <w:rPr>
                <w:rFonts w:hint="eastAsia"/>
                <w:color w:val="0000FF"/>
                <w:lang w:val="en-US" w:eastAsia="zh-CN"/>
              </w:rPr>
            </w:pPr>
            <w:r>
              <w:rPr>
                <w:rFonts w:hint="default"/>
                <w:color w:val="0000FF"/>
                <w:lang w:val="en-US" w:eastAsia="zh-CN"/>
              </w:rPr>
              <w:t>根据上表分析，本项目建设不违反《关于做好“三磷”建设项目环境影响评价与排污许可管理工作的通知》中相关条款要求。</w:t>
            </w:r>
          </w:p>
          <w:p>
            <w:pPr>
              <w:spacing w:before="114" w:line="226" w:lineRule="auto"/>
              <w:ind w:left="602"/>
              <w:rPr>
                <w:rFonts w:hint="eastAsia"/>
                <w:lang w:val="en-US" w:eastAsia="zh-CN"/>
              </w:rPr>
            </w:pPr>
          </w:p>
        </w:tc>
      </w:tr>
    </w:tbl>
    <w:p>
      <w:pPr>
        <w:spacing w:line="360" w:lineRule="auto"/>
        <w:rPr>
          <w:rFonts w:hint="default" w:ascii="Times New Roman" w:hAnsi="Times New Roman" w:eastAsia="黑体" w:cs="Times New Roman"/>
          <w:color w:val="auto"/>
          <w:spacing w:val="0"/>
          <w:w w:val="100"/>
          <w:position w:val="0"/>
          <w:sz w:val="30"/>
          <w:lang w:bidi="ar"/>
        </w:rPr>
        <w:sectPr>
          <w:footerReference r:id="rId3" w:type="default"/>
          <w:pgSz w:w="11906" w:h="16838"/>
          <w:pgMar w:top="1702" w:right="1531" w:bottom="1702" w:left="1531" w:header="851" w:footer="1077" w:gutter="0"/>
          <w:pgNumType w:start="1"/>
          <w:cols w:space="425" w:num="1"/>
          <w:docGrid w:type="lines" w:linePitch="312" w:charSpace="0"/>
        </w:sectPr>
      </w:pPr>
    </w:p>
    <w:p>
      <w:pPr>
        <w:pStyle w:val="4"/>
        <w:bidi w:val="0"/>
        <w:rPr>
          <w:rFonts w:hint="default"/>
        </w:rPr>
      </w:pPr>
      <w:r>
        <w:rPr>
          <w:rFonts w:hint="default"/>
        </w:rPr>
        <w:t>二、建设项目工程分析</w:t>
      </w:r>
      <w:bookmarkEnd w:id="5"/>
    </w:p>
    <w:tbl>
      <w:tblPr>
        <w:tblStyle w:val="16"/>
        <w:tblW w:w="89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3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698" w:hRule="atLeast"/>
          <w:jc w:val="center"/>
        </w:trPr>
        <w:tc>
          <w:tcPr>
            <w:tcW w:w="636" w:type="dxa"/>
            <w:tcBorders>
              <w:top w:val="single" w:color="auto" w:sz="8" w:space="0"/>
              <w:left w:val="single" w:color="auto" w:sz="8" w:space="0"/>
              <w:bottom w:val="single" w:color="auto" w:sz="4" w:space="0"/>
              <w:right w:val="single" w:color="auto" w:sz="4" w:space="0"/>
            </w:tcBorders>
            <w:shd w:val="clear" w:color="auto" w:fill="auto"/>
            <w:vAlign w:val="center"/>
          </w:tcPr>
          <w:p>
            <w:pPr>
              <w:pStyle w:val="8"/>
              <w:bidi w:val="0"/>
              <w:rPr>
                <w:rFonts w:hint="default"/>
              </w:rPr>
            </w:pPr>
            <w:r>
              <w:rPr>
                <w:rFonts w:hint="default"/>
              </w:rPr>
              <w:t>建设内容</w:t>
            </w:r>
          </w:p>
        </w:tc>
        <w:tc>
          <w:tcPr>
            <w:tcW w:w="8348" w:type="dxa"/>
            <w:tcBorders>
              <w:top w:val="single" w:color="auto" w:sz="8" w:space="0"/>
              <w:left w:val="single" w:color="auto" w:sz="4" w:space="0"/>
              <w:bottom w:val="single" w:color="auto" w:sz="4" w:space="0"/>
              <w:right w:val="single" w:color="auto" w:sz="8" w:space="0"/>
            </w:tcBorders>
            <w:shd w:val="clear" w:color="auto" w:fill="auto"/>
            <w:vAlign w:val="top"/>
          </w:tcPr>
          <w:p>
            <w:pPr>
              <w:pStyle w:val="5"/>
              <w:bidi w:val="0"/>
              <w:rPr>
                <w:rFonts w:hint="default"/>
              </w:rPr>
            </w:pPr>
            <w:r>
              <w:rPr>
                <w:rFonts w:hint="default"/>
              </w:rPr>
              <w:t>2.1 项目概况</w:t>
            </w:r>
          </w:p>
          <w:p>
            <w:pPr>
              <w:bidi w:val="0"/>
              <w:rPr>
                <w:rFonts w:hint="default"/>
                <w:lang w:eastAsia="zh-CN"/>
              </w:rPr>
            </w:pPr>
            <w:r>
              <w:rPr>
                <w:rFonts w:hint="default"/>
              </w:rPr>
              <w:t>项目名称：</w:t>
            </w:r>
            <w:r>
              <w:rPr>
                <w:rFonts w:hint="eastAsia"/>
                <w:lang w:eastAsia="zh-CN"/>
              </w:rPr>
              <w:t>水溶肥（固态、液态）办证产品生产设施及复合肥返料处理设施提质增效改造项目</w:t>
            </w:r>
            <w:r>
              <w:rPr>
                <w:rFonts w:hint="default"/>
                <w:lang w:eastAsia="zh-CN"/>
              </w:rPr>
              <w:t xml:space="preserve">   </w:t>
            </w:r>
          </w:p>
          <w:p>
            <w:pPr>
              <w:bidi w:val="0"/>
              <w:rPr>
                <w:rFonts w:hint="default"/>
                <w:lang w:eastAsia="zh-CN"/>
              </w:rPr>
            </w:pPr>
            <w:r>
              <w:rPr>
                <w:rFonts w:hint="default"/>
              </w:rPr>
              <w:t>建设单位：</w:t>
            </w:r>
            <w:r>
              <w:rPr>
                <w:rFonts w:hint="eastAsia"/>
                <w:lang w:eastAsia="zh-CN"/>
              </w:rPr>
              <w:t>昆明红海磷肥有限责任公司</w:t>
            </w:r>
          </w:p>
          <w:p>
            <w:pPr>
              <w:bidi w:val="0"/>
              <w:rPr>
                <w:rFonts w:hint="eastAsia"/>
                <w:lang w:eastAsia="zh-CN"/>
              </w:rPr>
            </w:pPr>
            <w:r>
              <w:rPr>
                <w:rFonts w:hint="default"/>
              </w:rPr>
              <w:t>建设地点：云南省昆明市</w:t>
            </w:r>
            <w:r>
              <w:rPr>
                <w:rFonts w:hint="eastAsia"/>
                <w:lang w:eastAsia="zh-CN"/>
              </w:rPr>
              <w:t>晋宁区上蒜镇</w:t>
            </w:r>
          </w:p>
          <w:p>
            <w:pPr>
              <w:bidi w:val="0"/>
              <w:rPr>
                <w:rFonts w:hint="default"/>
              </w:rPr>
            </w:pPr>
            <w:r>
              <w:rPr>
                <w:rFonts w:hint="default"/>
              </w:rPr>
              <w:t>建设性质：改建</w:t>
            </w:r>
          </w:p>
          <w:p>
            <w:pPr>
              <w:bidi w:val="0"/>
              <w:rPr>
                <w:rFonts w:hint="default"/>
                <w:lang w:val="en-US" w:eastAsia="zh-CN"/>
              </w:rPr>
            </w:pPr>
            <w:r>
              <w:rPr>
                <w:rFonts w:hint="default"/>
              </w:rPr>
              <w:t>占地面积：</w:t>
            </w:r>
            <w:r>
              <w:rPr>
                <w:rFonts w:hint="default"/>
                <w:lang w:val="en-US" w:eastAsia="zh-CN"/>
              </w:rPr>
              <w:t>不新增占地</w:t>
            </w:r>
          </w:p>
          <w:p>
            <w:pPr>
              <w:bidi w:val="0"/>
              <w:rPr>
                <w:rFonts w:hint="default"/>
              </w:rPr>
            </w:pPr>
            <w:r>
              <w:rPr>
                <w:rFonts w:hint="default"/>
              </w:rPr>
              <w:t>项目投资：</w:t>
            </w:r>
            <w:r>
              <w:rPr>
                <w:rFonts w:hint="eastAsia"/>
                <w:lang w:eastAsia="zh-CN"/>
              </w:rPr>
              <w:t>1063.1</w:t>
            </w:r>
            <w:r>
              <w:rPr>
                <w:rFonts w:hint="default"/>
              </w:rPr>
              <w:t>万元</w:t>
            </w:r>
          </w:p>
          <w:p>
            <w:pPr>
              <w:pStyle w:val="5"/>
              <w:bidi w:val="0"/>
              <w:rPr>
                <w:rFonts w:hint="default"/>
              </w:rPr>
            </w:pPr>
            <w:r>
              <w:rPr>
                <w:rFonts w:hint="default"/>
              </w:rPr>
              <w:t>2.2 建设内容</w:t>
            </w:r>
          </w:p>
          <w:p>
            <w:pPr>
              <w:bidi w:val="0"/>
              <w:rPr>
                <w:rFonts w:hint="default"/>
                <w:lang w:val="en-US" w:eastAsia="zh-CN"/>
              </w:rPr>
            </w:pPr>
            <w:r>
              <w:rPr>
                <w:rFonts w:hint="eastAsia"/>
                <w:lang w:eastAsia="zh-CN"/>
              </w:rPr>
              <w:t>昆明红海磷肥有限责任公司</w:t>
            </w:r>
            <w:r>
              <w:rPr>
                <w:rFonts w:hint="eastAsia"/>
                <w:lang w:val="en-US" w:eastAsia="zh-CN"/>
              </w:rPr>
              <w:t>成立于</w:t>
            </w:r>
            <w:r>
              <w:rPr>
                <w:rFonts w:hint="default"/>
              </w:rPr>
              <w:t>2004年1月13日。目前拥有</w:t>
            </w:r>
            <w:r>
              <w:rPr>
                <w:rFonts w:hint="eastAsia"/>
                <w:lang w:val="en-US" w:eastAsia="zh-CN"/>
              </w:rPr>
              <w:t>磷矿粉生产线2</w:t>
            </w:r>
            <w:r>
              <w:rPr>
                <w:rFonts w:hint="default"/>
              </w:rPr>
              <w:t>套、过磷酸钙</w:t>
            </w:r>
            <w:r>
              <w:rPr>
                <w:rFonts w:hint="eastAsia"/>
                <w:lang w:eastAsia="zh-CN"/>
              </w:rPr>
              <w:t>（</w:t>
            </w:r>
            <w:r>
              <w:rPr>
                <w:rFonts w:hint="eastAsia"/>
                <w:lang w:val="en-US" w:eastAsia="zh-CN"/>
              </w:rPr>
              <w:t>重过磷酸钙、普通过磷酸钙</w:t>
            </w:r>
            <w:r>
              <w:rPr>
                <w:rFonts w:hint="eastAsia"/>
                <w:lang w:eastAsia="zh-CN"/>
              </w:rPr>
              <w:t>）</w:t>
            </w:r>
            <w:r>
              <w:rPr>
                <w:rFonts w:hint="default"/>
              </w:rPr>
              <w:t>生产线</w:t>
            </w:r>
            <w:r>
              <w:rPr>
                <w:rFonts w:hint="eastAsia"/>
                <w:lang w:val="en-US" w:eastAsia="zh-CN"/>
              </w:rPr>
              <w:t>1</w:t>
            </w:r>
            <w:r>
              <w:rPr>
                <w:rFonts w:hint="default"/>
              </w:rPr>
              <w:t>套、</w:t>
            </w:r>
            <w:r>
              <w:rPr>
                <w:rFonts w:hint="eastAsia"/>
                <w:lang w:val="en-US" w:eastAsia="zh-CN"/>
              </w:rPr>
              <w:t>复合肥料</w:t>
            </w:r>
            <w:r>
              <w:rPr>
                <w:rFonts w:hint="default"/>
              </w:rPr>
              <w:t>生产线</w:t>
            </w:r>
            <w:r>
              <w:rPr>
                <w:rFonts w:hint="eastAsia"/>
                <w:lang w:val="en-US" w:eastAsia="zh-CN"/>
              </w:rPr>
              <w:t>1</w:t>
            </w:r>
            <w:r>
              <w:rPr>
                <w:rFonts w:hint="default"/>
              </w:rPr>
              <w:t>套、</w:t>
            </w:r>
            <w:r>
              <w:rPr>
                <w:rFonts w:hint="eastAsia"/>
                <w:lang w:val="en-US" w:eastAsia="zh-CN"/>
              </w:rPr>
              <w:t>复合肥返料生产线1套、</w:t>
            </w:r>
            <w:r>
              <w:rPr>
                <w:rFonts w:hint="default"/>
              </w:rPr>
              <w:t>水溶肥料生产线</w:t>
            </w:r>
            <w:r>
              <w:rPr>
                <w:rFonts w:hint="eastAsia"/>
                <w:lang w:val="en-US" w:eastAsia="zh-CN"/>
              </w:rPr>
              <w:t>2</w:t>
            </w:r>
            <w:r>
              <w:rPr>
                <w:rFonts w:hint="default"/>
              </w:rPr>
              <w:t>套。具备年产13万吨磷矿粉、20万吨过磷酸钙（10万吨重过磷酸钙和10万吨普通过磷酸钙）、</w:t>
            </w:r>
            <w:r>
              <w:rPr>
                <w:rFonts w:hint="eastAsia"/>
                <w:lang w:val="en-US" w:eastAsia="zh-CN"/>
              </w:rPr>
              <w:t>1万吨复合肥料</w:t>
            </w:r>
            <w:r>
              <w:rPr>
                <w:rFonts w:hint="default"/>
              </w:rPr>
              <w:t>、</w:t>
            </w:r>
            <w:r>
              <w:rPr>
                <w:rFonts w:hint="default"/>
                <w:lang w:val="en-US" w:eastAsia="zh-CN"/>
              </w:rPr>
              <w:t>2万吨颗粒有机肥料、</w:t>
            </w:r>
            <w:r>
              <w:rPr>
                <w:rFonts w:hint="default"/>
              </w:rPr>
              <w:t>1万吨水溶肥料（5000吨固态水溶肥料和5000吨液态水溶肥料）</w:t>
            </w:r>
            <w:r>
              <w:rPr>
                <w:rFonts w:hint="eastAsia"/>
                <w:lang w:val="en-US" w:eastAsia="zh-CN"/>
              </w:rPr>
              <w:t>的</w:t>
            </w:r>
            <w:r>
              <w:rPr>
                <w:rFonts w:hint="default"/>
              </w:rPr>
              <w:t>生产能力。</w:t>
            </w:r>
          </w:p>
          <w:p>
            <w:pPr>
              <w:bidi w:val="0"/>
              <w:rPr>
                <w:rFonts w:hint="eastAsia"/>
                <w:lang w:val="en-US" w:eastAsia="zh-CN"/>
              </w:rPr>
            </w:pPr>
            <w:r>
              <w:rPr>
                <w:rFonts w:hint="eastAsia"/>
                <w:lang w:val="en-US" w:eastAsia="zh-CN"/>
              </w:rPr>
              <w:t>本项目</w:t>
            </w:r>
            <w:r>
              <w:rPr>
                <w:rFonts w:hint="default"/>
                <w:lang w:val="en-US" w:eastAsia="zh-CN"/>
              </w:rPr>
              <w:t>为</w:t>
            </w:r>
            <w:r>
              <w:rPr>
                <w:rFonts w:hint="eastAsia"/>
                <w:lang w:val="en-US" w:eastAsia="zh-CN"/>
              </w:rPr>
              <w:t>改建</w:t>
            </w:r>
            <w:r>
              <w:rPr>
                <w:rFonts w:hint="default"/>
                <w:lang w:val="en-US" w:eastAsia="zh-CN"/>
              </w:rPr>
              <w:t>项目，</w:t>
            </w:r>
            <w:r>
              <w:rPr>
                <w:rFonts w:hint="default"/>
              </w:rPr>
              <w:t>建设单位</w:t>
            </w:r>
            <w:r>
              <w:rPr>
                <w:rFonts w:hint="eastAsia"/>
                <w:lang w:val="en-US" w:eastAsia="zh-CN"/>
              </w:rPr>
              <w:t>拟</w:t>
            </w:r>
            <w:r>
              <w:rPr>
                <w:rFonts w:hint="default"/>
              </w:rPr>
              <w:t>投资</w:t>
            </w:r>
            <w:r>
              <w:rPr>
                <w:rFonts w:hint="eastAsia"/>
                <w:lang w:eastAsia="zh-CN"/>
              </w:rPr>
              <w:t>1063.1</w:t>
            </w:r>
            <w:r>
              <w:rPr>
                <w:rFonts w:hint="default"/>
              </w:rPr>
              <w:t>万元，</w:t>
            </w:r>
            <w:r>
              <w:rPr>
                <w:rFonts w:hint="eastAsia"/>
                <w:lang w:val="en-US" w:eastAsia="zh-CN"/>
              </w:rPr>
              <w:t>对复合肥返料生产线和水溶肥生产线进行改造提升。</w:t>
            </w:r>
          </w:p>
          <w:p>
            <w:pPr>
              <w:bidi w:val="0"/>
              <w:rPr>
                <w:rFonts w:hint="eastAsia"/>
                <w:lang w:val="en-US" w:eastAsia="zh-CN"/>
              </w:rPr>
            </w:pPr>
            <w:r>
              <w:rPr>
                <w:rFonts w:hint="eastAsia"/>
                <w:lang w:val="en-US" w:eastAsia="zh-CN"/>
              </w:rPr>
              <w:t>复合肥返料生产线：在现有设备的基础上，对影响产量部分做局部改造，提高装置生产能力及外在品质，新增造粒机、振动筛、搅拌机等设备，更换现有料仓。</w:t>
            </w:r>
          </w:p>
          <w:p>
            <w:pPr>
              <w:bidi w:val="0"/>
              <w:rPr>
                <w:rFonts w:hint="eastAsia"/>
                <w:lang w:val="en-US" w:eastAsia="zh-CN"/>
              </w:rPr>
            </w:pPr>
            <w:r>
              <w:rPr>
                <w:rFonts w:hint="eastAsia"/>
                <w:lang w:val="en-US" w:eastAsia="zh-CN"/>
              </w:rPr>
              <w:t>液体水溶肥生产线：主要生产工艺不变，仅对包装工序进行改造提升，新增全自动灌装机、全自动上瓶机、大桶/中桶全自动灌装机、中桶自动上盖旋盖机及码垛缠绕系统等设备，提高自动化程度和生产效率。</w:t>
            </w:r>
          </w:p>
          <w:p>
            <w:pPr>
              <w:bidi w:val="0"/>
              <w:rPr>
                <w:rFonts w:hint="eastAsia"/>
                <w:lang w:val="en-US" w:eastAsia="zh-CN"/>
              </w:rPr>
            </w:pPr>
            <w:r>
              <w:rPr>
                <w:rFonts w:hint="eastAsia"/>
                <w:lang w:val="en-US" w:eastAsia="zh-CN"/>
              </w:rPr>
              <w:t>固体水溶肥生产线：淘汰现有设备，在现在1400m2复合肥原料库内，合理分隔成原料库、成品库及生产单元，新建1套全自动的大量元素水溶肥装置：原料种类6种加TE，新增原料提升系统（整托盘提升）、原料自动预处理装置、2套自动配料混合系统（黑料和白料）、20Kg自动包装封口系统、5-25Kg半自动包装封口系统、自动码垛系统（编织袋和纸箱）、自动托盘库系统、5-10Kg自动封箱打包码垛系统。</w:t>
            </w:r>
          </w:p>
          <w:p>
            <w:pPr>
              <w:bidi w:val="0"/>
              <w:rPr>
                <w:rFonts w:hint="default"/>
              </w:rPr>
            </w:pPr>
            <w:r>
              <w:rPr>
                <w:rFonts w:hint="default"/>
              </w:rPr>
              <w:t>具体建设内容及规模见下表。</w:t>
            </w:r>
          </w:p>
          <w:p>
            <w:pPr>
              <w:adjustRightInd w:val="0"/>
              <w:spacing w:line="360" w:lineRule="auto"/>
              <w:jc w:val="both"/>
              <w:rPr>
                <w:rFonts w:hint="default" w:ascii="Times New Roman" w:hAnsi="Times New Roman" w:eastAsia="宋体" w:cs="Times New Roman"/>
                <w:bCs/>
                <w:color w:val="auto"/>
                <w:spacing w:val="0"/>
                <w:w w:val="100"/>
                <w:position w:val="0"/>
                <w:szCs w:val="21"/>
              </w:rPr>
            </w:pPr>
          </w:p>
        </w:tc>
      </w:tr>
    </w:tbl>
    <w:p>
      <w:pPr>
        <w:rPr>
          <w:rFonts w:hint="default" w:ascii="Times New Roman" w:hAnsi="Times New Roman" w:cs="Times New Roman"/>
          <w:spacing w:val="0"/>
          <w:w w:val="100"/>
          <w:position w:val="0"/>
        </w:rPr>
        <w:sectPr>
          <w:footerReference r:id="rId4" w:type="default"/>
          <w:pgSz w:w="11906" w:h="16838"/>
          <w:pgMar w:top="1702" w:right="1531" w:bottom="1702" w:left="1531" w:header="851" w:footer="851" w:gutter="0"/>
          <w:cols w:space="425" w:num="1"/>
          <w:docGrid w:type="lines" w:linePitch="312" w:charSpace="0"/>
        </w:sectPr>
      </w:pPr>
    </w:p>
    <w:tbl>
      <w:tblPr>
        <w:tblStyle w:val="16"/>
        <w:tblpPr w:leftFromText="180" w:rightFromText="180" w:vertAnchor="text" w:tblpX="1" w:tblpY="1"/>
        <w:tblOverlap w:val="never"/>
        <w:tblW w:w="13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3"/>
        <w:gridCol w:w="1470"/>
        <w:gridCol w:w="1181"/>
        <w:gridCol w:w="203"/>
        <w:gridCol w:w="4338"/>
        <w:gridCol w:w="4723"/>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3" w:type="dxa"/>
            <w:vAlign w:val="center"/>
          </w:tcPr>
          <w:p>
            <w:pPr>
              <w:pStyle w:val="8"/>
              <w:bidi w:val="0"/>
              <w:rPr>
                <w:rFonts w:hint="default"/>
                <w:highlight w:val="none"/>
                <w:lang w:val="en-US" w:eastAsia="zh-CN"/>
              </w:rPr>
            </w:pPr>
            <w:r>
              <w:rPr>
                <w:rFonts w:hint="default"/>
                <w:highlight w:val="none"/>
                <w:lang w:val="en-US" w:eastAsia="zh-CN"/>
              </w:rPr>
              <w:t>工程类别</w:t>
            </w:r>
          </w:p>
        </w:tc>
        <w:tc>
          <w:tcPr>
            <w:tcW w:w="1470" w:type="dxa"/>
            <w:vAlign w:val="center"/>
          </w:tcPr>
          <w:p>
            <w:pPr>
              <w:pStyle w:val="8"/>
              <w:bidi w:val="0"/>
              <w:rPr>
                <w:rFonts w:hint="default"/>
                <w:highlight w:val="none"/>
                <w:lang w:val="en-US" w:eastAsia="zh-CN"/>
              </w:rPr>
            </w:pPr>
            <w:r>
              <w:rPr>
                <w:rFonts w:hint="default"/>
                <w:highlight w:val="none"/>
                <w:lang w:val="en-US" w:eastAsia="zh-CN"/>
              </w:rPr>
              <w:t>名称</w:t>
            </w:r>
          </w:p>
        </w:tc>
        <w:tc>
          <w:tcPr>
            <w:tcW w:w="5722" w:type="dxa"/>
            <w:gridSpan w:val="3"/>
            <w:vAlign w:val="center"/>
          </w:tcPr>
          <w:p>
            <w:pPr>
              <w:pStyle w:val="8"/>
              <w:bidi w:val="0"/>
              <w:rPr>
                <w:rFonts w:hint="default"/>
                <w:highlight w:val="none"/>
                <w:lang w:val="en-US" w:eastAsia="zh-CN"/>
              </w:rPr>
            </w:pPr>
            <w:r>
              <w:rPr>
                <w:rFonts w:hint="default"/>
                <w:highlight w:val="none"/>
                <w:lang w:val="en-US" w:eastAsia="zh-CN"/>
              </w:rPr>
              <mc:AlternateContent>
                <mc:Choice Requires="wps">
                  <w:drawing>
                    <wp:anchor distT="0" distB="0" distL="114300" distR="114300" simplePos="0" relativeHeight="251660288" behindDoc="0" locked="0" layoutInCell="1" allowOverlap="1">
                      <wp:simplePos x="0" y="0"/>
                      <wp:positionH relativeFrom="column">
                        <wp:posOffset>1202055</wp:posOffset>
                      </wp:positionH>
                      <wp:positionV relativeFrom="paragraph">
                        <wp:posOffset>-372110</wp:posOffset>
                      </wp:positionV>
                      <wp:extent cx="3714750" cy="434975"/>
                      <wp:effectExtent l="0" t="0" r="0" b="0"/>
                      <wp:wrapNone/>
                      <wp:docPr id="3" name="文本框 3"/>
                      <wp:cNvGraphicFramePr/>
                      <a:graphic xmlns:a="http://schemas.openxmlformats.org/drawingml/2006/main">
                        <a:graphicData uri="http://schemas.microsoft.com/office/word/2010/wordprocessingShape">
                          <wps:wsp>
                            <wps:cNvSpPr txBox="1"/>
                            <wps:spPr>
                              <a:xfrm>
                                <a:off x="4112895" y="550545"/>
                                <a:ext cx="3714750" cy="4349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b/>
                                      <w:bCs/>
                                      <w:lang w:val="en-US" w:eastAsia="zh-CN"/>
                                    </w:rPr>
                                    <w:t>表2-1 项目扩建前后主要建设内容变化情况一览表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4.65pt;margin-top:-29.3pt;height:34.25pt;width:292.5pt;z-index:251660288;mso-width-relative:page;mso-height-relative:page;" filled="f" stroked="f" coordsize="21600,21600" o:gfxdata="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p+wgV2gAAAAkBAAAPAAAAAAAAAAEAIAAAACIAAABkcnMvZG93bnJldi54bWxQSwEC&#10;FAAUAAAACACHTuJAZefjYysCAAAjBAAADgAAAAAAAAABACAAAAApAQAAZHJzL2Uyb0RvYy54bWxQ&#10;SwUGAAAAAAYABgBZAQAAxgUAAAAA&#10;">
                      <v:fill on="f" focussize="0,0"/>
                      <v:stroke on="f" weight="0.5pt"/>
                      <v:imagedata o:title=""/>
                      <o:lock v:ext="edit" aspectratio="f"/>
                      <v:textbox>
                        <w:txbxContent>
                          <w:p>
                            <w:r>
                              <w:rPr>
                                <w:rFonts w:hint="eastAsia"/>
                                <w:b/>
                                <w:bCs/>
                                <w:lang w:val="en-US" w:eastAsia="zh-CN"/>
                              </w:rPr>
                              <w:t>表2-1 项目扩建前后主要建设内容变化情况一览表</w:t>
                            </w:r>
                          </w:p>
                        </w:txbxContent>
                      </v:textbox>
                    </v:shape>
                  </w:pict>
                </mc:Fallback>
              </mc:AlternateContent>
            </w:r>
            <w:r>
              <w:rPr>
                <w:rFonts w:hint="eastAsia"/>
                <w:highlight w:val="none"/>
                <w:lang w:val="en-US" w:eastAsia="zh-CN"/>
              </w:rPr>
              <w:t>改建</w:t>
            </w:r>
            <w:r>
              <w:rPr>
                <w:rFonts w:hint="default"/>
                <w:highlight w:val="none"/>
                <w:lang w:val="en-US" w:eastAsia="zh-CN"/>
              </w:rPr>
              <w:t>前</w:t>
            </w:r>
          </w:p>
        </w:tc>
        <w:tc>
          <w:tcPr>
            <w:tcW w:w="4723" w:type="dxa"/>
            <w:vAlign w:val="center"/>
          </w:tcPr>
          <w:p>
            <w:pPr>
              <w:pStyle w:val="8"/>
              <w:bidi w:val="0"/>
              <w:rPr>
                <w:rFonts w:hint="default"/>
                <w:highlight w:val="none"/>
                <w:lang w:val="en-US" w:eastAsia="zh-CN"/>
              </w:rPr>
            </w:pPr>
            <w:r>
              <w:rPr>
                <w:rFonts w:hint="eastAsia"/>
                <w:highlight w:val="none"/>
                <w:lang w:val="en-US" w:eastAsia="zh-CN"/>
              </w:rPr>
              <w:t>改建</w:t>
            </w:r>
            <w:r>
              <w:rPr>
                <w:rFonts w:hint="default"/>
                <w:highlight w:val="none"/>
                <w:lang w:val="en-US" w:eastAsia="zh-CN"/>
              </w:rPr>
              <w:t>后</w:t>
            </w:r>
          </w:p>
        </w:tc>
        <w:tc>
          <w:tcPr>
            <w:tcW w:w="1357" w:type="dxa"/>
            <w:vAlign w:val="center"/>
          </w:tcPr>
          <w:p>
            <w:pPr>
              <w:pStyle w:val="8"/>
              <w:bidi w:val="0"/>
              <w:rPr>
                <w:rFonts w:hint="default"/>
                <w:highlight w:val="none"/>
                <w:lang w:val="en-US" w:eastAsia="zh-CN"/>
              </w:rPr>
            </w:pPr>
            <w:r>
              <w:rPr>
                <w:rFonts w:hint="default"/>
                <w:highlight w:val="none"/>
                <w:lang w:val="en-US" w:eastAsia="zh-CN"/>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3" w:type="dxa"/>
            <w:vMerge w:val="restart"/>
            <w:vAlign w:val="center"/>
          </w:tcPr>
          <w:p>
            <w:pPr>
              <w:pStyle w:val="8"/>
              <w:bidi w:val="0"/>
              <w:rPr>
                <w:rFonts w:hint="default"/>
                <w:highlight w:val="none"/>
              </w:rPr>
            </w:pPr>
            <w:r>
              <w:rPr>
                <w:rFonts w:hint="default"/>
                <w:highlight w:val="none"/>
              </w:rPr>
              <w:t>主体工程</w:t>
            </w:r>
          </w:p>
        </w:tc>
        <w:tc>
          <w:tcPr>
            <w:tcW w:w="1470" w:type="dxa"/>
            <w:vAlign w:val="center"/>
          </w:tcPr>
          <w:p>
            <w:pPr>
              <w:pStyle w:val="8"/>
              <w:bidi w:val="0"/>
              <w:rPr>
                <w:rFonts w:hint="eastAsia"/>
                <w:highlight w:val="none"/>
                <w:lang w:val="en-US" w:eastAsia="zh-CN"/>
              </w:rPr>
            </w:pPr>
            <w:r>
              <w:rPr>
                <w:highlight w:val="none"/>
              </w:rPr>
              <w:t>过磷酸钙生产</w:t>
            </w:r>
            <w:r>
              <w:rPr>
                <w:rFonts w:hint="eastAsia"/>
                <w:highlight w:val="none"/>
                <w:lang w:val="en-US" w:eastAsia="zh-CN"/>
              </w:rPr>
              <w:t>车间</w:t>
            </w:r>
          </w:p>
        </w:tc>
        <w:tc>
          <w:tcPr>
            <w:tcW w:w="5722" w:type="dxa"/>
            <w:gridSpan w:val="3"/>
            <w:vAlign w:val="center"/>
          </w:tcPr>
          <w:p>
            <w:pPr>
              <w:pStyle w:val="8"/>
              <w:bidi w:val="0"/>
              <w:rPr>
                <w:rFonts w:hint="default"/>
                <w:highlight w:val="none"/>
                <w:lang w:val="en-US" w:eastAsia="zh-CN"/>
              </w:rPr>
            </w:pPr>
            <w:r>
              <w:rPr>
                <w:highlight w:val="none"/>
              </w:rPr>
              <w:t>占地面积2140m2，砖混结构，设置1套，设置有磨粉区、矿粉库、混化区、熟化库、包装车间，并配套设置相应的生产设备。</w:t>
            </w:r>
          </w:p>
        </w:tc>
        <w:tc>
          <w:tcPr>
            <w:tcW w:w="4723" w:type="dxa"/>
            <w:vAlign w:val="center"/>
          </w:tcPr>
          <w:p>
            <w:pPr>
              <w:pStyle w:val="8"/>
              <w:bidi w:val="0"/>
              <w:rPr>
                <w:rFonts w:hint="default"/>
                <w:highlight w:val="none"/>
                <w:lang w:val="en-US" w:eastAsia="zh-CN"/>
              </w:rPr>
            </w:pPr>
            <w:r>
              <w:rPr>
                <w:highlight w:val="none"/>
              </w:rPr>
              <w:t>占地面积2140m2，砖混结构，设置1套，设置有磨粉区、矿粉库、混化区、熟化库、包装车间，并配套设置相应的生产设备。</w:t>
            </w:r>
          </w:p>
        </w:tc>
        <w:tc>
          <w:tcPr>
            <w:tcW w:w="1357" w:type="dxa"/>
            <w:vAlign w:val="center"/>
          </w:tcPr>
          <w:p>
            <w:pPr>
              <w:pStyle w:val="8"/>
              <w:bidi w:val="0"/>
              <w:rPr>
                <w:rFonts w:hint="default"/>
                <w:highlight w:val="none"/>
                <w:lang w:val="en-US" w:eastAsia="zh-CN"/>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3" w:type="dxa"/>
            <w:vMerge w:val="continue"/>
            <w:vAlign w:val="center"/>
          </w:tcPr>
          <w:p>
            <w:pPr>
              <w:pStyle w:val="8"/>
              <w:bidi w:val="0"/>
              <w:rPr>
                <w:rFonts w:hint="default"/>
                <w:highlight w:val="none"/>
              </w:rPr>
            </w:pPr>
          </w:p>
        </w:tc>
        <w:tc>
          <w:tcPr>
            <w:tcW w:w="1470" w:type="dxa"/>
            <w:vAlign w:val="center"/>
          </w:tcPr>
          <w:p>
            <w:pPr>
              <w:pStyle w:val="8"/>
              <w:bidi w:val="0"/>
              <w:rPr>
                <w:rFonts w:hint="default"/>
                <w:highlight w:val="none"/>
                <w:lang w:val="en-US" w:eastAsia="zh-CN"/>
              </w:rPr>
            </w:pPr>
            <w:r>
              <w:rPr>
                <w:highlight w:val="none"/>
              </w:rPr>
              <w:t>造粒</w:t>
            </w:r>
            <w:r>
              <w:rPr>
                <w:rFonts w:hint="eastAsia"/>
                <w:highlight w:val="none"/>
                <w:lang w:val="en-US" w:eastAsia="zh-CN"/>
              </w:rPr>
              <w:t>生产车间</w:t>
            </w:r>
          </w:p>
        </w:tc>
        <w:tc>
          <w:tcPr>
            <w:tcW w:w="5722" w:type="dxa"/>
            <w:gridSpan w:val="3"/>
            <w:vAlign w:val="center"/>
          </w:tcPr>
          <w:p>
            <w:pPr>
              <w:pStyle w:val="8"/>
              <w:bidi w:val="0"/>
              <w:rPr>
                <w:rFonts w:hint="default"/>
                <w:highlight w:val="none"/>
              </w:rPr>
            </w:pPr>
            <w:r>
              <w:rPr>
                <w:highlight w:val="none"/>
              </w:rPr>
              <w:t>占地面积1528m2，一层砖混结构，设置1套，设置有破碎、烘干、造粒、包装等设施。</w:t>
            </w:r>
          </w:p>
        </w:tc>
        <w:tc>
          <w:tcPr>
            <w:tcW w:w="4723" w:type="dxa"/>
            <w:vAlign w:val="center"/>
          </w:tcPr>
          <w:p>
            <w:pPr>
              <w:pStyle w:val="8"/>
              <w:bidi w:val="0"/>
              <w:rPr>
                <w:rFonts w:hint="default"/>
                <w:highlight w:val="none"/>
                <w:lang w:val="en-US" w:eastAsia="zh-CN"/>
              </w:rPr>
            </w:pPr>
            <w:r>
              <w:rPr>
                <w:highlight w:val="none"/>
              </w:rPr>
              <w:t>占地面积1528m2，一层砖混结构，设置1套，设置有破碎、烘干、造粒、包装等设施。</w:t>
            </w:r>
          </w:p>
        </w:tc>
        <w:tc>
          <w:tcPr>
            <w:tcW w:w="1357" w:type="dxa"/>
            <w:vAlign w:val="center"/>
          </w:tcPr>
          <w:p>
            <w:pPr>
              <w:pStyle w:val="8"/>
              <w:bidi w:val="0"/>
              <w:rPr>
                <w:rFonts w:hint="eastAsia"/>
                <w:highlight w:val="none"/>
                <w:lang w:val="en-US" w:eastAsia="zh-CN"/>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3" w:type="dxa"/>
            <w:vMerge w:val="continue"/>
            <w:vAlign w:val="center"/>
          </w:tcPr>
          <w:p>
            <w:pPr>
              <w:pStyle w:val="8"/>
              <w:bidi w:val="0"/>
              <w:rPr>
                <w:rFonts w:hint="default"/>
                <w:highlight w:val="none"/>
              </w:rPr>
            </w:pPr>
          </w:p>
        </w:tc>
        <w:tc>
          <w:tcPr>
            <w:tcW w:w="1470" w:type="dxa"/>
            <w:vAlign w:val="center"/>
          </w:tcPr>
          <w:p>
            <w:pPr>
              <w:pStyle w:val="8"/>
              <w:bidi w:val="0"/>
              <w:rPr>
                <w:rFonts w:hint="default"/>
                <w:highlight w:val="none"/>
                <w:lang w:val="en-US" w:eastAsia="zh-CN"/>
              </w:rPr>
            </w:pPr>
            <w:r>
              <w:rPr>
                <w:rFonts w:hint="eastAsia"/>
                <w:highlight w:val="none"/>
                <w:lang w:val="en-US" w:eastAsia="zh-CN"/>
              </w:rPr>
              <w:t>复合肥返料生产车间</w:t>
            </w:r>
          </w:p>
        </w:tc>
        <w:tc>
          <w:tcPr>
            <w:tcW w:w="5722" w:type="dxa"/>
            <w:gridSpan w:val="3"/>
            <w:vAlign w:val="center"/>
          </w:tcPr>
          <w:p>
            <w:pPr>
              <w:pStyle w:val="8"/>
              <w:bidi w:val="0"/>
              <w:rPr>
                <w:rFonts w:hint="eastAsia"/>
                <w:highlight w:val="none"/>
                <w:lang w:eastAsia="zh-CN"/>
              </w:rPr>
            </w:pPr>
            <w:r>
              <w:rPr>
                <w:rFonts w:hint="eastAsia"/>
                <w:highlight w:val="none"/>
              </w:rPr>
              <w:t>建筑面积</w:t>
            </w:r>
            <w:r>
              <w:rPr>
                <w:highlight w:val="none"/>
              </w:rPr>
              <w:t>2674.5</w:t>
            </w:r>
            <w:r>
              <w:rPr>
                <w:rFonts w:hint="eastAsia"/>
                <w:highlight w:val="none"/>
              </w:rPr>
              <w:t>m2，1层钢架结构，地面均进行硬化处理，设置原料堆存区、生产区</w:t>
            </w:r>
            <w:r>
              <w:rPr>
                <w:rFonts w:hint="eastAsia"/>
                <w:highlight w:val="none"/>
                <w:lang w:eastAsia="zh-CN"/>
              </w:rPr>
              <w:t>。</w:t>
            </w:r>
            <w:r>
              <w:rPr>
                <w:rFonts w:hint="eastAsia"/>
                <w:highlight w:val="none"/>
              </w:rPr>
              <w:t>生产区面积</w:t>
            </w:r>
            <w:r>
              <w:rPr>
                <w:highlight w:val="none"/>
              </w:rPr>
              <w:t>500</w:t>
            </w:r>
            <w:r>
              <w:rPr>
                <w:rFonts w:hint="eastAsia"/>
                <w:highlight w:val="none"/>
              </w:rPr>
              <w:t xml:space="preserve"> m2，设置生产线1条，设置破碎机、搅拌机、对辊式造粒机、圆筒筛分机、回转抛圆机、自动定量包装枰、空气压缩机等生产设备</w:t>
            </w:r>
          </w:p>
        </w:tc>
        <w:tc>
          <w:tcPr>
            <w:tcW w:w="4723" w:type="dxa"/>
            <w:vAlign w:val="center"/>
          </w:tcPr>
          <w:p>
            <w:pPr>
              <w:pStyle w:val="8"/>
              <w:bidi w:val="0"/>
              <w:rPr>
                <w:rFonts w:hint="default"/>
                <w:color w:val="0000FF"/>
                <w:highlight w:val="none"/>
                <w:lang w:val="en-US" w:eastAsia="zh-CN"/>
              </w:rPr>
            </w:pPr>
            <w:r>
              <w:rPr>
                <w:rFonts w:hint="eastAsia"/>
                <w:color w:val="0000FF"/>
                <w:highlight w:val="none"/>
              </w:rPr>
              <w:t>建筑面积</w:t>
            </w:r>
            <w:r>
              <w:rPr>
                <w:color w:val="0000FF"/>
                <w:highlight w:val="none"/>
              </w:rPr>
              <w:t>2674.5</w:t>
            </w:r>
            <w:r>
              <w:rPr>
                <w:rFonts w:hint="eastAsia"/>
                <w:color w:val="0000FF"/>
                <w:highlight w:val="none"/>
              </w:rPr>
              <w:t>m2，1层钢架结构，地面均进行硬化处理，设置原料堆存区、生产区</w:t>
            </w:r>
            <w:r>
              <w:rPr>
                <w:rFonts w:hint="eastAsia"/>
                <w:color w:val="0000FF"/>
                <w:highlight w:val="none"/>
                <w:lang w:eastAsia="zh-CN"/>
              </w:rPr>
              <w:t>。</w:t>
            </w:r>
            <w:r>
              <w:rPr>
                <w:rFonts w:hint="eastAsia"/>
                <w:color w:val="0000FF"/>
                <w:highlight w:val="none"/>
              </w:rPr>
              <w:t>生产区面积</w:t>
            </w:r>
            <w:r>
              <w:rPr>
                <w:color w:val="0000FF"/>
                <w:highlight w:val="none"/>
              </w:rPr>
              <w:t>500</w:t>
            </w:r>
            <w:r>
              <w:rPr>
                <w:rFonts w:hint="eastAsia"/>
                <w:color w:val="0000FF"/>
                <w:highlight w:val="none"/>
              </w:rPr>
              <w:t xml:space="preserve"> m2，</w:t>
            </w:r>
            <w:r>
              <w:rPr>
                <w:rFonts w:hint="eastAsia"/>
                <w:color w:val="0000FF"/>
                <w:highlight w:val="none"/>
                <w:lang w:val="en-US" w:eastAsia="zh-CN"/>
              </w:rPr>
              <w:t>本次新增1条生产线，配套对辊挤压机、精致筛、圆盘喂料机、双称包装机等设备，更换现有料仓。</w:t>
            </w:r>
          </w:p>
        </w:tc>
        <w:tc>
          <w:tcPr>
            <w:tcW w:w="1357" w:type="dxa"/>
            <w:vAlign w:val="center"/>
          </w:tcPr>
          <w:p>
            <w:pPr>
              <w:pStyle w:val="8"/>
              <w:bidi w:val="0"/>
              <w:rPr>
                <w:rFonts w:hint="default"/>
                <w:color w:val="0000FF"/>
                <w:highlight w:val="none"/>
                <w:lang w:val="en-US" w:eastAsia="zh-CN"/>
              </w:rPr>
            </w:pPr>
            <w:r>
              <w:rPr>
                <w:rFonts w:hint="eastAsia"/>
                <w:color w:val="0000FF"/>
                <w:highlight w:val="none"/>
                <w:lang w:val="en-US" w:eastAsia="zh-CN"/>
              </w:rPr>
              <w:t>依托现有车间改建，新增1条生产线。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3" w:type="dxa"/>
            <w:vMerge w:val="continue"/>
            <w:vAlign w:val="center"/>
          </w:tcPr>
          <w:p>
            <w:pPr>
              <w:pStyle w:val="8"/>
              <w:bidi w:val="0"/>
              <w:rPr>
                <w:rFonts w:hint="default"/>
                <w:highlight w:val="none"/>
              </w:rPr>
            </w:pPr>
          </w:p>
        </w:tc>
        <w:tc>
          <w:tcPr>
            <w:tcW w:w="1470" w:type="dxa"/>
            <w:vAlign w:val="center"/>
          </w:tcPr>
          <w:p>
            <w:pPr>
              <w:pStyle w:val="8"/>
              <w:bidi w:val="0"/>
              <w:rPr>
                <w:rFonts w:hint="eastAsia"/>
                <w:highlight w:val="none"/>
                <w:lang w:val="en-US" w:eastAsia="zh-CN"/>
              </w:rPr>
            </w:pPr>
            <w:r>
              <w:rPr>
                <w:rFonts w:hint="eastAsia"/>
                <w:highlight w:val="none"/>
              </w:rPr>
              <w:t>固态水溶肥生产车间</w:t>
            </w:r>
          </w:p>
        </w:tc>
        <w:tc>
          <w:tcPr>
            <w:tcW w:w="5722" w:type="dxa"/>
            <w:gridSpan w:val="3"/>
            <w:vAlign w:val="center"/>
          </w:tcPr>
          <w:p>
            <w:pPr>
              <w:pStyle w:val="8"/>
              <w:bidi w:val="0"/>
              <w:rPr>
                <w:rFonts w:hint="default"/>
                <w:highlight w:val="none"/>
              </w:rPr>
            </w:pPr>
            <w:r>
              <w:rPr>
                <w:rFonts w:hint="eastAsia"/>
                <w:highlight w:val="none"/>
              </w:rPr>
              <w:t>建筑面积1</w:t>
            </w:r>
            <w:r>
              <w:rPr>
                <w:highlight w:val="none"/>
              </w:rPr>
              <w:t>685</w:t>
            </w:r>
            <w:r>
              <w:rPr>
                <w:rFonts w:hint="eastAsia"/>
                <w:highlight w:val="none"/>
              </w:rPr>
              <w:t>m2，1层钢架结构，地面均进行硬化处理，设置原料堆存区、生产区、成品堆放区</w:t>
            </w:r>
            <w:r>
              <w:rPr>
                <w:rFonts w:hint="eastAsia"/>
                <w:highlight w:val="none"/>
                <w:lang w:eastAsia="zh-CN"/>
              </w:rPr>
              <w:t>。</w:t>
            </w:r>
            <w:r>
              <w:rPr>
                <w:rFonts w:hint="eastAsia"/>
                <w:highlight w:val="none"/>
              </w:rPr>
              <w:t>生产区面积3</w:t>
            </w:r>
            <w:r>
              <w:rPr>
                <w:highlight w:val="none"/>
              </w:rPr>
              <w:t>00</w:t>
            </w:r>
            <w:r>
              <w:rPr>
                <w:rFonts w:hint="eastAsia"/>
                <w:highlight w:val="none"/>
              </w:rPr>
              <w:t xml:space="preserve"> m2，设置生产线1条，设置电动葫芦卧式螺带混合机、电子定量秤、热封口机等生产设备</w:t>
            </w:r>
          </w:p>
        </w:tc>
        <w:tc>
          <w:tcPr>
            <w:tcW w:w="4723" w:type="dxa"/>
            <w:vAlign w:val="center"/>
          </w:tcPr>
          <w:p>
            <w:pPr>
              <w:pStyle w:val="8"/>
              <w:bidi w:val="0"/>
              <w:rPr>
                <w:rFonts w:hint="default"/>
                <w:color w:val="0000FF"/>
                <w:highlight w:val="none"/>
                <w:lang w:val="zh-CN" w:eastAsia="zh-CN"/>
              </w:rPr>
            </w:pPr>
            <w:r>
              <w:rPr>
                <w:rFonts w:hint="eastAsia"/>
                <w:color w:val="0000FF"/>
                <w:highlight w:val="none"/>
              </w:rPr>
              <w:t>建筑面积1</w:t>
            </w:r>
            <w:r>
              <w:rPr>
                <w:color w:val="0000FF"/>
                <w:highlight w:val="none"/>
              </w:rPr>
              <w:t>685</w:t>
            </w:r>
            <w:r>
              <w:rPr>
                <w:rFonts w:hint="eastAsia"/>
                <w:color w:val="0000FF"/>
                <w:highlight w:val="none"/>
              </w:rPr>
              <w:t>m2，1层钢架结构，地面均进行硬化处理，设置原料堆存区、生产区、成品堆放区</w:t>
            </w:r>
            <w:r>
              <w:rPr>
                <w:rFonts w:hint="eastAsia"/>
                <w:color w:val="0000FF"/>
                <w:highlight w:val="none"/>
                <w:lang w:eastAsia="zh-CN"/>
              </w:rPr>
              <w:t>。</w:t>
            </w:r>
            <w:r>
              <w:rPr>
                <w:rFonts w:hint="eastAsia"/>
                <w:color w:val="0000FF"/>
                <w:highlight w:val="none"/>
              </w:rPr>
              <w:t>生产区面积3</w:t>
            </w:r>
            <w:r>
              <w:rPr>
                <w:color w:val="0000FF"/>
                <w:highlight w:val="none"/>
              </w:rPr>
              <w:t>00</w:t>
            </w:r>
            <w:r>
              <w:rPr>
                <w:rFonts w:hint="eastAsia"/>
                <w:color w:val="0000FF"/>
                <w:highlight w:val="none"/>
              </w:rPr>
              <w:t xml:space="preserve"> m2，</w:t>
            </w:r>
            <w:r>
              <w:rPr>
                <w:rFonts w:hint="eastAsia"/>
                <w:color w:val="0000FF"/>
                <w:highlight w:val="none"/>
                <w:lang w:val="en-US" w:eastAsia="zh-CN"/>
              </w:rPr>
              <w:t>淘汰现有生产线后，新增1套生产线，配备原料预处理装置自动配料设备、计量称、螺旋计量给料称、2M3搅拌机、液体泵、双头定量包装秤、自动封包系统等设备。</w:t>
            </w:r>
          </w:p>
        </w:tc>
        <w:tc>
          <w:tcPr>
            <w:tcW w:w="1357" w:type="dxa"/>
            <w:vAlign w:val="center"/>
          </w:tcPr>
          <w:p>
            <w:pPr>
              <w:pStyle w:val="8"/>
              <w:bidi w:val="0"/>
              <w:rPr>
                <w:rFonts w:hint="default"/>
                <w:color w:val="0000FF"/>
                <w:highlight w:val="none"/>
                <w:lang w:val="en-US" w:eastAsia="zh-CN"/>
              </w:rPr>
            </w:pPr>
            <w:r>
              <w:rPr>
                <w:rFonts w:hint="eastAsia"/>
                <w:color w:val="0000FF"/>
                <w:highlight w:val="none"/>
                <w:lang w:val="en-US" w:eastAsia="zh-CN"/>
              </w:rPr>
              <w:t>依托现有车间改建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4" w:hRule="atLeast"/>
        </w:trPr>
        <w:tc>
          <w:tcPr>
            <w:tcW w:w="643" w:type="dxa"/>
            <w:vMerge w:val="continue"/>
            <w:vAlign w:val="center"/>
          </w:tcPr>
          <w:p>
            <w:pPr>
              <w:pStyle w:val="8"/>
              <w:bidi w:val="0"/>
              <w:rPr>
                <w:rFonts w:hint="default"/>
                <w:highlight w:val="none"/>
              </w:rPr>
            </w:pPr>
          </w:p>
        </w:tc>
        <w:tc>
          <w:tcPr>
            <w:tcW w:w="1470" w:type="dxa"/>
            <w:vAlign w:val="center"/>
          </w:tcPr>
          <w:p>
            <w:pPr>
              <w:pStyle w:val="8"/>
              <w:bidi w:val="0"/>
              <w:rPr>
                <w:rFonts w:hint="eastAsia"/>
                <w:highlight w:val="none"/>
                <w:lang w:val="en-US" w:eastAsia="zh-CN"/>
              </w:rPr>
            </w:pPr>
            <w:r>
              <w:rPr>
                <w:rFonts w:hint="eastAsia"/>
                <w:highlight w:val="none"/>
              </w:rPr>
              <w:t>液态水溶肥生产车间</w:t>
            </w:r>
          </w:p>
        </w:tc>
        <w:tc>
          <w:tcPr>
            <w:tcW w:w="5722" w:type="dxa"/>
            <w:gridSpan w:val="3"/>
            <w:vAlign w:val="center"/>
          </w:tcPr>
          <w:p>
            <w:pPr>
              <w:pStyle w:val="8"/>
              <w:bidi w:val="0"/>
              <w:rPr>
                <w:rFonts w:hint="eastAsia"/>
                <w:highlight w:val="none"/>
                <w:lang w:eastAsia="zh-CN"/>
              </w:rPr>
            </w:pPr>
            <w:r>
              <w:rPr>
                <w:rFonts w:hint="eastAsia"/>
                <w:highlight w:val="none"/>
              </w:rPr>
              <w:t>建筑面积1</w:t>
            </w:r>
            <w:r>
              <w:rPr>
                <w:highlight w:val="none"/>
              </w:rPr>
              <w:t>200</w:t>
            </w:r>
            <w:r>
              <w:rPr>
                <w:rFonts w:hint="eastAsia"/>
                <w:highlight w:val="none"/>
              </w:rPr>
              <w:t>m2，钢架结构，地面均进行硬化处理，设置原料堆存区、生产区、成品堆放区</w:t>
            </w:r>
            <w:r>
              <w:rPr>
                <w:rFonts w:hint="eastAsia"/>
                <w:highlight w:val="none"/>
                <w:lang w:eastAsia="zh-CN"/>
              </w:rPr>
              <w:t>。</w:t>
            </w:r>
            <w:r>
              <w:rPr>
                <w:rFonts w:hint="eastAsia"/>
                <w:highlight w:val="none"/>
              </w:rPr>
              <w:t>生产区面积</w:t>
            </w:r>
            <w:r>
              <w:rPr>
                <w:highlight w:val="none"/>
              </w:rPr>
              <w:t>400</w:t>
            </w:r>
            <w:r>
              <w:rPr>
                <w:rFonts w:hint="eastAsia"/>
                <w:highlight w:val="none"/>
              </w:rPr>
              <w:t xml:space="preserve"> m2，设置生产线1条，设置搅拌槽、不锈钢高速分散釜、胶体磨、不锈钢螺杆泵、自动灌装线、自动膜包线等生产设备</w:t>
            </w:r>
          </w:p>
        </w:tc>
        <w:tc>
          <w:tcPr>
            <w:tcW w:w="4723" w:type="dxa"/>
            <w:vAlign w:val="center"/>
          </w:tcPr>
          <w:p>
            <w:pPr>
              <w:pStyle w:val="8"/>
              <w:bidi w:val="0"/>
              <w:rPr>
                <w:rFonts w:hint="default"/>
                <w:highlight w:val="none"/>
                <w:lang w:val="zh-CN" w:eastAsia="zh-CN"/>
              </w:rPr>
            </w:pPr>
            <w:r>
              <w:rPr>
                <w:rFonts w:hint="eastAsia"/>
                <w:highlight w:val="none"/>
              </w:rPr>
              <w:t>建筑面积1</w:t>
            </w:r>
            <w:r>
              <w:rPr>
                <w:highlight w:val="none"/>
              </w:rPr>
              <w:t>200</w:t>
            </w:r>
            <w:r>
              <w:rPr>
                <w:rFonts w:hint="eastAsia"/>
                <w:highlight w:val="none"/>
              </w:rPr>
              <w:t>m2，钢架结构，地面均进行硬化处理，设置原料堆存区、生产区、成品堆放区</w:t>
            </w:r>
            <w:r>
              <w:rPr>
                <w:rFonts w:hint="eastAsia"/>
                <w:highlight w:val="none"/>
                <w:lang w:eastAsia="zh-CN"/>
              </w:rPr>
              <w:t>。</w:t>
            </w:r>
            <w:r>
              <w:rPr>
                <w:rFonts w:hint="eastAsia"/>
                <w:highlight w:val="none"/>
              </w:rPr>
              <w:t>生产区面积</w:t>
            </w:r>
            <w:r>
              <w:rPr>
                <w:highlight w:val="none"/>
              </w:rPr>
              <w:t>400</w:t>
            </w:r>
            <w:r>
              <w:rPr>
                <w:rFonts w:hint="eastAsia"/>
                <w:highlight w:val="none"/>
              </w:rPr>
              <w:t xml:space="preserve"> m2，设置生产线1条</w:t>
            </w:r>
            <w:r>
              <w:rPr>
                <w:rFonts w:hint="eastAsia"/>
                <w:highlight w:val="none"/>
                <w:lang w:eastAsia="zh-CN"/>
              </w:rPr>
              <w:t>。</w:t>
            </w:r>
            <w:r>
              <w:rPr>
                <w:rFonts w:hint="eastAsia"/>
                <w:highlight w:val="none"/>
                <w:lang w:val="en-US" w:eastAsia="zh-CN"/>
              </w:rPr>
              <w:t>本次对包装工序进行改造提升，新增全自动灌装机、全自动上瓶机、大桶/中桶全自动灌装机、中桶自动上盖旋盖机及码垛缠绕系统等设备</w:t>
            </w:r>
          </w:p>
        </w:tc>
        <w:tc>
          <w:tcPr>
            <w:tcW w:w="1357" w:type="dxa"/>
            <w:vAlign w:val="center"/>
          </w:tcPr>
          <w:p>
            <w:pPr>
              <w:pStyle w:val="8"/>
              <w:bidi w:val="0"/>
              <w:rPr>
                <w:rFonts w:hint="default"/>
                <w:highlight w:val="none"/>
                <w:lang w:val="en-US" w:eastAsia="zh-CN"/>
              </w:rPr>
            </w:pPr>
            <w:r>
              <w:rPr>
                <w:rFonts w:hint="eastAsia"/>
                <w:highlight w:val="none"/>
                <w:lang w:val="en-US" w:eastAsia="zh-CN"/>
              </w:rPr>
              <w:t>依托现有车间改建，仅对包装部分进行改建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4" w:hRule="atLeast"/>
        </w:trPr>
        <w:tc>
          <w:tcPr>
            <w:tcW w:w="643" w:type="dxa"/>
            <w:vMerge w:val="continue"/>
            <w:vAlign w:val="center"/>
          </w:tcPr>
          <w:p>
            <w:pPr>
              <w:pStyle w:val="8"/>
              <w:bidi w:val="0"/>
              <w:rPr>
                <w:rFonts w:hint="default"/>
                <w:highlight w:val="none"/>
              </w:rPr>
            </w:pPr>
          </w:p>
        </w:tc>
        <w:tc>
          <w:tcPr>
            <w:tcW w:w="1470" w:type="dxa"/>
            <w:vAlign w:val="center"/>
          </w:tcPr>
          <w:p>
            <w:pPr>
              <w:pStyle w:val="8"/>
              <w:bidi w:val="0"/>
              <w:rPr>
                <w:rFonts w:hint="eastAsia"/>
                <w:highlight w:val="none"/>
              </w:rPr>
            </w:pPr>
            <w:r>
              <w:rPr>
                <w:rFonts w:hint="eastAsia"/>
                <w:highlight w:val="none"/>
                <w:lang w:val="en-US" w:eastAsia="zh-CN"/>
              </w:rPr>
              <w:t>发酵区</w:t>
            </w:r>
          </w:p>
        </w:tc>
        <w:tc>
          <w:tcPr>
            <w:tcW w:w="5722" w:type="dxa"/>
            <w:gridSpan w:val="3"/>
            <w:vAlign w:val="center"/>
          </w:tcPr>
          <w:p>
            <w:pPr>
              <w:pStyle w:val="8"/>
              <w:bidi w:val="0"/>
              <w:rPr>
                <w:rFonts w:hint="eastAsia"/>
                <w:highlight w:val="none"/>
              </w:rPr>
            </w:pPr>
            <w:r>
              <w:rPr>
                <w:rFonts w:hint="eastAsia"/>
                <w:highlight w:val="none"/>
                <w:lang w:val="en-US" w:eastAsia="zh-CN"/>
              </w:rPr>
              <w:t>占地面积</w:t>
            </w:r>
            <w:r>
              <w:rPr>
                <w:rFonts w:hint="default"/>
                <w:highlight w:val="none"/>
                <w:lang w:val="en-US" w:eastAsia="zh-CN"/>
              </w:rPr>
              <w:t>1000m2</w:t>
            </w:r>
            <w:r>
              <w:rPr>
                <w:rFonts w:hint="eastAsia"/>
                <w:highlight w:val="none"/>
                <w:lang w:val="en-US" w:eastAsia="zh-CN"/>
              </w:rPr>
              <w:t>，地面已硬化，用于有机肥渥堆发酵，位于</w:t>
            </w:r>
            <w:r>
              <w:rPr>
                <w:rFonts w:hint="default"/>
                <w:highlight w:val="none"/>
                <w:lang w:val="en-US" w:eastAsia="zh-CN"/>
              </w:rPr>
              <w:t>20</w:t>
            </w:r>
            <w:r>
              <w:rPr>
                <w:rFonts w:hint="eastAsia"/>
                <w:highlight w:val="none"/>
                <w:lang w:val="en-US" w:eastAsia="zh-CN"/>
              </w:rPr>
              <w:t>万吨</w:t>
            </w:r>
            <w:r>
              <w:rPr>
                <w:rFonts w:hint="default"/>
                <w:highlight w:val="none"/>
                <w:lang w:val="en-US" w:eastAsia="zh-CN"/>
              </w:rPr>
              <w:t>/</w:t>
            </w:r>
            <w:r>
              <w:rPr>
                <w:rFonts w:hint="eastAsia"/>
                <w:highlight w:val="none"/>
                <w:lang w:val="en-US" w:eastAsia="zh-CN"/>
              </w:rPr>
              <w:t>年过磷酸钙生产线半成品库内。</w:t>
            </w:r>
          </w:p>
        </w:tc>
        <w:tc>
          <w:tcPr>
            <w:tcW w:w="4723" w:type="dxa"/>
            <w:vAlign w:val="center"/>
          </w:tcPr>
          <w:p>
            <w:pPr>
              <w:pStyle w:val="8"/>
              <w:bidi w:val="0"/>
              <w:rPr>
                <w:rFonts w:hint="default"/>
                <w:highlight w:val="none"/>
                <w:lang w:val="zh-CN" w:eastAsia="zh-CN"/>
              </w:rPr>
            </w:pPr>
            <w:r>
              <w:rPr>
                <w:rFonts w:hint="eastAsia"/>
                <w:highlight w:val="none"/>
                <w:lang w:val="en-US" w:eastAsia="zh-CN"/>
              </w:rPr>
              <w:t>占地面积</w:t>
            </w:r>
            <w:r>
              <w:rPr>
                <w:rFonts w:hint="default"/>
                <w:highlight w:val="none"/>
                <w:lang w:val="en-US" w:eastAsia="zh-CN"/>
              </w:rPr>
              <w:t>1000m2</w:t>
            </w:r>
            <w:r>
              <w:rPr>
                <w:rFonts w:hint="eastAsia"/>
                <w:highlight w:val="none"/>
                <w:lang w:val="en-US" w:eastAsia="zh-CN"/>
              </w:rPr>
              <w:t>，地面已硬化，用于有机肥渥堆发酵，位于</w:t>
            </w:r>
            <w:r>
              <w:rPr>
                <w:rFonts w:hint="default"/>
                <w:highlight w:val="none"/>
                <w:lang w:val="en-US" w:eastAsia="zh-CN"/>
              </w:rPr>
              <w:t>20</w:t>
            </w:r>
            <w:r>
              <w:rPr>
                <w:rFonts w:hint="eastAsia"/>
                <w:highlight w:val="none"/>
                <w:lang w:val="en-US" w:eastAsia="zh-CN"/>
              </w:rPr>
              <w:t>万吨</w:t>
            </w:r>
            <w:r>
              <w:rPr>
                <w:rFonts w:hint="default"/>
                <w:highlight w:val="none"/>
                <w:lang w:val="en-US" w:eastAsia="zh-CN"/>
              </w:rPr>
              <w:t>/</w:t>
            </w:r>
            <w:r>
              <w:rPr>
                <w:rFonts w:hint="eastAsia"/>
                <w:highlight w:val="none"/>
                <w:lang w:val="en-US" w:eastAsia="zh-CN"/>
              </w:rPr>
              <w:t>年过磷酸钙生产线半成品库内。</w:t>
            </w:r>
          </w:p>
        </w:tc>
        <w:tc>
          <w:tcPr>
            <w:tcW w:w="1357" w:type="dxa"/>
            <w:vAlign w:val="center"/>
          </w:tcPr>
          <w:p>
            <w:pPr>
              <w:pStyle w:val="8"/>
              <w:bidi w:val="0"/>
              <w:rPr>
                <w:rFonts w:hint="default"/>
                <w:highlight w:val="none"/>
                <w:lang w:val="en-US" w:eastAsia="zh-CN"/>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2" w:hRule="atLeast"/>
        </w:trPr>
        <w:tc>
          <w:tcPr>
            <w:tcW w:w="643" w:type="dxa"/>
            <w:vMerge w:val="continue"/>
            <w:vAlign w:val="center"/>
          </w:tcPr>
          <w:p>
            <w:pPr>
              <w:pStyle w:val="8"/>
              <w:bidi w:val="0"/>
              <w:rPr>
                <w:rFonts w:hint="default"/>
                <w:highlight w:val="none"/>
              </w:rPr>
            </w:pPr>
          </w:p>
        </w:tc>
        <w:tc>
          <w:tcPr>
            <w:tcW w:w="1470" w:type="dxa"/>
            <w:vAlign w:val="center"/>
          </w:tcPr>
          <w:p>
            <w:pPr>
              <w:pStyle w:val="8"/>
              <w:bidi w:val="0"/>
              <w:rPr>
                <w:highlight w:val="none"/>
              </w:rPr>
            </w:pPr>
            <w:r>
              <w:rPr>
                <w:rFonts w:hint="eastAsia"/>
                <w:highlight w:val="none"/>
                <w:lang w:val="en-US" w:eastAsia="zh-CN"/>
              </w:rPr>
              <w:t>粒状有机肥</w:t>
            </w:r>
          </w:p>
          <w:p>
            <w:pPr>
              <w:pStyle w:val="8"/>
              <w:bidi w:val="0"/>
              <w:rPr>
                <w:rFonts w:hint="eastAsia"/>
                <w:highlight w:val="none"/>
              </w:rPr>
            </w:pPr>
            <w:r>
              <w:rPr>
                <w:rFonts w:hint="eastAsia"/>
                <w:highlight w:val="none"/>
                <w:lang w:val="en-US" w:eastAsia="zh-CN"/>
              </w:rPr>
              <w:t>加工区</w:t>
            </w:r>
          </w:p>
        </w:tc>
        <w:tc>
          <w:tcPr>
            <w:tcW w:w="5722" w:type="dxa"/>
            <w:gridSpan w:val="3"/>
            <w:vAlign w:val="center"/>
          </w:tcPr>
          <w:p>
            <w:pPr>
              <w:pStyle w:val="8"/>
              <w:bidi w:val="0"/>
              <w:rPr>
                <w:rFonts w:hint="eastAsia"/>
                <w:highlight w:val="none"/>
              </w:rPr>
            </w:pPr>
            <w:r>
              <w:rPr>
                <w:rFonts w:hint="eastAsia"/>
                <w:highlight w:val="none"/>
                <w:lang w:val="en-US" w:eastAsia="zh-CN"/>
              </w:rPr>
              <w:t>占地面积</w:t>
            </w:r>
            <w:r>
              <w:rPr>
                <w:rFonts w:hint="default"/>
                <w:highlight w:val="none"/>
                <w:lang w:val="en-US" w:eastAsia="zh-CN"/>
              </w:rPr>
              <w:t>1528m2</w:t>
            </w:r>
            <w:r>
              <w:rPr>
                <w:rFonts w:hint="eastAsia"/>
                <w:highlight w:val="none"/>
                <w:lang w:val="en-US" w:eastAsia="zh-CN"/>
              </w:rPr>
              <w:t>，位于复合肥生产车间内，与复合肥共用1套装置，设置粒状有机肥生产设施，位于3万吨</w:t>
            </w:r>
            <w:r>
              <w:rPr>
                <w:rFonts w:hint="default"/>
                <w:highlight w:val="none"/>
                <w:lang w:val="en-US" w:eastAsia="zh-CN"/>
              </w:rPr>
              <w:t>/</w:t>
            </w:r>
            <w:r>
              <w:rPr>
                <w:rFonts w:hint="eastAsia"/>
                <w:highlight w:val="none"/>
                <w:lang w:val="en-US" w:eastAsia="zh-CN"/>
              </w:rPr>
              <w:t>年复合肥装置厂房内。</w:t>
            </w:r>
          </w:p>
        </w:tc>
        <w:tc>
          <w:tcPr>
            <w:tcW w:w="4723" w:type="dxa"/>
            <w:vAlign w:val="center"/>
          </w:tcPr>
          <w:p>
            <w:pPr>
              <w:pStyle w:val="8"/>
              <w:bidi w:val="0"/>
              <w:rPr>
                <w:rFonts w:hint="default"/>
                <w:highlight w:val="none"/>
                <w:lang w:val="zh-CN" w:eastAsia="zh-CN"/>
              </w:rPr>
            </w:pPr>
            <w:r>
              <w:rPr>
                <w:rFonts w:hint="eastAsia"/>
                <w:highlight w:val="none"/>
                <w:lang w:val="en-US" w:eastAsia="zh-CN"/>
              </w:rPr>
              <w:t>占地面积</w:t>
            </w:r>
            <w:r>
              <w:rPr>
                <w:rFonts w:hint="default"/>
                <w:highlight w:val="none"/>
                <w:lang w:val="en-US" w:eastAsia="zh-CN"/>
              </w:rPr>
              <w:t>1528m2</w:t>
            </w:r>
            <w:r>
              <w:rPr>
                <w:rFonts w:hint="eastAsia"/>
                <w:highlight w:val="none"/>
                <w:lang w:val="en-US" w:eastAsia="zh-CN"/>
              </w:rPr>
              <w:t>，位于复合肥生产车间内，与复合肥共用1套装置，设置粒状有机肥生产设施，位于3万吨</w:t>
            </w:r>
            <w:r>
              <w:rPr>
                <w:rFonts w:hint="default"/>
                <w:highlight w:val="none"/>
                <w:lang w:val="en-US" w:eastAsia="zh-CN"/>
              </w:rPr>
              <w:t>/</w:t>
            </w:r>
            <w:r>
              <w:rPr>
                <w:rFonts w:hint="eastAsia"/>
                <w:highlight w:val="none"/>
                <w:lang w:val="en-US" w:eastAsia="zh-CN"/>
              </w:rPr>
              <w:t>年复合肥装置厂房内。</w:t>
            </w:r>
          </w:p>
        </w:tc>
        <w:tc>
          <w:tcPr>
            <w:tcW w:w="1357" w:type="dxa"/>
            <w:vAlign w:val="center"/>
          </w:tcPr>
          <w:p>
            <w:pPr>
              <w:pStyle w:val="8"/>
              <w:bidi w:val="0"/>
              <w:rPr>
                <w:rFonts w:hint="default"/>
                <w:highlight w:val="none"/>
                <w:lang w:val="en-US" w:eastAsia="zh-CN"/>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3" w:type="dxa"/>
            <w:vMerge w:val="restart"/>
            <w:vAlign w:val="center"/>
          </w:tcPr>
          <w:p>
            <w:pPr>
              <w:pStyle w:val="8"/>
              <w:bidi w:val="0"/>
              <w:rPr>
                <w:rFonts w:hint="eastAsia"/>
                <w:highlight w:val="none"/>
                <w:lang w:val="en-US" w:eastAsia="zh-CN"/>
              </w:rPr>
            </w:pPr>
            <w:r>
              <w:rPr>
                <w:rFonts w:hint="eastAsia"/>
                <w:highlight w:val="none"/>
                <w:lang w:val="en-US" w:eastAsia="zh-CN"/>
              </w:rPr>
              <w:t>储运工程</w:t>
            </w:r>
          </w:p>
        </w:tc>
        <w:tc>
          <w:tcPr>
            <w:tcW w:w="1470" w:type="dxa"/>
            <w:vAlign w:val="center"/>
          </w:tcPr>
          <w:p>
            <w:pPr>
              <w:pStyle w:val="8"/>
              <w:bidi w:val="0"/>
              <w:rPr>
                <w:rFonts w:hint="default"/>
                <w:highlight w:val="none"/>
                <w:lang w:val="en-US" w:eastAsia="zh-CN"/>
              </w:rPr>
            </w:pPr>
            <w:r>
              <w:rPr>
                <w:rFonts w:hint="eastAsia"/>
                <w:highlight w:val="none"/>
                <w:lang w:val="en-US" w:eastAsia="zh-CN"/>
              </w:rPr>
              <w:t>原料库</w:t>
            </w:r>
          </w:p>
        </w:tc>
        <w:tc>
          <w:tcPr>
            <w:tcW w:w="5722" w:type="dxa"/>
            <w:gridSpan w:val="3"/>
            <w:vAlign w:val="center"/>
          </w:tcPr>
          <w:p>
            <w:pPr>
              <w:pStyle w:val="8"/>
              <w:bidi w:val="0"/>
              <w:rPr>
                <w:rFonts w:hint="default"/>
                <w:highlight w:val="none"/>
                <w:lang w:val="en-US" w:eastAsia="zh-CN"/>
              </w:rPr>
            </w:pPr>
            <w:r>
              <w:rPr>
                <w:rFonts w:hint="eastAsia"/>
                <w:highlight w:val="none"/>
                <w:lang w:val="en-US" w:eastAsia="zh-CN"/>
              </w:rPr>
              <w:t>占地面积</w:t>
            </w:r>
            <w:r>
              <w:rPr>
                <w:rFonts w:hint="default"/>
                <w:highlight w:val="none"/>
                <w:lang w:val="en-US" w:eastAsia="zh-CN"/>
              </w:rPr>
              <w:t>4300m2</w:t>
            </w:r>
            <w:r>
              <w:rPr>
                <w:rFonts w:hint="eastAsia"/>
                <w:highlight w:val="none"/>
                <w:lang w:val="en-US" w:eastAsia="zh-CN"/>
              </w:rPr>
              <w:t>，储存复合肥生产原料。</w:t>
            </w:r>
          </w:p>
        </w:tc>
        <w:tc>
          <w:tcPr>
            <w:tcW w:w="4723" w:type="dxa"/>
            <w:vAlign w:val="center"/>
          </w:tcPr>
          <w:p>
            <w:pPr>
              <w:pStyle w:val="8"/>
              <w:bidi w:val="0"/>
              <w:rPr>
                <w:rFonts w:hint="default"/>
                <w:highlight w:val="none"/>
                <w:lang w:val="zh-CN" w:eastAsia="zh-CN"/>
              </w:rPr>
            </w:pPr>
            <w:r>
              <w:rPr>
                <w:rFonts w:hint="eastAsia"/>
                <w:highlight w:val="none"/>
                <w:lang w:val="en-US" w:eastAsia="zh-CN"/>
              </w:rPr>
              <w:t>占地面积</w:t>
            </w:r>
            <w:r>
              <w:rPr>
                <w:rFonts w:hint="default"/>
                <w:highlight w:val="none"/>
                <w:lang w:val="en-US" w:eastAsia="zh-CN"/>
              </w:rPr>
              <w:t>4300m2</w:t>
            </w:r>
            <w:r>
              <w:rPr>
                <w:rFonts w:hint="eastAsia"/>
                <w:highlight w:val="none"/>
                <w:lang w:val="en-US" w:eastAsia="zh-CN"/>
              </w:rPr>
              <w:t>，储存复合肥生产原料。</w:t>
            </w:r>
          </w:p>
        </w:tc>
        <w:tc>
          <w:tcPr>
            <w:tcW w:w="1357" w:type="dxa"/>
            <w:vAlign w:val="center"/>
          </w:tcPr>
          <w:p>
            <w:pPr>
              <w:pStyle w:val="8"/>
              <w:bidi w:val="0"/>
              <w:rPr>
                <w:rFonts w:hint="default"/>
                <w:highlight w:val="none"/>
                <w:lang w:val="en-US" w:eastAsia="zh-CN"/>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3" w:type="dxa"/>
            <w:vMerge w:val="continue"/>
            <w:vAlign w:val="center"/>
          </w:tcPr>
          <w:p>
            <w:pPr>
              <w:pStyle w:val="8"/>
              <w:bidi w:val="0"/>
              <w:rPr>
                <w:rFonts w:hint="default"/>
                <w:highlight w:val="none"/>
              </w:rPr>
            </w:pPr>
          </w:p>
        </w:tc>
        <w:tc>
          <w:tcPr>
            <w:tcW w:w="1470" w:type="dxa"/>
            <w:vAlign w:val="center"/>
          </w:tcPr>
          <w:p>
            <w:pPr>
              <w:pStyle w:val="8"/>
              <w:bidi w:val="0"/>
              <w:rPr>
                <w:rFonts w:hint="eastAsia"/>
                <w:highlight w:val="none"/>
                <w:lang w:val="en-US" w:eastAsia="zh-CN"/>
              </w:rPr>
            </w:pPr>
            <w:r>
              <w:rPr>
                <w:rFonts w:hint="eastAsia"/>
                <w:highlight w:val="none"/>
                <w:lang w:val="en-US" w:eastAsia="zh-CN"/>
              </w:rPr>
              <w:t>成品库</w:t>
            </w:r>
          </w:p>
        </w:tc>
        <w:tc>
          <w:tcPr>
            <w:tcW w:w="5722" w:type="dxa"/>
            <w:gridSpan w:val="3"/>
            <w:vAlign w:val="center"/>
          </w:tcPr>
          <w:p>
            <w:pPr>
              <w:pStyle w:val="8"/>
              <w:bidi w:val="0"/>
              <w:rPr>
                <w:rFonts w:hint="default"/>
                <w:highlight w:val="none"/>
                <w:lang w:val="en-US" w:eastAsia="zh-CN"/>
              </w:rPr>
            </w:pPr>
            <w:r>
              <w:rPr>
                <w:rFonts w:hint="eastAsia"/>
                <w:highlight w:val="none"/>
                <w:lang w:val="en-US" w:eastAsia="zh-CN"/>
              </w:rPr>
              <w:t>占地面积</w:t>
            </w:r>
            <w:r>
              <w:rPr>
                <w:rFonts w:hint="default"/>
                <w:highlight w:val="none"/>
                <w:lang w:val="en-US" w:eastAsia="zh-CN"/>
              </w:rPr>
              <w:t>4280m2</w:t>
            </w:r>
            <w:r>
              <w:rPr>
                <w:rFonts w:hint="eastAsia"/>
                <w:highlight w:val="none"/>
                <w:lang w:val="en-US" w:eastAsia="zh-CN"/>
              </w:rPr>
              <w:t>，共设置</w:t>
            </w:r>
            <w:r>
              <w:rPr>
                <w:rFonts w:hint="default"/>
                <w:highlight w:val="none"/>
                <w:lang w:val="en-US" w:eastAsia="zh-CN"/>
              </w:rPr>
              <w:t>2</w:t>
            </w:r>
            <w:r>
              <w:rPr>
                <w:rFonts w:hint="eastAsia"/>
                <w:highlight w:val="none"/>
                <w:lang w:val="en-US" w:eastAsia="zh-CN"/>
              </w:rPr>
              <w:t>个，一层砖混结构，用于储存复合肥、普钙、重钙产品。</w:t>
            </w:r>
          </w:p>
        </w:tc>
        <w:tc>
          <w:tcPr>
            <w:tcW w:w="4723" w:type="dxa"/>
            <w:vAlign w:val="center"/>
          </w:tcPr>
          <w:p>
            <w:pPr>
              <w:pStyle w:val="8"/>
              <w:bidi w:val="0"/>
              <w:rPr>
                <w:rFonts w:hint="default"/>
                <w:highlight w:val="none"/>
                <w:lang w:val="zh-CN" w:eastAsia="zh-CN"/>
              </w:rPr>
            </w:pPr>
            <w:r>
              <w:rPr>
                <w:rFonts w:hint="eastAsia"/>
                <w:highlight w:val="none"/>
                <w:lang w:val="en-US" w:eastAsia="zh-CN"/>
              </w:rPr>
              <w:t>占地面积</w:t>
            </w:r>
            <w:r>
              <w:rPr>
                <w:rFonts w:hint="default"/>
                <w:highlight w:val="none"/>
                <w:lang w:val="en-US" w:eastAsia="zh-CN"/>
              </w:rPr>
              <w:t>4280m2</w:t>
            </w:r>
            <w:r>
              <w:rPr>
                <w:rFonts w:hint="eastAsia"/>
                <w:highlight w:val="none"/>
                <w:lang w:val="en-US" w:eastAsia="zh-CN"/>
              </w:rPr>
              <w:t>，共设置</w:t>
            </w:r>
            <w:r>
              <w:rPr>
                <w:rFonts w:hint="default"/>
                <w:highlight w:val="none"/>
                <w:lang w:val="en-US" w:eastAsia="zh-CN"/>
              </w:rPr>
              <w:t>2</w:t>
            </w:r>
            <w:r>
              <w:rPr>
                <w:rFonts w:hint="eastAsia"/>
                <w:highlight w:val="none"/>
                <w:lang w:val="en-US" w:eastAsia="zh-CN"/>
              </w:rPr>
              <w:t>个，一层砖混结构，用于储存复合肥、普钙、重钙产品。</w:t>
            </w:r>
          </w:p>
        </w:tc>
        <w:tc>
          <w:tcPr>
            <w:tcW w:w="1357" w:type="dxa"/>
            <w:vAlign w:val="center"/>
          </w:tcPr>
          <w:p>
            <w:pPr>
              <w:pStyle w:val="8"/>
              <w:bidi w:val="0"/>
              <w:rPr>
                <w:rFonts w:hint="default"/>
                <w:highlight w:val="none"/>
                <w:lang w:val="en-US" w:eastAsia="zh-CN"/>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43" w:type="dxa"/>
            <w:vMerge w:val="continue"/>
            <w:vAlign w:val="center"/>
          </w:tcPr>
          <w:p>
            <w:pPr>
              <w:pStyle w:val="8"/>
              <w:bidi w:val="0"/>
              <w:rPr>
                <w:rFonts w:hint="default"/>
                <w:highlight w:val="none"/>
              </w:rPr>
            </w:pPr>
          </w:p>
        </w:tc>
        <w:tc>
          <w:tcPr>
            <w:tcW w:w="1470" w:type="dxa"/>
            <w:vAlign w:val="center"/>
          </w:tcPr>
          <w:p>
            <w:pPr>
              <w:pStyle w:val="8"/>
              <w:bidi w:val="0"/>
              <w:rPr>
                <w:rFonts w:hint="default"/>
                <w:highlight w:val="none"/>
                <w:lang w:val="en-US" w:eastAsia="zh-CN"/>
              </w:rPr>
            </w:pPr>
            <w:r>
              <w:rPr>
                <w:rFonts w:hint="eastAsia"/>
                <w:highlight w:val="none"/>
                <w:lang w:val="en-US" w:eastAsia="zh-CN"/>
              </w:rPr>
              <w:t>磷矿堆场</w:t>
            </w:r>
          </w:p>
        </w:tc>
        <w:tc>
          <w:tcPr>
            <w:tcW w:w="5722" w:type="dxa"/>
            <w:gridSpan w:val="3"/>
            <w:vAlign w:val="center"/>
          </w:tcPr>
          <w:p>
            <w:pPr>
              <w:pStyle w:val="8"/>
              <w:bidi w:val="0"/>
              <w:rPr>
                <w:rFonts w:hint="default"/>
                <w:color w:val="0000FF"/>
                <w:highlight w:val="none"/>
                <w:lang w:val="en-US" w:eastAsia="zh-CN"/>
              </w:rPr>
            </w:pPr>
            <w:r>
              <w:rPr>
                <w:rFonts w:hint="eastAsia"/>
                <w:color w:val="0000FF"/>
                <w:highlight w:val="none"/>
                <w:lang w:val="en-US" w:eastAsia="zh-CN"/>
              </w:rPr>
              <w:t>占地面积</w:t>
            </w:r>
            <w:r>
              <w:rPr>
                <w:rFonts w:hint="default"/>
                <w:color w:val="0000FF"/>
                <w:highlight w:val="none"/>
                <w:lang w:val="en-US" w:eastAsia="zh-CN"/>
              </w:rPr>
              <w:t>830m2</w:t>
            </w:r>
            <w:r>
              <w:rPr>
                <w:rFonts w:hint="eastAsia"/>
                <w:color w:val="0000FF"/>
                <w:highlight w:val="none"/>
                <w:lang w:val="en-US" w:eastAsia="zh-CN"/>
              </w:rPr>
              <w:t>，用于堆放磷矿石，采用防尘网遮盖。</w:t>
            </w:r>
          </w:p>
        </w:tc>
        <w:tc>
          <w:tcPr>
            <w:tcW w:w="4723" w:type="dxa"/>
            <w:vAlign w:val="center"/>
          </w:tcPr>
          <w:p>
            <w:pPr>
              <w:pStyle w:val="8"/>
              <w:bidi w:val="0"/>
              <w:rPr>
                <w:rFonts w:hint="default"/>
                <w:color w:val="0000FF"/>
                <w:highlight w:val="none"/>
                <w:lang w:val="zh-CN" w:eastAsia="zh-CN"/>
              </w:rPr>
            </w:pPr>
            <w:r>
              <w:rPr>
                <w:rFonts w:hint="eastAsia"/>
                <w:color w:val="0000FF"/>
                <w:highlight w:val="none"/>
                <w:lang w:val="en-US" w:eastAsia="zh-CN"/>
              </w:rPr>
              <w:t>占地面积</w:t>
            </w:r>
            <w:r>
              <w:rPr>
                <w:rFonts w:hint="default"/>
                <w:color w:val="0000FF"/>
                <w:highlight w:val="none"/>
                <w:lang w:val="en-US" w:eastAsia="zh-CN"/>
              </w:rPr>
              <w:t>830m2</w:t>
            </w:r>
            <w:r>
              <w:rPr>
                <w:rFonts w:hint="eastAsia"/>
                <w:color w:val="0000FF"/>
                <w:highlight w:val="none"/>
                <w:lang w:val="en-US" w:eastAsia="zh-CN"/>
              </w:rPr>
              <w:t>，用于堆放磷矿石，采用防尘网遮盖。</w:t>
            </w:r>
          </w:p>
        </w:tc>
        <w:tc>
          <w:tcPr>
            <w:tcW w:w="1357" w:type="dxa"/>
            <w:vAlign w:val="center"/>
          </w:tcPr>
          <w:p>
            <w:pPr>
              <w:pStyle w:val="8"/>
              <w:bidi w:val="0"/>
              <w:rPr>
                <w:rFonts w:hint="default"/>
                <w:highlight w:val="none"/>
                <w:lang w:val="en-US" w:eastAsia="zh-CN"/>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3" w:type="dxa"/>
            <w:vMerge w:val="continue"/>
            <w:vAlign w:val="center"/>
          </w:tcPr>
          <w:p>
            <w:pPr>
              <w:pStyle w:val="8"/>
              <w:bidi w:val="0"/>
              <w:rPr>
                <w:rFonts w:hint="default"/>
                <w:highlight w:val="none"/>
              </w:rPr>
            </w:pPr>
          </w:p>
        </w:tc>
        <w:tc>
          <w:tcPr>
            <w:tcW w:w="1470" w:type="dxa"/>
            <w:vAlign w:val="center"/>
          </w:tcPr>
          <w:p>
            <w:pPr>
              <w:pStyle w:val="8"/>
              <w:bidi w:val="0"/>
              <w:rPr>
                <w:rFonts w:hint="eastAsia"/>
                <w:highlight w:val="none"/>
                <w:lang w:val="en-US" w:eastAsia="zh-CN"/>
              </w:rPr>
            </w:pPr>
            <w:r>
              <w:rPr>
                <w:rFonts w:hint="eastAsia"/>
                <w:highlight w:val="none"/>
                <w:lang w:val="en-US" w:eastAsia="zh-CN"/>
              </w:rPr>
              <w:t>矿粉库</w:t>
            </w:r>
          </w:p>
        </w:tc>
        <w:tc>
          <w:tcPr>
            <w:tcW w:w="5722" w:type="dxa"/>
            <w:gridSpan w:val="3"/>
            <w:vAlign w:val="center"/>
          </w:tcPr>
          <w:p>
            <w:pPr>
              <w:pStyle w:val="8"/>
              <w:bidi w:val="0"/>
              <w:rPr>
                <w:rFonts w:hint="eastAsia"/>
                <w:highlight w:val="none"/>
                <w:lang w:val="en-US" w:eastAsia="zh-CN"/>
              </w:rPr>
            </w:pPr>
            <w:r>
              <w:rPr>
                <w:rFonts w:hint="eastAsia"/>
                <w:highlight w:val="none"/>
                <w:lang w:val="en-US" w:eastAsia="zh-CN"/>
              </w:rPr>
              <w:t>占地面积</w:t>
            </w:r>
            <w:r>
              <w:rPr>
                <w:rFonts w:hint="default"/>
                <w:highlight w:val="none"/>
                <w:lang w:val="en-US" w:eastAsia="zh-CN"/>
              </w:rPr>
              <w:t>1120m2</w:t>
            </w:r>
            <w:r>
              <w:rPr>
                <w:rFonts w:hint="eastAsia"/>
                <w:highlight w:val="none"/>
                <w:lang w:val="en-US" w:eastAsia="zh-CN"/>
              </w:rPr>
              <w:t>，共设置</w:t>
            </w:r>
            <w:r>
              <w:rPr>
                <w:rFonts w:hint="default"/>
                <w:highlight w:val="none"/>
                <w:lang w:val="en-US" w:eastAsia="zh-CN"/>
              </w:rPr>
              <w:t>2</w:t>
            </w:r>
            <w:r>
              <w:rPr>
                <w:rFonts w:hint="eastAsia"/>
                <w:highlight w:val="none"/>
                <w:lang w:val="en-US" w:eastAsia="zh-CN"/>
              </w:rPr>
              <w:t>个，用于堆放磷矿粉。</w:t>
            </w:r>
          </w:p>
        </w:tc>
        <w:tc>
          <w:tcPr>
            <w:tcW w:w="4723" w:type="dxa"/>
            <w:vAlign w:val="center"/>
          </w:tcPr>
          <w:p>
            <w:pPr>
              <w:pStyle w:val="8"/>
              <w:bidi w:val="0"/>
              <w:rPr>
                <w:rFonts w:hint="default"/>
                <w:highlight w:val="none"/>
                <w:lang w:val="zh-CN" w:eastAsia="zh-CN"/>
              </w:rPr>
            </w:pPr>
            <w:r>
              <w:rPr>
                <w:rFonts w:hint="eastAsia"/>
                <w:highlight w:val="none"/>
                <w:lang w:val="en-US" w:eastAsia="zh-CN"/>
              </w:rPr>
              <w:t>占地面积</w:t>
            </w:r>
            <w:r>
              <w:rPr>
                <w:rFonts w:hint="default"/>
                <w:highlight w:val="none"/>
                <w:lang w:val="en-US" w:eastAsia="zh-CN"/>
              </w:rPr>
              <w:t>1120m2</w:t>
            </w:r>
            <w:r>
              <w:rPr>
                <w:rFonts w:hint="eastAsia"/>
                <w:highlight w:val="none"/>
                <w:lang w:val="en-US" w:eastAsia="zh-CN"/>
              </w:rPr>
              <w:t>，共设置</w:t>
            </w:r>
            <w:r>
              <w:rPr>
                <w:rFonts w:hint="default"/>
                <w:highlight w:val="none"/>
                <w:lang w:val="en-US" w:eastAsia="zh-CN"/>
              </w:rPr>
              <w:t>2</w:t>
            </w:r>
            <w:r>
              <w:rPr>
                <w:rFonts w:hint="eastAsia"/>
                <w:highlight w:val="none"/>
                <w:lang w:val="en-US" w:eastAsia="zh-CN"/>
              </w:rPr>
              <w:t>个，用于堆放磷矿粉。</w:t>
            </w:r>
          </w:p>
        </w:tc>
        <w:tc>
          <w:tcPr>
            <w:tcW w:w="1357" w:type="dxa"/>
            <w:vAlign w:val="center"/>
          </w:tcPr>
          <w:p>
            <w:pPr>
              <w:pStyle w:val="8"/>
              <w:bidi w:val="0"/>
              <w:rPr>
                <w:rFonts w:hint="default"/>
                <w:highlight w:val="none"/>
                <w:lang w:val="en-US" w:eastAsia="zh-CN"/>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4" w:hRule="atLeast"/>
        </w:trPr>
        <w:tc>
          <w:tcPr>
            <w:tcW w:w="643" w:type="dxa"/>
            <w:vMerge w:val="continue"/>
            <w:vAlign w:val="center"/>
          </w:tcPr>
          <w:p>
            <w:pPr>
              <w:pStyle w:val="8"/>
              <w:bidi w:val="0"/>
              <w:rPr>
                <w:rFonts w:hint="default"/>
                <w:highlight w:val="none"/>
              </w:rPr>
            </w:pPr>
          </w:p>
        </w:tc>
        <w:tc>
          <w:tcPr>
            <w:tcW w:w="1470" w:type="dxa"/>
            <w:vAlign w:val="center"/>
          </w:tcPr>
          <w:p>
            <w:pPr>
              <w:pStyle w:val="8"/>
              <w:bidi w:val="0"/>
              <w:rPr>
                <w:rFonts w:hint="eastAsia"/>
                <w:highlight w:val="none"/>
                <w:lang w:eastAsia="zh-CN"/>
              </w:rPr>
            </w:pPr>
            <w:r>
              <w:rPr>
                <w:rFonts w:hint="eastAsia"/>
                <w:highlight w:val="none"/>
                <w:lang w:val="en-US" w:eastAsia="zh-CN"/>
              </w:rPr>
              <w:t>酸罐区</w:t>
            </w:r>
          </w:p>
        </w:tc>
        <w:tc>
          <w:tcPr>
            <w:tcW w:w="5722" w:type="dxa"/>
            <w:gridSpan w:val="3"/>
            <w:vAlign w:val="center"/>
          </w:tcPr>
          <w:p>
            <w:pPr>
              <w:pStyle w:val="8"/>
              <w:bidi w:val="0"/>
              <w:rPr>
                <w:rFonts w:hint="eastAsia"/>
                <w:highlight w:val="none"/>
                <w:lang w:eastAsia="zh-CN"/>
              </w:rPr>
            </w:pPr>
            <w:r>
              <w:rPr>
                <w:rFonts w:hint="eastAsia"/>
                <w:highlight w:val="none"/>
                <w:lang w:val="en-US" w:eastAsia="zh-CN"/>
              </w:rPr>
              <w:t>设置有磷酸储罐、硫酸储罐、氟硅酸储罐。</w:t>
            </w:r>
          </w:p>
        </w:tc>
        <w:tc>
          <w:tcPr>
            <w:tcW w:w="4723" w:type="dxa"/>
            <w:vAlign w:val="center"/>
          </w:tcPr>
          <w:p>
            <w:pPr>
              <w:pStyle w:val="8"/>
              <w:bidi w:val="0"/>
              <w:rPr>
                <w:rFonts w:hint="default"/>
                <w:highlight w:val="none"/>
                <w:lang w:val="zh-CN" w:eastAsia="zh-CN"/>
              </w:rPr>
            </w:pPr>
            <w:r>
              <w:rPr>
                <w:rFonts w:hint="eastAsia"/>
                <w:highlight w:val="none"/>
                <w:lang w:val="en-US" w:eastAsia="zh-CN"/>
              </w:rPr>
              <w:t>设置有磷酸储罐、硫酸储罐、氟硅酸储罐。</w:t>
            </w:r>
          </w:p>
        </w:tc>
        <w:tc>
          <w:tcPr>
            <w:tcW w:w="1357" w:type="dxa"/>
            <w:vAlign w:val="center"/>
          </w:tcPr>
          <w:p>
            <w:pPr>
              <w:pStyle w:val="8"/>
              <w:bidi w:val="0"/>
              <w:rPr>
                <w:rFonts w:hint="default"/>
                <w:highlight w:val="none"/>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1" w:hRule="atLeast"/>
        </w:trPr>
        <w:tc>
          <w:tcPr>
            <w:tcW w:w="643" w:type="dxa"/>
            <w:vMerge w:val="continue"/>
            <w:vAlign w:val="center"/>
          </w:tcPr>
          <w:p>
            <w:pPr>
              <w:pStyle w:val="8"/>
              <w:bidi w:val="0"/>
              <w:rPr>
                <w:rFonts w:hint="default"/>
                <w:highlight w:val="none"/>
              </w:rPr>
            </w:pPr>
          </w:p>
        </w:tc>
        <w:tc>
          <w:tcPr>
            <w:tcW w:w="1470" w:type="dxa"/>
            <w:vMerge w:val="restart"/>
            <w:vAlign w:val="center"/>
          </w:tcPr>
          <w:p>
            <w:pPr>
              <w:pStyle w:val="8"/>
              <w:bidi w:val="0"/>
              <w:rPr>
                <w:rFonts w:hint="eastAsia"/>
                <w:highlight w:val="none"/>
                <w:lang w:val="en-US" w:eastAsia="zh-CN"/>
              </w:rPr>
            </w:pPr>
            <w:r>
              <w:rPr>
                <w:rFonts w:hint="eastAsia"/>
                <w:highlight w:val="none"/>
              </w:rPr>
              <w:t>固态水溶肥</w:t>
            </w:r>
          </w:p>
        </w:tc>
        <w:tc>
          <w:tcPr>
            <w:tcW w:w="1181" w:type="dxa"/>
            <w:vAlign w:val="center"/>
          </w:tcPr>
          <w:p>
            <w:pPr>
              <w:pStyle w:val="8"/>
              <w:bidi w:val="0"/>
              <w:rPr>
                <w:highlight w:val="none"/>
              </w:rPr>
            </w:pPr>
            <w:r>
              <w:rPr>
                <w:highlight w:val="none"/>
              </w:rPr>
              <w:t>原料</w:t>
            </w:r>
          </w:p>
          <w:p>
            <w:pPr>
              <w:pStyle w:val="8"/>
              <w:bidi w:val="0"/>
              <w:ind w:left="105" w:leftChars="50" w:right="105" w:rightChars="50" w:firstLine="0" w:firstLineChars="0"/>
              <w:rPr>
                <w:rFonts w:hint="eastAsia"/>
                <w:highlight w:val="none"/>
                <w:lang w:val="en-US" w:eastAsia="zh-CN"/>
              </w:rPr>
            </w:pPr>
            <w:r>
              <w:rPr>
                <w:rFonts w:hint="eastAsia"/>
                <w:highlight w:val="none"/>
              </w:rPr>
              <w:t>堆存区</w:t>
            </w:r>
          </w:p>
        </w:tc>
        <w:tc>
          <w:tcPr>
            <w:tcW w:w="4541" w:type="dxa"/>
            <w:gridSpan w:val="2"/>
            <w:vAlign w:val="center"/>
          </w:tcPr>
          <w:p>
            <w:pPr>
              <w:pStyle w:val="8"/>
              <w:bidi w:val="0"/>
              <w:ind w:left="105" w:leftChars="50" w:right="105" w:rightChars="50" w:firstLine="0" w:firstLineChars="0"/>
              <w:rPr>
                <w:rFonts w:hint="eastAsia"/>
                <w:highlight w:val="none"/>
                <w:lang w:val="en-US" w:eastAsia="zh-CN"/>
              </w:rPr>
            </w:pPr>
            <w:r>
              <w:rPr>
                <w:rFonts w:hint="eastAsia"/>
                <w:highlight w:val="none"/>
              </w:rPr>
              <w:t>面积</w:t>
            </w:r>
            <w:r>
              <w:rPr>
                <w:highlight w:val="none"/>
              </w:rPr>
              <w:t>400</w:t>
            </w:r>
            <w:r>
              <w:rPr>
                <w:rFonts w:hint="eastAsia"/>
                <w:highlight w:val="none"/>
              </w:rPr>
              <w:t>m2，位于液态水溶肥生产车间内，设置液态原料储存区（</w:t>
            </w:r>
            <w:r>
              <w:rPr>
                <w:highlight w:val="none"/>
              </w:rPr>
              <w:t>4</w:t>
            </w:r>
            <w:r>
              <w:rPr>
                <w:rFonts w:hint="eastAsia"/>
                <w:highlight w:val="none"/>
              </w:rPr>
              <w:t>个储存槽）、固态原料储存区，设置堆放固态水溶肥生产原料。</w:t>
            </w:r>
          </w:p>
        </w:tc>
        <w:tc>
          <w:tcPr>
            <w:tcW w:w="4723" w:type="dxa"/>
            <w:vAlign w:val="center"/>
          </w:tcPr>
          <w:p>
            <w:pPr>
              <w:pStyle w:val="8"/>
              <w:bidi w:val="0"/>
              <w:rPr>
                <w:rFonts w:hint="default"/>
                <w:highlight w:val="none"/>
                <w:lang w:val="zh-CN" w:eastAsia="zh-CN"/>
              </w:rPr>
            </w:pPr>
            <w:r>
              <w:rPr>
                <w:rFonts w:hint="eastAsia"/>
                <w:highlight w:val="none"/>
              </w:rPr>
              <w:t>面积</w:t>
            </w:r>
            <w:r>
              <w:rPr>
                <w:highlight w:val="none"/>
              </w:rPr>
              <w:t>50</w:t>
            </w:r>
            <w:r>
              <w:rPr>
                <w:rFonts w:hint="eastAsia"/>
                <w:highlight w:val="none"/>
              </w:rPr>
              <w:t>0m2，位于</w:t>
            </w:r>
            <w:r>
              <w:rPr>
                <w:rFonts w:hint="eastAsia"/>
                <w:highlight w:val="none"/>
                <w:lang w:val="en-US" w:eastAsia="zh-CN"/>
              </w:rPr>
              <w:t>复合肥原料库</w:t>
            </w:r>
            <w:r>
              <w:rPr>
                <w:rFonts w:hint="eastAsia"/>
                <w:highlight w:val="none"/>
              </w:rPr>
              <w:t>内，堆放固态水溶肥生产原料。</w:t>
            </w:r>
          </w:p>
        </w:tc>
        <w:tc>
          <w:tcPr>
            <w:tcW w:w="1357" w:type="dxa"/>
            <w:vAlign w:val="center"/>
          </w:tcPr>
          <w:p>
            <w:pPr>
              <w:pStyle w:val="8"/>
              <w:bidi w:val="0"/>
              <w:rPr>
                <w:rFonts w:hint="default"/>
                <w:highlight w:val="none"/>
                <w:lang w:val="en-US" w:eastAsia="zh-CN"/>
              </w:rPr>
            </w:pPr>
            <w:r>
              <w:rPr>
                <w:rFonts w:hint="eastAsia"/>
                <w:highlight w:val="none"/>
                <w:lang w:val="en-US" w:eastAsia="zh-CN"/>
              </w:rPr>
              <w:t>生产线移至复合肥原料库内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 w:hRule="atLeast"/>
        </w:trPr>
        <w:tc>
          <w:tcPr>
            <w:tcW w:w="643" w:type="dxa"/>
            <w:vMerge w:val="continue"/>
            <w:vAlign w:val="center"/>
          </w:tcPr>
          <w:p>
            <w:pPr>
              <w:pStyle w:val="8"/>
              <w:bidi w:val="0"/>
              <w:rPr>
                <w:rFonts w:hint="default"/>
                <w:highlight w:val="none"/>
              </w:rPr>
            </w:pPr>
          </w:p>
        </w:tc>
        <w:tc>
          <w:tcPr>
            <w:tcW w:w="1470" w:type="dxa"/>
            <w:vMerge w:val="continue"/>
            <w:vAlign w:val="center"/>
          </w:tcPr>
          <w:p>
            <w:pPr>
              <w:pStyle w:val="8"/>
              <w:bidi w:val="0"/>
              <w:rPr>
                <w:rFonts w:hint="eastAsia"/>
                <w:highlight w:val="none"/>
                <w:lang w:val="en-US" w:eastAsia="zh-CN"/>
              </w:rPr>
            </w:pPr>
          </w:p>
        </w:tc>
        <w:tc>
          <w:tcPr>
            <w:tcW w:w="1181" w:type="dxa"/>
            <w:vAlign w:val="center"/>
          </w:tcPr>
          <w:p>
            <w:pPr>
              <w:pStyle w:val="8"/>
              <w:bidi w:val="0"/>
              <w:rPr>
                <w:highlight w:val="none"/>
              </w:rPr>
            </w:pPr>
            <w:r>
              <w:rPr>
                <w:highlight w:val="none"/>
              </w:rPr>
              <w:t>成品</w:t>
            </w:r>
          </w:p>
          <w:p>
            <w:pPr>
              <w:pStyle w:val="8"/>
              <w:bidi w:val="0"/>
              <w:ind w:left="105" w:leftChars="50" w:right="105" w:rightChars="50" w:firstLine="0" w:firstLineChars="0"/>
              <w:rPr>
                <w:rFonts w:hint="eastAsia"/>
                <w:highlight w:val="none"/>
                <w:lang w:val="en-US" w:eastAsia="zh-CN"/>
              </w:rPr>
            </w:pPr>
            <w:r>
              <w:rPr>
                <w:highlight w:val="none"/>
              </w:rPr>
              <w:t>堆存区</w:t>
            </w:r>
          </w:p>
        </w:tc>
        <w:tc>
          <w:tcPr>
            <w:tcW w:w="4541" w:type="dxa"/>
            <w:gridSpan w:val="2"/>
            <w:vAlign w:val="center"/>
          </w:tcPr>
          <w:p>
            <w:pPr>
              <w:pStyle w:val="8"/>
              <w:bidi w:val="0"/>
              <w:ind w:left="105" w:leftChars="50" w:right="105" w:rightChars="50" w:firstLine="0" w:firstLineChars="0"/>
              <w:rPr>
                <w:rFonts w:hint="eastAsia"/>
                <w:highlight w:val="none"/>
                <w:lang w:val="en-US" w:eastAsia="zh-CN"/>
              </w:rPr>
            </w:pPr>
            <w:r>
              <w:rPr>
                <w:rFonts w:hint="eastAsia"/>
                <w:highlight w:val="none"/>
              </w:rPr>
              <w:t>面积</w:t>
            </w:r>
            <w:r>
              <w:rPr>
                <w:highlight w:val="none"/>
              </w:rPr>
              <w:t>50</w:t>
            </w:r>
            <w:r>
              <w:rPr>
                <w:rFonts w:hint="eastAsia"/>
                <w:highlight w:val="none"/>
              </w:rPr>
              <w:t>0m2，位于液态水溶肥生产车间内，堆放液态水溶肥成品</w:t>
            </w:r>
          </w:p>
        </w:tc>
        <w:tc>
          <w:tcPr>
            <w:tcW w:w="4723" w:type="dxa"/>
            <w:vAlign w:val="center"/>
          </w:tcPr>
          <w:p>
            <w:pPr>
              <w:pStyle w:val="8"/>
              <w:bidi w:val="0"/>
              <w:rPr>
                <w:rFonts w:hint="default"/>
                <w:highlight w:val="none"/>
                <w:lang w:val="zh-CN" w:eastAsia="zh-CN"/>
              </w:rPr>
            </w:pPr>
            <w:r>
              <w:rPr>
                <w:rFonts w:hint="eastAsia"/>
                <w:highlight w:val="none"/>
              </w:rPr>
              <w:t>面积</w:t>
            </w:r>
            <w:r>
              <w:rPr>
                <w:highlight w:val="none"/>
              </w:rPr>
              <w:t>50</w:t>
            </w:r>
            <w:r>
              <w:rPr>
                <w:rFonts w:hint="eastAsia"/>
                <w:highlight w:val="none"/>
              </w:rPr>
              <w:t>0m2，位于</w:t>
            </w:r>
            <w:r>
              <w:rPr>
                <w:rFonts w:hint="eastAsia"/>
                <w:highlight w:val="none"/>
                <w:lang w:val="en-US" w:eastAsia="zh-CN"/>
              </w:rPr>
              <w:t>复合肥原料库</w:t>
            </w:r>
            <w:r>
              <w:rPr>
                <w:rFonts w:hint="eastAsia"/>
                <w:highlight w:val="none"/>
              </w:rPr>
              <w:t>内，堆放固态水溶肥成品。</w:t>
            </w:r>
          </w:p>
        </w:tc>
        <w:tc>
          <w:tcPr>
            <w:tcW w:w="1357" w:type="dxa"/>
            <w:vAlign w:val="center"/>
          </w:tcPr>
          <w:p>
            <w:pPr>
              <w:pStyle w:val="8"/>
              <w:bidi w:val="0"/>
              <w:rPr>
                <w:rFonts w:hint="default"/>
                <w:highlight w:val="none"/>
                <w:lang w:val="en-US" w:eastAsia="zh-CN"/>
              </w:rPr>
            </w:pPr>
            <w:r>
              <w:rPr>
                <w:rFonts w:hint="eastAsia"/>
                <w:highlight w:val="none"/>
                <w:lang w:val="en-US" w:eastAsia="zh-CN"/>
              </w:rPr>
              <w:t>生产线移至复合肥原料库内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9" w:hRule="atLeast"/>
        </w:trPr>
        <w:tc>
          <w:tcPr>
            <w:tcW w:w="643" w:type="dxa"/>
            <w:vMerge w:val="continue"/>
            <w:vAlign w:val="center"/>
          </w:tcPr>
          <w:p>
            <w:pPr>
              <w:pStyle w:val="8"/>
              <w:bidi w:val="0"/>
              <w:rPr>
                <w:rFonts w:hint="default"/>
                <w:highlight w:val="none"/>
              </w:rPr>
            </w:pPr>
          </w:p>
        </w:tc>
        <w:tc>
          <w:tcPr>
            <w:tcW w:w="1470" w:type="dxa"/>
            <w:vMerge w:val="restart"/>
            <w:vAlign w:val="center"/>
          </w:tcPr>
          <w:p>
            <w:pPr>
              <w:pStyle w:val="8"/>
              <w:bidi w:val="0"/>
              <w:rPr>
                <w:rFonts w:hint="eastAsia"/>
                <w:highlight w:val="none"/>
                <w:lang w:val="en-US" w:eastAsia="zh-CN"/>
              </w:rPr>
            </w:pPr>
            <w:r>
              <w:rPr>
                <w:rFonts w:hint="eastAsia"/>
                <w:highlight w:val="none"/>
              </w:rPr>
              <w:t>液态水溶肥</w:t>
            </w:r>
          </w:p>
        </w:tc>
        <w:tc>
          <w:tcPr>
            <w:tcW w:w="1181" w:type="dxa"/>
            <w:vAlign w:val="center"/>
          </w:tcPr>
          <w:p>
            <w:pPr>
              <w:pStyle w:val="8"/>
              <w:bidi w:val="0"/>
              <w:rPr>
                <w:highlight w:val="none"/>
              </w:rPr>
            </w:pPr>
            <w:r>
              <w:rPr>
                <w:highlight w:val="none"/>
              </w:rPr>
              <w:t>原料</w:t>
            </w:r>
          </w:p>
          <w:p>
            <w:pPr>
              <w:pStyle w:val="8"/>
              <w:bidi w:val="0"/>
              <w:rPr>
                <w:rFonts w:hint="eastAsia"/>
                <w:highlight w:val="none"/>
                <w:lang w:val="en-US" w:eastAsia="zh-CN"/>
              </w:rPr>
            </w:pPr>
            <w:r>
              <w:rPr>
                <w:rFonts w:hint="eastAsia"/>
                <w:highlight w:val="none"/>
              </w:rPr>
              <w:t>堆存区</w:t>
            </w:r>
          </w:p>
        </w:tc>
        <w:tc>
          <w:tcPr>
            <w:tcW w:w="4541" w:type="dxa"/>
            <w:gridSpan w:val="2"/>
            <w:vAlign w:val="center"/>
          </w:tcPr>
          <w:p>
            <w:pPr>
              <w:pStyle w:val="8"/>
              <w:bidi w:val="0"/>
              <w:rPr>
                <w:rFonts w:hint="eastAsia"/>
                <w:highlight w:val="none"/>
                <w:lang w:val="en-US" w:eastAsia="zh-CN"/>
              </w:rPr>
            </w:pPr>
            <w:r>
              <w:rPr>
                <w:rFonts w:hint="eastAsia"/>
                <w:highlight w:val="none"/>
              </w:rPr>
              <w:t>面积</w:t>
            </w:r>
            <w:r>
              <w:rPr>
                <w:highlight w:val="none"/>
              </w:rPr>
              <w:t>400</w:t>
            </w:r>
            <w:r>
              <w:rPr>
                <w:rFonts w:hint="eastAsia"/>
                <w:highlight w:val="none"/>
              </w:rPr>
              <w:t>m2，位于液态水溶肥生产车间内，设置液态原料储存区（</w:t>
            </w:r>
            <w:r>
              <w:rPr>
                <w:highlight w:val="none"/>
              </w:rPr>
              <w:t>4</w:t>
            </w:r>
            <w:r>
              <w:rPr>
                <w:rFonts w:hint="eastAsia"/>
                <w:highlight w:val="none"/>
              </w:rPr>
              <w:t>个储存槽）、固态原料储存区，设置堆放固态水溶肥生产原料。</w:t>
            </w:r>
          </w:p>
        </w:tc>
        <w:tc>
          <w:tcPr>
            <w:tcW w:w="4723" w:type="dxa"/>
            <w:vAlign w:val="center"/>
          </w:tcPr>
          <w:p>
            <w:pPr>
              <w:pStyle w:val="8"/>
              <w:bidi w:val="0"/>
              <w:rPr>
                <w:rFonts w:hint="default"/>
                <w:highlight w:val="none"/>
                <w:lang w:val="zh-CN" w:eastAsia="zh-CN"/>
              </w:rPr>
            </w:pPr>
            <w:r>
              <w:rPr>
                <w:rFonts w:hint="eastAsia"/>
                <w:highlight w:val="none"/>
              </w:rPr>
              <w:t>面积</w:t>
            </w:r>
            <w:r>
              <w:rPr>
                <w:highlight w:val="none"/>
              </w:rPr>
              <w:t>400</w:t>
            </w:r>
            <w:r>
              <w:rPr>
                <w:rFonts w:hint="eastAsia"/>
                <w:highlight w:val="none"/>
              </w:rPr>
              <w:t>m2，位于液态水溶肥生产车间内，设置液态原料储存区（</w:t>
            </w:r>
            <w:r>
              <w:rPr>
                <w:highlight w:val="none"/>
              </w:rPr>
              <w:t>4</w:t>
            </w:r>
            <w:r>
              <w:rPr>
                <w:rFonts w:hint="eastAsia"/>
                <w:highlight w:val="none"/>
              </w:rPr>
              <w:t>个储存槽）、固态原料储存区，设置堆放固态水溶肥生产原料。</w:t>
            </w:r>
          </w:p>
        </w:tc>
        <w:tc>
          <w:tcPr>
            <w:tcW w:w="1357" w:type="dxa"/>
            <w:vAlign w:val="center"/>
          </w:tcPr>
          <w:p>
            <w:pPr>
              <w:pStyle w:val="8"/>
              <w:bidi w:val="0"/>
              <w:rPr>
                <w:rFonts w:hint="default"/>
                <w:highlight w:val="none"/>
                <w:lang w:val="en-US" w:eastAsia="zh-CN"/>
              </w:rPr>
            </w:pPr>
            <w:r>
              <w:rPr>
                <w:rFonts w:hint="default"/>
                <w:highlight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3" w:hRule="atLeast"/>
        </w:trPr>
        <w:tc>
          <w:tcPr>
            <w:tcW w:w="643" w:type="dxa"/>
            <w:vMerge w:val="continue"/>
            <w:vAlign w:val="center"/>
          </w:tcPr>
          <w:p>
            <w:pPr>
              <w:pStyle w:val="8"/>
              <w:bidi w:val="0"/>
              <w:rPr>
                <w:rFonts w:hint="default"/>
                <w:highlight w:val="none"/>
              </w:rPr>
            </w:pPr>
          </w:p>
        </w:tc>
        <w:tc>
          <w:tcPr>
            <w:tcW w:w="1470" w:type="dxa"/>
            <w:vMerge w:val="continue"/>
            <w:vAlign w:val="center"/>
          </w:tcPr>
          <w:p>
            <w:pPr>
              <w:pStyle w:val="8"/>
              <w:bidi w:val="0"/>
              <w:rPr>
                <w:rFonts w:hint="eastAsia"/>
                <w:highlight w:val="none"/>
                <w:lang w:val="en-US" w:eastAsia="zh-CN"/>
              </w:rPr>
            </w:pPr>
          </w:p>
        </w:tc>
        <w:tc>
          <w:tcPr>
            <w:tcW w:w="1181" w:type="dxa"/>
            <w:vAlign w:val="center"/>
          </w:tcPr>
          <w:p>
            <w:pPr>
              <w:pStyle w:val="8"/>
              <w:bidi w:val="0"/>
              <w:rPr>
                <w:highlight w:val="none"/>
              </w:rPr>
            </w:pPr>
            <w:r>
              <w:rPr>
                <w:highlight w:val="none"/>
              </w:rPr>
              <w:t>成品</w:t>
            </w:r>
          </w:p>
          <w:p>
            <w:pPr>
              <w:pStyle w:val="8"/>
              <w:bidi w:val="0"/>
              <w:rPr>
                <w:rFonts w:hint="eastAsia"/>
                <w:highlight w:val="none"/>
                <w:lang w:val="en-US" w:eastAsia="zh-CN"/>
              </w:rPr>
            </w:pPr>
            <w:r>
              <w:rPr>
                <w:highlight w:val="none"/>
              </w:rPr>
              <w:t>堆存区</w:t>
            </w:r>
          </w:p>
        </w:tc>
        <w:tc>
          <w:tcPr>
            <w:tcW w:w="4541" w:type="dxa"/>
            <w:gridSpan w:val="2"/>
            <w:vAlign w:val="center"/>
          </w:tcPr>
          <w:p>
            <w:pPr>
              <w:pStyle w:val="8"/>
              <w:bidi w:val="0"/>
              <w:rPr>
                <w:rFonts w:hint="eastAsia"/>
                <w:highlight w:val="none"/>
                <w:lang w:val="en-US" w:eastAsia="zh-CN"/>
              </w:rPr>
            </w:pPr>
            <w:r>
              <w:rPr>
                <w:rFonts w:hint="eastAsia"/>
                <w:highlight w:val="none"/>
              </w:rPr>
              <w:t>面积</w:t>
            </w:r>
            <w:r>
              <w:rPr>
                <w:highlight w:val="none"/>
              </w:rPr>
              <w:t>50</w:t>
            </w:r>
            <w:r>
              <w:rPr>
                <w:rFonts w:hint="eastAsia"/>
                <w:highlight w:val="none"/>
              </w:rPr>
              <w:t>0m2，位于液态水溶肥生产车间内，堆放液态水溶肥成品</w:t>
            </w:r>
          </w:p>
        </w:tc>
        <w:tc>
          <w:tcPr>
            <w:tcW w:w="4723" w:type="dxa"/>
            <w:vAlign w:val="center"/>
          </w:tcPr>
          <w:p>
            <w:pPr>
              <w:pStyle w:val="8"/>
              <w:bidi w:val="0"/>
              <w:rPr>
                <w:rFonts w:hint="default"/>
                <w:highlight w:val="none"/>
                <w:lang w:val="zh-CN" w:eastAsia="zh-CN"/>
              </w:rPr>
            </w:pPr>
            <w:r>
              <w:rPr>
                <w:rFonts w:hint="eastAsia"/>
                <w:highlight w:val="none"/>
              </w:rPr>
              <w:t>面积</w:t>
            </w:r>
            <w:r>
              <w:rPr>
                <w:highlight w:val="none"/>
              </w:rPr>
              <w:t>50</w:t>
            </w:r>
            <w:r>
              <w:rPr>
                <w:rFonts w:hint="eastAsia"/>
                <w:highlight w:val="none"/>
              </w:rPr>
              <w:t>0m2，位于液态水溶肥生产车间内，堆放液态水溶肥成品</w:t>
            </w:r>
          </w:p>
        </w:tc>
        <w:tc>
          <w:tcPr>
            <w:tcW w:w="1357" w:type="dxa"/>
            <w:vAlign w:val="center"/>
          </w:tcPr>
          <w:p>
            <w:pPr>
              <w:pStyle w:val="8"/>
              <w:bidi w:val="0"/>
              <w:rPr>
                <w:rFonts w:hint="default"/>
                <w:highlight w:val="none"/>
                <w:lang w:val="en-US" w:eastAsia="zh-CN"/>
              </w:rPr>
            </w:pPr>
            <w:r>
              <w:rPr>
                <w:rFonts w:hint="default"/>
                <w:highlight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3" w:type="dxa"/>
            <w:vMerge w:val="restart"/>
            <w:vAlign w:val="center"/>
          </w:tcPr>
          <w:p>
            <w:pPr>
              <w:pStyle w:val="8"/>
              <w:bidi w:val="0"/>
              <w:rPr>
                <w:rFonts w:hint="default"/>
                <w:highlight w:val="none"/>
              </w:rPr>
            </w:pPr>
            <w:r>
              <w:rPr>
                <w:rFonts w:hint="default"/>
                <w:highlight w:val="none"/>
              </w:rPr>
              <w:t>公辅工程</w:t>
            </w:r>
          </w:p>
        </w:tc>
        <w:tc>
          <w:tcPr>
            <w:tcW w:w="1470" w:type="dxa"/>
            <w:vAlign w:val="center"/>
          </w:tcPr>
          <w:p>
            <w:pPr>
              <w:pStyle w:val="8"/>
              <w:bidi w:val="0"/>
              <w:rPr>
                <w:rFonts w:hint="default"/>
                <w:highlight w:val="none"/>
                <w:lang w:val="en-US" w:eastAsia="zh-CN"/>
              </w:rPr>
            </w:pPr>
            <w:r>
              <w:rPr>
                <w:highlight w:val="none"/>
              </w:rPr>
              <w:t>办公生活设施</w:t>
            </w:r>
          </w:p>
        </w:tc>
        <w:tc>
          <w:tcPr>
            <w:tcW w:w="5722" w:type="dxa"/>
            <w:gridSpan w:val="3"/>
            <w:vAlign w:val="center"/>
          </w:tcPr>
          <w:p>
            <w:pPr>
              <w:pStyle w:val="8"/>
              <w:bidi w:val="0"/>
              <w:rPr>
                <w:rFonts w:hint="eastAsia"/>
                <w:highlight w:val="none"/>
                <w:lang w:val="en-US" w:eastAsia="zh-CN"/>
              </w:rPr>
            </w:pPr>
            <w:r>
              <w:rPr>
                <w:rFonts w:hint="eastAsia"/>
                <w:highlight w:val="none"/>
                <w:lang w:val="en-US" w:eastAsia="zh-CN"/>
              </w:rPr>
              <w:t>占地面积</w:t>
            </w:r>
            <w:r>
              <w:rPr>
                <w:rFonts w:hint="default"/>
                <w:highlight w:val="none"/>
                <w:lang w:val="en-US" w:eastAsia="zh-CN"/>
              </w:rPr>
              <w:t>1120m2</w:t>
            </w:r>
            <w:r>
              <w:rPr>
                <w:rFonts w:hint="eastAsia"/>
                <w:highlight w:val="none"/>
                <w:lang w:val="en-US" w:eastAsia="zh-CN"/>
              </w:rPr>
              <w:t>，二层砖混结构，设置有办公室、食堂、员工宿舍等设施。</w:t>
            </w:r>
          </w:p>
        </w:tc>
        <w:tc>
          <w:tcPr>
            <w:tcW w:w="4723" w:type="dxa"/>
            <w:vAlign w:val="center"/>
          </w:tcPr>
          <w:p>
            <w:pPr>
              <w:pStyle w:val="8"/>
              <w:bidi w:val="0"/>
              <w:rPr>
                <w:rFonts w:hint="default"/>
                <w:highlight w:val="none"/>
                <w:lang w:val="zh-CN" w:eastAsia="zh-CN"/>
              </w:rPr>
            </w:pPr>
            <w:r>
              <w:rPr>
                <w:rFonts w:hint="eastAsia"/>
                <w:highlight w:val="none"/>
                <w:lang w:val="en-US" w:eastAsia="zh-CN"/>
              </w:rPr>
              <w:t>占地面积</w:t>
            </w:r>
            <w:r>
              <w:rPr>
                <w:rFonts w:hint="default"/>
                <w:highlight w:val="none"/>
                <w:lang w:val="en-US" w:eastAsia="zh-CN"/>
              </w:rPr>
              <w:t>1120m2</w:t>
            </w:r>
            <w:r>
              <w:rPr>
                <w:rFonts w:hint="eastAsia"/>
                <w:highlight w:val="none"/>
                <w:lang w:val="en-US" w:eastAsia="zh-CN"/>
              </w:rPr>
              <w:t>，二层砖混结构，设置有办公室、食堂、员工宿舍等设施。</w:t>
            </w:r>
          </w:p>
        </w:tc>
        <w:tc>
          <w:tcPr>
            <w:tcW w:w="1357" w:type="dxa"/>
            <w:vAlign w:val="center"/>
          </w:tcPr>
          <w:p>
            <w:pPr>
              <w:pStyle w:val="8"/>
              <w:bidi w:val="0"/>
              <w:rPr>
                <w:rFonts w:hint="default"/>
                <w:highlight w:val="none"/>
              </w:rPr>
            </w:pPr>
            <w:r>
              <w:rPr>
                <w:rFonts w:hint="default"/>
                <w:highlight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3" w:type="dxa"/>
            <w:vMerge w:val="continue"/>
            <w:vAlign w:val="center"/>
          </w:tcPr>
          <w:p>
            <w:pPr>
              <w:pStyle w:val="8"/>
              <w:bidi w:val="0"/>
              <w:rPr>
                <w:rFonts w:hint="default"/>
                <w:highlight w:val="none"/>
              </w:rPr>
            </w:pPr>
          </w:p>
        </w:tc>
        <w:tc>
          <w:tcPr>
            <w:tcW w:w="1470" w:type="dxa"/>
            <w:vAlign w:val="center"/>
          </w:tcPr>
          <w:p>
            <w:pPr>
              <w:pStyle w:val="8"/>
              <w:bidi w:val="0"/>
              <w:rPr>
                <w:rFonts w:hint="default"/>
                <w:highlight w:val="none"/>
                <w:lang w:val="en-US" w:eastAsia="zh-CN"/>
              </w:rPr>
            </w:pPr>
            <w:r>
              <w:rPr>
                <w:rFonts w:hint="eastAsia"/>
                <w:highlight w:val="none"/>
                <w:lang w:val="en-US" w:eastAsia="zh-CN"/>
              </w:rPr>
              <w:t>备品备件库</w:t>
            </w:r>
          </w:p>
        </w:tc>
        <w:tc>
          <w:tcPr>
            <w:tcW w:w="5722" w:type="dxa"/>
            <w:gridSpan w:val="3"/>
            <w:vAlign w:val="center"/>
          </w:tcPr>
          <w:p>
            <w:pPr>
              <w:pStyle w:val="8"/>
              <w:bidi w:val="0"/>
              <w:rPr>
                <w:rFonts w:hint="eastAsia"/>
                <w:highlight w:val="none"/>
                <w:lang w:val="en-US" w:eastAsia="zh-CN"/>
              </w:rPr>
            </w:pPr>
            <w:r>
              <w:rPr>
                <w:rFonts w:hint="eastAsia"/>
                <w:highlight w:val="none"/>
                <w:lang w:val="en-US" w:eastAsia="zh-CN"/>
              </w:rPr>
              <w:t>占地面积</w:t>
            </w:r>
            <w:r>
              <w:rPr>
                <w:rFonts w:hint="default"/>
                <w:highlight w:val="none"/>
                <w:lang w:val="en-US" w:eastAsia="zh-CN"/>
              </w:rPr>
              <w:t>620m2</w:t>
            </w:r>
            <w:r>
              <w:rPr>
                <w:rFonts w:hint="eastAsia"/>
                <w:highlight w:val="none"/>
                <w:lang w:val="en-US" w:eastAsia="zh-CN"/>
              </w:rPr>
              <w:t>，一层砖混结构，放置项目生产相关的机修备件、劳保用品、生产用品等。</w:t>
            </w:r>
          </w:p>
        </w:tc>
        <w:tc>
          <w:tcPr>
            <w:tcW w:w="4723" w:type="dxa"/>
            <w:vAlign w:val="center"/>
          </w:tcPr>
          <w:p>
            <w:pPr>
              <w:pStyle w:val="8"/>
              <w:bidi w:val="0"/>
              <w:rPr>
                <w:rFonts w:hint="default"/>
                <w:highlight w:val="none"/>
                <w:lang w:val="zh-CN" w:eastAsia="zh-CN"/>
              </w:rPr>
            </w:pPr>
            <w:r>
              <w:rPr>
                <w:rFonts w:hint="eastAsia"/>
                <w:highlight w:val="none"/>
                <w:lang w:val="en-US" w:eastAsia="zh-CN"/>
              </w:rPr>
              <w:t>占地面积</w:t>
            </w:r>
            <w:r>
              <w:rPr>
                <w:rFonts w:hint="default"/>
                <w:highlight w:val="none"/>
                <w:lang w:val="en-US" w:eastAsia="zh-CN"/>
              </w:rPr>
              <w:t>620m2</w:t>
            </w:r>
            <w:r>
              <w:rPr>
                <w:rFonts w:hint="eastAsia"/>
                <w:highlight w:val="none"/>
                <w:lang w:val="en-US" w:eastAsia="zh-CN"/>
              </w:rPr>
              <w:t>，一层砖混结构，放置项目生产相关的机修备件、劳保用品、生产用品等。</w:t>
            </w:r>
          </w:p>
        </w:tc>
        <w:tc>
          <w:tcPr>
            <w:tcW w:w="1357" w:type="dxa"/>
            <w:vAlign w:val="center"/>
          </w:tcPr>
          <w:p>
            <w:pPr>
              <w:pStyle w:val="8"/>
              <w:bidi w:val="0"/>
              <w:rPr>
                <w:rFonts w:hint="default"/>
                <w:highlight w:val="none"/>
              </w:rPr>
            </w:pPr>
            <w:r>
              <w:rPr>
                <w:rFonts w:hint="default"/>
                <w:highlight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3" w:type="dxa"/>
            <w:vMerge w:val="continue"/>
            <w:vAlign w:val="center"/>
          </w:tcPr>
          <w:p>
            <w:pPr>
              <w:pStyle w:val="8"/>
              <w:bidi w:val="0"/>
              <w:rPr>
                <w:rFonts w:hint="default"/>
                <w:highlight w:val="none"/>
              </w:rPr>
            </w:pPr>
          </w:p>
        </w:tc>
        <w:tc>
          <w:tcPr>
            <w:tcW w:w="1470" w:type="dxa"/>
            <w:vAlign w:val="center"/>
          </w:tcPr>
          <w:p>
            <w:pPr>
              <w:pStyle w:val="8"/>
              <w:bidi w:val="0"/>
              <w:rPr>
                <w:rFonts w:hint="default"/>
                <w:highlight w:val="none"/>
              </w:rPr>
            </w:pPr>
            <w:r>
              <w:rPr>
                <w:rFonts w:hint="default"/>
                <w:highlight w:val="none"/>
              </w:rPr>
              <w:t>供水工程</w:t>
            </w:r>
          </w:p>
        </w:tc>
        <w:tc>
          <w:tcPr>
            <w:tcW w:w="5722" w:type="dxa"/>
            <w:gridSpan w:val="3"/>
            <w:vAlign w:val="center"/>
          </w:tcPr>
          <w:p>
            <w:pPr>
              <w:pStyle w:val="8"/>
              <w:bidi w:val="0"/>
              <w:rPr>
                <w:rFonts w:hint="default"/>
                <w:highlight w:val="none"/>
              </w:rPr>
            </w:pPr>
            <w:r>
              <w:rPr>
                <w:highlight w:val="none"/>
              </w:rPr>
              <w:t>上蒜镇市政给水管网供给</w:t>
            </w:r>
          </w:p>
        </w:tc>
        <w:tc>
          <w:tcPr>
            <w:tcW w:w="4723" w:type="dxa"/>
            <w:vAlign w:val="center"/>
          </w:tcPr>
          <w:p>
            <w:pPr>
              <w:pStyle w:val="8"/>
              <w:bidi w:val="0"/>
              <w:rPr>
                <w:rFonts w:hint="default"/>
                <w:highlight w:val="none"/>
                <w:lang w:val="zh-CN" w:eastAsia="zh-CN"/>
              </w:rPr>
            </w:pPr>
            <w:r>
              <w:rPr>
                <w:highlight w:val="none"/>
              </w:rPr>
              <w:t>上蒜镇市政给水管网供给</w:t>
            </w:r>
          </w:p>
        </w:tc>
        <w:tc>
          <w:tcPr>
            <w:tcW w:w="1357" w:type="dxa"/>
            <w:vAlign w:val="center"/>
          </w:tcPr>
          <w:p>
            <w:pPr>
              <w:pStyle w:val="8"/>
              <w:bidi w:val="0"/>
              <w:rPr>
                <w:rFonts w:hint="default"/>
                <w:highlight w:val="none"/>
              </w:rPr>
            </w:pPr>
            <w:r>
              <w:rPr>
                <w:rFonts w:hint="default"/>
                <w:highlight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3" w:type="dxa"/>
            <w:vMerge w:val="continue"/>
            <w:vAlign w:val="center"/>
          </w:tcPr>
          <w:p>
            <w:pPr>
              <w:pStyle w:val="8"/>
              <w:bidi w:val="0"/>
              <w:rPr>
                <w:rFonts w:hint="default"/>
                <w:highlight w:val="none"/>
              </w:rPr>
            </w:pPr>
          </w:p>
        </w:tc>
        <w:tc>
          <w:tcPr>
            <w:tcW w:w="1470" w:type="dxa"/>
            <w:vAlign w:val="center"/>
          </w:tcPr>
          <w:p>
            <w:pPr>
              <w:pStyle w:val="8"/>
              <w:bidi w:val="0"/>
              <w:rPr>
                <w:rFonts w:hint="default"/>
                <w:highlight w:val="none"/>
              </w:rPr>
            </w:pPr>
            <w:r>
              <w:rPr>
                <w:rFonts w:hint="default"/>
                <w:highlight w:val="none"/>
              </w:rPr>
              <w:t>供电工程</w:t>
            </w:r>
          </w:p>
        </w:tc>
        <w:tc>
          <w:tcPr>
            <w:tcW w:w="5722" w:type="dxa"/>
            <w:gridSpan w:val="3"/>
            <w:vAlign w:val="center"/>
          </w:tcPr>
          <w:p>
            <w:pPr>
              <w:pStyle w:val="8"/>
              <w:bidi w:val="0"/>
              <w:rPr>
                <w:rFonts w:hint="default"/>
                <w:highlight w:val="none"/>
              </w:rPr>
            </w:pPr>
            <w:r>
              <w:rPr>
                <w:highlight w:val="none"/>
              </w:rPr>
              <w:t>上蒜镇市政供电网供给</w:t>
            </w:r>
          </w:p>
        </w:tc>
        <w:tc>
          <w:tcPr>
            <w:tcW w:w="4723" w:type="dxa"/>
            <w:vAlign w:val="center"/>
          </w:tcPr>
          <w:p>
            <w:pPr>
              <w:pStyle w:val="8"/>
              <w:bidi w:val="0"/>
              <w:rPr>
                <w:rFonts w:hint="default"/>
                <w:highlight w:val="none"/>
                <w:lang w:val="zh-CN" w:eastAsia="zh-CN"/>
              </w:rPr>
            </w:pPr>
            <w:r>
              <w:rPr>
                <w:highlight w:val="none"/>
              </w:rPr>
              <w:t>上蒜镇市政供电网供给</w:t>
            </w:r>
          </w:p>
        </w:tc>
        <w:tc>
          <w:tcPr>
            <w:tcW w:w="1357" w:type="dxa"/>
            <w:vAlign w:val="center"/>
          </w:tcPr>
          <w:p>
            <w:pPr>
              <w:pStyle w:val="8"/>
              <w:bidi w:val="0"/>
              <w:rPr>
                <w:rFonts w:hint="default"/>
                <w:highlight w:val="none"/>
              </w:rPr>
            </w:pPr>
            <w:r>
              <w:rPr>
                <w:rFonts w:hint="default"/>
                <w:highlight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3" w:type="dxa"/>
            <w:vMerge w:val="continue"/>
            <w:vAlign w:val="center"/>
          </w:tcPr>
          <w:p>
            <w:pPr>
              <w:pStyle w:val="8"/>
              <w:bidi w:val="0"/>
              <w:rPr>
                <w:rFonts w:hint="default"/>
                <w:highlight w:val="none"/>
              </w:rPr>
            </w:pPr>
          </w:p>
        </w:tc>
        <w:tc>
          <w:tcPr>
            <w:tcW w:w="1470" w:type="dxa"/>
            <w:vAlign w:val="center"/>
          </w:tcPr>
          <w:p>
            <w:pPr>
              <w:pStyle w:val="8"/>
              <w:bidi w:val="0"/>
              <w:rPr>
                <w:rFonts w:hint="default" w:eastAsiaTheme="minorEastAsia"/>
                <w:highlight w:val="none"/>
                <w:lang w:val="en-US" w:eastAsia="zh-CN"/>
              </w:rPr>
            </w:pPr>
            <w:r>
              <w:rPr>
                <w:rFonts w:hint="eastAsia"/>
                <w:highlight w:val="none"/>
                <w:lang w:val="en-US" w:eastAsia="zh-CN"/>
              </w:rPr>
              <w:t>排水工程</w:t>
            </w:r>
          </w:p>
        </w:tc>
        <w:tc>
          <w:tcPr>
            <w:tcW w:w="5722" w:type="dxa"/>
            <w:gridSpan w:val="3"/>
            <w:vAlign w:val="center"/>
          </w:tcPr>
          <w:p>
            <w:pPr>
              <w:pStyle w:val="8"/>
              <w:bidi w:val="0"/>
              <w:rPr>
                <w:rFonts w:hint="default"/>
                <w:highlight w:val="none"/>
              </w:rPr>
            </w:pPr>
            <w:r>
              <w:rPr>
                <w:highlight w:val="none"/>
              </w:rPr>
              <w:t>生活污水经隔油沉淀后</w:t>
            </w:r>
            <w:r>
              <w:rPr>
                <w:rFonts w:hint="eastAsia"/>
                <w:highlight w:val="none"/>
                <w:lang w:eastAsia="zh-CN"/>
              </w:rPr>
              <w:t>回用于厂区绿化</w:t>
            </w:r>
            <w:r>
              <w:rPr>
                <w:highlight w:val="none"/>
              </w:rPr>
              <w:t>，不外排。</w:t>
            </w:r>
          </w:p>
        </w:tc>
        <w:tc>
          <w:tcPr>
            <w:tcW w:w="4723" w:type="dxa"/>
            <w:vAlign w:val="center"/>
          </w:tcPr>
          <w:p>
            <w:pPr>
              <w:pStyle w:val="8"/>
              <w:bidi w:val="0"/>
              <w:rPr>
                <w:rFonts w:hint="default"/>
                <w:highlight w:val="none"/>
                <w:lang w:val="zh-CN" w:eastAsia="zh-CN"/>
              </w:rPr>
            </w:pPr>
            <w:r>
              <w:rPr>
                <w:color w:val="0000FF"/>
                <w:highlight w:val="none"/>
              </w:rPr>
              <w:t>生活污水</w:t>
            </w:r>
            <w:r>
              <w:rPr>
                <w:rFonts w:hint="eastAsia"/>
                <w:color w:val="0000FF"/>
                <w:highlight w:val="none"/>
                <w:lang w:eastAsia="zh-CN"/>
              </w:rPr>
              <w:t>经生活污水处理设施处理后回用于厂区绿化</w:t>
            </w:r>
            <w:r>
              <w:rPr>
                <w:color w:val="0000FF"/>
                <w:highlight w:val="none"/>
              </w:rPr>
              <w:t>，不外排。</w:t>
            </w:r>
          </w:p>
        </w:tc>
        <w:tc>
          <w:tcPr>
            <w:tcW w:w="1357" w:type="dxa"/>
            <w:vAlign w:val="center"/>
          </w:tcPr>
          <w:p>
            <w:pPr>
              <w:pStyle w:val="8"/>
              <w:bidi w:val="0"/>
              <w:rPr>
                <w:rFonts w:hint="eastAsia"/>
                <w:highlight w:val="none"/>
                <w:lang w:val="en-US" w:eastAsia="zh-CN"/>
              </w:rPr>
            </w:pPr>
            <w:r>
              <w:rPr>
                <w:rFonts w:hint="eastAsia"/>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trPr>
        <w:tc>
          <w:tcPr>
            <w:tcW w:w="643" w:type="dxa"/>
            <w:vMerge w:val="restart"/>
            <w:vAlign w:val="center"/>
          </w:tcPr>
          <w:p>
            <w:pPr>
              <w:pStyle w:val="8"/>
              <w:bidi w:val="0"/>
              <w:rPr>
                <w:rFonts w:hint="default"/>
                <w:highlight w:val="none"/>
              </w:rPr>
            </w:pPr>
            <w:r>
              <w:rPr>
                <w:rFonts w:hint="default"/>
                <w:highlight w:val="none"/>
              </w:rPr>
              <w:t>环保工程</w:t>
            </w:r>
          </w:p>
        </w:tc>
        <w:tc>
          <w:tcPr>
            <w:tcW w:w="1470" w:type="dxa"/>
            <w:vMerge w:val="restart"/>
            <w:vAlign w:val="center"/>
          </w:tcPr>
          <w:p>
            <w:pPr>
              <w:pStyle w:val="8"/>
              <w:bidi w:val="0"/>
              <w:rPr>
                <w:rFonts w:hint="default"/>
                <w:highlight w:val="none"/>
              </w:rPr>
            </w:pPr>
            <w:r>
              <w:rPr>
                <w:rFonts w:hint="default"/>
                <w:highlight w:val="none"/>
              </w:rPr>
              <w:t>废水治理</w:t>
            </w:r>
          </w:p>
        </w:tc>
        <w:tc>
          <w:tcPr>
            <w:tcW w:w="1384" w:type="dxa"/>
            <w:gridSpan w:val="2"/>
            <w:vAlign w:val="center"/>
          </w:tcPr>
          <w:p>
            <w:pPr>
              <w:pStyle w:val="8"/>
              <w:bidi w:val="0"/>
              <w:rPr>
                <w:rFonts w:hint="eastAsia"/>
                <w:highlight w:val="none"/>
                <w:lang w:eastAsia="zh-CN"/>
              </w:rPr>
            </w:pPr>
            <w:r>
              <w:rPr>
                <w:rFonts w:hint="eastAsia"/>
                <w:highlight w:val="none"/>
                <w:lang w:val="en-US" w:eastAsia="zh-CN"/>
              </w:rPr>
              <w:t>初期雨水</w:t>
            </w:r>
          </w:p>
        </w:tc>
        <w:tc>
          <w:tcPr>
            <w:tcW w:w="4338" w:type="dxa"/>
            <w:vAlign w:val="center"/>
          </w:tcPr>
          <w:p>
            <w:pPr>
              <w:pStyle w:val="8"/>
              <w:bidi w:val="0"/>
              <w:rPr>
                <w:rFonts w:hint="eastAsia"/>
                <w:highlight w:val="none"/>
                <w:lang w:val="en-US" w:eastAsia="zh-CN"/>
              </w:rPr>
            </w:pPr>
            <w:r>
              <w:rPr>
                <w:rFonts w:hint="eastAsia"/>
                <w:highlight w:val="none"/>
                <w:lang w:val="en-US" w:eastAsia="zh-CN"/>
              </w:rPr>
              <w:t>设置</w:t>
            </w:r>
            <w:r>
              <w:rPr>
                <w:rFonts w:hint="default"/>
                <w:highlight w:val="none"/>
                <w:lang w:val="en-US" w:eastAsia="zh-CN"/>
              </w:rPr>
              <w:t>3150m3</w:t>
            </w:r>
            <w:r>
              <w:rPr>
                <w:rFonts w:hint="eastAsia"/>
                <w:highlight w:val="none"/>
                <w:lang w:val="en-US" w:eastAsia="zh-CN"/>
              </w:rPr>
              <w:t>初期雨水收集池，对初期雨水收集沉淀后回用于生产</w:t>
            </w:r>
          </w:p>
        </w:tc>
        <w:tc>
          <w:tcPr>
            <w:tcW w:w="4723" w:type="dxa"/>
            <w:vAlign w:val="center"/>
          </w:tcPr>
          <w:p>
            <w:pPr>
              <w:pStyle w:val="8"/>
              <w:bidi w:val="0"/>
              <w:ind w:left="105" w:leftChars="50" w:right="105" w:rightChars="50" w:firstLine="0" w:firstLineChars="0"/>
              <w:rPr>
                <w:rFonts w:hint="default"/>
                <w:highlight w:val="none"/>
              </w:rPr>
            </w:pPr>
            <w:r>
              <w:rPr>
                <w:rFonts w:hint="eastAsia"/>
                <w:highlight w:val="none"/>
                <w:lang w:val="en-US" w:eastAsia="zh-CN"/>
              </w:rPr>
              <w:t>设置</w:t>
            </w:r>
            <w:r>
              <w:rPr>
                <w:rFonts w:hint="default"/>
                <w:highlight w:val="none"/>
                <w:lang w:val="en-US" w:eastAsia="zh-CN"/>
              </w:rPr>
              <w:t>3150m3</w:t>
            </w:r>
            <w:r>
              <w:rPr>
                <w:rFonts w:hint="eastAsia"/>
                <w:highlight w:val="none"/>
                <w:lang w:val="en-US" w:eastAsia="zh-CN"/>
              </w:rPr>
              <w:t>初期雨水收集池，对初期雨水收集沉淀后回用于生产</w:t>
            </w:r>
          </w:p>
        </w:tc>
        <w:tc>
          <w:tcPr>
            <w:tcW w:w="1357" w:type="dxa"/>
            <w:vMerge w:val="restart"/>
            <w:vAlign w:val="center"/>
          </w:tcPr>
          <w:p>
            <w:pPr>
              <w:pStyle w:val="8"/>
              <w:bidi w:val="0"/>
              <w:rPr>
                <w:rFonts w:hint="default" w:eastAsiaTheme="minorEastAsia"/>
                <w:highlight w:val="none"/>
                <w:lang w:val="en-US" w:eastAsia="zh-CN"/>
              </w:rPr>
            </w:pPr>
            <w:r>
              <w:rPr>
                <w:rFonts w:hint="eastAsia"/>
                <w:highlight w:val="none"/>
                <w:lang w:val="en-US" w:eastAsia="zh-CN"/>
              </w:rPr>
              <w:t>本项目无废水产生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4" w:hRule="atLeast"/>
        </w:trPr>
        <w:tc>
          <w:tcPr>
            <w:tcW w:w="643" w:type="dxa"/>
            <w:vMerge w:val="continue"/>
            <w:vAlign w:val="center"/>
          </w:tcPr>
          <w:p>
            <w:pPr>
              <w:pStyle w:val="8"/>
              <w:bidi w:val="0"/>
              <w:rPr>
                <w:rFonts w:hint="default"/>
                <w:highlight w:val="none"/>
              </w:rPr>
            </w:pPr>
          </w:p>
        </w:tc>
        <w:tc>
          <w:tcPr>
            <w:tcW w:w="1470" w:type="dxa"/>
            <w:vMerge w:val="continue"/>
            <w:vAlign w:val="center"/>
          </w:tcPr>
          <w:p>
            <w:pPr>
              <w:pStyle w:val="8"/>
              <w:bidi w:val="0"/>
              <w:rPr>
                <w:rFonts w:hint="default"/>
                <w:highlight w:val="none"/>
              </w:rPr>
            </w:pPr>
          </w:p>
        </w:tc>
        <w:tc>
          <w:tcPr>
            <w:tcW w:w="1384" w:type="dxa"/>
            <w:gridSpan w:val="2"/>
            <w:vAlign w:val="center"/>
          </w:tcPr>
          <w:p>
            <w:pPr>
              <w:pStyle w:val="8"/>
              <w:bidi w:val="0"/>
              <w:rPr>
                <w:rFonts w:hint="default"/>
                <w:highlight w:val="none"/>
                <w:lang w:val="en-US" w:eastAsia="zh-CN"/>
              </w:rPr>
            </w:pPr>
            <w:r>
              <w:rPr>
                <w:rFonts w:hint="eastAsia"/>
                <w:highlight w:val="none"/>
                <w:lang w:val="en-US" w:eastAsia="zh-CN"/>
              </w:rPr>
              <w:t>除尘废水</w:t>
            </w:r>
          </w:p>
        </w:tc>
        <w:tc>
          <w:tcPr>
            <w:tcW w:w="4338" w:type="dxa"/>
            <w:vAlign w:val="center"/>
          </w:tcPr>
          <w:p>
            <w:pPr>
              <w:pStyle w:val="8"/>
              <w:bidi w:val="0"/>
              <w:rPr>
                <w:rFonts w:hint="eastAsia"/>
                <w:highlight w:val="none"/>
                <w:lang w:val="en-US" w:eastAsia="zh-CN"/>
              </w:rPr>
            </w:pPr>
            <w:r>
              <w:rPr>
                <w:highlight w:val="none"/>
              </w:rPr>
              <w:t>经沉淀池处理后循环利用</w:t>
            </w:r>
          </w:p>
        </w:tc>
        <w:tc>
          <w:tcPr>
            <w:tcW w:w="4723" w:type="dxa"/>
            <w:vAlign w:val="center"/>
          </w:tcPr>
          <w:p>
            <w:pPr>
              <w:pStyle w:val="8"/>
              <w:bidi w:val="0"/>
              <w:ind w:left="105" w:leftChars="50" w:right="105" w:rightChars="50" w:firstLine="0" w:firstLineChars="0"/>
              <w:rPr>
                <w:rFonts w:hint="default"/>
                <w:highlight w:val="none"/>
              </w:rPr>
            </w:pPr>
            <w:r>
              <w:rPr>
                <w:highlight w:val="none"/>
              </w:rPr>
              <w:t>经沉淀池处理后循环利用</w:t>
            </w:r>
          </w:p>
        </w:tc>
        <w:tc>
          <w:tcPr>
            <w:tcW w:w="1357" w:type="dxa"/>
            <w:vMerge w:val="continue"/>
            <w:vAlign w:val="center"/>
          </w:tcPr>
          <w:p>
            <w:pPr>
              <w:pStyle w:val="8"/>
              <w:bidi w:val="0"/>
              <w:rPr>
                <w:rFonts w:hint="default"/>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3" w:hRule="atLeast"/>
        </w:trPr>
        <w:tc>
          <w:tcPr>
            <w:tcW w:w="643" w:type="dxa"/>
            <w:vMerge w:val="continue"/>
            <w:vAlign w:val="center"/>
          </w:tcPr>
          <w:p>
            <w:pPr>
              <w:pStyle w:val="8"/>
              <w:bidi w:val="0"/>
              <w:rPr>
                <w:rFonts w:hint="default"/>
                <w:highlight w:val="none"/>
              </w:rPr>
            </w:pPr>
          </w:p>
        </w:tc>
        <w:tc>
          <w:tcPr>
            <w:tcW w:w="1470" w:type="dxa"/>
            <w:vMerge w:val="continue"/>
            <w:vAlign w:val="center"/>
          </w:tcPr>
          <w:p>
            <w:pPr>
              <w:pStyle w:val="8"/>
              <w:bidi w:val="0"/>
              <w:rPr>
                <w:rFonts w:hint="default"/>
                <w:highlight w:val="none"/>
              </w:rPr>
            </w:pPr>
          </w:p>
        </w:tc>
        <w:tc>
          <w:tcPr>
            <w:tcW w:w="1384" w:type="dxa"/>
            <w:gridSpan w:val="2"/>
            <w:vAlign w:val="center"/>
          </w:tcPr>
          <w:p>
            <w:pPr>
              <w:pStyle w:val="8"/>
              <w:bidi w:val="0"/>
              <w:rPr>
                <w:rFonts w:hint="eastAsia"/>
                <w:highlight w:val="none"/>
                <w:lang w:eastAsia="zh-CN"/>
              </w:rPr>
            </w:pPr>
            <w:r>
              <w:rPr>
                <w:rFonts w:hint="default"/>
                <w:highlight w:val="none"/>
              </w:rPr>
              <w:t>生活污水</w:t>
            </w:r>
          </w:p>
        </w:tc>
        <w:tc>
          <w:tcPr>
            <w:tcW w:w="4338" w:type="dxa"/>
            <w:vAlign w:val="center"/>
          </w:tcPr>
          <w:p>
            <w:pPr>
              <w:pStyle w:val="8"/>
              <w:bidi w:val="0"/>
              <w:rPr>
                <w:rFonts w:hint="default"/>
                <w:highlight w:val="none"/>
              </w:rPr>
            </w:pPr>
            <w:r>
              <w:rPr>
                <w:rFonts w:hint="eastAsia"/>
                <w:highlight w:val="none"/>
                <w:lang w:val="en-US" w:eastAsia="zh-CN"/>
              </w:rPr>
              <w:t>产生量</w:t>
            </w:r>
            <w:r>
              <w:rPr>
                <w:rFonts w:hint="eastAsia"/>
                <w:highlight w:val="none"/>
              </w:rPr>
              <w:t>4536</w:t>
            </w:r>
            <w:r>
              <w:rPr>
                <w:highlight w:val="none"/>
              </w:rPr>
              <w:t>m3/a</w:t>
            </w:r>
            <w:r>
              <w:rPr>
                <w:rFonts w:hint="eastAsia"/>
                <w:highlight w:val="none"/>
                <w:lang w:eastAsia="zh-CN"/>
              </w:rPr>
              <w:t>，</w:t>
            </w:r>
            <w:r>
              <w:rPr>
                <w:rFonts w:hint="default"/>
                <w:highlight w:val="none"/>
              </w:rPr>
              <w:t>生活污水经简单隔油、沉淀处理后主要</w:t>
            </w:r>
            <w:r>
              <w:rPr>
                <w:rFonts w:hint="eastAsia"/>
                <w:highlight w:val="none"/>
                <w:lang w:eastAsia="zh-CN"/>
              </w:rPr>
              <w:t>回用于厂区绿化</w:t>
            </w:r>
            <w:r>
              <w:rPr>
                <w:rFonts w:hint="default"/>
                <w:highlight w:val="none"/>
              </w:rPr>
              <w:t>，不外排</w:t>
            </w:r>
            <w:r>
              <w:rPr>
                <w:rFonts w:hint="eastAsia"/>
                <w:highlight w:val="none"/>
                <w:lang w:eastAsia="zh-CN"/>
              </w:rPr>
              <w:t>。</w:t>
            </w:r>
          </w:p>
        </w:tc>
        <w:tc>
          <w:tcPr>
            <w:tcW w:w="4723" w:type="dxa"/>
            <w:vAlign w:val="center"/>
          </w:tcPr>
          <w:p>
            <w:pPr>
              <w:pStyle w:val="8"/>
              <w:bidi w:val="0"/>
              <w:ind w:left="105" w:leftChars="50" w:right="105" w:rightChars="50" w:firstLine="0" w:firstLineChars="0"/>
              <w:rPr>
                <w:rFonts w:hint="default"/>
                <w:highlight w:val="none"/>
              </w:rPr>
            </w:pPr>
            <w:r>
              <w:rPr>
                <w:rFonts w:hint="eastAsia"/>
                <w:color w:val="0000FF"/>
                <w:highlight w:val="none"/>
                <w:lang w:val="en-US" w:eastAsia="zh-CN"/>
              </w:rPr>
              <w:t>产生量</w:t>
            </w:r>
            <w:r>
              <w:rPr>
                <w:rFonts w:hint="eastAsia"/>
                <w:color w:val="0000FF"/>
                <w:highlight w:val="none"/>
              </w:rPr>
              <w:t>4536</w:t>
            </w:r>
            <w:r>
              <w:rPr>
                <w:color w:val="0000FF"/>
                <w:highlight w:val="none"/>
              </w:rPr>
              <w:t>m3/a</w:t>
            </w:r>
            <w:r>
              <w:rPr>
                <w:rFonts w:hint="eastAsia"/>
                <w:color w:val="0000FF"/>
                <w:highlight w:val="none"/>
                <w:lang w:eastAsia="zh-CN"/>
              </w:rPr>
              <w:t>，</w:t>
            </w:r>
            <w:r>
              <w:rPr>
                <w:rFonts w:hint="default"/>
                <w:color w:val="0000FF"/>
                <w:highlight w:val="none"/>
              </w:rPr>
              <w:t>生活污水经</w:t>
            </w:r>
            <w:r>
              <w:rPr>
                <w:rFonts w:hint="eastAsia"/>
                <w:color w:val="0000FF"/>
                <w:highlight w:val="none"/>
                <w:lang w:eastAsia="zh-CN"/>
              </w:rPr>
              <w:t>生活污水处理设施处理后</w:t>
            </w:r>
            <w:r>
              <w:rPr>
                <w:rFonts w:hint="default"/>
                <w:color w:val="0000FF"/>
                <w:highlight w:val="none"/>
              </w:rPr>
              <w:t>主要</w:t>
            </w:r>
            <w:r>
              <w:rPr>
                <w:rFonts w:hint="eastAsia"/>
                <w:color w:val="0000FF"/>
                <w:highlight w:val="none"/>
                <w:lang w:eastAsia="zh-CN"/>
              </w:rPr>
              <w:t>回用于厂区绿化</w:t>
            </w:r>
            <w:r>
              <w:rPr>
                <w:rFonts w:hint="default"/>
                <w:color w:val="0000FF"/>
                <w:highlight w:val="none"/>
              </w:rPr>
              <w:t>，不外排</w:t>
            </w:r>
            <w:r>
              <w:rPr>
                <w:rFonts w:hint="eastAsia"/>
                <w:color w:val="0000FF"/>
                <w:highlight w:val="none"/>
                <w:lang w:eastAsia="zh-CN"/>
              </w:rPr>
              <w:t>。</w:t>
            </w:r>
          </w:p>
        </w:tc>
        <w:tc>
          <w:tcPr>
            <w:tcW w:w="1357" w:type="dxa"/>
            <w:vMerge w:val="continue"/>
            <w:vAlign w:val="center"/>
          </w:tcPr>
          <w:p>
            <w:pPr>
              <w:pStyle w:val="8"/>
              <w:bidi w:val="0"/>
              <w:rPr>
                <w:rFonts w:hint="default"/>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trPr>
        <w:tc>
          <w:tcPr>
            <w:tcW w:w="643" w:type="dxa"/>
            <w:vMerge w:val="continue"/>
            <w:vAlign w:val="center"/>
          </w:tcPr>
          <w:p>
            <w:pPr>
              <w:pStyle w:val="8"/>
              <w:bidi w:val="0"/>
              <w:rPr>
                <w:rFonts w:hint="default"/>
                <w:highlight w:val="none"/>
              </w:rPr>
            </w:pPr>
          </w:p>
        </w:tc>
        <w:tc>
          <w:tcPr>
            <w:tcW w:w="1470" w:type="dxa"/>
            <w:vMerge w:val="continue"/>
            <w:vAlign w:val="center"/>
          </w:tcPr>
          <w:p>
            <w:pPr>
              <w:pStyle w:val="8"/>
              <w:bidi w:val="0"/>
              <w:rPr>
                <w:rFonts w:hint="default"/>
                <w:highlight w:val="none"/>
              </w:rPr>
            </w:pPr>
          </w:p>
        </w:tc>
        <w:tc>
          <w:tcPr>
            <w:tcW w:w="1384" w:type="dxa"/>
            <w:gridSpan w:val="2"/>
            <w:vAlign w:val="center"/>
          </w:tcPr>
          <w:p>
            <w:pPr>
              <w:pStyle w:val="8"/>
              <w:bidi w:val="0"/>
              <w:rPr>
                <w:rFonts w:hint="default"/>
                <w:highlight w:val="none"/>
                <w:lang w:val="en-US" w:eastAsia="zh-CN"/>
              </w:rPr>
            </w:pPr>
            <w:r>
              <w:rPr>
                <w:rFonts w:hint="eastAsia"/>
                <w:highlight w:val="none"/>
                <w:lang w:val="en-US" w:eastAsia="zh-CN"/>
              </w:rPr>
              <w:t>渗滤液</w:t>
            </w:r>
          </w:p>
        </w:tc>
        <w:tc>
          <w:tcPr>
            <w:tcW w:w="4338" w:type="dxa"/>
            <w:vAlign w:val="center"/>
          </w:tcPr>
          <w:p>
            <w:pPr>
              <w:pStyle w:val="8"/>
              <w:bidi w:val="0"/>
              <w:rPr>
                <w:rFonts w:hint="eastAsia"/>
                <w:highlight w:val="none"/>
                <w:lang w:val="en-US" w:eastAsia="zh-CN"/>
              </w:rPr>
            </w:pPr>
            <w:r>
              <w:rPr>
                <w:rFonts w:hint="eastAsia"/>
                <w:highlight w:val="none"/>
                <w:lang w:val="en-US" w:eastAsia="zh-CN"/>
              </w:rPr>
              <w:t>颗粒有机肥生产过程中产生的渗滤液经收集后定期会喷用于有机肥发酵，不外排。</w:t>
            </w:r>
          </w:p>
        </w:tc>
        <w:tc>
          <w:tcPr>
            <w:tcW w:w="4723" w:type="dxa"/>
            <w:vAlign w:val="center"/>
          </w:tcPr>
          <w:p>
            <w:pPr>
              <w:pStyle w:val="8"/>
              <w:bidi w:val="0"/>
              <w:ind w:left="105" w:leftChars="50" w:right="105" w:rightChars="50" w:firstLine="0" w:firstLineChars="0"/>
              <w:rPr>
                <w:rFonts w:hint="default"/>
                <w:highlight w:val="none"/>
              </w:rPr>
            </w:pPr>
            <w:r>
              <w:rPr>
                <w:rFonts w:hint="eastAsia"/>
                <w:highlight w:val="none"/>
                <w:lang w:val="en-US" w:eastAsia="zh-CN"/>
              </w:rPr>
              <w:t>颗粒有机肥生产过程中产生的渗滤液经收集后定期会喷用于有机肥发酵，不外排。</w:t>
            </w:r>
          </w:p>
        </w:tc>
        <w:tc>
          <w:tcPr>
            <w:tcW w:w="1357" w:type="dxa"/>
            <w:vMerge w:val="continue"/>
            <w:vAlign w:val="center"/>
          </w:tcPr>
          <w:p>
            <w:pPr>
              <w:pStyle w:val="8"/>
              <w:bidi w:val="0"/>
              <w:rPr>
                <w:rFonts w:hint="default"/>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3" w:type="dxa"/>
            <w:vMerge w:val="continue"/>
            <w:vAlign w:val="center"/>
          </w:tcPr>
          <w:p>
            <w:pPr>
              <w:pStyle w:val="8"/>
              <w:bidi w:val="0"/>
              <w:rPr>
                <w:rFonts w:hint="default"/>
                <w:highlight w:val="none"/>
              </w:rPr>
            </w:pPr>
          </w:p>
        </w:tc>
        <w:tc>
          <w:tcPr>
            <w:tcW w:w="1470" w:type="dxa"/>
            <w:vMerge w:val="restart"/>
            <w:vAlign w:val="center"/>
          </w:tcPr>
          <w:p>
            <w:pPr>
              <w:pStyle w:val="8"/>
              <w:bidi w:val="0"/>
              <w:rPr>
                <w:rFonts w:hint="default"/>
                <w:highlight w:val="none"/>
              </w:rPr>
            </w:pPr>
            <w:r>
              <w:rPr>
                <w:rFonts w:hint="default"/>
                <w:highlight w:val="none"/>
              </w:rPr>
              <w:t>废气治理</w:t>
            </w:r>
          </w:p>
        </w:tc>
        <w:tc>
          <w:tcPr>
            <w:tcW w:w="1384" w:type="dxa"/>
            <w:gridSpan w:val="2"/>
            <w:vAlign w:val="center"/>
          </w:tcPr>
          <w:p>
            <w:pPr>
              <w:pStyle w:val="8"/>
              <w:bidi w:val="0"/>
              <w:rPr>
                <w:rFonts w:hint="default"/>
                <w:highlight w:val="none"/>
                <w:lang w:val="en-US" w:eastAsia="zh-CN"/>
              </w:rPr>
            </w:pPr>
            <w:r>
              <w:rPr>
                <w:rFonts w:hint="eastAsia"/>
                <w:highlight w:val="none"/>
                <w:lang w:val="en-US" w:eastAsia="zh-CN"/>
              </w:rPr>
              <w:t>磷矿粉生产线</w:t>
            </w:r>
          </w:p>
        </w:tc>
        <w:tc>
          <w:tcPr>
            <w:tcW w:w="4338" w:type="dxa"/>
            <w:vAlign w:val="center"/>
          </w:tcPr>
          <w:p>
            <w:pPr>
              <w:pStyle w:val="8"/>
              <w:bidi w:val="0"/>
              <w:jc w:val="left"/>
              <w:rPr>
                <w:rFonts w:hint="eastAsia"/>
                <w:highlight w:val="none"/>
                <w:lang w:val="en-US" w:eastAsia="zh-CN"/>
              </w:rPr>
            </w:pPr>
            <w:r>
              <w:rPr>
                <w:rFonts w:hint="eastAsia"/>
                <w:highlight w:val="none"/>
                <w:lang w:val="en-US" w:eastAsia="zh-CN"/>
              </w:rPr>
              <w:t>矿粉热风炉废气：1套“旋风除尘器+袋式除尘器+水膜脱硫除尘器”处理后通过</w:t>
            </w:r>
            <w:r>
              <w:rPr>
                <w:rFonts w:hint="default"/>
                <w:highlight w:val="none"/>
                <w:lang w:val="en-US" w:eastAsia="zh-CN"/>
              </w:rPr>
              <w:t>15m</w:t>
            </w:r>
            <w:r>
              <w:rPr>
                <w:rFonts w:hint="eastAsia"/>
                <w:highlight w:val="none"/>
                <w:lang w:val="en-US" w:eastAsia="zh-CN"/>
              </w:rPr>
              <w:t>排气筒DA005；1套“旋风除尘器+袋式除尘器”处理后通过</w:t>
            </w:r>
            <w:r>
              <w:rPr>
                <w:rFonts w:hint="default"/>
                <w:highlight w:val="none"/>
                <w:lang w:val="en-US" w:eastAsia="zh-CN"/>
              </w:rPr>
              <w:t>15m</w:t>
            </w:r>
            <w:r>
              <w:rPr>
                <w:rFonts w:hint="eastAsia"/>
                <w:highlight w:val="none"/>
                <w:lang w:val="en-US" w:eastAsia="zh-CN"/>
              </w:rPr>
              <w:t>排气筒DA006集中排放</w:t>
            </w:r>
          </w:p>
          <w:p>
            <w:pPr>
              <w:pStyle w:val="8"/>
              <w:bidi w:val="0"/>
              <w:jc w:val="left"/>
              <w:rPr>
                <w:rFonts w:hint="eastAsia"/>
                <w:highlight w:val="none"/>
                <w:lang w:eastAsia="zh-CN"/>
              </w:rPr>
            </w:pPr>
            <w:r>
              <w:rPr>
                <w:rFonts w:hint="eastAsia"/>
                <w:highlight w:val="none"/>
                <w:lang w:val="en-US" w:eastAsia="zh-CN"/>
              </w:rPr>
              <w:t>磨粉尾气：</w:t>
            </w:r>
            <w:r>
              <w:rPr>
                <w:rFonts w:hint="default"/>
                <w:highlight w:val="none"/>
                <w:lang w:val="en-US" w:eastAsia="zh-CN"/>
              </w:rPr>
              <w:t>2</w:t>
            </w:r>
            <w:r>
              <w:rPr>
                <w:rFonts w:hint="eastAsia"/>
                <w:highlight w:val="none"/>
                <w:lang w:val="en-US" w:eastAsia="zh-CN"/>
              </w:rPr>
              <w:t>套“袋式除尘器”后通过</w:t>
            </w:r>
            <w:r>
              <w:rPr>
                <w:rFonts w:hint="default"/>
                <w:highlight w:val="none"/>
                <w:lang w:val="en-US" w:eastAsia="zh-CN"/>
              </w:rPr>
              <w:t>15m</w:t>
            </w:r>
            <w:r>
              <w:rPr>
                <w:rFonts w:hint="eastAsia"/>
                <w:highlight w:val="none"/>
                <w:lang w:val="en-US" w:eastAsia="zh-CN"/>
              </w:rPr>
              <w:t>排气筒DA001、DA003集中排放</w:t>
            </w:r>
          </w:p>
        </w:tc>
        <w:tc>
          <w:tcPr>
            <w:tcW w:w="4723" w:type="dxa"/>
            <w:vAlign w:val="center"/>
          </w:tcPr>
          <w:p>
            <w:pPr>
              <w:pStyle w:val="8"/>
              <w:bidi w:val="0"/>
              <w:jc w:val="left"/>
              <w:rPr>
                <w:rFonts w:hint="eastAsia"/>
                <w:highlight w:val="none"/>
                <w:lang w:val="en-US" w:eastAsia="zh-CN"/>
              </w:rPr>
            </w:pPr>
            <w:r>
              <w:rPr>
                <w:rFonts w:hint="eastAsia"/>
                <w:highlight w:val="none"/>
                <w:lang w:val="en-US" w:eastAsia="zh-CN"/>
              </w:rPr>
              <w:t>矿粉热风炉废气：1套“旋风除尘器+袋式除尘器+水膜脱硫除尘器”处理后通过</w:t>
            </w:r>
            <w:r>
              <w:rPr>
                <w:rFonts w:hint="default"/>
                <w:highlight w:val="none"/>
                <w:lang w:val="en-US" w:eastAsia="zh-CN"/>
              </w:rPr>
              <w:t>15m</w:t>
            </w:r>
            <w:r>
              <w:rPr>
                <w:rFonts w:hint="eastAsia"/>
                <w:highlight w:val="none"/>
                <w:lang w:val="en-US" w:eastAsia="zh-CN"/>
              </w:rPr>
              <w:t>排气筒DA005；1套“旋风除尘器+袋式除尘器”处理后通过</w:t>
            </w:r>
            <w:r>
              <w:rPr>
                <w:rFonts w:hint="default"/>
                <w:highlight w:val="none"/>
                <w:lang w:val="en-US" w:eastAsia="zh-CN"/>
              </w:rPr>
              <w:t>15m</w:t>
            </w:r>
            <w:r>
              <w:rPr>
                <w:rFonts w:hint="eastAsia"/>
                <w:highlight w:val="none"/>
                <w:lang w:val="en-US" w:eastAsia="zh-CN"/>
              </w:rPr>
              <w:t>排气筒DA006集中排放</w:t>
            </w:r>
          </w:p>
          <w:p>
            <w:pPr>
              <w:pStyle w:val="8"/>
              <w:bidi w:val="0"/>
              <w:ind w:left="105" w:leftChars="50" w:right="105" w:rightChars="50" w:firstLine="0" w:firstLineChars="0"/>
              <w:jc w:val="left"/>
              <w:rPr>
                <w:rFonts w:hint="default"/>
                <w:highlight w:val="none"/>
                <w:lang w:val="en-US" w:eastAsia="zh-CN"/>
              </w:rPr>
            </w:pPr>
            <w:r>
              <w:rPr>
                <w:rFonts w:hint="eastAsia"/>
                <w:highlight w:val="none"/>
                <w:lang w:val="en-US" w:eastAsia="zh-CN"/>
              </w:rPr>
              <w:t>磨粉尾气：</w:t>
            </w:r>
            <w:r>
              <w:rPr>
                <w:rFonts w:hint="default"/>
                <w:highlight w:val="none"/>
                <w:lang w:val="en-US" w:eastAsia="zh-CN"/>
              </w:rPr>
              <w:t>2</w:t>
            </w:r>
            <w:r>
              <w:rPr>
                <w:rFonts w:hint="eastAsia"/>
                <w:highlight w:val="none"/>
                <w:lang w:val="en-US" w:eastAsia="zh-CN"/>
              </w:rPr>
              <w:t>套“袋式除尘器”后通过</w:t>
            </w:r>
            <w:r>
              <w:rPr>
                <w:rFonts w:hint="default"/>
                <w:highlight w:val="none"/>
                <w:lang w:val="en-US" w:eastAsia="zh-CN"/>
              </w:rPr>
              <w:t>15m</w:t>
            </w:r>
            <w:r>
              <w:rPr>
                <w:rFonts w:hint="eastAsia"/>
                <w:highlight w:val="none"/>
                <w:lang w:val="en-US" w:eastAsia="zh-CN"/>
              </w:rPr>
              <w:t>排气筒DA001、DA003集中排放</w:t>
            </w:r>
          </w:p>
        </w:tc>
        <w:tc>
          <w:tcPr>
            <w:tcW w:w="1357" w:type="dxa"/>
            <w:vAlign w:val="center"/>
          </w:tcPr>
          <w:p>
            <w:pPr>
              <w:pStyle w:val="8"/>
              <w:bidi w:val="0"/>
              <w:rPr>
                <w:rFonts w:hint="default"/>
                <w:highlight w:val="none"/>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43" w:type="dxa"/>
            <w:vMerge w:val="continue"/>
            <w:vAlign w:val="center"/>
          </w:tcPr>
          <w:p>
            <w:pPr>
              <w:pStyle w:val="8"/>
              <w:bidi w:val="0"/>
              <w:rPr>
                <w:rFonts w:hint="default"/>
                <w:highlight w:val="none"/>
              </w:rPr>
            </w:pPr>
          </w:p>
        </w:tc>
        <w:tc>
          <w:tcPr>
            <w:tcW w:w="1470" w:type="dxa"/>
            <w:vMerge w:val="continue"/>
            <w:vAlign w:val="center"/>
          </w:tcPr>
          <w:p>
            <w:pPr>
              <w:pStyle w:val="8"/>
              <w:bidi w:val="0"/>
              <w:rPr>
                <w:rFonts w:hint="default"/>
                <w:highlight w:val="none"/>
              </w:rPr>
            </w:pPr>
          </w:p>
        </w:tc>
        <w:tc>
          <w:tcPr>
            <w:tcW w:w="1384" w:type="dxa"/>
            <w:gridSpan w:val="2"/>
            <w:vAlign w:val="center"/>
          </w:tcPr>
          <w:p>
            <w:pPr>
              <w:pStyle w:val="8"/>
              <w:bidi w:val="0"/>
              <w:rPr>
                <w:rFonts w:hint="default"/>
                <w:highlight w:val="none"/>
              </w:rPr>
            </w:pPr>
            <w:r>
              <w:rPr>
                <w:rFonts w:hint="eastAsia"/>
                <w:highlight w:val="none"/>
                <w:lang w:val="en-US" w:eastAsia="zh-CN"/>
              </w:rPr>
              <w:t>过磷酸钙生产线</w:t>
            </w:r>
          </w:p>
        </w:tc>
        <w:tc>
          <w:tcPr>
            <w:tcW w:w="4338" w:type="dxa"/>
            <w:vAlign w:val="center"/>
          </w:tcPr>
          <w:p>
            <w:pPr>
              <w:pStyle w:val="8"/>
              <w:bidi w:val="0"/>
              <w:jc w:val="left"/>
              <w:rPr>
                <w:rFonts w:hint="eastAsia"/>
                <w:highlight w:val="none"/>
                <w:lang w:val="en-US" w:eastAsia="zh-CN"/>
              </w:rPr>
            </w:pPr>
            <w:r>
              <w:rPr>
                <w:rFonts w:hint="eastAsia"/>
                <w:highlight w:val="none"/>
                <w:lang w:val="en-US" w:eastAsia="zh-CN"/>
              </w:rPr>
              <w:t>普钙装置含氟废气：</w:t>
            </w:r>
            <w:r>
              <w:rPr>
                <w:rFonts w:hint="default"/>
                <w:highlight w:val="none"/>
                <w:lang w:val="en-US" w:eastAsia="zh-CN"/>
              </w:rPr>
              <w:t>1</w:t>
            </w:r>
            <w:r>
              <w:rPr>
                <w:rFonts w:hint="eastAsia"/>
                <w:highlight w:val="none"/>
                <w:lang w:val="en-US" w:eastAsia="zh-CN"/>
              </w:rPr>
              <w:t>套</w:t>
            </w:r>
            <w:r>
              <w:rPr>
                <w:rFonts w:hint="default"/>
                <w:highlight w:val="none"/>
                <w:lang w:val="en-US" w:eastAsia="zh-CN"/>
              </w:rPr>
              <w:t>4</w:t>
            </w:r>
            <w:r>
              <w:rPr>
                <w:rFonts w:hint="eastAsia"/>
                <w:highlight w:val="none"/>
                <w:lang w:val="en-US" w:eastAsia="zh-CN"/>
              </w:rPr>
              <w:t>级串联洗涤塔洗涤吸收后通过42</w:t>
            </w:r>
            <w:r>
              <w:rPr>
                <w:rFonts w:hint="default"/>
                <w:highlight w:val="none"/>
                <w:lang w:val="en-US" w:eastAsia="zh-CN"/>
              </w:rPr>
              <w:t>m</w:t>
            </w:r>
            <w:r>
              <w:rPr>
                <w:rFonts w:hint="eastAsia"/>
                <w:highlight w:val="none"/>
                <w:lang w:val="en-US" w:eastAsia="zh-CN"/>
              </w:rPr>
              <w:t>排气筒DA008排放。</w:t>
            </w:r>
          </w:p>
          <w:p>
            <w:pPr>
              <w:pStyle w:val="8"/>
              <w:bidi w:val="0"/>
              <w:jc w:val="left"/>
              <w:rPr>
                <w:rFonts w:hint="eastAsia"/>
                <w:highlight w:val="none"/>
                <w:lang w:val="en-US" w:eastAsia="zh-CN"/>
              </w:rPr>
            </w:pPr>
            <w:r>
              <w:rPr>
                <w:rFonts w:hint="eastAsia"/>
                <w:highlight w:val="none"/>
                <w:lang w:val="en-US" w:eastAsia="zh-CN"/>
              </w:rPr>
              <w:t>造粒、筛分冷却粉尘：造粒、冷却、筛分工段设置集尘设施，集中收集后统一输送到“旋风除尘器+袋式除尘器”处理后，通过</w:t>
            </w:r>
            <w:r>
              <w:rPr>
                <w:rFonts w:hint="default"/>
                <w:highlight w:val="none"/>
                <w:lang w:val="en-US" w:eastAsia="zh-CN"/>
              </w:rPr>
              <w:t>15m</w:t>
            </w:r>
            <w:r>
              <w:rPr>
                <w:rFonts w:hint="eastAsia"/>
                <w:highlight w:val="none"/>
                <w:lang w:val="en-US" w:eastAsia="zh-CN"/>
              </w:rPr>
              <w:t>排气筒DA007排放。</w:t>
            </w:r>
          </w:p>
          <w:p>
            <w:pPr>
              <w:pStyle w:val="8"/>
              <w:bidi w:val="0"/>
              <w:jc w:val="left"/>
              <w:rPr>
                <w:rFonts w:hint="eastAsia"/>
                <w:highlight w:val="none"/>
                <w:lang w:val="en-US" w:eastAsia="zh-CN"/>
              </w:rPr>
            </w:pPr>
            <w:r>
              <w:rPr>
                <w:rFonts w:hint="eastAsia"/>
                <w:highlight w:val="none"/>
                <w:lang w:val="en-US" w:eastAsia="zh-CN"/>
              </w:rPr>
              <w:t>造粒装置烘干炉废气：1套“旋风除尘器</w:t>
            </w:r>
            <w:r>
              <w:rPr>
                <w:rFonts w:hint="default"/>
                <w:highlight w:val="none"/>
                <w:lang w:val="en-US" w:eastAsia="zh-CN"/>
              </w:rPr>
              <w:t>+</w:t>
            </w:r>
            <w:r>
              <w:rPr>
                <w:rFonts w:hint="eastAsia"/>
                <w:highlight w:val="none"/>
                <w:lang w:val="en-US" w:eastAsia="zh-CN"/>
              </w:rPr>
              <w:t>重力沉降室</w:t>
            </w:r>
            <w:r>
              <w:rPr>
                <w:rFonts w:hint="default"/>
                <w:highlight w:val="none"/>
                <w:lang w:val="en-US" w:eastAsia="zh-CN"/>
              </w:rPr>
              <w:t>+</w:t>
            </w:r>
            <w:r>
              <w:rPr>
                <w:rFonts w:hint="eastAsia"/>
                <w:highlight w:val="none"/>
                <w:lang w:val="en-US" w:eastAsia="zh-CN"/>
              </w:rPr>
              <w:t>水膜脱硫除尘”处理后，通过15</w:t>
            </w:r>
            <w:r>
              <w:rPr>
                <w:rFonts w:hint="default"/>
                <w:highlight w:val="none"/>
                <w:lang w:val="en-US" w:eastAsia="zh-CN"/>
              </w:rPr>
              <w:t>m</w:t>
            </w:r>
            <w:r>
              <w:rPr>
                <w:rFonts w:hint="eastAsia"/>
                <w:highlight w:val="none"/>
                <w:lang w:val="en-US" w:eastAsia="zh-CN"/>
              </w:rPr>
              <w:t>DA009排气筒排放。</w:t>
            </w:r>
          </w:p>
          <w:p>
            <w:pPr>
              <w:pStyle w:val="8"/>
              <w:bidi w:val="0"/>
              <w:jc w:val="left"/>
              <w:rPr>
                <w:rFonts w:hint="default"/>
                <w:highlight w:val="none"/>
              </w:rPr>
            </w:pPr>
            <w:r>
              <w:rPr>
                <w:rFonts w:hint="eastAsia"/>
                <w:highlight w:val="none"/>
                <w:lang w:val="en-US" w:eastAsia="zh-CN"/>
              </w:rPr>
              <w:t>锅炉废气：</w:t>
            </w:r>
            <w:r>
              <w:rPr>
                <w:rFonts w:hint="default"/>
                <w:highlight w:val="none"/>
                <w:lang w:val="en-US" w:eastAsia="zh-CN"/>
              </w:rPr>
              <w:t>4t/h</w:t>
            </w:r>
            <w:r>
              <w:rPr>
                <w:rFonts w:hint="eastAsia"/>
                <w:highlight w:val="none"/>
                <w:lang w:val="en-US" w:eastAsia="zh-CN"/>
              </w:rPr>
              <w:t>生物质锅炉通过</w:t>
            </w:r>
            <w:r>
              <w:rPr>
                <w:rFonts w:hint="default"/>
                <w:highlight w:val="none"/>
                <w:lang w:val="en-US" w:eastAsia="zh-CN"/>
              </w:rPr>
              <w:t>35m</w:t>
            </w:r>
            <w:r>
              <w:rPr>
                <w:rFonts w:hint="eastAsia"/>
                <w:highlight w:val="none"/>
                <w:lang w:val="en-US" w:eastAsia="zh-CN"/>
              </w:rPr>
              <w:t>排气筒DA002排放</w:t>
            </w:r>
          </w:p>
        </w:tc>
        <w:tc>
          <w:tcPr>
            <w:tcW w:w="4723" w:type="dxa"/>
            <w:vAlign w:val="center"/>
          </w:tcPr>
          <w:p>
            <w:pPr>
              <w:pStyle w:val="8"/>
              <w:bidi w:val="0"/>
              <w:jc w:val="left"/>
              <w:rPr>
                <w:rFonts w:hint="eastAsia"/>
                <w:highlight w:val="none"/>
                <w:lang w:val="en-US" w:eastAsia="zh-CN"/>
              </w:rPr>
            </w:pPr>
            <w:r>
              <w:rPr>
                <w:rFonts w:hint="eastAsia"/>
                <w:highlight w:val="none"/>
                <w:lang w:val="en-US" w:eastAsia="zh-CN"/>
              </w:rPr>
              <w:t>普钙装置含氟废气：</w:t>
            </w:r>
            <w:r>
              <w:rPr>
                <w:rFonts w:hint="default"/>
                <w:highlight w:val="none"/>
                <w:lang w:val="en-US" w:eastAsia="zh-CN"/>
              </w:rPr>
              <w:t>1</w:t>
            </w:r>
            <w:r>
              <w:rPr>
                <w:rFonts w:hint="eastAsia"/>
                <w:highlight w:val="none"/>
                <w:lang w:val="en-US" w:eastAsia="zh-CN"/>
              </w:rPr>
              <w:t>套</w:t>
            </w:r>
            <w:r>
              <w:rPr>
                <w:rFonts w:hint="default"/>
                <w:highlight w:val="none"/>
                <w:lang w:val="en-US" w:eastAsia="zh-CN"/>
              </w:rPr>
              <w:t>4</w:t>
            </w:r>
            <w:r>
              <w:rPr>
                <w:rFonts w:hint="eastAsia"/>
                <w:highlight w:val="none"/>
                <w:lang w:val="en-US" w:eastAsia="zh-CN"/>
              </w:rPr>
              <w:t>级串联洗涤塔洗涤吸收后通过42</w:t>
            </w:r>
            <w:r>
              <w:rPr>
                <w:rFonts w:hint="default"/>
                <w:highlight w:val="none"/>
                <w:lang w:val="en-US" w:eastAsia="zh-CN"/>
              </w:rPr>
              <w:t>m</w:t>
            </w:r>
            <w:r>
              <w:rPr>
                <w:rFonts w:hint="eastAsia"/>
                <w:highlight w:val="none"/>
                <w:lang w:val="en-US" w:eastAsia="zh-CN"/>
              </w:rPr>
              <w:t>排气筒DA008排放。</w:t>
            </w:r>
          </w:p>
          <w:p>
            <w:pPr>
              <w:pStyle w:val="8"/>
              <w:bidi w:val="0"/>
              <w:jc w:val="left"/>
              <w:rPr>
                <w:rFonts w:hint="eastAsia"/>
                <w:highlight w:val="none"/>
                <w:lang w:val="en-US" w:eastAsia="zh-CN"/>
              </w:rPr>
            </w:pPr>
            <w:r>
              <w:rPr>
                <w:rFonts w:hint="eastAsia"/>
                <w:highlight w:val="none"/>
                <w:lang w:val="en-US" w:eastAsia="zh-CN"/>
              </w:rPr>
              <w:t>造粒、筛分冷却粉尘：造粒、冷却筛分工段分别设置集尘设施，集中收集后统一输送到“旋风除尘器+袋式除尘器”处理后，通过</w:t>
            </w:r>
            <w:r>
              <w:rPr>
                <w:rFonts w:hint="default"/>
                <w:highlight w:val="none"/>
                <w:lang w:val="en-US" w:eastAsia="zh-CN"/>
              </w:rPr>
              <w:t>15m</w:t>
            </w:r>
            <w:r>
              <w:rPr>
                <w:rFonts w:hint="eastAsia"/>
                <w:highlight w:val="none"/>
                <w:lang w:val="en-US" w:eastAsia="zh-CN"/>
              </w:rPr>
              <w:t>排气筒DA007排放。</w:t>
            </w:r>
          </w:p>
          <w:p>
            <w:pPr>
              <w:pStyle w:val="8"/>
              <w:bidi w:val="0"/>
              <w:jc w:val="left"/>
              <w:rPr>
                <w:rFonts w:hint="eastAsia"/>
                <w:highlight w:val="none"/>
                <w:lang w:val="en-US" w:eastAsia="zh-CN"/>
              </w:rPr>
            </w:pPr>
            <w:r>
              <w:rPr>
                <w:rFonts w:hint="eastAsia"/>
                <w:highlight w:val="none"/>
                <w:lang w:val="en-US" w:eastAsia="zh-CN"/>
              </w:rPr>
              <w:t>造粒装置烘干炉废气：1套“旋风除尘器</w:t>
            </w:r>
            <w:r>
              <w:rPr>
                <w:rFonts w:hint="default"/>
                <w:highlight w:val="none"/>
                <w:lang w:val="en-US" w:eastAsia="zh-CN"/>
              </w:rPr>
              <w:t>+</w:t>
            </w:r>
            <w:r>
              <w:rPr>
                <w:rFonts w:hint="eastAsia"/>
                <w:highlight w:val="none"/>
                <w:lang w:val="en-US" w:eastAsia="zh-CN"/>
              </w:rPr>
              <w:t>重力沉降室</w:t>
            </w:r>
            <w:r>
              <w:rPr>
                <w:rFonts w:hint="default"/>
                <w:highlight w:val="none"/>
                <w:lang w:val="en-US" w:eastAsia="zh-CN"/>
              </w:rPr>
              <w:t>+</w:t>
            </w:r>
            <w:r>
              <w:rPr>
                <w:rFonts w:hint="eastAsia"/>
                <w:highlight w:val="none"/>
                <w:lang w:val="en-US" w:eastAsia="zh-CN"/>
              </w:rPr>
              <w:t>水膜脱硫除尘”处理后，通过15</w:t>
            </w:r>
            <w:r>
              <w:rPr>
                <w:rFonts w:hint="default"/>
                <w:highlight w:val="none"/>
                <w:lang w:val="en-US" w:eastAsia="zh-CN"/>
              </w:rPr>
              <w:t>m</w:t>
            </w:r>
            <w:r>
              <w:rPr>
                <w:rFonts w:hint="eastAsia"/>
                <w:highlight w:val="none"/>
                <w:lang w:val="en-US" w:eastAsia="zh-CN"/>
              </w:rPr>
              <w:t>DA009排气筒排放。</w:t>
            </w:r>
          </w:p>
          <w:p>
            <w:pPr>
              <w:pStyle w:val="8"/>
              <w:bidi w:val="0"/>
              <w:ind w:left="105" w:leftChars="50" w:right="105" w:rightChars="50" w:firstLine="0" w:firstLineChars="0"/>
              <w:jc w:val="left"/>
              <w:rPr>
                <w:rFonts w:hint="default"/>
                <w:highlight w:val="none"/>
              </w:rPr>
            </w:pPr>
            <w:r>
              <w:rPr>
                <w:rFonts w:hint="eastAsia"/>
                <w:highlight w:val="none"/>
                <w:lang w:val="en-US" w:eastAsia="zh-CN"/>
              </w:rPr>
              <w:t>锅炉废气：</w:t>
            </w:r>
            <w:r>
              <w:rPr>
                <w:rFonts w:hint="default"/>
                <w:highlight w:val="none"/>
                <w:lang w:val="en-US" w:eastAsia="zh-CN"/>
              </w:rPr>
              <w:t>4t/h</w:t>
            </w:r>
            <w:r>
              <w:rPr>
                <w:rFonts w:hint="eastAsia"/>
                <w:highlight w:val="none"/>
                <w:lang w:val="en-US" w:eastAsia="zh-CN"/>
              </w:rPr>
              <w:t>生物质锅炉通过</w:t>
            </w:r>
            <w:r>
              <w:rPr>
                <w:rFonts w:hint="default"/>
                <w:highlight w:val="none"/>
                <w:lang w:val="en-US" w:eastAsia="zh-CN"/>
              </w:rPr>
              <w:t>35m</w:t>
            </w:r>
            <w:r>
              <w:rPr>
                <w:rFonts w:hint="eastAsia"/>
                <w:highlight w:val="none"/>
                <w:lang w:val="en-US" w:eastAsia="zh-CN"/>
              </w:rPr>
              <w:t>排气筒DA002排放</w:t>
            </w:r>
          </w:p>
        </w:tc>
        <w:tc>
          <w:tcPr>
            <w:tcW w:w="1357" w:type="dxa"/>
            <w:vAlign w:val="center"/>
          </w:tcPr>
          <w:p>
            <w:pPr>
              <w:pStyle w:val="8"/>
              <w:bidi w:val="0"/>
              <w:rPr>
                <w:rFonts w:hint="default"/>
                <w:highlight w:val="none"/>
                <w:lang w:val="en-US"/>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3" w:type="dxa"/>
            <w:vMerge w:val="continue"/>
            <w:vAlign w:val="center"/>
          </w:tcPr>
          <w:p>
            <w:pPr>
              <w:pStyle w:val="8"/>
              <w:bidi w:val="0"/>
              <w:rPr>
                <w:rFonts w:hint="default"/>
                <w:highlight w:val="none"/>
              </w:rPr>
            </w:pPr>
          </w:p>
        </w:tc>
        <w:tc>
          <w:tcPr>
            <w:tcW w:w="1470" w:type="dxa"/>
            <w:vMerge w:val="continue"/>
            <w:vAlign w:val="center"/>
          </w:tcPr>
          <w:p>
            <w:pPr>
              <w:pStyle w:val="8"/>
              <w:bidi w:val="0"/>
              <w:rPr>
                <w:rFonts w:hint="default"/>
                <w:highlight w:val="none"/>
              </w:rPr>
            </w:pPr>
          </w:p>
        </w:tc>
        <w:tc>
          <w:tcPr>
            <w:tcW w:w="1384" w:type="dxa"/>
            <w:gridSpan w:val="2"/>
            <w:vAlign w:val="center"/>
          </w:tcPr>
          <w:p>
            <w:pPr>
              <w:pStyle w:val="8"/>
              <w:bidi w:val="0"/>
              <w:rPr>
                <w:rFonts w:hint="eastAsia"/>
                <w:highlight w:val="none"/>
                <w:lang w:val="en-US" w:eastAsia="zh-CN"/>
              </w:rPr>
            </w:pPr>
            <w:r>
              <w:rPr>
                <w:rFonts w:hint="eastAsia"/>
                <w:highlight w:val="none"/>
                <w:lang w:val="en-US" w:eastAsia="zh-CN"/>
              </w:rPr>
              <w:t>粒状有机肥生产线</w:t>
            </w:r>
          </w:p>
        </w:tc>
        <w:tc>
          <w:tcPr>
            <w:tcW w:w="4338" w:type="dxa"/>
            <w:vAlign w:val="center"/>
          </w:tcPr>
          <w:p>
            <w:pPr>
              <w:pStyle w:val="8"/>
              <w:bidi w:val="0"/>
              <w:jc w:val="left"/>
              <w:rPr>
                <w:rFonts w:hint="eastAsia"/>
                <w:highlight w:val="none"/>
                <w:lang w:val="en-US" w:eastAsia="zh-CN"/>
              </w:rPr>
            </w:pPr>
            <w:r>
              <w:rPr>
                <w:rFonts w:hint="eastAsia"/>
                <w:highlight w:val="none"/>
                <w:lang w:val="en-US" w:eastAsia="zh-CN"/>
              </w:rPr>
              <w:t>烘干炉废气：1套“旋风除尘器</w:t>
            </w:r>
            <w:r>
              <w:rPr>
                <w:rFonts w:hint="default"/>
                <w:highlight w:val="none"/>
                <w:lang w:val="en-US" w:eastAsia="zh-CN"/>
              </w:rPr>
              <w:t>+</w:t>
            </w:r>
            <w:r>
              <w:rPr>
                <w:rFonts w:hint="eastAsia"/>
                <w:highlight w:val="none"/>
                <w:lang w:val="en-US" w:eastAsia="zh-CN"/>
              </w:rPr>
              <w:t>重力沉降室</w:t>
            </w:r>
            <w:r>
              <w:rPr>
                <w:rFonts w:hint="default"/>
                <w:highlight w:val="none"/>
                <w:lang w:val="en-US" w:eastAsia="zh-CN"/>
              </w:rPr>
              <w:t>+</w:t>
            </w:r>
            <w:r>
              <w:rPr>
                <w:rFonts w:hint="eastAsia"/>
                <w:highlight w:val="none"/>
                <w:lang w:val="en-US" w:eastAsia="zh-CN"/>
              </w:rPr>
              <w:t>水膜脱硫除尘”处理后，通过15</w:t>
            </w:r>
            <w:r>
              <w:rPr>
                <w:rFonts w:hint="default"/>
                <w:highlight w:val="none"/>
                <w:lang w:val="en-US" w:eastAsia="zh-CN"/>
              </w:rPr>
              <w:t>m</w:t>
            </w:r>
            <w:r>
              <w:rPr>
                <w:rFonts w:hint="eastAsia"/>
                <w:highlight w:val="none"/>
                <w:lang w:val="en-US" w:eastAsia="zh-CN"/>
              </w:rPr>
              <w:t>DA009排气筒排放。</w:t>
            </w:r>
          </w:p>
          <w:p>
            <w:pPr>
              <w:pStyle w:val="8"/>
              <w:bidi w:val="0"/>
              <w:jc w:val="left"/>
              <w:rPr>
                <w:rFonts w:hint="eastAsia"/>
                <w:highlight w:val="none"/>
                <w:lang w:val="en-US" w:eastAsia="zh-CN"/>
              </w:rPr>
            </w:pPr>
            <w:r>
              <w:rPr>
                <w:rFonts w:hint="eastAsia"/>
                <w:highlight w:val="none"/>
                <w:lang w:val="en-US" w:eastAsia="zh-CN"/>
              </w:rPr>
              <w:t>造粒、筛分冷却粉尘：造粒、冷却、筛分工段设置集尘设施，集中收集后统一输送到“旋风除尘器+袋式除尘器”处理后，通过</w:t>
            </w:r>
            <w:r>
              <w:rPr>
                <w:rFonts w:hint="default"/>
                <w:highlight w:val="none"/>
                <w:lang w:val="en-US" w:eastAsia="zh-CN"/>
              </w:rPr>
              <w:t>15m</w:t>
            </w:r>
            <w:r>
              <w:rPr>
                <w:rFonts w:hint="eastAsia"/>
                <w:highlight w:val="none"/>
                <w:lang w:val="en-US" w:eastAsia="zh-CN"/>
              </w:rPr>
              <w:t>排气筒DA007排放。</w:t>
            </w:r>
          </w:p>
          <w:p>
            <w:pPr>
              <w:pStyle w:val="8"/>
              <w:bidi w:val="0"/>
              <w:jc w:val="left"/>
              <w:rPr>
                <w:rFonts w:hint="default"/>
                <w:highlight w:val="none"/>
                <w:lang w:val="en-US" w:eastAsia="zh-CN"/>
              </w:rPr>
            </w:pPr>
            <w:r>
              <w:rPr>
                <w:rFonts w:hint="eastAsia"/>
                <w:highlight w:val="none"/>
                <w:lang w:val="en-US" w:eastAsia="zh-CN"/>
              </w:rPr>
              <w:t>恶臭：发酵区设置遮掩剂喷洒设施</w:t>
            </w:r>
          </w:p>
        </w:tc>
        <w:tc>
          <w:tcPr>
            <w:tcW w:w="4723" w:type="dxa"/>
            <w:vAlign w:val="center"/>
          </w:tcPr>
          <w:p>
            <w:pPr>
              <w:pStyle w:val="8"/>
              <w:bidi w:val="0"/>
              <w:jc w:val="left"/>
              <w:rPr>
                <w:rFonts w:hint="eastAsia"/>
                <w:highlight w:val="none"/>
                <w:lang w:val="en-US" w:eastAsia="zh-CN"/>
              </w:rPr>
            </w:pPr>
            <w:r>
              <w:rPr>
                <w:rFonts w:hint="eastAsia"/>
                <w:highlight w:val="none"/>
                <w:lang w:val="en-US" w:eastAsia="zh-CN"/>
              </w:rPr>
              <w:t>烘干炉废气：1套“旋风除尘器</w:t>
            </w:r>
            <w:r>
              <w:rPr>
                <w:rFonts w:hint="default"/>
                <w:highlight w:val="none"/>
                <w:lang w:val="en-US" w:eastAsia="zh-CN"/>
              </w:rPr>
              <w:t>+</w:t>
            </w:r>
            <w:r>
              <w:rPr>
                <w:rFonts w:hint="eastAsia"/>
                <w:highlight w:val="none"/>
                <w:lang w:val="en-US" w:eastAsia="zh-CN"/>
              </w:rPr>
              <w:t>重力沉降室</w:t>
            </w:r>
            <w:r>
              <w:rPr>
                <w:rFonts w:hint="default"/>
                <w:highlight w:val="none"/>
                <w:lang w:val="en-US" w:eastAsia="zh-CN"/>
              </w:rPr>
              <w:t>+</w:t>
            </w:r>
            <w:r>
              <w:rPr>
                <w:rFonts w:hint="eastAsia"/>
                <w:highlight w:val="none"/>
                <w:lang w:val="en-US" w:eastAsia="zh-CN"/>
              </w:rPr>
              <w:t>水膜脱硫除尘”处理后，通过15</w:t>
            </w:r>
            <w:r>
              <w:rPr>
                <w:rFonts w:hint="default"/>
                <w:highlight w:val="none"/>
                <w:lang w:val="en-US" w:eastAsia="zh-CN"/>
              </w:rPr>
              <w:t>m</w:t>
            </w:r>
            <w:r>
              <w:rPr>
                <w:rFonts w:hint="eastAsia"/>
                <w:highlight w:val="none"/>
                <w:lang w:val="en-US" w:eastAsia="zh-CN"/>
              </w:rPr>
              <w:t>DA009排气筒排放。</w:t>
            </w:r>
          </w:p>
          <w:p>
            <w:pPr>
              <w:pStyle w:val="8"/>
              <w:bidi w:val="0"/>
              <w:jc w:val="left"/>
              <w:rPr>
                <w:rFonts w:hint="eastAsia"/>
                <w:highlight w:val="none"/>
                <w:lang w:val="en-US" w:eastAsia="zh-CN"/>
              </w:rPr>
            </w:pPr>
            <w:r>
              <w:rPr>
                <w:rFonts w:hint="eastAsia"/>
                <w:highlight w:val="none"/>
                <w:lang w:val="en-US" w:eastAsia="zh-CN"/>
              </w:rPr>
              <w:t>造粒、筛分、冷却粉尘：造粒、冷却筛分工段分别设置集尘设施，集中收集后统一输送到“旋风除尘器+袋式除尘器”处理后，通过</w:t>
            </w:r>
            <w:r>
              <w:rPr>
                <w:rFonts w:hint="default"/>
                <w:highlight w:val="none"/>
                <w:lang w:val="en-US" w:eastAsia="zh-CN"/>
              </w:rPr>
              <w:t>15m</w:t>
            </w:r>
            <w:r>
              <w:rPr>
                <w:rFonts w:hint="eastAsia"/>
                <w:highlight w:val="none"/>
                <w:lang w:val="en-US" w:eastAsia="zh-CN"/>
              </w:rPr>
              <w:t>排气筒DA007排放。</w:t>
            </w:r>
          </w:p>
          <w:p>
            <w:pPr>
              <w:pStyle w:val="8"/>
              <w:bidi w:val="0"/>
              <w:ind w:left="105" w:leftChars="50" w:right="105" w:rightChars="50" w:firstLine="0" w:firstLineChars="0"/>
              <w:jc w:val="left"/>
              <w:rPr>
                <w:rFonts w:hint="default"/>
                <w:highlight w:val="none"/>
              </w:rPr>
            </w:pPr>
            <w:r>
              <w:rPr>
                <w:rFonts w:hint="eastAsia"/>
                <w:highlight w:val="none"/>
                <w:lang w:val="en-US" w:eastAsia="zh-CN"/>
              </w:rPr>
              <w:t>恶臭：发酵区设置遮掩剂喷洒设施</w:t>
            </w:r>
          </w:p>
        </w:tc>
        <w:tc>
          <w:tcPr>
            <w:tcW w:w="1357" w:type="dxa"/>
            <w:vAlign w:val="center"/>
          </w:tcPr>
          <w:p>
            <w:pPr>
              <w:pStyle w:val="8"/>
              <w:bidi w:val="0"/>
              <w:rPr>
                <w:rFonts w:hint="default"/>
                <w:highlight w:val="none"/>
                <w:lang w:val="en-US" w:eastAsia="zh-CN"/>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3" w:type="dxa"/>
            <w:vMerge w:val="continue"/>
            <w:vAlign w:val="center"/>
          </w:tcPr>
          <w:p>
            <w:pPr>
              <w:pStyle w:val="8"/>
              <w:bidi w:val="0"/>
              <w:rPr>
                <w:rFonts w:hint="default"/>
                <w:highlight w:val="none"/>
              </w:rPr>
            </w:pPr>
          </w:p>
        </w:tc>
        <w:tc>
          <w:tcPr>
            <w:tcW w:w="1470" w:type="dxa"/>
            <w:vMerge w:val="continue"/>
            <w:vAlign w:val="center"/>
          </w:tcPr>
          <w:p>
            <w:pPr>
              <w:pStyle w:val="8"/>
              <w:bidi w:val="0"/>
              <w:rPr>
                <w:rFonts w:hint="default"/>
                <w:highlight w:val="none"/>
              </w:rPr>
            </w:pPr>
          </w:p>
        </w:tc>
        <w:tc>
          <w:tcPr>
            <w:tcW w:w="1384" w:type="dxa"/>
            <w:gridSpan w:val="2"/>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eastAsia"/>
                <w:highlight w:val="none"/>
                <w:lang w:val="en-US" w:eastAsia="zh-CN"/>
              </w:rPr>
              <w:t>复合肥返料</w:t>
            </w:r>
          </w:p>
        </w:tc>
        <w:tc>
          <w:tcPr>
            <w:tcW w:w="4338" w:type="dxa"/>
            <w:vAlign w:val="center"/>
          </w:tcPr>
          <w:p>
            <w:pPr>
              <w:bidi w:val="0"/>
              <w:ind w:firstLine="420" w:firstLineChars="200"/>
              <w:jc w:val="left"/>
              <w:rPr>
                <w:rFonts w:hint="default" w:ascii="Times New Roman" w:hAnsi="Times New Roman" w:eastAsiaTheme="minorEastAsia" w:cstheme="minorBidi"/>
                <w:kern w:val="2"/>
                <w:sz w:val="21"/>
                <w:szCs w:val="21"/>
                <w:highlight w:val="none"/>
                <w:lang w:val="en-US" w:eastAsia="zh-CN" w:bidi="ar-SA"/>
              </w:rPr>
            </w:pPr>
            <w:r>
              <w:rPr>
                <w:rFonts w:hint="eastAsia"/>
                <w:highlight w:val="none"/>
                <w:lang w:eastAsia="zh-CN"/>
              </w:rPr>
              <w:t>布袋除尘器</w:t>
            </w:r>
            <w:r>
              <w:rPr>
                <w:rFonts w:hint="eastAsia"/>
                <w:highlight w:val="none"/>
                <w:lang w:val="en-US" w:eastAsia="zh-CN"/>
              </w:rPr>
              <w:t>+20</w:t>
            </w:r>
            <w:r>
              <w:rPr>
                <w:rFonts w:hint="default"/>
                <w:highlight w:val="none"/>
              </w:rPr>
              <w:t>m排气筒</w:t>
            </w:r>
            <w:r>
              <w:rPr>
                <w:rFonts w:hint="eastAsia"/>
                <w:highlight w:val="none"/>
                <w:lang w:val="en-US" w:eastAsia="zh-CN"/>
              </w:rPr>
              <w:t>DA010</w:t>
            </w:r>
            <w:r>
              <w:rPr>
                <w:rFonts w:hint="default"/>
                <w:highlight w:val="none"/>
              </w:rPr>
              <w:t>排放</w:t>
            </w:r>
          </w:p>
        </w:tc>
        <w:tc>
          <w:tcPr>
            <w:tcW w:w="4723" w:type="dxa"/>
            <w:vAlign w:val="center"/>
          </w:tcPr>
          <w:p>
            <w:pPr>
              <w:bidi w:val="0"/>
              <w:ind w:firstLine="420" w:firstLineChars="200"/>
              <w:jc w:val="left"/>
              <w:rPr>
                <w:rFonts w:hint="default" w:ascii="Times New Roman" w:hAnsi="Times New Roman" w:eastAsiaTheme="minorEastAsia" w:cstheme="minorBidi"/>
                <w:color w:val="0000FF"/>
                <w:kern w:val="2"/>
                <w:sz w:val="21"/>
                <w:szCs w:val="21"/>
                <w:highlight w:val="none"/>
                <w:lang w:val="en-US" w:eastAsia="zh-CN" w:bidi="ar-SA"/>
              </w:rPr>
            </w:pPr>
            <w:r>
              <w:rPr>
                <w:rFonts w:hint="eastAsia"/>
                <w:color w:val="0000FF"/>
                <w:highlight w:val="none"/>
                <w:lang w:eastAsia="zh-CN"/>
              </w:rPr>
              <w:t>布袋除尘器</w:t>
            </w:r>
            <w:r>
              <w:rPr>
                <w:rFonts w:hint="eastAsia"/>
                <w:color w:val="0000FF"/>
                <w:highlight w:val="none"/>
                <w:lang w:val="en-US" w:eastAsia="zh-CN"/>
              </w:rPr>
              <w:t>+现有20</w:t>
            </w:r>
            <w:r>
              <w:rPr>
                <w:rFonts w:hint="default"/>
                <w:color w:val="0000FF"/>
                <w:highlight w:val="none"/>
              </w:rPr>
              <w:t>m排气筒</w:t>
            </w:r>
            <w:r>
              <w:rPr>
                <w:rFonts w:hint="eastAsia"/>
                <w:color w:val="0000FF"/>
                <w:highlight w:val="none"/>
                <w:lang w:val="en-US" w:eastAsia="zh-CN"/>
              </w:rPr>
              <w:t>DA010</w:t>
            </w:r>
            <w:r>
              <w:rPr>
                <w:rFonts w:hint="default"/>
                <w:color w:val="0000FF"/>
                <w:highlight w:val="none"/>
              </w:rPr>
              <w:t>排放</w:t>
            </w:r>
          </w:p>
        </w:tc>
        <w:tc>
          <w:tcPr>
            <w:tcW w:w="1357" w:type="dxa"/>
            <w:vAlign w:val="center"/>
          </w:tcPr>
          <w:p>
            <w:pPr>
              <w:pStyle w:val="8"/>
              <w:bidi w:val="0"/>
              <w:rPr>
                <w:rFonts w:hint="default" w:eastAsiaTheme="minorEastAsia"/>
                <w:color w:val="0000FF"/>
                <w:highlight w:val="none"/>
                <w:lang w:val="en-US" w:eastAsia="zh-CN"/>
              </w:rPr>
            </w:pPr>
            <w:r>
              <w:rPr>
                <w:rFonts w:hint="eastAsia"/>
                <w:color w:val="0000FF"/>
                <w:highlight w:val="none"/>
                <w:lang w:val="en-US" w:eastAsia="zh-CN"/>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3" w:type="dxa"/>
            <w:vMerge w:val="continue"/>
            <w:vAlign w:val="center"/>
          </w:tcPr>
          <w:p>
            <w:pPr>
              <w:pStyle w:val="8"/>
              <w:bidi w:val="0"/>
              <w:rPr>
                <w:rFonts w:hint="default"/>
                <w:highlight w:val="none"/>
              </w:rPr>
            </w:pPr>
          </w:p>
        </w:tc>
        <w:tc>
          <w:tcPr>
            <w:tcW w:w="1470" w:type="dxa"/>
            <w:vMerge w:val="continue"/>
            <w:vAlign w:val="center"/>
          </w:tcPr>
          <w:p>
            <w:pPr>
              <w:pStyle w:val="8"/>
              <w:bidi w:val="0"/>
              <w:rPr>
                <w:rFonts w:hint="default"/>
                <w:highlight w:val="none"/>
              </w:rPr>
            </w:pPr>
          </w:p>
        </w:tc>
        <w:tc>
          <w:tcPr>
            <w:tcW w:w="1384" w:type="dxa"/>
            <w:gridSpan w:val="2"/>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eastAsia"/>
                <w:highlight w:val="none"/>
                <w:lang w:val="en-US" w:eastAsia="zh-CN"/>
              </w:rPr>
              <w:t>水溶肥生产线</w:t>
            </w:r>
          </w:p>
        </w:tc>
        <w:tc>
          <w:tcPr>
            <w:tcW w:w="4338" w:type="dxa"/>
            <w:vAlign w:val="center"/>
          </w:tcPr>
          <w:p>
            <w:pPr>
              <w:pStyle w:val="8"/>
              <w:bidi w:val="0"/>
              <w:ind w:left="105" w:leftChars="50" w:right="105" w:rightChars="50" w:firstLine="0" w:firstLineChars="0"/>
              <w:jc w:val="center"/>
              <w:rPr>
                <w:rFonts w:hint="default" w:ascii="Times New Roman" w:hAnsi="Times New Roman" w:eastAsiaTheme="minorEastAsia" w:cstheme="minorBidi"/>
                <w:kern w:val="2"/>
                <w:sz w:val="21"/>
                <w:szCs w:val="21"/>
                <w:highlight w:val="none"/>
                <w:lang w:val="en-US" w:eastAsia="zh-CN" w:bidi="ar-SA"/>
              </w:rPr>
            </w:pPr>
            <w:r>
              <w:rPr>
                <w:rFonts w:hint="eastAsia"/>
                <w:highlight w:val="none"/>
                <w:lang w:eastAsia="zh-CN"/>
              </w:rPr>
              <w:t>布袋除尘器</w:t>
            </w:r>
            <w:r>
              <w:rPr>
                <w:rFonts w:hint="eastAsia"/>
                <w:highlight w:val="none"/>
                <w:lang w:val="en-US" w:eastAsia="zh-CN"/>
              </w:rPr>
              <w:t>+25</w:t>
            </w:r>
            <w:r>
              <w:rPr>
                <w:rFonts w:hint="default"/>
                <w:highlight w:val="none"/>
              </w:rPr>
              <w:t>m排气筒</w:t>
            </w:r>
            <w:r>
              <w:rPr>
                <w:rFonts w:hint="eastAsia"/>
                <w:highlight w:val="none"/>
                <w:lang w:val="en-US" w:eastAsia="zh-CN"/>
              </w:rPr>
              <w:t>DA011</w:t>
            </w:r>
            <w:r>
              <w:rPr>
                <w:rFonts w:hint="default"/>
                <w:highlight w:val="none"/>
              </w:rPr>
              <w:t>排放</w:t>
            </w:r>
          </w:p>
        </w:tc>
        <w:tc>
          <w:tcPr>
            <w:tcW w:w="4723" w:type="dxa"/>
            <w:vAlign w:val="center"/>
          </w:tcPr>
          <w:p>
            <w:pPr>
              <w:pStyle w:val="8"/>
              <w:bidi w:val="0"/>
              <w:jc w:val="left"/>
              <w:rPr>
                <w:rFonts w:hint="eastAsia" w:eastAsiaTheme="minorEastAsia"/>
                <w:color w:val="0000FF"/>
                <w:highlight w:val="none"/>
                <w:lang w:eastAsia="zh-CN"/>
              </w:rPr>
            </w:pPr>
            <w:r>
              <w:rPr>
                <w:rFonts w:hint="eastAsia"/>
                <w:color w:val="0000FF"/>
                <w:highlight w:val="none"/>
                <w:lang w:val="en-US" w:eastAsia="zh-CN"/>
              </w:rPr>
              <w:t>液体水溶肥：</w:t>
            </w:r>
            <w:r>
              <w:rPr>
                <w:rFonts w:hint="eastAsia"/>
                <w:color w:val="0000FF"/>
                <w:highlight w:val="none"/>
                <w:lang w:eastAsia="zh-CN"/>
              </w:rPr>
              <w:t>布袋除尘器</w:t>
            </w:r>
            <w:r>
              <w:rPr>
                <w:rFonts w:hint="eastAsia"/>
                <w:color w:val="0000FF"/>
                <w:highlight w:val="none"/>
                <w:lang w:val="en-US" w:eastAsia="zh-CN"/>
              </w:rPr>
              <w:t>+现有25</w:t>
            </w:r>
            <w:r>
              <w:rPr>
                <w:rFonts w:hint="default"/>
                <w:color w:val="0000FF"/>
                <w:highlight w:val="none"/>
              </w:rPr>
              <w:t>m排气筒</w:t>
            </w:r>
            <w:r>
              <w:rPr>
                <w:rFonts w:hint="eastAsia"/>
                <w:color w:val="0000FF"/>
                <w:highlight w:val="none"/>
                <w:lang w:val="en-US" w:eastAsia="zh-CN"/>
              </w:rPr>
              <w:t>DA011</w:t>
            </w:r>
            <w:r>
              <w:rPr>
                <w:rFonts w:hint="default"/>
                <w:color w:val="0000FF"/>
                <w:highlight w:val="none"/>
              </w:rPr>
              <w:t>排放</w:t>
            </w:r>
            <w:r>
              <w:rPr>
                <w:rFonts w:hint="eastAsia"/>
                <w:color w:val="0000FF"/>
                <w:highlight w:val="none"/>
                <w:lang w:eastAsia="zh-CN"/>
              </w:rPr>
              <w:t>；</w:t>
            </w:r>
          </w:p>
          <w:p>
            <w:pPr>
              <w:pStyle w:val="8"/>
              <w:bidi w:val="0"/>
              <w:ind w:left="105" w:leftChars="50" w:right="105" w:rightChars="50" w:firstLine="0" w:firstLineChars="0"/>
              <w:jc w:val="left"/>
              <w:rPr>
                <w:rFonts w:hint="default" w:ascii="Times New Roman" w:hAnsi="Times New Roman" w:eastAsiaTheme="minorEastAsia" w:cstheme="minorBidi"/>
                <w:color w:val="0000FF"/>
                <w:kern w:val="2"/>
                <w:sz w:val="21"/>
                <w:szCs w:val="21"/>
                <w:highlight w:val="none"/>
                <w:lang w:val="en-US" w:eastAsia="zh-CN" w:bidi="ar-SA"/>
              </w:rPr>
            </w:pPr>
            <w:r>
              <w:rPr>
                <w:rFonts w:hint="eastAsia"/>
                <w:color w:val="0000FF"/>
                <w:highlight w:val="none"/>
                <w:lang w:val="en-US" w:eastAsia="zh-CN"/>
              </w:rPr>
              <w:t>固体水溶肥：</w:t>
            </w:r>
            <w:r>
              <w:rPr>
                <w:rFonts w:hint="default"/>
                <w:color w:val="0000FF"/>
                <w:highlight w:val="none"/>
              </w:rPr>
              <w:t>布袋除尘器</w:t>
            </w:r>
            <w:r>
              <w:rPr>
                <w:rFonts w:hint="eastAsia"/>
                <w:color w:val="0000FF"/>
                <w:highlight w:val="none"/>
                <w:lang w:val="en-US" w:eastAsia="zh-CN"/>
              </w:rPr>
              <w:t>+</w:t>
            </w:r>
            <w:r>
              <w:rPr>
                <w:rFonts w:hint="default"/>
                <w:color w:val="0000FF"/>
                <w:highlight w:val="none"/>
              </w:rPr>
              <w:t>15m排气筒</w:t>
            </w:r>
            <w:r>
              <w:rPr>
                <w:rFonts w:hint="eastAsia"/>
                <w:color w:val="0000FF"/>
                <w:highlight w:val="none"/>
                <w:lang w:val="en-US" w:eastAsia="zh-CN"/>
              </w:rPr>
              <w:t>DA012</w:t>
            </w:r>
            <w:r>
              <w:rPr>
                <w:rFonts w:hint="default"/>
                <w:color w:val="0000FF"/>
                <w:highlight w:val="none"/>
              </w:rPr>
              <w:t>排放</w:t>
            </w:r>
          </w:p>
        </w:tc>
        <w:tc>
          <w:tcPr>
            <w:tcW w:w="1357" w:type="dxa"/>
            <w:vAlign w:val="center"/>
          </w:tcPr>
          <w:p>
            <w:pPr>
              <w:pStyle w:val="8"/>
              <w:bidi w:val="0"/>
              <w:rPr>
                <w:rFonts w:hint="default" w:eastAsiaTheme="minorEastAsia"/>
                <w:color w:val="0000FF"/>
                <w:highlight w:val="none"/>
                <w:lang w:val="en-US" w:eastAsia="zh-CN"/>
              </w:rPr>
            </w:pPr>
            <w:r>
              <w:rPr>
                <w:rFonts w:hint="eastAsia"/>
                <w:color w:val="0000FF"/>
                <w:highlight w:val="none"/>
                <w:lang w:val="en-US" w:eastAsia="zh-CN"/>
              </w:rPr>
              <w:t>依托现有，新增1根排气筒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3" w:type="dxa"/>
            <w:vMerge w:val="continue"/>
            <w:vAlign w:val="center"/>
          </w:tcPr>
          <w:p>
            <w:pPr>
              <w:pStyle w:val="8"/>
              <w:bidi w:val="0"/>
              <w:rPr>
                <w:rFonts w:hint="default"/>
                <w:highlight w:val="none"/>
              </w:rPr>
            </w:pPr>
          </w:p>
        </w:tc>
        <w:tc>
          <w:tcPr>
            <w:tcW w:w="1470" w:type="dxa"/>
            <w:vAlign w:val="center"/>
          </w:tcPr>
          <w:p>
            <w:pPr>
              <w:pStyle w:val="8"/>
              <w:bidi w:val="0"/>
              <w:rPr>
                <w:rFonts w:hint="default"/>
                <w:highlight w:val="none"/>
              </w:rPr>
            </w:pPr>
            <w:r>
              <w:rPr>
                <w:rFonts w:hint="default"/>
                <w:highlight w:val="none"/>
              </w:rPr>
              <w:t>噪声防治</w:t>
            </w:r>
          </w:p>
        </w:tc>
        <w:tc>
          <w:tcPr>
            <w:tcW w:w="5722" w:type="dxa"/>
            <w:gridSpan w:val="3"/>
            <w:vAlign w:val="center"/>
          </w:tcPr>
          <w:p>
            <w:pPr>
              <w:pStyle w:val="8"/>
              <w:bidi w:val="0"/>
              <w:rPr>
                <w:rFonts w:hint="default"/>
                <w:highlight w:val="none"/>
              </w:rPr>
            </w:pPr>
            <w:r>
              <w:rPr>
                <w:rFonts w:hint="eastAsia"/>
                <w:highlight w:val="none"/>
                <w:lang w:val="en-US" w:eastAsia="zh-CN"/>
              </w:rPr>
              <w:t>选用低噪设备、</w:t>
            </w:r>
            <w:r>
              <w:rPr>
                <w:rFonts w:hint="default"/>
                <w:highlight w:val="none"/>
              </w:rPr>
              <w:t>安装减振垫</w:t>
            </w:r>
            <w:r>
              <w:rPr>
                <w:rFonts w:hint="eastAsia"/>
                <w:highlight w:val="none"/>
                <w:lang w:eastAsia="zh-CN"/>
              </w:rPr>
              <w:t>、</w:t>
            </w:r>
            <w:r>
              <w:rPr>
                <w:rFonts w:hint="eastAsia"/>
                <w:highlight w:val="none"/>
                <w:lang w:val="en-US" w:eastAsia="zh-CN"/>
              </w:rPr>
              <w:t>建筑隔声、</w:t>
            </w:r>
            <w:r>
              <w:rPr>
                <w:rFonts w:hint="default"/>
                <w:highlight w:val="none"/>
              </w:rPr>
              <w:t>合理布局</w:t>
            </w:r>
          </w:p>
        </w:tc>
        <w:tc>
          <w:tcPr>
            <w:tcW w:w="4723" w:type="dxa"/>
            <w:vAlign w:val="center"/>
          </w:tcPr>
          <w:p>
            <w:pPr>
              <w:pStyle w:val="8"/>
              <w:bidi w:val="0"/>
              <w:rPr>
                <w:rFonts w:hint="default"/>
                <w:highlight w:val="none"/>
              </w:rPr>
            </w:pPr>
            <w:r>
              <w:rPr>
                <w:rFonts w:hint="eastAsia"/>
                <w:highlight w:val="none"/>
                <w:lang w:val="en-US" w:eastAsia="zh-CN"/>
              </w:rPr>
              <w:t>选用低噪设备、</w:t>
            </w:r>
            <w:r>
              <w:rPr>
                <w:rFonts w:hint="default"/>
                <w:highlight w:val="none"/>
              </w:rPr>
              <w:t>安装减振垫</w:t>
            </w:r>
            <w:r>
              <w:rPr>
                <w:rFonts w:hint="eastAsia"/>
                <w:highlight w:val="none"/>
                <w:lang w:eastAsia="zh-CN"/>
              </w:rPr>
              <w:t>、</w:t>
            </w:r>
            <w:r>
              <w:rPr>
                <w:rFonts w:hint="eastAsia"/>
                <w:highlight w:val="none"/>
                <w:lang w:val="en-US" w:eastAsia="zh-CN"/>
              </w:rPr>
              <w:t>建筑隔声、</w:t>
            </w:r>
            <w:r>
              <w:rPr>
                <w:rFonts w:hint="default"/>
                <w:highlight w:val="none"/>
              </w:rPr>
              <w:t>合理布局</w:t>
            </w:r>
          </w:p>
        </w:tc>
        <w:tc>
          <w:tcPr>
            <w:tcW w:w="1357" w:type="dxa"/>
            <w:vAlign w:val="center"/>
          </w:tcPr>
          <w:p>
            <w:pPr>
              <w:pStyle w:val="8"/>
              <w:bidi w:val="0"/>
              <w:rPr>
                <w:rFonts w:hint="default"/>
                <w:highlight w:val="none"/>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4" w:hRule="atLeast"/>
        </w:trPr>
        <w:tc>
          <w:tcPr>
            <w:tcW w:w="643" w:type="dxa"/>
            <w:vMerge w:val="continue"/>
            <w:vAlign w:val="center"/>
          </w:tcPr>
          <w:p>
            <w:pPr>
              <w:pStyle w:val="8"/>
              <w:bidi w:val="0"/>
              <w:rPr>
                <w:rFonts w:hint="default"/>
                <w:highlight w:val="none"/>
              </w:rPr>
            </w:pPr>
          </w:p>
        </w:tc>
        <w:tc>
          <w:tcPr>
            <w:tcW w:w="1470" w:type="dxa"/>
            <w:vMerge w:val="restart"/>
            <w:vAlign w:val="center"/>
          </w:tcPr>
          <w:p>
            <w:pPr>
              <w:pStyle w:val="8"/>
              <w:bidi w:val="0"/>
              <w:rPr>
                <w:rFonts w:hint="default"/>
                <w:highlight w:val="none"/>
              </w:rPr>
            </w:pPr>
            <w:r>
              <w:rPr>
                <w:rFonts w:hint="default"/>
                <w:highlight w:val="none"/>
              </w:rPr>
              <w:t>固废处理设施</w:t>
            </w:r>
          </w:p>
        </w:tc>
        <w:tc>
          <w:tcPr>
            <w:tcW w:w="1384" w:type="dxa"/>
            <w:gridSpan w:val="2"/>
            <w:vAlign w:val="center"/>
          </w:tcPr>
          <w:p>
            <w:pPr>
              <w:pStyle w:val="8"/>
              <w:bidi w:val="0"/>
              <w:rPr>
                <w:rFonts w:hint="default"/>
                <w:highlight w:val="none"/>
                <w:lang w:val="en-US" w:eastAsia="zh-CN"/>
              </w:rPr>
            </w:pPr>
            <w:r>
              <w:rPr>
                <w:rFonts w:hint="eastAsia"/>
                <w:highlight w:val="none"/>
                <w:lang w:val="en-US" w:eastAsia="zh-CN"/>
              </w:rPr>
              <w:t>除尘器收集的粉尘</w:t>
            </w:r>
          </w:p>
        </w:tc>
        <w:tc>
          <w:tcPr>
            <w:tcW w:w="4338" w:type="dxa"/>
            <w:vAlign w:val="center"/>
          </w:tcPr>
          <w:p>
            <w:pPr>
              <w:pStyle w:val="8"/>
              <w:bidi w:val="0"/>
              <w:rPr>
                <w:rFonts w:hint="default"/>
                <w:highlight w:val="none"/>
                <w:lang w:val="en-US" w:eastAsia="zh-CN"/>
              </w:rPr>
            </w:pPr>
            <w:r>
              <w:rPr>
                <w:rFonts w:hint="eastAsia"/>
                <w:highlight w:val="none"/>
                <w:lang w:val="en-US" w:eastAsia="zh-CN"/>
              </w:rPr>
              <w:t>收集后回用于生产</w:t>
            </w:r>
          </w:p>
        </w:tc>
        <w:tc>
          <w:tcPr>
            <w:tcW w:w="4723" w:type="dxa"/>
            <w:vAlign w:val="center"/>
          </w:tcPr>
          <w:p>
            <w:pPr>
              <w:pStyle w:val="8"/>
              <w:bidi w:val="0"/>
              <w:rPr>
                <w:rFonts w:hint="default"/>
                <w:highlight w:val="none"/>
                <w:lang w:val="zh-CN" w:eastAsia="zh-CN"/>
              </w:rPr>
            </w:pPr>
            <w:r>
              <w:rPr>
                <w:rFonts w:hint="eastAsia"/>
                <w:highlight w:val="none"/>
                <w:lang w:val="en-US" w:eastAsia="zh-CN"/>
              </w:rPr>
              <w:t>收集后回用于生产</w:t>
            </w:r>
          </w:p>
        </w:tc>
        <w:tc>
          <w:tcPr>
            <w:tcW w:w="1357" w:type="dxa"/>
            <w:vAlign w:val="center"/>
          </w:tcPr>
          <w:p>
            <w:pPr>
              <w:pStyle w:val="8"/>
              <w:bidi w:val="0"/>
              <w:rPr>
                <w:rFonts w:hint="default"/>
                <w:highlight w:val="none"/>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3" w:type="dxa"/>
            <w:vMerge w:val="continue"/>
            <w:vAlign w:val="center"/>
          </w:tcPr>
          <w:p>
            <w:pPr>
              <w:pStyle w:val="8"/>
              <w:bidi w:val="0"/>
              <w:rPr>
                <w:rFonts w:hint="default"/>
                <w:highlight w:val="none"/>
              </w:rPr>
            </w:pPr>
          </w:p>
        </w:tc>
        <w:tc>
          <w:tcPr>
            <w:tcW w:w="1470" w:type="dxa"/>
            <w:vMerge w:val="continue"/>
            <w:vAlign w:val="center"/>
          </w:tcPr>
          <w:p>
            <w:pPr>
              <w:pStyle w:val="8"/>
              <w:bidi w:val="0"/>
              <w:rPr>
                <w:rFonts w:hint="default"/>
                <w:highlight w:val="none"/>
              </w:rPr>
            </w:pPr>
          </w:p>
        </w:tc>
        <w:tc>
          <w:tcPr>
            <w:tcW w:w="1384" w:type="dxa"/>
            <w:gridSpan w:val="2"/>
            <w:vAlign w:val="center"/>
          </w:tcPr>
          <w:p>
            <w:pPr>
              <w:pStyle w:val="8"/>
              <w:bidi w:val="0"/>
              <w:rPr>
                <w:rFonts w:hint="default"/>
                <w:highlight w:val="none"/>
                <w:lang w:val="en-US" w:eastAsia="zh-CN"/>
              </w:rPr>
            </w:pPr>
            <w:r>
              <w:rPr>
                <w:rFonts w:hint="eastAsia"/>
                <w:highlight w:val="none"/>
                <w:lang w:val="en-US" w:eastAsia="zh-CN"/>
              </w:rPr>
              <w:t>废包装袋</w:t>
            </w:r>
          </w:p>
        </w:tc>
        <w:tc>
          <w:tcPr>
            <w:tcW w:w="4338" w:type="dxa"/>
            <w:vAlign w:val="center"/>
          </w:tcPr>
          <w:p>
            <w:pPr>
              <w:pStyle w:val="8"/>
              <w:bidi w:val="0"/>
              <w:rPr>
                <w:rFonts w:hint="eastAsia"/>
                <w:highlight w:val="none"/>
                <w:lang w:val="en-US" w:eastAsia="zh-CN"/>
              </w:rPr>
            </w:pPr>
            <w:r>
              <w:rPr>
                <w:rFonts w:hint="eastAsia"/>
                <w:highlight w:val="none"/>
                <w:lang w:val="en-US" w:eastAsia="zh-CN"/>
              </w:rPr>
              <w:t>外售综合利用</w:t>
            </w:r>
          </w:p>
        </w:tc>
        <w:tc>
          <w:tcPr>
            <w:tcW w:w="4723" w:type="dxa"/>
            <w:vAlign w:val="center"/>
          </w:tcPr>
          <w:p>
            <w:pPr>
              <w:pStyle w:val="8"/>
              <w:bidi w:val="0"/>
              <w:rPr>
                <w:rFonts w:hint="default"/>
                <w:highlight w:val="none"/>
                <w:lang w:val="zh-CN" w:eastAsia="zh-CN"/>
              </w:rPr>
            </w:pPr>
            <w:r>
              <w:rPr>
                <w:rFonts w:hint="eastAsia"/>
                <w:highlight w:val="none"/>
                <w:lang w:val="en-US" w:eastAsia="zh-CN"/>
              </w:rPr>
              <w:t>外售综合利用</w:t>
            </w:r>
          </w:p>
        </w:tc>
        <w:tc>
          <w:tcPr>
            <w:tcW w:w="1357" w:type="dxa"/>
            <w:vAlign w:val="center"/>
          </w:tcPr>
          <w:p>
            <w:pPr>
              <w:pStyle w:val="8"/>
              <w:bidi w:val="0"/>
              <w:rPr>
                <w:rFonts w:hint="default"/>
                <w:highlight w:val="none"/>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3" w:type="dxa"/>
            <w:vMerge w:val="continue"/>
            <w:vAlign w:val="center"/>
          </w:tcPr>
          <w:p>
            <w:pPr>
              <w:pStyle w:val="8"/>
              <w:bidi w:val="0"/>
              <w:rPr>
                <w:rFonts w:hint="default"/>
                <w:highlight w:val="none"/>
              </w:rPr>
            </w:pPr>
          </w:p>
        </w:tc>
        <w:tc>
          <w:tcPr>
            <w:tcW w:w="1470" w:type="dxa"/>
            <w:vMerge w:val="continue"/>
            <w:vAlign w:val="center"/>
          </w:tcPr>
          <w:p>
            <w:pPr>
              <w:pStyle w:val="8"/>
              <w:bidi w:val="0"/>
              <w:rPr>
                <w:rFonts w:hint="default"/>
                <w:highlight w:val="none"/>
              </w:rPr>
            </w:pPr>
          </w:p>
        </w:tc>
        <w:tc>
          <w:tcPr>
            <w:tcW w:w="1384" w:type="dxa"/>
            <w:gridSpan w:val="2"/>
            <w:vAlign w:val="center"/>
          </w:tcPr>
          <w:p>
            <w:pPr>
              <w:pStyle w:val="8"/>
              <w:bidi w:val="0"/>
              <w:rPr>
                <w:rFonts w:hint="eastAsia"/>
                <w:highlight w:val="none"/>
                <w:lang w:val="en-US" w:eastAsia="zh-CN"/>
              </w:rPr>
            </w:pPr>
            <w:r>
              <w:rPr>
                <w:rFonts w:hint="eastAsia"/>
                <w:highlight w:val="none"/>
                <w:lang w:val="en-US" w:eastAsia="zh-CN"/>
              </w:rPr>
              <w:t>废机油</w:t>
            </w:r>
          </w:p>
        </w:tc>
        <w:tc>
          <w:tcPr>
            <w:tcW w:w="4338" w:type="dxa"/>
            <w:vAlign w:val="center"/>
          </w:tcPr>
          <w:p>
            <w:pPr>
              <w:pStyle w:val="8"/>
              <w:bidi w:val="0"/>
              <w:rPr>
                <w:rFonts w:hint="eastAsia" w:eastAsiaTheme="minorEastAsia"/>
                <w:highlight w:val="none"/>
                <w:lang w:eastAsia="zh-CN"/>
              </w:rPr>
            </w:pPr>
            <w:r>
              <w:rPr>
                <w:rFonts w:hint="eastAsia"/>
                <w:highlight w:val="none"/>
                <w:lang w:val="en-US" w:eastAsia="zh-CN"/>
              </w:rPr>
              <w:t>在1座15m</w:t>
            </w:r>
            <w:r>
              <w:rPr>
                <w:rFonts w:hint="eastAsia"/>
                <w:highlight w:val="none"/>
                <w:vertAlign w:val="superscript"/>
                <w:lang w:val="en-US" w:eastAsia="zh-CN"/>
              </w:rPr>
              <w:t>2</w:t>
            </w:r>
            <w:r>
              <w:rPr>
                <w:rFonts w:hint="default"/>
                <w:highlight w:val="none"/>
              </w:rPr>
              <w:t>危废暂存间进行暂存，</w:t>
            </w:r>
            <w:r>
              <w:rPr>
                <w:rFonts w:hint="eastAsia"/>
                <w:highlight w:val="none"/>
                <w:lang w:eastAsia="zh-CN"/>
              </w:rPr>
              <w:t>委托云南协快再生资源回收有限公司定期处置</w:t>
            </w:r>
          </w:p>
        </w:tc>
        <w:tc>
          <w:tcPr>
            <w:tcW w:w="4723" w:type="dxa"/>
            <w:vAlign w:val="center"/>
          </w:tcPr>
          <w:p>
            <w:pPr>
              <w:pStyle w:val="8"/>
              <w:bidi w:val="0"/>
              <w:ind w:left="105" w:leftChars="50" w:right="105" w:rightChars="50" w:firstLine="0" w:firstLineChars="0"/>
              <w:rPr>
                <w:rFonts w:hint="eastAsia" w:eastAsiaTheme="minorEastAsia"/>
                <w:highlight w:val="none"/>
                <w:lang w:val="zh-CN" w:eastAsia="zh-CN"/>
              </w:rPr>
            </w:pPr>
            <w:r>
              <w:rPr>
                <w:rFonts w:hint="eastAsia"/>
                <w:highlight w:val="none"/>
                <w:lang w:val="en-US" w:eastAsia="zh-CN"/>
              </w:rPr>
              <w:t>在1座15m</w:t>
            </w:r>
            <w:r>
              <w:rPr>
                <w:rFonts w:hint="eastAsia"/>
                <w:highlight w:val="none"/>
                <w:vertAlign w:val="superscript"/>
                <w:lang w:val="en-US" w:eastAsia="zh-CN"/>
              </w:rPr>
              <w:t>2</w:t>
            </w:r>
            <w:r>
              <w:rPr>
                <w:rFonts w:hint="default"/>
                <w:highlight w:val="none"/>
              </w:rPr>
              <w:t>危废暂存间进行暂存，</w:t>
            </w:r>
            <w:r>
              <w:rPr>
                <w:rFonts w:hint="eastAsia"/>
                <w:highlight w:val="none"/>
                <w:lang w:eastAsia="zh-CN"/>
              </w:rPr>
              <w:t>委托云南协快再生资源回收有限公司定期处置</w:t>
            </w:r>
          </w:p>
        </w:tc>
        <w:tc>
          <w:tcPr>
            <w:tcW w:w="1357" w:type="dxa"/>
            <w:vAlign w:val="center"/>
          </w:tcPr>
          <w:p>
            <w:pPr>
              <w:pStyle w:val="8"/>
              <w:bidi w:val="0"/>
              <w:rPr>
                <w:rFonts w:hint="default"/>
                <w:highlight w:val="none"/>
              </w:rPr>
            </w:pPr>
            <w:r>
              <w:rPr>
                <w:rFonts w:hint="eastAsia"/>
                <w:highlight w:val="none"/>
                <w:lang w:val="en-US" w:eastAsia="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3" w:type="dxa"/>
            <w:vMerge w:val="continue"/>
            <w:vAlign w:val="center"/>
          </w:tcPr>
          <w:p>
            <w:pPr>
              <w:pStyle w:val="8"/>
              <w:bidi w:val="0"/>
              <w:rPr>
                <w:rFonts w:hint="default"/>
                <w:highlight w:val="none"/>
              </w:rPr>
            </w:pPr>
          </w:p>
        </w:tc>
        <w:tc>
          <w:tcPr>
            <w:tcW w:w="1470" w:type="dxa"/>
            <w:vMerge w:val="continue"/>
            <w:vAlign w:val="center"/>
          </w:tcPr>
          <w:p>
            <w:pPr>
              <w:pStyle w:val="8"/>
              <w:bidi w:val="0"/>
              <w:rPr>
                <w:rFonts w:hint="default"/>
                <w:highlight w:val="none"/>
              </w:rPr>
            </w:pPr>
          </w:p>
        </w:tc>
        <w:tc>
          <w:tcPr>
            <w:tcW w:w="1384" w:type="dxa"/>
            <w:gridSpan w:val="2"/>
            <w:vAlign w:val="center"/>
          </w:tcPr>
          <w:p>
            <w:pPr>
              <w:pStyle w:val="8"/>
              <w:bidi w:val="0"/>
              <w:ind w:left="105" w:leftChars="50" w:right="105" w:rightChars="50" w:firstLine="0" w:firstLineChars="0"/>
              <w:rPr>
                <w:rFonts w:hint="eastAsia" w:ascii="Times New Roman" w:hAnsi="Times New Roman" w:eastAsiaTheme="minorEastAsia" w:cstheme="minorBidi"/>
                <w:kern w:val="2"/>
                <w:sz w:val="21"/>
                <w:szCs w:val="21"/>
                <w:highlight w:val="none"/>
                <w:lang w:val="en-US" w:eastAsia="zh-CN" w:bidi="ar-SA"/>
              </w:rPr>
            </w:pPr>
            <w:r>
              <w:rPr>
                <w:rFonts w:hint="eastAsia"/>
                <w:highlight w:val="none"/>
                <w:lang w:val="en-US" w:eastAsia="zh-CN"/>
              </w:rPr>
              <w:t>氟硅酸</w:t>
            </w:r>
          </w:p>
        </w:tc>
        <w:tc>
          <w:tcPr>
            <w:tcW w:w="4338"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eastAsia"/>
                <w:highlight w:val="none"/>
                <w:lang w:val="en-US" w:eastAsia="zh-CN"/>
              </w:rPr>
              <w:t>在容积为54.86m3氟硅酸储罐</w:t>
            </w:r>
            <w:r>
              <w:rPr>
                <w:rFonts w:hint="eastAsia"/>
                <w:highlight w:val="none"/>
                <w:vertAlign w:val="baseline"/>
                <w:lang w:val="en-US" w:eastAsia="zh-CN"/>
              </w:rPr>
              <w:t>暂存，</w:t>
            </w:r>
            <w:r>
              <w:rPr>
                <w:highlight w:val="none"/>
                <w:vertAlign w:val="baseline"/>
              </w:rPr>
              <w:t>委托</w:t>
            </w:r>
            <w:r>
              <w:rPr>
                <w:rFonts w:hint="eastAsia"/>
                <w:highlight w:val="none"/>
                <w:vertAlign w:val="baseline"/>
                <w:lang w:eastAsia="zh-CN"/>
              </w:rPr>
              <w:t>云南宁氟环保科技有限公司</w:t>
            </w:r>
            <w:r>
              <w:rPr>
                <w:highlight w:val="none"/>
              </w:rPr>
              <w:t>进行处理</w:t>
            </w:r>
          </w:p>
        </w:tc>
        <w:tc>
          <w:tcPr>
            <w:tcW w:w="4723"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highlight w:val="none"/>
                <w:lang w:val="zh-CN" w:eastAsia="zh-CN" w:bidi="ar-SA"/>
              </w:rPr>
            </w:pPr>
            <w:r>
              <w:rPr>
                <w:rFonts w:hint="eastAsia"/>
                <w:highlight w:val="none"/>
                <w:lang w:val="en-US" w:eastAsia="zh-CN"/>
              </w:rPr>
              <w:t>在容积为54.86m3氟硅酸储罐</w:t>
            </w:r>
            <w:r>
              <w:rPr>
                <w:rFonts w:hint="eastAsia"/>
                <w:highlight w:val="none"/>
                <w:vertAlign w:val="baseline"/>
                <w:lang w:val="en-US" w:eastAsia="zh-CN"/>
              </w:rPr>
              <w:t>暂存，</w:t>
            </w:r>
            <w:r>
              <w:rPr>
                <w:highlight w:val="none"/>
                <w:vertAlign w:val="baseline"/>
              </w:rPr>
              <w:t>委托</w:t>
            </w:r>
            <w:r>
              <w:rPr>
                <w:rFonts w:hint="eastAsia"/>
                <w:highlight w:val="none"/>
                <w:vertAlign w:val="baseline"/>
                <w:lang w:eastAsia="zh-CN"/>
              </w:rPr>
              <w:t>云南宁氟环保科技有限公司</w:t>
            </w:r>
            <w:r>
              <w:rPr>
                <w:highlight w:val="none"/>
              </w:rPr>
              <w:t>进行处理</w:t>
            </w:r>
          </w:p>
        </w:tc>
        <w:tc>
          <w:tcPr>
            <w:tcW w:w="1357" w:type="dxa"/>
            <w:vAlign w:val="center"/>
          </w:tcPr>
          <w:p>
            <w:pPr>
              <w:pStyle w:val="8"/>
              <w:bidi w:val="0"/>
              <w:rPr>
                <w:rFonts w:hint="default"/>
                <w:highlight w:val="none"/>
                <w:lang w:val="en-US" w:eastAsia="zh-CN"/>
              </w:rPr>
            </w:pPr>
            <w:r>
              <w:rPr>
                <w:rFonts w:hint="eastAsia"/>
                <w:highlight w:val="none"/>
                <w:lang w:val="en-US" w:eastAsia="zh-CN"/>
              </w:rPr>
              <w:t>不涉及新增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3" w:type="dxa"/>
            <w:vMerge w:val="continue"/>
            <w:vAlign w:val="center"/>
          </w:tcPr>
          <w:p>
            <w:pPr>
              <w:pStyle w:val="8"/>
              <w:bidi w:val="0"/>
              <w:rPr>
                <w:rFonts w:hint="default"/>
                <w:highlight w:val="none"/>
              </w:rPr>
            </w:pPr>
          </w:p>
        </w:tc>
        <w:tc>
          <w:tcPr>
            <w:tcW w:w="1470" w:type="dxa"/>
            <w:vMerge w:val="continue"/>
            <w:vAlign w:val="center"/>
          </w:tcPr>
          <w:p>
            <w:pPr>
              <w:pStyle w:val="8"/>
              <w:bidi w:val="0"/>
              <w:rPr>
                <w:rFonts w:hint="default"/>
                <w:highlight w:val="none"/>
              </w:rPr>
            </w:pPr>
          </w:p>
        </w:tc>
        <w:tc>
          <w:tcPr>
            <w:tcW w:w="1384" w:type="dxa"/>
            <w:gridSpan w:val="2"/>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eastAsia"/>
                <w:highlight w:val="none"/>
                <w:lang w:eastAsia="zh-CN"/>
              </w:rPr>
              <w:t>炉渣和粉煤灰</w:t>
            </w:r>
          </w:p>
        </w:tc>
        <w:tc>
          <w:tcPr>
            <w:tcW w:w="4338"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eastAsia"/>
                <w:highlight w:val="none"/>
                <w:lang w:val="en-US" w:eastAsia="zh-CN"/>
              </w:rPr>
              <w:t>在1座40m</w:t>
            </w:r>
            <w:r>
              <w:rPr>
                <w:rFonts w:hint="eastAsia"/>
                <w:highlight w:val="none"/>
                <w:vertAlign w:val="superscript"/>
                <w:lang w:val="en-US" w:eastAsia="zh-CN"/>
              </w:rPr>
              <w:t>2</w:t>
            </w:r>
            <w:r>
              <w:rPr>
                <w:rFonts w:hint="eastAsia"/>
                <w:highlight w:val="none"/>
                <w:lang w:val="en-US" w:eastAsia="zh-CN"/>
              </w:rPr>
              <w:t>仓库</w:t>
            </w:r>
            <w:r>
              <w:rPr>
                <w:rFonts w:hint="default"/>
                <w:highlight w:val="none"/>
              </w:rPr>
              <w:t>进行暂存，</w:t>
            </w:r>
            <w:r>
              <w:rPr>
                <w:highlight w:val="none"/>
              </w:rPr>
              <w:t>用作铺路材料或送到</w:t>
            </w:r>
            <w:r>
              <w:rPr>
                <w:rFonts w:hint="eastAsia"/>
                <w:highlight w:val="none"/>
              </w:rPr>
              <w:t>建材</w:t>
            </w:r>
            <w:r>
              <w:rPr>
                <w:highlight w:val="none"/>
              </w:rPr>
              <w:t>厂综合利用</w:t>
            </w:r>
          </w:p>
        </w:tc>
        <w:tc>
          <w:tcPr>
            <w:tcW w:w="4723"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highlight w:val="none"/>
                <w:lang w:val="zh-CN" w:eastAsia="zh-CN" w:bidi="ar-SA"/>
              </w:rPr>
            </w:pPr>
            <w:r>
              <w:rPr>
                <w:rFonts w:hint="eastAsia"/>
                <w:highlight w:val="none"/>
                <w:lang w:val="en-US" w:eastAsia="zh-CN"/>
              </w:rPr>
              <w:t>在1座40m</w:t>
            </w:r>
            <w:r>
              <w:rPr>
                <w:rFonts w:hint="eastAsia"/>
                <w:highlight w:val="none"/>
                <w:vertAlign w:val="superscript"/>
                <w:lang w:val="en-US" w:eastAsia="zh-CN"/>
              </w:rPr>
              <w:t>2</w:t>
            </w:r>
            <w:r>
              <w:rPr>
                <w:rFonts w:hint="eastAsia"/>
                <w:highlight w:val="none"/>
                <w:lang w:val="en-US" w:eastAsia="zh-CN"/>
              </w:rPr>
              <w:t>仓库</w:t>
            </w:r>
            <w:r>
              <w:rPr>
                <w:rFonts w:hint="default"/>
                <w:highlight w:val="none"/>
              </w:rPr>
              <w:t>进行暂存，</w:t>
            </w:r>
            <w:r>
              <w:rPr>
                <w:highlight w:val="none"/>
              </w:rPr>
              <w:t>用作铺路材料或送到</w:t>
            </w:r>
            <w:r>
              <w:rPr>
                <w:rFonts w:hint="eastAsia"/>
                <w:highlight w:val="none"/>
              </w:rPr>
              <w:t>建材</w:t>
            </w:r>
            <w:r>
              <w:rPr>
                <w:highlight w:val="none"/>
              </w:rPr>
              <w:t>厂综合利用</w:t>
            </w:r>
          </w:p>
        </w:tc>
        <w:tc>
          <w:tcPr>
            <w:tcW w:w="1357" w:type="dxa"/>
            <w:vAlign w:val="center"/>
          </w:tcPr>
          <w:p>
            <w:pPr>
              <w:pStyle w:val="8"/>
              <w:bidi w:val="0"/>
              <w:ind w:left="105" w:leftChars="50" w:right="105" w:rightChars="50" w:firstLine="0" w:firstLineChars="0"/>
              <w:rPr>
                <w:rFonts w:hint="eastAsia" w:ascii="Times New Roman" w:hAnsi="Times New Roman" w:eastAsiaTheme="minorEastAsia" w:cstheme="minorBidi"/>
                <w:kern w:val="2"/>
                <w:sz w:val="21"/>
                <w:szCs w:val="21"/>
                <w:highlight w:val="none"/>
                <w:lang w:val="en-US" w:eastAsia="zh-CN" w:bidi="ar-SA"/>
              </w:rPr>
            </w:pPr>
            <w:r>
              <w:rPr>
                <w:rFonts w:hint="eastAsia"/>
                <w:highlight w:val="none"/>
                <w:lang w:val="en-US" w:eastAsia="zh-CN"/>
              </w:rPr>
              <w:t>不涉及新增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643" w:type="dxa"/>
            <w:vMerge w:val="continue"/>
            <w:vAlign w:val="center"/>
          </w:tcPr>
          <w:p>
            <w:pPr>
              <w:pStyle w:val="8"/>
              <w:bidi w:val="0"/>
              <w:rPr>
                <w:rFonts w:hint="default"/>
                <w:highlight w:val="none"/>
              </w:rPr>
            </w:pPr>
          </w:p>
        </w:tc>
        <w:tc>
          <w:tcPr>
            <w:tcW w:w="1470" w:type="dxa"/>
            <w:vMerge w:val="continue"/>
            <w:vAlign w:val="center"/>
          </w:tcPr>
          <w:p>
            <w:pPr>
              <w:pStyle w:val="8"/>
              <w:bidi w:val="0"/>
              <w:rPr>
                <w:rFonts w:hint="default"/>
                <w:highlight w:val="none"/>
              </w:rPr>
            </w:pPr>
          </w:p>
        </w:tc>
        <w:tc>
          <w:tcPr>
            <w:tcW w:w="1384" w:type="dxa"/>
            <w:gridSpan w:val="2"/>
            <w:vAlign w:val="center"/>
          </w:tcPr>
          <w:p>
            <w:pPr>
              <w:pStyle w:val="8"/>
              <w:bidi w:val="0"/>
              <w:ind w:left="105" w:leftChars="50" w:right="105" w:rightChars="50" w:firstLine="0" w:firstLineChars="0"/>
              <w:rPr>
                <w:rFonts w:hint="eastAsia" w:ascii="Times New Roman" w:hAnsi="Times New Roman" w:eastAsiaTheme="minorEastAsia" w:cstheme="minorBidi"/>
                <w:kern w:val="2"/>
                <w:sz w:val="21"/>
                <w:szCs w:val="21"/>
                <w:highlight w:val="none"/>
                <w:lang w:val="en-US" w:eastAsia="zh-CN" w:bidi="ar-SA"/>
              </w:rPr>
            </w:pPr>
            <w:r>
              <w:rPr>
                <w:highlight w:val="none"/>
              </w:rPr>
              <w:t>生活垃圾</w:t>
            </w:r>
          </w:p>
        </w:tc>
        <w:tc>
          <w:tcPr>
            <w:tcW w:w="4338"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highlight w:val="none"/>
              </w:rPr>
              <w:t>委托环卫部门进行清运处理</w:t>
            </w:r>
          </w:p>
        </w:tc>
        <w:tc>
          <w:tcPr>
            <w:tcW w:w="4723"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highlight w:val="none"/>
                <w:lang w:val="zh-CN" w:eastAsia="zh-CN" w:bidi="ar-SA"/>
              </w:rPr>
            </w:pPr>
            <w:r>
              <w:rPr>
                <w:highlight w:val="none"/>
              </w:rPr>
              <w:t>委托环卫部门进行清运处理</w:t>
            </w:r>
          </w:p>
        </w:tc>
        <w:tc>
          <w:tcPr>
            <w:tcW w:w="1357"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eastAsia"/>
                <w:highlight w:val="none"/>
                <w:lang w:val="en-US" w:eastAsia="zh-CN"/>
              </w:rPr>
              <w:t>不涉及新增</w:t>
            </w:r>
          </w:p>
        </w:tc>
      </w:tr>
    </w:tbl>
    <w:p>
      <w:pPr>
        <w:pStyle w:val="13"/>
        <w:rPr>
          <w:rFonts w:hint="default" w:ascii="Times New Roman" w:hAnsi="Times New Roman" w:cs="Times New Roman"/>
          <w:spacing w:val="0"/>
          <w:w w:val="100"/>
          <w:position w:val="0"/>
        </w:rPr>
        <w:sectPr>
          <w:pgSz w:w="16838" w:h="11906" w:orient="landscape"/>
          <w:pgMar w:top="1531" w:right="1702" w:bottom="1531" w:left="1702" w:header="851" w:footer="851" w:gutter="0"/>
          <w:cols w:space="425" w:num="1"/>
          <w:docGrid w:type="lines" w:linePitch="312" w:charSpace="0"/>
        </w:sectPr>
      </w:pPr>
    </w:p>
    <w:tbl>
      <w:tblPr>
        <w:tblStyle w:val="16"/>
        <w:tblW w:w="89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1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586" w:hRule="atLeast"/>
          <w:jc w:val="center"/>
        </w:trPr>
        <w:tc>
          <w:tcPr>
            <w:tcW w:w="84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4"/>
              <w:adjustRightInd w:val="0"/>
              <w:snapToGrid w:val="0"/>
              <w:spacing w:beforeAutospacing="0" w:afterAutospacing="0"/>
              <w:jc w:val="center"/>
              <w:rPr>
                <w:rFonts w:hint="eastAsia" w:ascii="Times New Roman" w:hAnsi="Times New Roman" w:eastAsia="宋体" w:cs="Times New Roman"/>
                <w:color w:val="auto"/>
                <w:spacing w:val="0"/>
                <w:w w:val="100"/>
                <w:position w:val="0"/>
                <w:sz w:val="21"/>
                <w:szCs w:val="21"/>
                <w:lang w:eastAsia="zh-CN"/>
              </w:rPr>
            </w:pPr>
          </w:p>
        </w:tc>
        <w:tc>
          <w:tcPr>
            <w:tcW w:w="8138"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pacing w:line="360" w:lineRule="auto"/>
              <w:rPr>
                <w:rFonts w:hint="default" w:ascii="Times New Roman" w:hAnsi="Times New Roman" w:cs="Times New Roman"/>
              </w:rPr>
            </w:pPr>
            <w:r>
              <w:rPr>
                <w:rFonts w:hint="default" w:ascii="Times New Roman" w:hAnsi="Times New Roman" w:cs="Times New Roman"/>
              </w:rPr>
              <w:t>2.3 产品方案</w:t>
            </w:r>
          </w:p>
          <w:p>
            <w:pPr>
              <w:adjustRightInd w:val="0"/>
              <w:spacing w:line="360" w:lineRule="auto"/>
              <w:ind w:firstLine="420" w:firstLineChars="200"/>
              <w:rPr>
                <w:rFonts w:hint="default" w:ascii="Times New Roman" w:hAnsi="Times New Roman" w:cs="Times New Roman"/>
                <w:color w:val="0000FF"/>
              </w:rPr>
            </w:pPr>
            <w:r>
              <w:rPr>
                <w:rFonts w:hint="default" w:ascii="Times New Roman" w:hAnsi="Times New Roman" w:cs="Times New Roman"/>
                <w:color w:val="0000FF"/>
                <w:lang w:val="en-US" w:eastAsia="zh-CN"/>
              </w:rPr>
              <w:t>现有</w:t>
            </w:r>
            <w:r>
              <w:rPr>
                <w:rFonts w:hint="default" w:ascii="Times New Roman" w:hAnsi="Times New Roman" w:cs="Times New Roman"/>
                <w:color w:val="0000FF"/>
              </w:rPr>
              <w:t>项目年产13万吨磷矿粉、20万吨过磷酸钙（10万吨重过磷酸钙和10万吨普通过磷酸钙）、</w:t>
            </w:r>
            <w:r>
              <w:rPr>
                <w:rFonts w:hint="eastAsia" w:cs="Times New Roman"/>
                <w:color w:val="0000FF"/>
                <w:lang w:val="en-US" w:eastAsia="zh-CN"/>
              </w:rPr>
              <w:t>1万吨复合肥料</w:t>
            </w:r>
            <w:r>
              <w:rPr>
                <w:rFonts w:hint="default" w:ascii="Times New Roman" w:hAnsi="Times New Roman" w:cs="Times New Roman"/>
                <w:color w:val="0000FF"/>
              </w:rPr>
              <w:t>、</w:t>
            </w:r>
            <w:r>
              <w:rPr>
                <w:rFonts w:hint="default" w:ascii="Times New Roman" w:hAnsi="Times New Roman" w:cs="Times New Roman"/>
                <w:color w:val="0000FF"/>
                <w:lang w:val="en-US" w:eastAsia="zh-CN"/>
              </w:rPr>
              <w:t>2万吨颗粒有机肥料、</w:t>
            </w:r>
            <w:r>
              <w:rPr>
                <w:rFonts w:hint="default" w:ascii="Times New Roman" w:hAnsi="Times New Roman" w:cs="Times New Roman"/>
                <w:color w:val="0000FF"/>
              </w:rPr>
              <w:t>1万吨水溶肥料（5000吨固态水溶肥料和5000吨液态水溶肥料）。</w:t>
            </w:r>
          </w:p>
          <w:p>
            <w:pPr>
              <w:adjustRightInd w:val="0"/>
              <w:spacing w:line="360" w:lineRule="auto"/>
              <w:ind w:firstLine="420" w:firstLineChars="200"/>
              <w:rPr>
                <w:rFonts w:hint="default" w:ascii="Times New Roman" w:hAnsi="Times New Roman" w:cs="Times New Roman"/>
                <w:color w:val="0000FF"/>
              </w:rPr>
            </w:pPr>
            <w:r>
              <w:rPr>
                <w:rFonts w:hint="default" w:ascii="Times New Roman" w:hAnsi="Times New Roman" w:cs="Times New Roman"/>
                <w:color w:val="0000FF"/>
                <w:lang w:val="en-US" w:eastAsia="zh-CN"/>
              </w:rPr>
              <w:t>本次改建</w:t>
            </w:r>
            <w:r>
              <w:rPr>
                <w:rFonts w:hint="default" w:ascii="Times New Roman" w:hAnsi="Times New Roman" w:cs="Times New Roman"/>
                <w:color w:val="0000FF"/>
              </w:rPr>
              <w:t>项目</w:t>
            </w:r>
            <w:r>
              <w:rPr>
                <w:rFonts w:hint="default" w:ascii="Times New Roman" w:hAnsi="Times New Roman" w:cs="Times New Roman"/>
                <w:color w:val="0000FF"/>
                <w:lang w:val="en-US" w:eastAsia="zh-CN"/>
              </w:rPr>
              <w:t>新增</w:t>
            </w:r>
            <w:r>
              <w:rPr>
                <w:rFonts w:hint="eastAsia" w:cs="Times New Roman"/>
                <w:color w:val="0000FF"/>
                <w:lang w:val="en-US" w:eastAsia="zh-CN"/>
              </w:rPr>
              <w:t>复合肥料</w:t>
            </w:r>
            <w:r>
              <w:rPr>
                <w:rFonts w:hint="default" w:ascii="Times New Roman" w:hAnsi="Times New Roman" w:cs="Times New Roman"/>
                <w:color w:val="0000FF"/>
                <w:lang w:val="en-US" w:eastAsia="zh-CN"/>
              </w:rPr>
              <w:t>产能4万吨/a、</w:t>
            </w:r>
            <w:r>
              <w:rPr>
                <w:rFonts w:hint="eastAsia" w:cs="Times New Roman"/>
                <w:color w:val="0000FF"/>
                <w:lang w:val="en-US" w:eastAsia="zh-CN"/>
              </w:rPr>
              <w:t>固态水溶肥</w:t>
            </w:r>
            <w:r>
              <w:rPr>
                <w:rFonts w:hint="default" w:ascii="Times New Roman" w:hAnsi="Times New Roman" w:cs="Times New Roman"/>
                <w:color w:val="0000FF"/>
                <w:lang w:val="en-US" w:eastAsia="zh-CN"/>
              </w:rPr>
              <w:t>4.5万吨/a、液态水溶肥2.5万吨/a，项目建设前后</w:t>
            </w:r>
            <w:r>
              <w:rPr>
                <w:rFonts w:hint="eastAsia" w:cs="Times New Roman"/>
                <w:color w:val="0000FF"/>
                <w:lang w:val="en-US" w:eastAsia="zh-CN"/>
              </w:rPr>
              <w:t>产能</w:t>
            </w:r>
            <w:r>
              <w:rPr>
                <w:rFonts w:hint="default" w:ascii="Times New Roman" w:hAnsi="Times New Roman" w:cs="Times New Roman"/>
                <w:color w:val="0000FF"/>
              </w:rPr>
              <w:t>见表2</w:t>
            </w:r>
            <w:r>
              <w:rPr>
                <w:rFonts w:hint="default" w:ascii="Times New Roman" w:hAnsi="Times New Roman" w:cs="Times New Roman"/>
                <w:color w:val="0000FF"/>
                <w:lang w:val="en-US" w:eastAsia="zh-CN"/>
              </w:rPr>
              <w:t>-2</w:t>
            </w:r>
            <w:r>
              <w:rPr>
                <w:rFonts w:hint="default" w:ascii="Times New Roman" w:hAnsi="Times New Roman" w:cs="Times New Roman"/>
                <w:color w:val="0000FF"/>
              </w:rPr>
              <w:t>。</w:t>
            </w:r>
          </w:p>
          <w:p>
            <w:pPr>
              <w:adjustRightInd w:val="0"/>
              <w:jc w:val="center"/>
              <w:rPr>
                <w:rFonts w:hint="default" w:ascii="Times New Roman" w:hAnsi="Times New Roman" w:cs="Times New Roman"/>
                <w:color w:val="0000FF"/>
              </w:rPr>
            </w:pPr>
            <w:r>
              <w:rPr>
                <w:rFonts w:hint="default" w:ascii="Times New Roman" w:hAnsi="Times New Roman" w:cs="Times New Roman"/>
                <w:color w:val="0000FF"/>
              </w:rPr>
              <w:t>表2</w:t>
            </w:r>
            <w:r>
              <w:rPr>
                <w:rFonts w:hint="default" w:ascii="Times New Roman" w:hAnsi="Times New Roman" w:cs="Times New Roman"/>
                <w:color w:val="0000FF"/>
                <w:lang w:val="en-US" w:eastAsia="zh-CN"/>
              </w:rPr>
              <w:t>-2</w:t>
            </w:r>
            <w:r>
              <w:rPr>
                <w:rFonts w:hint="default" w:ascii="Times New Roman" w:hAnsi="Times New Roman" w:cs="Times New Roman"/>
                <w:color w:val="0000FF"/>
              </w:rPr>
              <w:t xml:space="preserve"> 项目</w:t>
            </w:r>
            <w:r>
              <w:rPr>
                <w:rFonts w:hint="default" w:ascii="Times New Roman" w:hAnsi="Times New Roman" w:cs="Times New Roman"/>
                <w:color w:val="0000FF"/>
                <w:lang w:val="en-US" w:eastAsia="zh-CN"/>
              </w:rPr>
              <w:t>改建前后</w:t>
            </w:r>
            <w:r>
              <w:rPr>
                <w:rFonts w:hint="default" w:ascii="Times New Roman" w:hAnsi="Times New Roman" w:cs="Times New Roman"/>
                <w:color w:val="0000FF"/>
              </w:rPr>
              <w:t>产</w:t>
            </w:r>
            <w:r>
              <w:rPr>
                <w:rFonts w:hint="eastAsia" w:cs="Times New Roman"/>
                <w:color w:val="0000FF"/>
                <w:lang w:val="en-US" w:eastAsia="zh-CN"/>
              </w:rPr>
              <w:t>能</w:t>
            </w:r>
            <w:r>
              <w:rPr>
                <w:rFonts w:hint="default" w:ascii="Times New Roman" w:hAnsi="Times New Roman" w:cs="Times New Roman"/>
                <w:color w:val="0000FF"/>
              </w:rPr>
              <w:t>一览表</w:t>
            </w:r>
          </w:p>
          <w:tbl>
            <w:tblPr>
              <w:tblStyle w:val="16"/>
              <w:tblW w:w="7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1717"/>
              <w:gridCol w:w="1460"/>
              <w:gridCol w:w="1419"/>
              <w:gridCol w:w="1221"/>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7" w:hRule="atLeast"/>
              </w:trPr>
              <w:tc>
                <w:tcPr>
                  <w:tcW w:w="744" w:type="dxa"/>
                  <w:vMerge w:val="restart"/>
                  <w:vAlign w:val="center"/>
                </w:tcPr>
                <w:p>
                  <w:pPr>
                    <w:pStyle w:val="8"/>
                    <w:bidi w:val="0"/>
                    <w:rPr>
                      <w:rFonts w:hint="default"/>
                      <w:color w:val="0000FF"/>
                    </w:rPr>
                  </w:pPr>
                  <w:r>
                    <w:rPr>
                      <w:rFonts w:hint="default"/>
                      <w:color w:val="0000FF"/>
                    </w:rPr>
                    <w:t>序号</w:t>
                  </w:r>
                </w:p>
              </w:tc>
              <w:tc>
                <w:tcPr>
                  <w:tcW w:w="1717" w:type="dxa"/>
                  <w:vMerge w:val="restart"/>
                  <w:vAlign w:val="center"/>
                </w:tcPr>
                <w:p>
                  <w:pPr>
                    <w:pStyle w:val="8"/>
                    <w:bidi w:val="0"/>
                    <w:rPr>
                      <w:rFonts w:hint="default"/>
                      <w:color w:val="0000FF"/>
                    </w:rPr>
                  </w:pPr>
                  <w:r>
                    <w:rPr>
                      <w:rFonts w:hint="default"/>
                      <w:color w:val="0000FF"/>
                    </w:rPr>
                    <w:t>产品名称</w:t>
                  </w:r>
                </w:p>
              </w:tc>
              <w:tc>
                <w:tcPr>
                  <w:tcW w:w="1460" w:type="dxa"/>
                  <w:vMerge w:val="restart"/>
                  <w:vAlign w:val="center"/>
                </w:tcPr>
                <w:p>
                  <w:pPr>
                    <w:pStyle w:val="8"/>
                    <w:bidi w:val="0"/>
                    <w:rPr>
                      <w:rFonts w:hint="default"/>
                      <w:color w:val="0000FF"/>
                    </w:rPr>
                  </w:pPr>
                  <w:r>
                    <w:rPr>
                      <w:rFonts w:hint="default"/>
                      <w:color w:val="0000FF"/>
                    </w:rPr>
                    <w:t>规格</w:t>
                  </w:r>
                </w:p>
              </w:tc>
              <w:tc>
                <w:tcPr>
                  <w:tcW w:w="3988" w:type="dxa"/>
                  <w:gridSpan w:val="3"/>
                  <w:vAlign w:val="center"/>
                </w:tcPr>
                <w:p>
                  <w:pPr>
                    <w:pStyle w:val="8"/>
                    <w:bidi w:val="0"/>
                    <w:rPr>
                      <w:rFonts w:hint="default"/>
                      <w:color w:val="0000FF"/>
                    </w:rPr>
                  </w:pPr>
                  <w:r>
                    <w:rPr>
                      <w:rFonts w:hint="default"/>
                      <w:color w:val="0000FF"/>
                    </w:rPr>
                    <w:t>设计生产能力</w:t>
                  </w:r>
                  <w:r>
                    <w:rPr>
                      <w:rFonts w:hint="default"/>
                      <w:color w:val="0000FF"/>
                      <w:lang w:val="en-US" w:eastAsia="zh-CN"/>
                    </w:rPr>
                    <w:t xml:space="preserve"> </w:t>
                  </w:r>
                  <w:r>
                    <w:rPr>
                      <w:rFonts w:hint="default"/>
                      <w:color w:val="0000FF"/>
                    </w:rPr>
                    <w:t>万</w:t>
                  </w:r>
                  <w:r>
                    <w:rPr>
                      <w:rFonts w:hint="default"/>
                      <w:color w:val="0000FF"/>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744" w:type="dxa"/>
                  <w:vMerge w:val="continue"/>
                  <w:vAlign w:val="center"/>
                </w:tcPr>
                <w:p>
                  <w:pPr>
                    <w:pStyle w:val="8"/>
                    <w:bidi w:val="0"/>
                    <w:rPr>
                      <w:rFonts w:hint="default"/>
                      <w:color w:val="0000FF"/>
                    </w:rPr>
                  </w:pPr>
                </w:p>
              </w:tc>
              <w:tc>
                <w:tcPr>
                  <w:tcW w:w="1717" w:type="dxa"/>
                  <w:vMerge w:val="continue"/>
                  <w:vAlign w:val="center"/>
                </w:tcPr>
                <w:p>
                  <w:pPr>
                    <w:pStyle w:val="8"/>
                    <w:bidi w:val="0"/>
                    <w:rPr>
                      <w:rFonts w:hint="default"/>
                      <w:color w:val="0000FF"/>
                    </w:rPr>
                  </w:pPr>
                </w:p>
              </w:tc>
              <w:tc>
                <w:tcPr>
                  <w:tcW w:w="1460" w:type="dxa"/>
                  <w:vMerge w:val="continue"/>
                  <w:vAlign w:val="center"/>
                </w:tcPr>
                <w:p>
                  <w:pPr>
                    <w:pStyle w:val="8"/>
                    <w:bidi w:val="0"/>
                    <w:rPr>
                      <w:rFonts w:hint="default"/>
                      <w:color w:val="0000FF"/>
                    </w:rPr>
                  </w:pPr>
                </w:p>
              </w:tc>
              <w:tc>
                <w:tcPr>
                  <w:tcW w:w="1419" w:type="dxa"/>
                  <w:vAlign w:val="center"/>
                </w:tcPr>
                <w:p>
                  <w:pPr>
                    <w:pStyle w:val="8"/>
                    <w:bidi w:val="0"/>
                    <w:rPr>
                      <w:rFonts w:hint="default"/>
                      <w:color w:val="0000FF"/>
                      <w:lang w:val="en-US" w:eastAsia="zh-CN"/>
                    </w:rPr>
                  </w:pPr>
                  <w:r>
                    <w:rPr>
                      <w:rFonts w:hint="default"/>
                      <w:color w:val="0000FF"/>
                      <w:lang w:val="en-US" w:eastAsia="zh-CN"/>
                    </w:rPr>
                    <w:t>改建前</w:t>
                  </w:r>
                </w:p>
              </w:tc>
              <w:tc>
                <w:tcPr>
                  <w:tcW w:w="1221" w:type="dxa"/>
                  <w:vAlign w:val="center"/>
                </w:tcPr>
                <w:p>
                  <w:pPr>
                    <w:pStyle w:val="8"/>
                    <w:bidi w:val="0"/>
                    <w:rPr>
                      <w:rFonts w:hint="default"/>
                      <w:color w:val="0000FF"/>
                      <w:lang w:val="en-US" w:eastAsia="zh-CN"/>
                    </w:rPr>
                  </w:pPr>
                  <w:r>
                    <w:rPr>
                      <w:rFonts w:hint="default"/>
                      <w:color w:val="0000FF"/>
                      <w:lang w:val="en-US" w:eastAsia="zh-CN"/>
                    </w:rPr>
                    <w:t>改建后</w:t>
                  </w:r>
                </w:p>
              </w:tc>
              <w:tc>
                <w:tcPr>
                  <w:tcW w:w="1348" w:type="dxa"/>
                  <w:vAlign w:val="center"/>
                </w:tcPr>
                <w:p>
                  <w:pPr>
                    <w:pStyle w:val="8"/>
                    <w:bidi w:val="0"/>
                    <w:rPr>
                      <w:rFonts w:hint="default"/>
                      <w:color w:val="0000FF"/>
                      <w:lang w:val="en-US" w:eastAsia="zh-CN"/>
                    </w:rPr>
                  </w:pPr>
                  <w:r>
                    <w:rPr>
                      <w:rFonts w:hint="default"/>
                      <w:color w:val="0000FF"/>
                      <w:lang w:val="en-US" w:eastAsia="zh-CN"/>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1" w:hRule="atLeast"/>
              </w:trPr>
              <w:tc>
                <w:tcPr>
                  <w:tcW w:w="744" w:type="dxa"/>
                  <w:vAlign w:val="center"/>
                </w:tcPr>
                <w:p>
                  <w:pPr>
                    <w:pStyle w:val="8"/>
                    <w:bidi w:val="0"/>
                    <w:rPr>
                      <w:rFonts w:hint="default"/>
                      <w:color w:val="0000FF"/>
                    </w:rPr>
                  </w:pPr>
                  <w:r>
                    <w:rPr>
                      <w:rFonts w:hint="default"/>
                      <w:color w:val="0000FF"/>
                    </w:rPr>
                    <w:t>1</w:t>
                  </w:r>
                </w:p>
              </w:tc>
              <w:tc>
                <w:tcPr>
                  <w:tcW w:w="1717" w:type="dxa"/>
                  <w:vAlign w:val="center"/>
                </w:tcPr>
                <w:p>
                  <w:pPr>
                    <w:pStyle w:val="8"/>
                    <w:bidi w:val="0"/>
                    <w:rPr>
                      <w:rFonts w:hint="default"/>
                      <w:color w:val="0000FF"/>
                      <w:lang w:val="en-US" w:eastAsia="zh-CN"/>
                    </w:rPr>
                  </w:pPr>
                  <w:r>
                    <w:rPr>
                      <w:rFonts w:hint="default"/>
                      <w:color w:val="0000FF"/>
                      <w:lang w:val="en-US" w:eastAsia="zh-CN"/>
                    </w:rPr>
                    <w:t>磷矿粉</w:t>
                  </w:r>
                </w:p>
              </w:tc>
              <w:tc>
                <w:tcPr>
                  <w:tcW w:w="1460" w:type="dxa"/>
                  <w:vAlign w:val="center"/>
                </w:tcPr>
                <w:p>
                  <w:pPr>
                    <w:pStyle w:val="8"/>
                    <w:bidi w:val="0"/>
                    <w:rPr>
                      <w:rFonts w:hint="default"/>
                      <w:color w:val="0000FF"/>
                      <w:lang w:val="en-US" w:eastAsia="zh-CN"/>
                    </w:rPr>
                  </w:pPr>
                  <w:r>
                    <w:rPr>
                      <w:rFonts w:hint="default"/>
                      <w:color w:val="0000FF"/>
                      <w:lang w:val="en-US" w:eastAsia="zh-CN"/>
                    </w:rPr>
                    <w:t>/</w:t>
                  </w:r>
                </w:p>
              </w:tc>
              <w:tc>
                <w:tcPr>
                  <w:tcW w:w="1419" w:type="dxa"/>
                  <w:vAlign w:val="center"/>
                </w:tcPr>
                <w:p>
                  <w:pPr>
                    <w:pStyle w:val="8"/>
                    <w:bidi w:val="0"/>
                    <w:rPr>
                      <w:rFonts w:hint="default"/>
                      <w:color w:val="0000FF"/>
                      <w:lang w:val="en-US" w:eastAsia="zh-CN"/>
                    </w:rPr>
                  </w:pPr>
                  <w:r>
                    <w:rPr>
                      <w:rFonts w:hint="default"/>
                      <w:color w:val="0000FF"/>
                      <w:lang w:val="en-US" w:eastAsia="zh-CN"/>
                    </w:rPr>
                    <w:t>13</w:t>
                  </w:r>
                </w:p>
              </w:tc>
              <w:tc>
                <w:tcPr>
                  <w:tcW w:w="1221" w:type="dxa"/>
                  <w:vAlign w:val="center"/>
                </w:tcPr>
                <w:p>
                  <w:pPr>
                    <w:pStyle w:val="8"/>
                    <w:bidi w:val="0"/>
                    <w:rPr>
                      <w:rFonts w:hint="default"/>
                      <w:color w:val="0000FF"/>
                      <w:lang w:val="en-US" w:eastAsia="zh-CN"/>
                    </w:rPr>
                  </w:pPr>
                  <w:r>
                    <w:rPr>
                      <w:rFonts w:hint="default"/>
                      <w:color w:val="0000FF"/>
                      <w:lang w:val="en-US" w:eastAsia="zh-CN"/>
                    </w:rPr>
                    <w:t>13</w:t>
                  </w:r>
                </w:p>
              </w:tc>
              <w:tc>
                <w:tcPr>
                  <w:tcW w:w="1348" w:type="dxa"/>
                  <w:vAlign w:val="center"/>
                </w:tcPr>
                <w:p>
                  <w:pPr>
                    <w:pStyle w:val="8"/>
                    <w:bidi w:val="0"/>
                    <w:rPr>
                      <w:rFonts w:hint="default"/>
                      <w:color w:val="0000FF"/>
                      <w:lang w:val="en-US" w:eastAsia="zh-CN"/>
                    </w:rPr>
                  </w:pPr>
                  <w:r>
                    <w:rPr>
                      <w:rFonts w:hint="default"/>
                      <w:color w:val="0000FF"/>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trPr>
              <w:tc>
                <w:tcPr>
                  <w:tcW w:w="744" w:type="dxa"/>
                  <w:vAlign w:val="center"/>
                </w:tcPr>
                <w:p>
                  <w:pPr>
                    <w:pStyle w:val="8"/>
                    <w:bidi w:val="0"/>
                    <w:rPr>
                      <w:rFonts w:hint="default"/>
                      <w:color w:val="0000FF"/>
                      <w:lang w:val="en-US" w:eastAsia="zh-CN"/>
                    </w:rPr>
                  </w:pPr>
                  <w:r>
                    <w:rPr>
                      <w:rFonts w:hint="default"/>
                      <w:color w:val="0000FF"/>
                      <w:lang w:val="en-US" w:eastAsia="zh-CN"/>
                    </w:rPr>
                    <w:t>2</w:t>
                  </w:r>
                </w:p>
              </w:tc>
              <w:tc>
                <w:tcPr>
                  <w:tcW w:w="1717" w:type="dxa"/>
                  <w:vAlign w:val="center"/>
                </w:tcPr>
                <w:p>
                  <w:pPr>
                    <w:pStyle w:val="8"/>
                    <w:bidi w:val="0"/>
                    <w:rPr>
                      <w:rFonts w:hint="default"/>
                      <w:color w:val="0000FF"/>
                      <w:lang w:val="en-US" w:eastAsia="zh-CN"/>
                    </w:rPr>
                  </w:pPr>
                  <w:r>
                    <w:rPr>
                      <w:rFonts w:hint="default"/>
                      <w:color w:val="0000FF"/>
                      <w:lang w:val="en-US" w:eastAsia="zh-CN"/>
                    </w:rPr>
                    <w:t>重过磷酸钙</w:t>
                  </w:r>
                </w:p>
              </w:tc>
              <w:tc>
                <w:tcPr>
                  <w:tcW w:w="1460" w:type="dxa"/>
                  <w:vAlign w:val="top"/>
                </w:tcPr>
                <w:p>
                  <w:pPr>
                    <w:pStyle w:val="8"/>
                    <w:bidi w:val="0"/>
                    <w:rPr>
                      <w:rFonts w:hint="default"/>
                      <w:color w:val="0000FF"/>
                      <w:lang w:val="zh-CN" w:eastAsia="zh-CN"/>
                    </w:rPr>
                  </w:pPr>
                  <w:r>
                    <w:rPr>
                      <w:rFonts w:hint="default"/>
                      <w:color w:val="0000FF"/>
                      <w:lang w:val="en-US" w:eastAsia="zh-CN"/>
                    </w:rPr>
                    <w:t>/</w:t>
                  </w:r>
                </w:p>
              </w:tc>
              <w:tc>
                <w:tcPr>
                  <w:tcW w:w="1419" w:type="dxa"/>
                  <w:vAlign w:val="top"/>
                </w:tcPr>
                <w:p>
                  <w:pPr>
                    <w:pStyle w:val="8"/>
                    <w:bidi w:val="0"/>
                    <w:rPr>
                      <w:rFonts w:hint="default"/>
                      <w:color w:val="0000FF"/>
                      <w:lang w:val="en-US" w:eastAsia="zh-CN"/>
                    </w:rPr>
                  </w:pPr>
                  <w:r>
                    <w:rPr>
                      <w:rFonts w:hint="default"/>
                      <w:color w:val="0000FF"/>
                      <w:lang w:val="en-US" w:eastAsia="zh-CN"/>
                    </w:rPr>
                    <w:t>10</w:t>
                  </w:r>
                </w:p>
              </w:tc>
              <w:tc>
                <w:tcPr>
                  <w:tcW w:w="1221" w:type="dxa"/>
                  <w:vAlign w:val="top"/>
                </w:tcPr>
                <w:p>
                  <w:pPr>
                    <w:pStyle w:val="8"/>
                    <w:bidi w:val="0"/>
                    <w:rPr>
                      <w:rFonts w:hint="default"/>
                      <w:color w:val="0000FF"/>
                      <w:lang w:val="en-US" w:eastAsia="zh-CN"/>
                    </w:rPr>
                  </w:pPr>
                  <w:r>
                    <w:rPr>
                      <w:rFonts w:hint="default"/>
                      <w:color w:val="0000FF"/>
                      <w:lang w:val="en-US" w:eastAsia="zh-CN"/>
                    </w:rPr>
                    <w:t>10</w:t>
                  </w:r>
                </w:p>
              </w:tc>
              <w:tc>
                <w:tcPr>
                  <w:tcW w:w="1348" w:type="dxa"/>
                  <w:vAlign w:val="center"/>
                </w:tcPr>
                <w:p>
                  <w:pPr>
                    <w:pStyle w:val="8"/>
                    <w:bidi w:val="0"/>
                    <w:rPr>
                      <w:rFonts w:hint="default"/>
                      <w:color w:val="0000FF"/>
                      <w:lang w:val="en-US" w:eastAsia="zh-CN"/>
                    </w:rPr>
                  </w:pPr>
                  <w:r>
                    <w:rPr>
                      <w:rFonts w:hint="default"/>
                      <w:color w:val="0000FF"/>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trPr>
              <w:tc>
                <w:tcPr>
                  <w:tcW w:w="744" w:type="dxa"/>
                  <w:vAlign w:val="center"/>
                </w:tcPr>
                <w:p>
                  <w:pPr>
                    <w:pStyle w:val="8"/>
                    <w:bidi w:val="0"/>
                    <w:rPr>
                      <w:rFonts w:hint="default"/>
                      <w:color w:val="0000FF"/>
                      <w:lang w:val="en-US" w:eastAsia="zh-CN"/>
                    </w:rPr>
                  </w:pPr>
                  <w:r>
                    <w:rPr>
                      <w:rFonts w:hint="default"/>
                      <w:color w:val="0000FF"/>
                      <w:lang w:val="en-US" w:eastAsia="zh-CN"/>
                    </w:rPr>
                    <w:t>3</w:t>
                  </w:r>
                </w:p>
              </w:tc>
              <w:tc>
                <w:tcPr>
                  <w:tcW w:w="1717" w:type="dxa"/>
                  <w:vAlign w:val="center"/>
                </w:tcPr>
                <w:p>
                  <w:pPr>
                    <w:pStyle w:val="8"/>
                    <w:bidi w:val="0"/>
                    <w:rPr>
                      <w:rFonts w:hint="default"/>
                      <w:color w:val="0000FF"/>
                      <w:lang w:val="en-US" w:eastAsia="zh-CN"/>
                    </w:rPr>
                  </w:pPr>
                  <w:r>
                    <w:rPr>
                      <w:rFonts w:hint="default"/>
                      <w:color w:val="0000FF"/>
                      <w:lang w:val="en-US" w:eastAsia="zh-CN"/>
                    </w:rPr>
                    <w:t>普通过磷酸钙</w:t>
                  </w:r>
                </w:p>
              </w:tc>
              <w:tc>
                <w:tcPr>
                  <w:tcW w:w="1460" w:type="dxa"/>
                  <w:vAlign w:val="top"/>
                </w:tcPr>
                <w:p>
                  <w:pPr>
                    <w:pStyle w:val="8"/>
                    <w:bidi w:val="0"/>
                    <w:rPr>
                      <w:rFonts w:hint="default"/>
                      <w:color w:val="0000FF"/>
                    </w:rPr>
                  </w:pPr>
                  <w:r>
                    <w:rPr>
                      <w:rFonts w:hint="default"/>
                      <w:color w:val="0000FF"/>
                      <w:lang w:val="en-US" w:eastAsia="zh-CN"/>
                    </w:rPr>
                    <w:t>/</w:t>
                  </w:r>
                </w:p>
              </w:tc>
              <w:tc>
                <w:tcPr>
                  <w:tcW w:w="1419" w:type="dxa"/>
                  <w:vAlign w:val="top"/>
                </w:tcPr>
                <w:p>
                  <w:pPr>
                    <w:pStyle w:val="8"/>
                    <w:bidi w:val="0"/>
                    <w:rPr>
                      <w:rFonts w:hint="default"/>
                      <w:color w:val="0000FF"/>
                      <w:lang w:val="en-US" w:eastAsia="zh-CN"/>
                    </w:rPr>
                  </w:pPr>
                  <w:r>
                    <w:rPr>
                      <w:rFonts w:hint="default"/>
                      <w:color w:val="0000FF"/>
                      <w:lang w:val="en-US" w:eastAsia="zh-CN"/>
                    </w:rPr>
                    <w:t>10</w:t>
                  </w:r>
                </w:p>
              </w:tc>
              <w:tc>
                <w:tcPr>
                  <w:tcW w:w="1221" w:type="dxa"/>
                  <w:vAlign w:val="top"/>
                </w:tcPr>
                <w:p>
                  <w:pPr>
                    <w:pStyle w:val="8"/>
                    <w:bidi w:val="0"/>
                    <w:rPr>
                      <w:rFonts w:hint="default"/>
                      <w:color w:val="0000FF"/>
                      <w:lang w:val="en-US" w:eastAsia="zh-CN"/>
                    </w:rPr>
                  </w:pPr>
                  <w:r>
                    <w:rPr>
                      <w:rFonts w:hint="default"/>
                      <w:color w:val="0000FF"/>
                      <w:lang w:val="en-US" w:eastAsia="zh-CN"/>
                    </w:rPr>
                    <w:t>10</w:t>
                  </w:r>
                </w:p>
              </w:tc>
              <w:tc>
                <w:tcPr>
                  <w:tcW w:w="1348" w:type="dxa"/>
                  <w:vAlign w:val="center"/>
                </w:tcPr>
                <w:p>
                  <w:pPr>
                    <w:pStyle w:val="8"/>
                    <w:bidi w:val="0"/>
                    <w:rPr>
                      <w:rFonts w:hint="default"/>
                      <w:color w:val="0000FF"/>
                      <w:lang w:val="en-US" w:eastAsia="zh-CN"/>
                    </w:rPr>
                  </w:pPr>
                  <w:r>
                    <w:rPr>
                      <w:rFonts w:hint="default"/>
                      <w:color w:val="0000FF"/>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 w:hRule="atLeast"/>
              </w:trPr>
              <w:tc>
                <w:tcPr>
                  <w:tcW w:w="744" w:type="dxa"/>
                  <w:vAlign w:val="center"/>
                </w:tcPr>
                <w:p>
                  <w:pPr>
                    <w:pStyle w:val="8"/>
                    <w:bidi w:val="0"/>
                    <w:rPr>
                      <w:rFonts w:hint="default"/>
                      <w:color w:val="0000FF"/>
                      <w:lang w:val="en-US" w:eastAsia="zh-CN"/>
                    </w:rPr>
                  </w:pPr>
                  <w:r>
                    <w:rPr>
                      <w:rFonts w:hint="default"/>
                      <w:color w:val="0000FF"/>
                      <w:lang w:val="en-US" w:eastAsia="zh-CN"/>
                    </w:rPr>
                    <w:t>4</w:t>
                  </w:r>
                </w:p>
              </w:tc>
              <w:tc>
                <w:tcPr>
                  <w:tcW w:w="1717" w:type="dxa"/>
                  <w:vAlign w:val="center"/>
                </w:tcPr>
                <w:p>
                  <w:pPr>
                    <w:pStyle w:val="8"/>
                    <w:bidi w:val="0"/>
                    <w:rPr>
                      <w:rFonts w:hint="default"/>
                      <w:color w:val="0000FF"/>
                      <w:lang w:val="en-US" w:eastAsia="zh-CN"/>
                    </w:rPr>
                  </w:pPr>
                  <w:r>
                    <w:rPr>
                      <w:rFonts w:hint="default"/>
                      <w:color w:val="0000FF"/>
                      <w:lang w:val="en-US" w:eastAsia="zh-CN"/>
                    </w:rPr>
                    <w:t>复合肥料</w:t>
                  </w:r>
                </w:p>
              </w:tc>
              <w:tc>
                <w:tcPr>
                  <w:tcW w:w="1460" w:type="dxa"/>
                  <w:vAlign w:val="top"/>
                </w:tcPr>
                <w:p>
                  <w:pPr>
                    <w:pStyle w:val="8"/>
                    <w:bidi w:val="0"/>
                    <w:rPr>
                      <w:rFonts w:hint="default"/>
                      <w:color w:val="0000FF"/>
                    </w:rPr>
                  </w:pPr>
                  <w:r>
                    <w:rPr>
                      <w:rFonts w:hint="default"/>
                      <w:color w:val="0000FF"/>
                      <w:lang w:val="en-US" w:eastAsia="zh-CN"/>
                    </w:rPr>
                    <w:t>/</w:t>
                  </w:r>
                </w:p>
              </w:tc>
              <w:tc>
                <w:tcPr>
                  <w:tcW w:w="1419" w:type="dxa"/>
                  <w:vAlign w:val="top"/>
                </w:tcPr>
                <w:p>
                  <w:pPr>
                    <w:pStyle w:val="8"/>
                    <w:bidi w:val="0"/>
                    <w:rPr>
                      <w:rFonts w:hint="default"/>
                      <w:color w:val="0000FF"/>
                      <w:lang w:val="en-US" w:eastAsia="zh-CN"/>
                    </w:rPr>
                  </w:pPr>
                  <w:r>
                    <w:rPr>
                      <w:rFonts w:hint="eastAsia"/>
                      <w:color w:val="0000FF"/>
                      <w:lang w:val="en-US" w:eastAsia="zh-CN"/>
                    </w:rPr>
                    <w:t>1</w:t>
                  </w:r>
                </w:p>
              </w:tc>
              <w:tc>
                <w:tcPr>
                  <w:tcW w:w="1221" w:type="dxa"/>
                  <w:vAlign w:val="top"/>
                </w:tcPr>
                <w:p>
                  <w:pPr>
                    <w:pStyle w:val="8"/>
                    <w:bidi w:val="0"/>
                    <w:rPr>
                      <w:rFonts w:hint="default"/>
                      <w:color w:val="0000FF"/>
                      <w:lang w:val="en-US" w:eastAsia="zh-CN"/>
                    </w:rPr>
                  </w:pPr>
                  <w:r>
                    <w:rPr>
                      <w:rFonts w:hint="eastAsia"/>
                      <w:color w:val="0000FF"/>
                      <w:lang w:val="en-US" w:eastAsia="zh-CN"/>
                    </w:rPr>
                    <w:t>5</w:t>
                  </w:r>
                </w:p>
              </w:tc>
              <w:tc>
                <w:tcPr>
                  <w:tcW w:w="1348" w:type="dxa"/>
                  <w:vAlign w:val="center"/>
                </w:tcPr>
                <w:p>
                  <w:pPr>
                    <w:pStyle w:val="8"/>
                    <w:bidi w:val="0"/>
                    <w:rPr>
                      <w:rFonts w:hint="default"/>
                      <w:color w:val="0000FF"/>
                      <w:lang w:val="en-US" w:eastAsia="zh-CN"/>
                    </w:rPr>
                  </w:pPr>
                  <w:r>
                    <w:rPr>
                      <w:rFonts w:hint="default"/>
                      <w:color w:val="0000FF"/>
                      <w:lang w:val="en-US" w:eastAsia="zh-CN"/>
                    </w:rPr>
                    <w:t>+</w:t>
                  </w:r>
                  <w:r>
                    <w:rPr>
                      <w:rFonts w:hint="eastAsia"/>
                      <w:color w:val="0000FF"/>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744" w:type="dxa"/>
                  <w:vAlign w:val="center"/>
                </w:tcPr>
                <w:p>
                  <w:pPr>
                    <w:pStyle w:val="8"/>
                    <w:bidi w:val="0"/>
                    <w:rPr>
                      <w:rFonts w:hint="default"/>
                      <w:color w:val="0000FF"/>
                      <w:lang w:val="en-US" w:eastAsia="zh-CN"/>
                    </w:rPr>
                  </w:pPr>
                  <w:r>
                    <w:rPr>
                      <w:rFonts w:hint="default"/>
                      <w:color w:val="0000FF"/>
                      <w:lang w:val="en-US" w:eastAsia="zh-CN"/>
                    </w:rPr>
                    <w:t>5</w:t>
                  </w:r>
                </w:p>
              </w:tc>
              <w:tc>
                <w:tcPr>
                  <w:tcW w:w="1717" w:type="dxa"/>
                  <w:vAlign w:val="center"/>
                </w:tcPr>
                <w:p>
                  <w:pPr>
                    <w:pStyle w:val="8"/>
                    <w:bidi w:val="0"/>
                    <w:rPr>
                      <w:rFonts w:hint="default"/>
                      <w:color w:val="0000FF"/>
                      <w:lang w:val="en-US" w:eastAsia="zh-CN"/>
                    </w:rPr>
                  </w:pPr>
                  <w:r>
                    <w:rPr>
                      <w:rFonts w:hint="default"/>
                      <w:color w:val="0000FF"/>
                      <w:lang w:val="en-US" w:eastAsia="zh-CN"/>
                    </w:rPr>
                    <w:t>颗粒有机肥料</w:t>
                  </w:r>
                </w:p>
              </w:tc>
              <w:tc>
                <w:tcPr>
                  <w:tcW w:w="1460" w:type="dxa"/>
                  <w:vAlign w:val="top"/>
                </w:tcPr>
                <w:p>
                  <w:pPr>
                    <w:pStyle w:val="8"/>
                    <w:bidi w:val="0"/>
                    <w:rPr>
                      <w:rFonts w:hint="default"/>
                      <w:color w:val="0000FF"/>
                    </w:rPr>
                  </w:pPr>
                  <w:r>
                    <w:rPr>
                      <w:rFonts w:hint="default"/>
                      <w:color w:val="0000FF"/>
                      <w:lang w:val="en-US" w:eastAsia="zh-CN"/>
                    </w:rPr>
                    <w:t>/</w:t>
                  </w:r>
                </w:p>
              </w:tc>
              <w:tc>
                <w:tcPr>
                  <w:tcW w:w="1419" w:type="dxa"/>
                  <w:vAlign w:val="top"/>
                </w:tcPr>
                <w:p>
                  <w:pPr>
                    <w:pStyle w:val="8"/>
                    <w:bidi w:val="0"/>
                    <w:rPr>
                      <w:rFonts w:hint="default"/>
                      <w:color w:val="0000FF"/>
                      <w:lang w:val="en-US" w:eastAsia="zh-CN"/>
                    </w:rPr>
                  </w:pPr>
                  <w:r>
                    <w:rPr>
                      <w:rFonts w:hint="default"/>
                      <w:color w:val="0000FF"/>
                      <w:lang w:val="en-US" w:eastAsia="zh-CN"/>
                    </w:rPr>
                    <w:t>2</w:t>
                  </w:r>
                </w:p>
              </w:tc>
              <w:tc>
                <w:tcPr>
                  <w:tcW w:w="1221" w:type="dxa"/>
                  <w:vAlign w:val="top"/>
                </w:tcPr>
                <w:p>
                  <w:pPr>
                    <w:pStyle w:val="8"/>
                    <w:bidi w:val="0"/>
                    <w:rPr>
                      <w:rFonts w:hint="default"/>
                      <w:color w:val="0000FF"/>
                      <w:lang w:val="en-US" w:eastAsia="zh-CN"/>
                    </w:rPr>
                  </w:pPr>
                  <w:r>
                    <w:rPr>
                      <w:rFonts w:hint="default"/>
                      <w:color w:val="0000FF"/>
                      <w:lang w:val="en-US" w:eastAsia="zh-CN"/>
                    </w:rPr>
                    <w:t>2</w:t>
                  </w:r>
                </w:p>
              </w:tc>
              <w:tc>
                <w:tcPr>
                  <w:tcW w:w="1348" w:type="dxa"/>
                  <w:vAlign w:val="center"/>
                </w:tcPr>
                <w:p>
                  <w:pPr>
                    <w:pStyle w:val="8"/>
                    <w:bidi w:val="0"/>
                    <w:rPr>
                      <w:rFonts w:hint="default"/>
                      <w:color w:val="0000FF"/>
                      <w:lang w:val="en-US" w:eastAsia="zh-CN"/>
                    </w:rPr>
                  </w:pPr>
                  <w:r>
                    <w:rPr>
                      <w:rFonts w:hint="default"/>
                      <w:color w:val="0000FF"/>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trPr>
              <w:tc>
                <w:tcPr>
                  <w:tcW w:w="744" w:type="dxa"/>
                  <w:vAlign w:val="center"/>
                </w:tcPr>
                <w:p>
                  <w:pPr>
                    <w:pStyle w:val="8"/>
                    <w:bidi w:val="0"/>
                    <w:rPr>
                      <w:rFonts w:hint="default"/>
                      <w:color w:val="0000FF"/>
                      <w:lang w:val="en-US" w:eastAsia="zh-CN"/>
                    </w:rPr>
                  </w:pPr>
                  <w:r>
                    <w:rPr>
                      <w:rFonts w:hint="default"/>
                      <w:color w:val="0000FF"/>
                      <w:lang w:val="en-US" w:eastAsia="zh-CN"/>
                    </w:rPr>
                    <w:t>6</w:t>
                  </w:r>
                </w:p>
              </w:tc>
              <w:tc>
                <w:tcPr>
                  <w:tcW w:w="1717" w:type="dxa"/>
                  <w:vAlign w:val="center"/>
                </w:tcPr>
                <w:p>
                  <w:pPr>
                    <w:pStyle w:val="8"/>
                    <w:bidi w:val="0"/>
                    <w:ind w:left="105" w:leftChars="50" w:right="105" w:rightChars="50" w:firstLine="0" w:firstLineChars="0"/>
                    <w:rPr>
                      <w:rFonts w:hint="default" w:ascii="Times New Roman" w:hAnsi="Times New Roman" w:eastAsiaTheme="minorEastAsia" w:cstheme="minorBidi"/>
                      <w:color w:val="0000FF"/>
                      <w:kern w:val="2"/>
                      <w:sz w:val="21"/>
                      <w:szCs w:val="21"/>
                      <w:lang w:val="en-US" w:eastAsia="zh-CN" w:bidi="ar-SA"/>
                    </w:rPr>
                  </w:pPr>
                  <w:r>
                    <w:rPr>
                      <w:rFonts w:hint="default"/>
                      <w:color w:val="0000FF"/>
                      <w:lang w:val="en-US" w:eastAsia="zh-CN"/>
                    </w:rPr>
                    <w:t>固态水溶肥料</w:t>
                  </w:r>
                </w:p>
              </w:tc>
              <w:tc>
                <w:tcPr>
                  <w:tcW w:w="1460" w:type="dxa"/>
                  <w:vAlign w:val="top"/>
                </w:tcPr>
                <w:p>
                  <w:pPr>
                    <w:pStyle w:val="8"/>
                    <w:bidi w:val="0"/>
                    <w:ind w:left="105" w:leftChars="50" w:right="105" w:rightChars="50" w:firstLine="0" w:firstLineChars="0"/>
                    <w:rPr>
                      <w:rFonts w:hint="default" w:ascii="Times New Roman" w:hAnsi="Times New Roman" w:eastAsiaTheme="minorEastAsia" w:cstheme="minorBidi"/>
                      <w:color w:val="0000FF"/>
                      <w:kern w:val="2"/>
                      <w:sz w:val="21"/>
                      <w:szCs w:val="21"/>
                      <w:lang w:val="zh-CN" w:eastAsia="zh-CN" w:bidi="ar-SA"/>
                    </w:rPr>
                  </w:pPr>
                  <w:r>
                    <w:rPr>
                      <w:rFonts w:hint="default"/>
                      <w:color w:val="0000FF"/>
                      <w:lang w:val="en-US" w:eastAsia="zh-CN"/>
                    </w:rPr>
                    <w:t>/</w:t>
                  </w:r>
                </w:p>
              </w:tc>
              <w:tc>
                <w:tcPr>
                  <w:tcW w:w="1419" w:type="dxa"/>
                  <w:vAlign w:val="top"/>
                </w:tcPr>
                <w:p>
                  <w:pPr>
                    <w:pStyle w:val="8"/>
                    <w:bidi w:val="0"/>
                    <w:ind w:left="105" w:leftChars="50" w:right="105" w:rightChars="50" w:firstLine="0" w:firstLineChars="0"/>
                    <w:rPr>
                      <w:rFonts w:hint="default" w:ascii="Times New Roman" w:hAnsi="Times New Roman" w:eastAsiaTheme="minorEastAsia" w:cstheme="minorBidi"/>
                      <w:color w:val="0000FF"/>
                      <w:kern w:val="2"/>
                      <w:sz w:val="21"/>
                      <w:szCs w:val="21"/>
                      <w:lang w:val="en-US" w:eastAsia="zh-CN" w:bidi="ar-SA"/>
                    </w:rPr>
                  </w:pPr>
                  <w:r>
                    <w:rPr>
                      <w:rFonts w:hint="default"/>
                      <w:color w:val="0000FF"/>
                      <w:lang w:val="en-US" w:eastAsia="zh-CN"/>
                    </w:rPr>
                    <w:t>0.5</w:t>
                  </w:r>
                </w:p>
              </w:tc>
              <w:tc>
                <w:tcPr>
                  <w:tcW w:w="1221" w:type="dxa"/>
                  <w:vAlign w:val="top"/>
                </w:tcPr>
                <w:p>
                  <w:pPr>
                    <w:pStyle w:val="8"/>
                    <w:bidi w:val="0"/>
                    <w:ind w:left="105" w:leftChars="50" w:right="105" w:rightChars="50" w:firstLine="0" w:firstLineChars="0"/>
                    <w:rPr>
                      <w:rFonts w:hint="default" w:ascii="Times New Roman" w:hAnsi="Times New Roman" w:eastAsiaTheme="minorEastAsia" w:cstheme="minorBidi"/>
                      <w:color w:val="0000FF"/>
                      <w:kern w:val="2"/>
                      <w:sz w:val="21"/>
                      <w:szCs w:val="21"/>
                      <w:lang w:val="en-US" w:eastAsia="zh-CN" w:bidi="ar-SA"/>
                    </w:rPr>
                  </w:pPr>
                  <w:r>
                    <w:rPr>
                      <w:rFonts w:hint="default"/>
                      <w:color w:val="0000FF"/>
                      <w:lang w:val="en-US" w:eastAsia="zh-CN"/>
                    </w:rPr>
                    <w:t>5</w:t>
                  </w:r>
                </w:p>
              </w:tc>
              <w:tc>
                <w:tcPr>
                  <w:tcW w:w="1348" w:type="dxa"/>
                  <w:vAlign w:val="center"/>
                </w:tcPr>
                <w:p>
                  <w:pPr>
                    <w:pStyle w:val="8"/>
                    <w:bidi w:val="0"/>
                    <w:ind w:left="105" w:leftChars="50" w:right="105" w:rightChars="50" w:firstLine="0" w:firstLineChars="0"/>
                    <w:rPr>
                      <w:rFonts w:hint="default" w:ascii="Times New Roman" w:hAnsi="Times New Roman" w:eastAsiaTheme="minorEastAsia" w:cstheme="minorBidi"/>
                      <w:color w:val="0000FF"/>
                      <w:kern w:val="2"/>
                      <w:sz w:val="21"/>
                      <w:szCs w:val="21"/>
                      <w:lang w:val="en-US" w:eastAsia="zh-CN" w:bidi="ar-SA"/>
                    </w:rPr>
                  </w:pPr>
                  <w:r>
                    <w:rPr>
                      <w:rFonts w:hint="default"/>
                      <w:color w:val="0000FF"/>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 w:hRule="atLeast"/>
              </w:trPr>
              <w:tc>
                <w:tcPr>
                  <w:tcW w:w="744" w:type="dxa"/>
                  <w:vAlign w:val="center"/>
                </w:tcPr>
                <w:p>
                  <w:pPr>
                    <w:pStyle w:val="8"/>
                    <w:bidi w:val="0"/>
                    <w:rPr>
                      <w:rFonts w:hint="default"/>
                      <w:color w:val="0000FF"/>
                      <w:lang w:val="en-US" w:eastAsia="zh-CN"/>
                    </w:rPr>
                  </w:pPr>
                  <w:r>
                    <w:rPr>
                      <w:rFonts w:hint="default"/>
                      <w:color w:val="0000FF"/>
                      <w:lang w:val="en-US" w:eastAsia="zh-CN"/>
                    </w:rPr>
                    <w:t>7</w:t>
                  </w:r>
                </w:p>
              </w:tc>
              <w:tc>
                <w:tcPr>
                  <w:tcW w:w="1717" w:type="dxa"/>
                  <w:vAlign w:val="center"/>
                </w:tcPr>
                <w:p>
                  <w:pPr>
                    <w:pStyle w:val="8"/>
                    <w:bidi w:val="0"/>
                    <w:ind w:left="105" w:leftChars="50" w:right="105" w:rightChars="50" w:firstLine="0" w:firstLineChars="0"/>
                    <w:rPr>
                      <w:rFonts w:hint="default" w:ascii="Times New Roman" w:hAnsi="Times New Roman" w:eastAsiaTheme="minorEastAsia" w:cstheme="minorBidi"/>
                      <w:color w:val="0000FF"/>
                      <w:kern w:val="2"/>
                      <w:sz w:val="21"/>
                      <w:szCs w:val="21"/>
                      <w:lang w:val="en-US" w:eastAsia="zh-CN" w:bidi="ar-SA"/>
                    </w:rPr>
                  </w:pPr>
                  <w:r>
                    <w:rPr>
                      <w:rFonts w:hint="default"/>
                      <w:color w:val="0000FF"/>
                      <w:lang w:val="en-US" w:eastAsia="zh-CN"/>
                    </w:rPr>
                    <w:t>液态水溶肥料</w:t>
                  </w:r>
                </w:p>
              </w:tc>
              <w:tc>
                <w:tcPr>
                  <w:tcW w:w="1460" w:type="dxa"/>
                  <w:vAlign w:val="top"/>
                </w:tcPr>
                <w:p>
                  <w:pPr>
                    <w:pStyle w:val="8"/>
                    <w:bidi w:val="0"/>
                    <w:ind w:left="105" w:leftChars="50" w:right="105" w:rightChars="50" w:firstLine="0" w:firstLineChars="0"/>
                    <w:rPr>
                      <w:rFonts w:hint="default" w:ascii="Times New Roman" w:hAnsi="Times New Roman" w:eastAsiaTheme="minorEastAsia" w:cstheme="minorBidi"/>
                      <w:color w:val="0000FF"/>
                      <w:kern w:val="2"/>
                      <w:sz w:val="21"/>
                      <w:szCs w:val="21"/>
                      <w:lang w:val="zh-CN" w:eastAsia="zh-CN" w:bidi="ar-SA"/>
                    </w:rPr>
                  </w:pPr>
                  <w:r>
                    <w:rPr>
                      <w:rFonts w:hint="default"/>
                      <w:color w:val="0000FF"/>
                      <w:lang w:val="en-US" w:eastAsia="zh-CN"/>
                    </w:rPr>
                    <w:t>/</w:t>
                  </w:r>
                </w:p>
              </w:tc>
              <w:tc>
                <w:tcPr>
                  <w:tcW w:w="1419" w:type="dxa"/>
                  <w:vAlign w:val="top"/>
                </w:tcPr>
                <w:p>
                  <w:pPr>
                    <w:pStyle w:val="8"/>
                    <w:bidi w:val="0"/>
                    <w:ind w:left="105" w:leftChars="50" w:right="105" w:rightChars="50" w:firstLine="0" w:firstLineChars="0"/>
                    <w:rPr>
                      <w:rFonts w:hint="default" w:ascii="Times New Roman" w:hAnsi="Times New Roman" w:eastAsiaTheme="minorEastAsia" w:cstheme="minorBidi"/>
                      <w:color w:val="0000FF"/>
                      <w:kern w:val="2"/>
                      <w:sz w:val="21"/>
                      <w:szCs w:val="21"/>
                      <w:lang w:val="en-US" w:eastAsia="zh-CN" w:bidi="ar-SA"/>
                    </w:rPr>
                  </w:pPr>
                  <w:r>
                    <w:rPr>
                      <w:rFonts w:hint="default"/>
                      <w:color w:val="0000FF"/>
                      <w:lang w:val="en-US" w:eastAsia="zh-CN"/>
                    </w:rPr>
                    <w:t>0.5</w:t>
                  </w:r>
                </w:p>
              </w:tc>
              <w:tc>
                <w:tcPr>
                  <w:tcW w:w="1221" w:type="dxa"/>
                  <w:vAlign w:val="top"/>
                </w:tcPr>
                <w:p>
                  <w:pPr>
                    <w:pStyle w:val="8"/>
                    <w:bidi w:val="0"/>
                    <w:ind w:left="105" w:leftChars="50" w:right="105" w:rightChars="50" w:firstLine="0" w:firstLineChars="0"/>
                    <w:rPr>
                      <w:rFonts w:hint="default" w:ascii="Times New Roman" w:hAnsi="Times New Roman" w:eastAsiaTheme="minorEastAsia" w:cstheme="minorBidi"/>
                      <w:color w:val="0000FF"/>
                      <w:kern w:val="2"/>
                      <w:sz w:val="21"/>
                      <w:szCs w:val="21"/>
                      <w:lang w:val="en-US" w:eastAsia="zh-CN" w:bidi="ar-SA"/>
                    </w:rPr>
                  </w:pPr>
                  <w:r>
                    <w:rPr>
                      <w:rFonts w:hint="default"/>
                      <w:color w:val="0000FF"/>
                      <w:lang w:val="en-US" w:eastAsia="zh-CN"/>
                    </w:rPr>
                    <w:t>3</w:t>
                  </w:r>
                </w:p>
              </w:tc>
              <w:tc>
                <w:tcPr>
                  <w:tcW w:w="1348" w:type="dxa"/>
                  <w:vAlign w:val="center"/>
                </w:tcPr>
                <w:p>
                  <w:pPr>
                    <w:pStyle w:val="8"/>
                    <w:bidi w:val="0"/>
                    <w:ind w:left="105" w:leftChars="50" w:right="105" w:rightChars="50" w:firstLine="0" w:firstLineChars="0"/>
                    <w:rPr>
                      <w:rFonts w:hint="default" w:ascii="Times New Roman" w:hAnsi="Times New Roman" w:eastAsiaTheme="minorEastAsia" w:cstheme="minorBidi"/>
                      <w:color w:val="0000FF"/>
                      <w:kern w:val="2"/>
                      <w:sz w:val="21"/>
                      <w:szCs w:val="21"/>
                      <w:lang w:val="en-US" w:eastAsia="zh-CN" w:bidi="ar-SA"/>
                    </w:rPr>
                  </w:pPr>
                  <w:r>
                    <w:rPr>
                      <w:rFonts w:hint="default"/>
                      <w:color w:val="0000FF"/>
                      <w:lang w:val="en-US" w:eastAsia="zh-CN"/>
                    </w:rPr>
                    <w:t>+2.5</w:t>
                  </w:r>
                </w:p>
              </w:tc>
            </w:tr>
          </w:tbl>
          <w:p>
            <w:pPr>
              <w:adjustRightInd w:val="0"/>
              <w:spacing w:line="360" w:lineRule="auto"/>
              <w:rPr>
                <w:rFonts w:hint="default" w:ascii="Times New Roman" w:hAnsi="Times New Roman" w:cs="Times New Roman"/>
              </w:rPr>
            </w:pPr>
            <w:r>
              <w:rPr>
                <w:rFonts w:hint="default" w:ascii="Times New Roman" w:hAnsi="Times New Roman" w:cs="Times New Roman"/>
              </w:rPr>
              <w:t>2.4 原辅材料</w:t>
            </w:r>
          </w:p>
          <w:p>
            <w:pPr>
              <w:adjustRightInd w:val="0"/>
              <w:spacing w:line="360" w:lineRule="auto"/>
              <w:ind w:firstLine="420" w:firstLineChars="200"/>
              <w:rPr>
                <w:rFonts w:hint="default" w:ascii="Times New Roman" w:hAnsi="Times New Roman" w:cs="Times New Roman"/>
              </w:rPr>
            </w:pPr>
            <w:r>
              <w:rPr>
                <w:rFonts w:hint="default" w:ascii="Times New Roman" w:hAnsi="Times New Roman" w:cs="Times New Roman"/>
              </w:rPr>
              <w:t>建设项目</w:t>
            </w:r>
            <w:r>
              <w:rPr>
                <w:rFonts w:hint="default" w:ascii="Times New Roman" w:hAnsi="Times New Roman" w:cs="Times New Roman"/>
                <w:lang w:eastAsia="zh-CN"/>
              </w:rPr>
              <w:t>改建</w:t>
            </w:r>
            <w:r>
              <w:rPr>
                <w:rFonts w:hint="default" w:ascii="Times New Roman" w:hAnsi="Times New Roman" w:cs="Times New Roman"/>
                <w:lang w:val="en-US" w:eastAsia="zh-CN"/>
              </w:rPr>
              <w:t>前后</w:t>
            </w:r>
            <w:r>
              <w:rPr>
                <w:rFonts w:hint="eastAsia" w:ascii="Times New Roman" w:hAnsi="Times New Roman" w:cs="Times New Roman"/>
                <w:lang w:val="en-US" w:eastAsia="zh-CN"/>
              </w:rPr>
              <w:t>涉及的</w:t>
            </w:r>
            <w:r>
              <w:rPr>
                <w:rFonts w:hint="default" w:ascii="Times New Roman" w:hAnsi="Times New Roman" w:cs="Times New Roman"/>
              </w:rPr>
              <w:t>原辅材料使用变化情况详见下表。</w:t>
            </w:r>
          </w:p>
          <w:p>
            <w:pPr>
              <w:adjustRightInd w:val="0"/>
              <w:jc w:val="center"/>
              <w:rPr>
                <w:rFonts w:hint="default" w:ascii="Times New Roman" w:hAnsi="Times New Roman" w:cs="Times New Roman"/>
              </w:rPr>
            </w:pPr>
            <w:r>
              <w:rPr>
                <w:rFonts w:hint="default" w:ascii="Times New Roman" w:hAnsi="Times New Roman" w:cs="Times New Roman"/>
              </w:rPr>
              <w:t>表2</w:t>
            </w:r>
            <w:r>
              <w:rPr>
                <w:rFonts w:hint="default" w:ascii="Times New Roman" w:hAnsi="Times New Roman" w:cs="Times New Roman"/>
                <w:lang w:val="en-US" w:eastAsia="zh-CN"/>
              </w:rPr>
              <w:t>-3</w:t>
            </w:r>
            <w:r>
              <w:rPr>
                <w:rFonts w:hint="default" w:ascii="Times New Roman" w:hAnsi="Times New Roman" w:cs="Times New Roman"/>
              </w:rPr>
              <w:t xml:space="preserve"> 项目</w:t>
            </w:r>
            <w:r>
              <w:rPr>
                <w:rFonts w:hint="default" w:ascii="Times New Roman" w:hAnsi="Times New Roman" w:cs="Times New Roman"/>
                <w:lang w:eastAsia="zh-CN"/>
              </w:rPr>
              <w:t>改建</w:t>
            </w:r>
            <w:r>
              <w:rPr>
                <w:rFonts w:hint="default" w:ascii="Times New Roman" w:hAnsi="Times New Roman" w:cs="Times New Roman"/>
              </w:rPr>
              <w:t>前后</w:t>
            </w:r>
            <w:r>
              <w:rPr>
                <w:rFonts w:hint="eastAsia" w:ascii="Times New Roman" w:hAnsi="Times New Roman" w:cs="Times New Roman"/>
                <w:lang w:val="en-US" w:eastAsia="zh-CN"/>
              </w:rPr>
              <w:t>涉及</w:t>
            </w:r>
            <w:r>
              <w:rPr>
                <w:rFonts w:hint="default" w:ascii="Times New Roman" w:hAnsi="Times New Roman" w:cs="Times New Roman"/>
              </w:rPr>
              <w:t>原辅材料使用变化情况一览表</w:t>
            </w:r>
          </w:p>
          <w:tbl>
            <w:tblPr>
              <w:tblStyle w:val="16"/>
              <w:tblW w:w="79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9"/>
              <w:gridCol w:w="1166"/>
              <w:gridCol w:w="917"/>
              <w:gridCol w:w="976"/>
              <w:gridCol w:w="1327"/>
              <w:gridCol w:w="1153"/>
              <w:gridCol w:w="1014"/>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restart"/>
                  <w:vAlign w:val="center"/>
                </w:tcPr>
                <w:p>
                  <w:pPr>
                    <w:pStyle w:val="8"/>
                    <w:bidi w:val="0"/>
                    <w:jc w:val="center"/>
                    <w:rPr>
                      <w:rFonts w:hint="default"/>
                      <w:color w:val="0000FF"/>
                    </w:rPr>
                  </w:pPr>
                  <w:r>
                    <w:rPr>
                      <w:rFonts w:hint="default"/>
                      <w:color w:val="0000FF"/>
                    </w:rPr>
                    <w:t>项目</w:t>
                  </w:r>
                </w:p>
              </w:tc>
              <w:tc>
                <w:tcPr>
                  <w:tcW w:w="1166" w:type="dxa"/>
                  <w:vMerge w:val="restart"/>
                  <w:vAlign w:val="center"/>
                </w:tcPr>
                <w:p>
                  <w:pPr>
                    <w:pStyle w:val="8"/>
                    <w:bidi w:val="0"/>
                    <w:jc w:val="center"/>
                    <w:rPr>
                      <w:rFonts w:hint="default"/>
                      <w:color w:val="0000FF"/>
                    </w:rPr>
                  </w:pPr>
                  <w:r>
                    <w:rPr>
                      <w:rFonts w:hint="default"/>
                      <w:color w:val="0000FF"/>
                    </w:rPr>
                    <w:t>名称</w:t>
                  </w:r>
                </w:p>
              </w:tc>
              <w:tc>
                <w:tcPr>
                  <w:tcW w:w="3220" w:type="dxa"/>
                  <w:gridSpan w:val="3"/>
                  <w:vAlign w:val="center"/>
                </w:tcPr>
                <w:p>
                  <w:pPr>
                    <w:pStyle w:val="8"/>
                    <w:bidi w:val="0"/>
                    <w:jc w:val="center"/>
                    <w:rPr>
                      <w:rFonts w:hint="default"/>
                      <w:color w:val="0000FF"/>
                    </w:rPr>
                  </w:pPr>
                  <w:r>
                    <w:rPr>
                      <w:rFonts w:hint="default"/>
                      <w:color w:val="0000FF"/>
                    </w:rPr>
                    <w:t>年耗量（万吨）</w:t>
                  </w:r>
                </w:p>
              </w:tc>
              <w:tc>
                <w:tcPr>
                  <w:tcW w:w="1153" w:type="dxa"/>
                  <w:vMerge w:val="restart"/>
                  <w:vAlign w:val="center"/>
                </w:tcPr>
                <w:p>
                  <w:pPr>
                    <w:pStyle w:val="8"/>
                    <w:bidi w:val="0"/>
                    <w:jc w:val="center"/>
                    <w:rPr>
                      <w:rFonts w:hint="default"/>
                      <w:color w:val="0000FF"/>
                    </w:rPr>
                  </w:pPr>
                  <w:r>
                    <w:rPr>
                      <w:rFonts w:hint="default"/>
                      <w:color w:val="0000FF"/>
                    </w:rPr>
                    <w:t>最大存储量（万t）</w:t>
                  </w:r>
                </w:p>
              </w:tc>
              <w:tc>
                <w:tcPr>
                  <w:tcW w:w="1014" w:type="dxa"/>
                  <w:vMerge w:val="restart"/>
                  <w:vAlign w:val="center"/>
                </w:tcPr>
                <w:p>
                  <w:pPr>
                    <w:pStyle w:val="8"/>
                    <w:bidi w:val="0"/>
                    <w:jc w:val="center"/>
                    <w:rPr>
                      <w:rFonts w:hint="default"/>
                      <w:color w:val="0000FF"/>
                    </w:rPr>
                  </w:pPr>
                  <w:r>
                    <w:rPr>
                      <w:rFonts w:hint="default"/>
                      <w:color w:val="0000FF"/>
                    </w:rPr>
                    <w:t>型号</w:t>
                  </w:r>
                </w:p>
              </w:tc>
              <w:tc>
                <w:tcPr>
                  <w:tcW w:w="707" w:type="dxa"/>
                  <w:vMerge w:val="restart"/>
                  <w:vAlign w:val="center"/>
                </w:tcPr>
                <w:p>
                  <w:pPr>
                    <w:pStyle w:val="8"/>
                    <w:bidi w:val="0"/>
                    <w:jc w:val="center"/>
                    <w:rPr>
                      <w:rFonts w:hint="default"/>
                      <w:color w:val="0000FF"/>
                    </w:rPr>
                  </w:pPr>
                  <w:r>
                    <w:rPr>
                      <w:rFonts w:hint="default"/>
                      <w:color w:val="0000FF"/>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continue"/>
                  <w:vAlign w:val="center"/>
                </w:tcPr>
                <w:p>
                  <w:pPr>
                    <w:pStyle w:val="8"/>
                    <w:bidi w:val="0"/>
                    <w:jc w:val="center"/>
                    <w:rPr>
                      <w:rFonts w:hint="default"/>
                      <w:color w:val="0000FF"/>
                    </w:rPr>
                  </w:pPr>
                </w:p>
              </w:tc>
              <w:tc>
                <w:tcPr>
                  <w:tcW w:w="1166" w:type="dxa"/>
                  <w:vMerge w:val="continue"/>
                  <w:vAlign w:val="center"/>
                </w:tcPr>
                <w:p>
                  <w:pPr>
                    <w:pStyle w:val="8"/>
                    <w:bidi w:val="0"/>
                    <w:jc w:val="center"/>
                    <w:rPr>
                      <w:rFonts w:hint="default"/>
                      <w:color w:val="0000FF"/>
                    </w:rPr>
                  </w:pPr>
                </w:p>
              </w:tc>
              <w:tc>
                <w:tcPr>
                  <w:tcW w:w="917" w:type="dxa"/>
                  <w:vAlign w:val="center"/>
                </w:tcPr>
                <w:p>
                  <w:pPr>
                    <w:pStyle w:val="8"/>
                    <w:bidi w:val="0"/>
                    <w:jc w:val="center"/>
                    <w:rPr>
                      <w:rFonts w:hint="default"/>
                      <w:color w:val="0000FF"/>
                      <w:lang w:val="en-US" w:eastAsia="zh-CN"/>
                    </w:rPr>
                  </w:pPr>
                  <w:r>
                    <w:rPr>
                      <w:rFonts w:hint="default"/>
                      <w:color w:val="0000FF"/>
                      <w:lang w:val="en-US" w:eastAsia="zh-CN"/>
                    </w:rPr>
                    <w:t>改建前</w:t>
                  </w:r>
                </w:p>
              </w:tc>
              <w:tc>
                <w:tcPr>
                  <w:tcW w:w="976" w:type="dxa"/>
                  <w:vAlign w:val="center"/>
                </w:tcPr>
                <w:p>
                  <w:pPr>
                    <w:pStyle w:val="8"/>
                    <w:bidi w:val="0"/>
                    <w:jc w:val="center"/>
                    <w:rPr>
                      <w:rFonts w:hint="default"/>
                      <w:color w:val="0000FF"/>
                      <w:lang w:val="en-US" w:eastAsia="zh-CN"/>
                    </w:rPr>
                  </w:pPr>
                  <w:r>
                    <w:rPr>
                      <w:rFonts w:hint="default"/>
                      <w:color w:val="0000FF"/>
                      <w:lang w:val="en-US" w:eastAsia="zh-CN"/>
                    </w:rPr>
                    <w:t>改建后</w:t>
                  </w:r>
                </w:p>
              </w:tc>
              <w:tc>
                <w:tcPr>
                  <w:tcW w:w="1327" w:type="dxa"/>
                  <w:vAlign w:val="center"/>
                </w:tcPr>
                <w:p>
                  <w:pPr>
                    <w:pStyle w:val="8"/>
                    <w:bidi w:val="0"/>
                    <w:jc w:val="center"/>
                    <w:rPr>
                      <w:rFonts w:hint="default"/>
                      <w:color w:val="0000FF"/>
                      <w:lang w:val="en-US" w:eastAsia="zh-CN"/>
                    </w:rPr>
                  </w:pPr>
                  <w:r>
                    <w:rPr>
                      <w:rFonts w:hint="default"/>
                      <w:color w:val="0000FF"/>
                      <w:lang w:val="en-US" w:eastAsia="zh-CN"/>
                    </w:rPr>
                    <w:t>变化情况</w:t>
                  </w:r>
                </w:p>
              </w:tc>
              <w:tc>
                <w:tcPr>
                  <w:tcW w:w="1153" w:type="dxa"/>
                  <w:vMerge w:val="continue"/>
                  <w:vAlign w:val="center"/>
                </w:tcPr>
                <w:p>
                  <w:pPr>
                    <w:pStyle w:val="8"/>
                    <w:bidi w:val="0"/>
                    <w:jc w:val="center"/>
                    <w:rPr>
                      <w:rFonts w:hint="default"/>
                      <w:color w:val="0000FF"/>
                    </w:rPr>
                  </w:pPr>
                </w:p>
              </w:tc>
              <w:tc>
                <w:tcPr>
                  <w:tcW w:w="1014" w:type="dxa"/>
                  <w:vMerge w:val="continue"/>
                  <w:vAlign w:val="center"/>
                </w:tcPr>
                <w:p>
                  <w:pPr>
                    <w:pStyle w:val="8"/>
                    <w:bidi w:val="0"/>
                    <w:jc w:val="center"/>
                    <w:rPr>
                      <w:rFonts w:hint="default"/>
                      <w:color w:val="0000FF"/>
                    </w:rPr>
                  </w:pPr>
                </w:p>
              </w:tc>
              <w:tc>
                <w:tcPr>
                  <w:tcW w:w="707" w:type="dxa"/>
                  <w:vMerge w:val="continue"/>
                  <w:vAlign w:val="center"/>
                </w:tcPr>
                <w:p>
                  <w:pPr>
                    <w:pStyle w:val="8"/>
                    <w:bidi w:val="0"/>
                    <w:jc w:val="center"/>
                    <w:rPr>
                      <w:rFonts w:hint="default"/>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restart"/>
                  <w:vAlign w:val="center"/>
                </w:tcPr>
                <w:p>
                  <w:pPr>
                    <w:pStyle w:val="8"/>
                    <w:bidi w:val="0"/>
                    <w:jc w:val="center"/>
                    <w:rPr>
                      <w:rFonts w:hint="default"/>
                      <w:color w:val="0000FF"/>
                      <w:lang w:val="en-US" w:eastAsia="zh-CN"/>
                    </w:rPr>
                  </w:pPr>
                  <w:r>
                    <w:rPr>
                      <w:rFonts w:hint="default"/>
                      <w:color w:val="0000FF"/>
                      <w:lang w:val="en-US" w:eastAsia="zh-CN"/>
                    </w:rPr>
                    <w:t>主要原辅材料</w:t>
                  </w:r>
                </w:p>
              </w:tc>
              <w:tc>
                <w:tcPr>
                  <w:tcW w:w="7260" w:type="dxa"/>
                  <w:gridSpan w:val="7"/>
                  <w:vAlign w:val="center"/>
                </w:tcPr>
                <w:p>
                  <w:pPr>
                    <w:pStyle w:val="8"/>
                    <w:bidi w:val="0"/>
                    <w:ind w:firstLine="0" w:firstLineChars="0"/>
                    <w:jc w:val="center"/>
                    <w:rPr>
                      <w:rFonts w:hint="default"/>
                      <w:color w:val="0000FF"/>
                      <w:lang w:val="en-US" w:eastAsia="zh-CN"/>
                    </w:rPr>
                  </w:pPr>
                  <w:r>
                    <w:rPr>
                      <w:rFonts w:hint="eastAsia"/>
                      <w:color w:val="0000FF"/>
                      <w:lang w:val="en-US" w:eastAsia="zh-CN"/>
                    </w:rPr>
                    <w:t>复合肥返料生产线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continue"/>
                  <w:vAlign w:val="center"/>
                </w:tcPr>
                <w:p>
                  <w:pPr>
                    <w:pStyle w:val="8"/>
                    <w:bidi w:val="0"/>
                    <w:jc w:val="center"/>
                    <w:rPr>
                      <w:rFonts w:hint="default"/>
                      <w:color w:val="0000FF"/>
                      <w:lang w:val="en-US" w:eastAsia="zh-CN"/>
                    </w:rPr>
                  </w:pPr>
                </w:p>
              </w:tc>
              <w:tc>
                <w:tcPr>
                  <w:tcW w:w="1166" w:type="dxa"/>
                  <w:vAlign w:val="center"/>
                </w:tcPr>
                <w:p>
                  <w:pPr>
                    <w:pStyle w:val="8"/>
                    <w:bidi w:val="0"/>
                    <w:ind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氯化铵</w:t>
                  </w:r>
                </w:p>
              </w:tc>
              <w:tc>
                <w:tcPr>
                  <w:tcW w:w="917" w:type="dxa"/>
                  <w:vAlign w:val="center"/>
                </w:tcPr>
                <w:p>
                  <w:pPr>
                    <w:pStyle w:val="8"/>
                    <w:bidi w:val="0"/>
                    <w:ind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0.8384</w:t>
                  </w:r>
                </w:p>
              </w:tc>
              <w:tc>
                <w:tcPr>
                  <w:tcW w:w="976" w:type="dxa"/>
                  <w:vAlign w:val="center"/>
                </w:tcPr>
                <w:p>
                  <w:pPr>
                    <w:pStyle w:val="8"/>
                    <w:bidi w:val="0"/>
                    <w:ind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4.1917</w:t>
                  </w:r>
                </w:p>
              </w:tc>
              <w:tc>
                <w:tcPr>
                  <w:tcW w:w="1327" w:type="dxa"/>
                  <w:vAlign w:val="center"/>
                </w:tcPr>
                <w:p>
                  <w:pPr>
                    <w:pStyle w:val="8"/>
                    <w:bidi w:val="0"/>
                    <w:ind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+3.3533</w:t>
                  </w:r>
                </w:p>
              </w:tc>
              <w:tc>
                <w:tcPr>
                  <w:tcW w:w="1153" w:type="dxa"/>
                  <w:vAlign w:val="center"/>
                </w:tcPr>
                <w:p>
                  <w:pPr>
                    <w:pStyle w:val="8"/>
                    <w:bidi w:val="0"/>
                    <w:ind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0.1</w:t>
                  </w:r>
                </w:p>
              </w:tc>
              <w:tc>
                <w:tcPr>
                  <w:tcW w:w="1014" w:type="dxa"/>
                  <w:vAlign w:val="center"/>
                </w:tcPr>
                <w:p>
                  <w:pPr>
                    <w:pStyle w:val="8"/>
                    <w:bidi w:val="0"/>
                    <w:ind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25%</w:t>
                  </w:r>
                </w:p>
              </w:tc>
              <w:tc>
                <w:tcPr>
                  <w:tcW w:w="707" w:type="dxa"/>
                  <w:vAlign w:val="center"/>
                </w:tcPr>
                <w:p>
                  <w:pPr>
                    <w:pStyle w:val="8"/>
                    <w:bidi w:val="0"/>
                    <w:ind w:left="105" w:leftChars="50" w:right="105" w:rightChars="50"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color w:val="0000FF"/>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649" w:type="dxa"/>
                  <w:vMerge w:val="continue"/>
                  <w:vAlign w:val="center"/>
                </w:tcPr>
                <w:p>
                  <w:pPr>
                    <w:pStyle w:val="8"/>
                    <w:bidi w:val="0"/>
                    <w:jc w:val="center"/>
                    <w:rPr>
                      <w:rFonts w:hint="default"/>
                      <w:color w:val="0000FF"/>
                    </w:rPr>
                  </w:pPr>
                </w:p>
              </w:tc>
              <w:tc>
                <w:tcPr>
                  <w:tcW w:w="1166" w:type="dxa"/>
                  <w:vAlign w:val="center"/>
                </w:tcPr>
                <w:p>
                  <w:pPr>
                    <w:pStyle w:val="8"/>
                    <w:bidi w:val="0"/>
                    <w:ind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氯化钾</w:t>
                  </w:r>
                </w:p>
              </w:tc>
              <w:tc>
                <w:tcPr>
                  <w:tcW w:w="917" w:type="dxa"/>
                  <w:vAlign w:val="center"/>
                </w:tcPr>
                <w:p>
                  <w:pPr>
                    <w:pStyle w:val="8"/>
                    <w:bidi w:val="0"/>
                    <w:ind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0.0818</w:t>
                  </w:r>
                </w:p>
              </w:tc>
              <w:tc>
                <w:tcPr>
                  <w:tcW w:w="976" w:type="dxa"/>
                  <w:vAlign w:val="center"/>
                </w:tcPr>
                <w:p>
                  <w:pPr>
                    <w:pStyle w:val="8"/>
                    <w:bidi w:val="0"/>
                    <w:ind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0.4091</w:t>
                  </w:r>
                </w:p>
              </w:tc>
              <w:tc>
                <w:tcPr>
                  <w:tcW w:w="1327" w:type="dxa"/>
                  <w:vAlign w:val="center"/>
                </w:tcPr>
                <w:p>
                  <w:pPr>
                    <w:pStyle w:val="8"/>
                    <w:bidi w:val="0"/>
                    <w:ind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+0.3273</w:t>
                  </w:r>
                </w:p>
              </w:tc>
              <w:tc>
                <w:tcPr>
                  <w:tcW w:w="1153" w:type="dxa"/>
                  <w:vAlign w:val="center"/>
                </w:tcPr>
                <w:p>
                  <w:pPr>
                    <w:pStyle w:val="8"/>
                    <w:bidi w:val="0"/>
                    <w:ind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0.5</w:t>
                  </w:r>
                </w:p>
              </w:tc>
              <w:tc>
                <w:tcPr>
                  <w:tcW w:w="1014" w:type="dxa"/>
                  <w:vAlign w:val="center"/>
                </w:tcPr>
                <w:p>
                  <w:pPr>
                    <w:pStyle w:val="8"/>
                    <w:bidi w:val="0"/>
                    <w:ind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60%</w:t>
                  </w:r>
                </w:p>
              </w:tc>
              <w:tc>
                <w:tcPr>
                  <w:tcW w:w="707" w:type="dxa"/>
                  <w:vAlign w:val="center"/>
                </w:tcPr>
                <w:p>
                  <w:pPr>
                    <w:pStyle w:val="8"/>
                    <w:bidi w:val="0"/>
                    <w:ind w:left="105" w:leftChars="50" w:right="105" w:rightChars="50"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continue"/>
                  <w:vAlign w:val="center"/>
                </w:tcPr>
                <w:p>
                  <w:pPr>
                    <w:pStyle w:val="8"/>
                    <w:bidi w:val="0"/>
                    <w:jc w:val="center"/>
                    <w:rPr>
                      <w:rFonts w:hint="default"/>
                      <w:color w:val="0000FF"/>
                    </w:rPr>
                  </w:pPr>
                </w:p>
              </w:tc>
              <w:tc>
                <w:tcPr>
                  <w:tcW w:w="1166" w:type="dxa"/>
                  <w:vAlign w:val="center"/>
                </w:tcPr>
                <w:p>
                  <w:pPr>
                    <w:pStyle w:val="8"/>
                    <w:bidi w:val="0"/>
                    <w:ind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尿  素</w:t>
                  </w:r>
                </w:p>
              </w:tc>
              <w:tc>
                <w:tcPr>
                  <w:tcW w:w="917" w:type="dxa"/>
                  <w:vAlign w:val="center"/>
                </w:tcPr>
                <w:p>
                  <w:pPr>
                    <w:pStyle w:val="8"/>
                    <w:bidi w:val="0"/>
                    <w:ind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0.0798</w:t>
                  </w:r>
                </w:p>
              </w:tc>
              <w:tc>
                <w:tcPr>
                  <w:tcW w:w="976" w:type="dxa"/>
                  <w:vAlign w:val="center"/>
                </w:tcPr>
                <w:p>
                  <w:pPr>
                    <w:pStyle w:val="8"/>
                    <w:bidi w:val="0"/>
                    <w:ind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0.3992</w:t>
                  </w:r>
                </w:p>
              </w:tc>
              <w:tc>
                <w:tcPr>
                  <w:tcW w:w="1327" w:type="dxa"/>
                  <w:vAlign w:val="center"/>
                </w:tcPr>
                <w:p>
                  <w:pPr>
                    <w:pStyle w:val="8"/>
                    <w:bidi w:val="0"/>
                    <w:ind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+0.3194</w:t>
                  </w:r>
                </w:p>
              </w:tc>
              <w:tc>
                <w:tcPr>
                  <w:tcW w:w="1153" w:type="dxa"/>
                  <w:vAlign w:val="center"/>
                </w:tcPr>
                <w:p>
                  <w:pPr>
                    <w:pStyle w:val="8"/>
                    <w:bidi w:val="0"/>
                    <w:ind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0.5</w:t>
                  </w:r>
                </w:p>
              </w:tc>
              <w:tc>
                <w:tcPr>
                  <w:tcW w:w="1014" w:type="dxa"/>
                  <w:vAlign w:val="center"/>
                </w:tcPr>
                <w:p>
                  <w:pPr>
                    <w:pStyle w:val="8"/>
                    <w:bidi w:val="0"/>
                    <w:ind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46%</w:t>
                  </w:r>
                </w:p>
              </w:tc>
              <w:tc>
                <w:tcPr>
                  <w:tcW w:w="707" w:type="dxa"/>
                  <w:vAlign w:val="center"/>
                </w:tcPr>
                <w:p>
                  <w:pPr>
                    <w:pStyle w:val="8"/>
                    <w:bidi w:val="0"/>
                    <w:ind w:left="105" w:leftChars="50" w:right="105" w:rightChars="50"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continue"/>
                  <w:vAlign w:val="center"/>
                </w:tcPr>
                <w:p>
                  <w:pPr>
                    <w:pStyle w:val="8"/>
                    <w:bidi w:val="0"/>
                    <w:jc w:val="center"/>
                    <w:rPr>
                      <w:rFonts w:hint="default"/>
                      <w:color w:val="0000FF"/>
                    </w:rPr>
                  </w:pPr>
                </w:p>
              </w:tc>
              <w:tc>
                <w:tcPr>
                  <w:tcW w:w="7260" w:type="dxa"/>
                  <w:gridSpan w:val="7"/>
                  <w:vAlign w:val="center"/>
                </w:tcPr>
                <w:p>
                  <w:pPr>
                    <w:pStyle w:val="8"/>
                    <w:bidi w:val="0"/>
                    <w:ind w:firstLine="0" w:firstLineChars="0"/>
                    <w:jc w:val="center"/>
                    <w:rPr>
                      <w:rFonts w:hint="default"/>
                      <w:color w:val="0000FF"/>
                      <w:lang w:val="en-US" w:eastAsia="zh-CN"/>
                    </w:rPr>
                  </w:pPr>
                  <w:r>
                    <w:rPr>
                      <w:rFonts w:hint="eastAsia"/>
                      <w:color w:val="0000FF"/>
                      <w:lang w:val="en-US" w:eastAsia="zh-CN"/>
                    </w:rPr>
                    <w:t>液体水溶肥生产线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continue"/>
                  <w:vAlign w:val="center"/>
                </w:tcPr>
                <w:p>
                  <w:pPr>
                    <w:pStyle w:val="8"/>
                    <w:bidi w:val="0"/>
                    <w:jc w:val="center"/>
                    <w:rPr>
                      <w:rFonts w:hint="default"/>
                      <w:color w:val="0000FF"/>
                    </w:rPr>
                  </w:pPr>
                </w:p>
              </w:tc>
              <w:tc>
                <w:tcPr>
                  <w:tcW w:w="116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尿素</w:t>
                  </w:r>
                </w:p>
              </w:tc>
              <w:tc>
                <w:tcPr>
                  <w:tcW w:w="91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0.0225</w:t>
                  </w:r>
                </w:p>
              </w:tc>
              <w:tc>
                <w:tcPr>
                  <w:tcW w:w="97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0.135</w:t>
                  </w:r>
                </w:p>
              </w:tc>
              <w:tc>
                <w:tcPr>
                  <w:tcW w:w="132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+0.1125</w:t>
                  </w:r>
                </w:p>
              </w:tc>
              <w:tc>
                <w:tcPr>
                  <w:tcW w:w="1153"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0.002</w:t>
                  </w:r>
                </w:p>
              </w:tc>
              <w:tc>
                <w:tcPr>
                  <w:tcW w:w="1014"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46%</w:t>
                  </w:r>
                </w:p>
              </w:tc>
              <w:tc>
                <w:tcPr>
                  <w:tcW w:w="707" w:type="dxa"/>
                  <w:vAlign w:val="center"/>
                </w:tcPr>
                <w:p>
                  <w:pPr>
                    <w:pStyle w:val="8"/>
                    <w:bidi w:val="0"/>
                    <w:ind w:left="105" w:leftChars="50" w:right="105" w:rightChars="50"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color w:val="0000FF"/>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continue"/>
                  <w:vAlign w:val="center"/>
                </w:tcPr>
                <w:p>
                  <w:pPr>
                    <w:pStyle w:val="8"/>
                    <w:bidi w:val="0"/>
                    <w:jc w:val="center"/>
                    <w:rPr>
                      <w:rFonts w:hint="default"/>
                      <w:color w:val="0000FF"/>
                    </w:rPr>
                  </w:pPr>
                </w:p>
              </w:tc>
              <w:tc>
                <w:tcPr>
                  <w:tcW w:w="116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磷酸一铵</w:t>
                  </w:r>
                </w:p>
              </w:tc>
              <w:tc>
                <w:tcPr>
                  <w:tcW w:w="91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0.025</w:t>
                  </w:r>
                </w:p>
              </w:tc>
              <w:tc>
                <w:tcPr>
                  <w:tcW w:w="97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0.15</w:t>
                  </w:r>
                </w:p>
              </w:tc>
              <w:tc>
                <w:tcPr>
                  <w:tcW w:w="132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+0.125</w:t>
                  </w:r>
                </w:p>
              </w:tc>
              <w:tc>
                <w:tcPr>
                  <w:tcW w:w="1153"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0.002</w:t>
                  </w:r>
                </w:p>
              </w:tc>
              <w:tc>
                <w:tcPr>
                  <w:tcW w:w="1014"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73%</w:t>
                  </w:r>
                </w:p>
              </w:tc>
              <w:tc>
                <w:tcPr>
                  <w:tcW w:w="707" w:type="dxa"/>
                  <w:vAlign w:val="center"/>
                </w:tcPr>
                <w:p>
                  <w:pPr>
                    <w:pStyle w:val="8"/>
                    <w:bidi w:val="0"/>
                    <w:ind w:left="105" w:leftChars="50" w:right="105" w:rightChars="50"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continue"/>
                  <w:vAlign w:val="center"/>
                </w:tcPr>
                <w:p>
                  <w:pPr>
                    <w:pStyle w:val="8"/>
                    <w:bidi w:val="0"/>
                    <w:jc w:val="center"/>
                    <w:rPr>
                      <w:rFonts w:hint="default"/>
                      <w:color w:val="0000FF"/>
                    </w:rPr>
                  </w:pPr>
                </w:p>
              </w:tc>
              <w:tc>
                <w:tcPr>
                  <w:tcW w:w="116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硫酸铵</w:t>
                  </w:r>
                </w:p>
              </w:tc>
              <w:tc>
                <w:tcPr>
                  <w:tcW w:w="91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0.0175</w:t>
                  </w:r>
                </w:p>
              </w:tc>
              <w:tc>
                <w:tcPr>
                  <w:tcW w:w="97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0.105</w:t>
                  </w:r>
                </w:p>
              </w:tc>
              <w:tc>
                <w:tcPr>
                  <w:tcW w:w="132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+0.0875</w:t>
                  </w:r>
                </w:p>
              </w:tc>
              <w:tc>
                <w:tcPr>
                  <w:tcW w:w="1153"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0.002</w:t>
                  </w:r>
                </w:p>
              </w:tc>
              <w:tc>
                <w:tcPr>
                  <w:tcW w:w="1014"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21%</w:t>
                  </w:r>
                </w:p>
              </w:tc>
              <w:tc>
                <w:tcPr>
                  <w:tcW w:w="707" w:type="dxa"/>
                  <w:vAlign w:val="center"/>
                </w:tcPr>
                <w:p>
                  <w:pPr>
                    <w:pStyle w:val="8"/>
                    <w:bidi w:val="0"/>
                    <w:ind w:left="105" w:leftChars="50" w:right="105" w:rightChars="50"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continue"/>
                  <w:vAlign w:val="center"/>
                </w:tcPr>
                <w:p>
                  <w:pPr>
                    <w:pStyle w:val="8"/>
                    <w:bidi w:val="0"/>
                    <w:jc w:val="center"/>
                    <w:rPr>
                      <w:rFonts w:hint="default"/>
                      <w:color w:val="0000FF"/>
                    </w:rPr>
                  </w:pPr>
                </w:p>
              </w:tc>
              <w:tc>
                <w:tcPr>
                  <w:tcW w:w="116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氯化铵</w:t>
                  </w:r>
                </w:p>
              </w:tc>
              <w:tc>
                <w:tcPr>
                  <w:tcW w:w="91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0.0125</w:t>
                  </w:r>
                </w:p>
              </w:tc>
              <w:tc>
                <w:tcPr>
                  <w:tcW w:w="97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0.075</w:t>
                  </w:r>
                </w:p>
              </w:tc>
              <w:tc>
                <w:tcPr>
                  <w:tcW w:w="132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+0.0625</w:t>
                  </w:r>
                </w:p>
              </w:tc>
              <w:tc>
                <w:tcPr>
                  <w:tcW w:w="1153"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0.002</w:t>
                  </w:r>
                </w:p>
              </w:tc>
              <w:tc>
                <w:tcPr>
                  <w:tcW w:w="1014"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25%</w:t>
                  </w:r>
                </w:p>
              </w:tc>
              <w:tc>
                <w:tcPr>
                  <w:tcW w:w="707" w:type="dxa"/>
                  <w:vAlign w:val="center"/>
                </w:tcPr>
                <w:p>
                  <w:pPr>
                    <w:pStyle w:val="8"/>
                    <w:bidi w:val="0"/>
                    <w:ind w:left="105" w:leftChars="50" w:right="105" w:rightChars="50"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continue"/>
                  <w:vAlign w:val="center"/>
                </w:tcPr>
                <w:p>
                  <w:pPr>
                    <w:pStyle w:val="8"/>
                    <w:bidi w:val="0"/>
                    <w:jc w:val="center"/>
                    <w:rPr>
                      <w:rFonts w:hint="default"/>
                      <w:color w:val="0000FF"/>
                    </w:rPr>
                  </w:pPr>
                </w:p>
              </w:tc>
              <w:tc>
                <w:tcPr>
                  <w:tcW w:w="116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硼酸</w:t>
                  </w:r>
                </w:p>
              </w:tc>
              <w:tc>
                <w:tcPr>
                  <w:tcW w:w="91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0.0025</w:t>
                  </w:r>
                </w:p>
              </w:tc>
              <w:tc>
                <w:tcPr>
                  <w:tcW w:w="97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0.015</w:t>
                  </w:r>
                </w:p>
              </w:tc>
              <w:tc>
                <w:tcPr>
                  <w:tcW w:w="132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+0.0125</w:t>
                  </w:r>
                </w:p>
              </w:tc>
              <w:tc>
                <w:tcPr>
                  <w:tcW w:w="1153"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0.0025</w:t>
                  </w:r>
                </w:p>
              </w:tc>
              <w:tc>
                <w:tcPr>
                  <w:tcW w:w="1014"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17%</w:t>
                  </w:r>
                </w:p>
              </w:tc>
              <w:tc>
                <w:tcPr>
                  <w:tcW w:w="707" w:type="dxa"/>
                  <w:vAlign w:val="center"/>
                </w:tcPr>
                <w:p>
                  <w:pPr>
                    <w:pStyle w:val="8"/>
                    <w:bidi w:val="0"/>
                    <w:ind w:left="105" w:leftChars="50" w:right="105" w:rightChars="50"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continue"/>
                  <w:vAlign w:val="center"/>
                </w:tcPr>
                <w:p>
                  <w:pPr>
                    <w:pStyle w:val="8"/>
                    <w:bidi w:val="0"/>
                    <w:jc w:val="center"/>
                    <w:rPr>
                      <w:rFonts w:hint="default"/>
                      <w:color w:val="0000FF"/>
                    </w:rPr>
                  </w:pPr>
                </w:p>
              </w:tc>
              <w:tc>
                <w:tcPr>
                  <w:tcW w:w="116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中和液</w:t>
                  </w:r>
                </w:p>
              </w:tc>
              <w:tc>
                <w:tcPr>
                  <w:tcW w:w="91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0.025</w:t>
                  </w:r>
                </w:p>
              </w:tc>
              <w:tc>
                <w:tcPr>
                  <w:tcW w:w="97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0.15</w:t>
                  </w:r>
                </w:p>
              </w:tc>
              <w:tc>
                <w:tcPr>
                  <w:tcW w:w="132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+0.125</w:t>
                  </w:r>
                </w:p>
              </w:tc>
              <w:tc>
                <w:tcPr>
                  <w:tcW w:w="1153"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0.007</w:t>
                  </w:r>
                </w:p>
              </w:tc>
              <w:tc>
                <w:tcPr>
                  <w:tcW w:w="1014"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w:t>
                  </w:r>
                </w:p>
              </w:tc>
              <w:tc>
                <w:tcPr>
                  <w:tcW w:w="707" w:type="dxa"/>
                  <w:vAlign w:val="center"/>
                </w:tcPr>
                <w:p>
                  <w:pPr>
                    <w:pStyle w:val="8"/>
                    <w:bidi w:val="0"/>
                    <w:ind w:left="105" w:leftChars="50" w:right="105" w:rightChars="50"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continue"/>
                  <w:vAlign w:val="center"/>
                </w:tcPr>
                <w:p>
                  <w:pPr>
                    <w:pStyle w:val="8"/>
                    <w:bidi w:val="0"/>
                    <w:jc w:val="center"/>
                    <w:rPr>
                      <w:rFonts w:hint="default"/>
                      <w:color w:val="0000FF"/>
                    </w:rPr>
                  </w:pPr>
                </w:p>
              </w:tc>
              <w:tc>
                <w:tcPr>
                  <w:tcW w:w="116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Γ-氨基丁酸</w:t>
                  </w:r>
                </w:p>
              </w:tc>
              <w:tc>
                <w:tcPr>
                  <w:tcW w:w="91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0.001</w:t>
                  </w:r>
                </w:p>
              </w:tc>
              <w:tc>
                <w:tcPr>
                  <w:tcW w:w="97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0.006</w:t>
                  </w:r>
                </w:p>
              </w:tc>
              <w:tc>
                <w:tcPr>
                  <w:tcW w:w="132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+0.005</w:t>
                  </w:r>
                </w:p>
              </w:tc>
              <w:tc>
                <w:tcPr>
                  <w:tcW w:w="1153"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0.0005</w:t>
                  </w:r>
                </w:p>
              </w:tc>
              <w:tc>
                <w:tcPr>
                  <w:tcW w:w="1014"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w:t>
                  </w:r>
                </w:p>
              </w:tc>
              <w:tc>
                <w:tcPr>
                  <w:tcW w:w="707" w:type="dxa"/>
                  <w:vAlign w:val="center"/>
                </w:tcPr>
                <w:p>
                  <w:pPr>
                    <w:pStyle w:val="8"/>
                    <w:bidi w:val="0"/>
                    <w:ind w:left="105" w:leftChars="50" w:right="105" w:rightChars="50"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continue"/>
                  <w:vAlign w:val="center"/>
                </w:tcPr>
                <w:p>
                  <w:pPr>
                    <w:pStyle w:val="8"/>
                    <w:bidi w:val="0"/>
                    <w:jc w:val="center"/>
                    <w:rPr>
                      <w:rFonts w:hint="default"/>
                      <w:color w:val="0000FF"/>
                    </w:rPr>
                  </w:pPr>
                </w:p>
              </w:tc>
              <w:tc>
                <w:tcPr>
                  <w:tcW w:w="116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氨基酸原浆</w:t>
                  </w:r>
                </w:p>
              </w:tc>
              <w:tc>
                <w:tcPr>
                  <w:tcW w:w="91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0.0015</w:t>
                  </w:r>
                </w:p>
              </w:tc>
              <w:tc>
                <w:tcPr>
                  <w:tcW w:w="97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0.009</w:t>
                  </w:r>
                </w:p>
              </w:tc>
              <w:tc>
                <w:tcPr>
                  <w:tcW w:w="132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+0.0075</w:t>
                  </w:r>
                </w:p>
              </w:tc>
              <w:tc>
                <w:tcPr>
                  <w:tcW w:w="1153"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0.002</w:t>
                  </w:r>
                </w:p>
              </w:tc>
              <w:tc>
                <w:tcPr>
                  <w:tcW w:w="1014"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w:t>
                  </w:r>
                </w:p>
              </w:tc>
              <w:tc>
                <w:tcPr>
                  <w:tcW w:w="707" w:type="dxa"/>
                  <w:vAlign w:val="center"/>
                </w:tcPr>
                <w:p>
                  <w:pPr>
                    <w:pStyle w:val="8"/>
                    <w:bidi w:val="0"/>
                    <w:ind w:left="105" w:leftChars="50" w:right="105" w:rightChars="50"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continue"/>
                  <w:vAlign w:val="center"/>
                </w:tcPr>
                <w:p>
                  <w:pPr>
                    <w:pStyle w:val="8"/>
                    <w:bidi w:val="0"/>
                    <w:jc w:val="center"/>
                    <w:rPr>
                      <w:rFonts w:hint="default"/>
                      <w:color w:val="0000FF"/>
                    </w:rPr>
                  </w:pPr>
                </w:p>
              </w:tc>
              <w:tc>
                <w:tcPr>
                  <w:tcW w:w="116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磷酸</w:t>
                  </w:r>
                </w:p>
              </w:tc>
              <w:tc>
                <w:tcPr>
                  <w:tcW w:w="91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0.281</w:t>
                  </w:r>
                </w:p>
              </w:tc>
              <w:tc>
                <w:tcPr>
                  <w:tcW w:w="97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1.686</w:t>
                  </w:r>
                </w:p>
              </w:tc>
              <w:tc>
                <w:tcPr>
                  <w:tcW w:w="132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+1.405</w:t>
                  </w:r>
                </w:p>
              </w:tc>
              <w:tc>
                <w:tcPr>
                  <w:tcW w:w="1153"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0.0008</w:t>
                  </w:r>
                </w:p>
              </w:tc>
              <w:tc>
                <w:tcPr>
                  <w:tcW w:w="1014"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46%</w:t>
                  </w:r>
                </w:p>
              </w:tc>
              <w:tc>
                <w:tcPr>
                  <w:tcW w:w="707" w:type="dxa"/>
                  <w:vAlign w:val="center"/>
                </w:tcPr>
                <w:p>
                  <w:pPr>
                    <w:pStyle w:val="8"/>
                    <w:bidi w:val="0"/>
                    <w:ind w:left="105" w:leftChars="50" w:right="105" w:rightChars="50"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continue"/>
                  <w:vAlign w:val="center"/>
                </w:tcPr>
                <w:p>
                  <w:pPr>
                    <w:pStyle w:val="8"/>
                    <w:bidi w:val="0"/>
                    <w:jc w:val="center"/>
                    <w:rPr>
                      <w:rFonts w:hint="default"/>
                      <w:color w:val="0000FF"/>
                    </w:rPr>
                  </w:pPr>
                </w:p>
              </w:tc>
              <w:tc>
                <w:tcPr>
                  <w:tcW w:w="116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抑晶剂</w:t>
                  </w:r>
                </w:p>
              </w:tc>
              <w:tc>
                <w:tcPr>
                  <w:tcW w:w="91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0.005</w:t>
                  </w:r>
                </w:p>
              </w:tc>
              <w:tc>
                <w:tcPr>
                  <w:tcW w:w="97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0.03</w:t>
                  </w:r>
                </w:p>
              </w:tc>
              <w:tc>
                <w:tcPr>
                  <w:tcW w:w="132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+0.025</w:t>
                  </w:r>
                </w:p>
              </w:tc>
              <w:tc>
                <w:tcPr>
                  <w:tcW w:w="1153"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0.001</w:t>
                  </w:r>
                </w:p>
              </w:tc>
              <w:tc>
                <w:tcPr>
                  <w:tcW w:w="1014" w:type="dxa"/>
                  <w:vAlign w:val="center"/>
                </w:tcPr>
                <w:p>
                  <w:pPr>
                    <w:bidi w:val="0"/>
                    <w:ind w:firstLine="420" w:firstLineChars="200"/>
                    <w:jc w:val="center"/>
                    <w:rPr>
                      <w:rFonts w:hint="default"/>
                      <w:color w:val="0000FF"/>
                      <w:lang w:val="en-US" w:eastAsia="zh-CN"/>
                    </w:rPr>
                  </w:pPr>
                  <w:r>
                    <w:rPr>
                      <w:rFonts w:hint="eastAsia"/>
                      <w:color w:val="0000FF"/>
                      <w:lang w:val="en-US" w:eastAsia="zh-CN"/>
                    </w:rPr>
                    <w:t>/</w:t>
                  </w:r>
                </w:p>
              </w:tc>
              <w:tc>
                <w:tcPr>
                  <w:tcW w:w="707" w:type="dxa"/>
                  <w:vAlign w:val="center"/>
                </w:tcPr>
                <w:p>
                  <w:pPr>
                    <w:pStyle w:val="8"/>
                    <w:bidi w:val="0"/>
                    <w:ind w:left="105" w:leftChars="50" w:right="105" w:rightChars="50"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continue"/>
                  <w:vAlign w:val="center"/>
                </w:tcPr>
                <w:p>
                  <w:pPr>
                    <w:pStyle w:val="8"/>
                    <w:bidi w:val="0"/>
                    <w:jc w:val="center"/>
                    <w:rPr>
                      <w:rFonts w:hint="default"/>
                      <w:color w:val="0000FF"/>
                    </w:rPr>
                  </w:pPr>
                </w:p>
              </w:tc>
              <w:tc>
                <w:tcPr>
                  <w:tcW w:w="116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无菌水</w:t>
                  </w:r>
                </w:p>
              </w:tc>
              <w:tc>
                <w:tcPr>
                  <w:tcW w:w="91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0.1075</w:t>
                  </w:r>
                </w:p>
              </w:tc>
              <w:tc>
                <w:tcPr>
                  <w:tcW w:w="97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0.645</w:t>
                  </w:r>
                </w:p>
              </w:tc>
              <w:tc>
                <w:tcPr>
                  <w:tcW w:w="132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+0.5375</w:t>
                  </w:r>
                </w:p>
              </w:tc>
              <w:tc>
                <w:tcPr>
                  <w:tcW w:w="1153"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0.005</w:t>
                  </w:r>
                </w:p>
              </w:tc>
              <w:tc>
                <w:tcPr>
                  <w:tcW w:w="1014" w:type="dxa"/>
                  <w:vAlign w:val="center"/>
                </w:tcPr>
                <w:p>
                  <w:pPr>
                    <w:bidi w:val="0"/>
                    <w:ind w:firstLine="420" w:firstLineChars="200"/>
                    <w:jc w:val="center"/>
                    <w:rPr>
                      <w:rFonts w:hint="default"/>
                      <w:color w:val="0000FF"/>
                      <w:lang w:val="en-US" w:eastAsia="zh-CN"/>
                    </w:rPr>
                  </w:pPr>
                  <w:r>
                    <w:rPr>
                      <w:rFonts w:hint="eastAsia"/>
                      <w:color w:val="0000FF"/>
                      <w:lang w:val="en-US" w:eastAsia="zh-CN"/>
                    </w:rPr>
                    <w:t>/</w:t>
                  </w:r>
                </w:p>
              </w:tc>
              <w:tc>
                <w:tcPr>
                  <w:tcW w:w="707" w:type="dxa"/>
                  <w:vAlign w:val="center"/>
                </w:tcPr>
                <w:p>
                  <w:pPr>
                    <w:pStyle w:val="8"/>
                    <w:bidi w:val="0"/>
                    <w:ind w:left="105" w:leftChars="50" w:right="105" w:rightChars="50"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color w:val="0000FF"/>
                      <w:lang w:val="en-US" w:eastAsia="zh-CN"/>
                    </w:rPr>
                    <w:t>自产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continue"/>
                  <w:vAlign w:val="center"/>
                </w:tcPr>
                <w:p>
                  <w:pPr>
                    <w:pStyle w:val="8"/>
                    <w:bidi w:val="0"/>
                    <w:jc w:val="center"/>
                    <w:rPr>
                      <w:rFonts w:hint="default"/>
                      <w:color w:val="0000FF"/>
                    </w:rPr>
                  </w:pPr>
                </w:p>
              </w:tc>
              <w:tc>
                <w:tcPr>
                  <w:tcW w:w="7260" w:type="dxa"/>
                  <w:gridSpan w:val="7"/>
                  <w:vAlign w:val="center"/>
                </w:tcPr>
                <w:p>
                  <w:pPr>
                    <w:pStyle w:val="8"/>
                    <w:bidi w:val="0"/>
                    <w:ind w:firstLine="0" w:firstLineChars="0"/>
                    <w:jc w:val="center"/>
                    <w:rPr>
                      <w:rFonts w:hint="default"/>
                      <w:color w:val="0000FF"/>
                      <w:lang w:val="en-US" w:eastAsia="zh-CN"/>
                    </w:rPr>
                  </w:pPr>
                  <w:r>
                    <w:rPr>
                      <w:rFonts w:hint="eastAsia"/>
                      <w:color w:val="0000FF"/>
                      <w:lang w:val="en-US" w:eastAsia="zh-CN"/>
                    </w:rPr>
                    <w:t>固体水溶肥生产线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continue"/>
                  <w:vAlign w:val="center"/>
                </w:tcPr>
                <w:p>
                  <w:pPr>
                    <w:pStyle w:val="8"/>
                    <w:bidi w:val="0"/>
                    <w:jc w:val="center"/>
                    <w:rPr>
                      <w:rFonts w:hint="default"/>
                      <w:color w:val="0000FF"/>
                    </w:rPr>
                  </w:pPr>
                </w:p>
              </w:tc>
              <w:tc>
                <w:tcPr>
                  <w:tcW w:w="116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尿素</w:t>
                  </w:r>
                </w:p>
              </w:tc>
              <w:tc>
                <w:tcPr>
                  <w:tcW w:w="91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0.066</w:t>
                  </w:r>
                </w:p>
              </w:tc>
              <w:tc>
                <w:tcPr>
                  <w:tcW w:w="97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0.66</w:t>
                  </w:r>
                </w:p>
              </w:tc>
              <w:tc>
                <w:tcPr>
                  <w:tcW w:w="132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+0.594</w:t>
                  </w:r>
                </w:p>
              </w:tc>
              <w:tc>
                <w:tcPr>
                  <w:tcW w:w="1153"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0.003</w:t>
                  </w:r>
                </w:p>
              </w:tc>
              <w:tc>
                <w:tcPr>
                  <w:tcW w:w="1014"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46%</w:t>
                  </w:r>
                </w:p>
              </w:tc>
              <w:tc>
                <w:tcPr>
                  <w:tcW w:w="707" w:type="dxa"/>
                  <w:vAlign w:val="center"/>
                </w:tcPr>
                <w:p>
                  <w:pPr>
                    <w:pStyle w:val="8"/>
                    <w:bidi w:val="0"/>
                    <w:ind w:left="105" w:leftChars="50" w:right="105" w:rightChars="50" w:firstLine="0" w:firstLineChars="0"/>
                    <w:jc w:val="center"/>
                    <w:rPr>
                      <w:rFonts w:hint="eastAsia"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continue"/>
                  <w:vAlign w:val="center"/>
                </w:tcPr>
                <w:p>
                  <w:pPr>
                    <w:pStyle w:val="8"/>
                    <w:bidi w:val="0"/>
                    <w:jc w:val="center"/>
                    <w:rPr>
                      <w:rFonts w:hint="default"/>
                      <w:color w:val="0000FF"/>
                    </w:rPr>
                  </w:pPr>
                </w:p>
              </w:tc>
              <w:tc>
                <w:tcPr>
                  <w:tcW w:w="116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硫酸铵</w:t>
                  </w:r>
                </w:p>
              </w:tc>
              <w:tc>
                <w:tcPr>
                  <w:tcW w:w="91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0.0315</w:t>
                  </w:r>
                </w:p>
              </w:tc>
              <w:tc>
                <w:tcPr>
                  <w:tcW w:w="97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0.315</w:t>
                  </w:r>
                </w:p>
              </w:tc>
              <w:tc>
                <w:tcPr>
                  <w:tcW w:w="132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+0.2835</w:t>
                  </w:r>
                </w:p>
              </w:tc>
              <w:tc>
                <w:tcPr>
                  <w:tcW w:w="1153"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0.001</w:t>
                  </w:r>
                </w:p>
              </w:tc>
              <w:tc>
                <w:tcPr>
                  <w:tcW w:w="1014"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20.5%</w:t>
                  </w:r>
                </w:p>
              </w:tc>
              <w:tc>
                <w:tcPr>
                  <w:tcW w:w="707" w:type="dxa"/>
                  <w:vAlign w:val="center"/>
                </w:tcPr>
                <w:p>
                  <w:pPr>
                    <w:pStyle w:val="8"/>
                    <w:bidi w:val="0"/>
                    <w:ind w:left="105" w:leftChars="50" w:right="105" w:rightChars="50"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continue"/>
                  <w:vAlign w:val="center"/>
                </w:tcPr>
                <w:p>
                  <w:pPr>
                    <w:pStyle w:val="8"/>
                    <w:bidi w:val="0"/>
                    <w:jc w:val="center"/>
                    <w:rPr>
                      <w:rFonts w:hint="default"/>
                      <w:color w:val="0000FF"/>
                    </w:rPr>
                  </w:pPr>
                </w:p>
              </w:tc>
              <w:tc>
                <w:tcPr>
                  <w:tcW w:w="116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氯化钾</w:t>
                  </w:r>
                </w:p>
              </w:tc>
              <w:tc>
                <w:tcPr>
                  <w:tcW w:w="91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0.013</w:t>
                  </w:r>
                </w:p>
              </w:tc>
              <w:tc>
                <w:tcPr>
                  <w:tcW w:w="97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0.13</w:t>
                  </w:r>
                </w:p>
              </w:tc>
              <w:tc>
                <w:tcPr>
                  <w:tcW w:w="132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+0.117</w:t>
                  </w:r>
                </w:p>
              </w:tc>
              <w:tc>
                <w:tcPr>
                  <w:tcW w:w="1153"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0.001</w:t>
                  </w:r>
                </w:p>
              </w:tc>
              <w:tc>
                <w:tcPr>
                  <w:tcW w:w="1014"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59%</w:t>
                  </w:r>
                </w:p>
              </w:tc>
              <w:tc>
                <w:tcPr>
                  <w:tcW w:w="707" w:type="dxa"/>
                  <w:vAlign w:val="center"/>
                </w:tcPr>
                <w:p>
                  <w:pPr>
                    <w:pStyle w:val="8"/>
                    <w:bidi w:val="0"/>
                    <w:ind w:left="105" w:leftChars="50" w:right="105" w:rightChars="50"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continue"/>
                  <w:vAlign w:val="center"/>
                </w:tcPr>
                <w:p>
                  <w:pPr>
                    <w:pStyle w:val="8"/>
                    <w:bidi w:val="0"/>
                    <w:jc w:val="center"/>
                    <w:rPr>
                      <w:rFonts w:hint="default"/>
                      <w:color w:val="0000FF"/>
                    </w:rPr>
                  </w:pPr>
                </w:p>
              </w:tc>
              <w:tc>
                <w:tcPr>
                  <w:tcW w:w="116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硫酸钾</w:t>
                  </w:r>
                </w:p>
              </w:tc>
              <w:tc>
                <w:tcPr>
                  <w:tcW w:w="91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0.264</w:t>
                  </w:r>
                </w:p>
              </w:tc>
              <w:tc>
                <w:tcPr>
                  <w:tcW w:w="97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2.64</w:t>
                  </w:r>
                </w:p>
              </w:tc>
              <w:tc>
                <w:tcPr>
                  <w:tcW w:w="132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+2.376</w:t>
                  </w:r>
                </w:p>
              </w:tc>
              <w:tc>
                <w:tcPr>
                  <w:tcW w:w="1153"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0.005</w:t>
                  </w:r>
                </w:p>
              </w:tc>
              <w:tc>
                <w:tcPr>
                  <w:tcW w:w="1014"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52.5%</w:t>
                  </w:r>
                </w:p>
              </w:tc>
              <w:tc>
                <w:tcPr>
                  <w:tcW w:w="707" w:type="dxa"/>
                  <w:vAlign w:val="center"/>
                </w:tcPr>
                <w:p>
                  <w:pPr>
                    <w:pStyle w:val="8"/>
                    <w:bidi w:val="0"/>
                    <w:ind w:left="105" w:leftChars="50" w:right="105" w:rightChars="50"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continue"/>
                  <w:vAlign w:val="center"/>
                </w:tcPr>
                <w:p>
                  <w:pPr>
                    <w:pStyle w:val="8"/>
                    <w:bidi w:val="0"/>
                    <w:jc w:val="center"/>
                    <w:rPr>
                      <w:rFonts w:hint="default"/>
                      <w:color w:val="0000FF"/>
                    </w:rPr>
                  </w:pPr>
                </w:p>
              </w:tc>
              <w:tc>
                <w:tcPr>
                  <w:tcW w:w="116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磷酸一铵</w:t>
                  </w:r>
                </w:p>
              </w:tc>
              <w:tc>
                <w:tcPr>
                  <w:tcW w:w="91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0.1165</w:t>
                  </w:r>
                </w:p>
              </w:tc>
              <w:tc>
                <w:tcPr>
                  <w:tcW w:w="97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1.165</w:t>
                  </w:r>
                </w:p>
              </w:tc>
              <w:tc>
                <w:tcPr>
                  <w:tcW w:w="132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+1.0485</w:t>
                  </w:r>
                </w:p>
              </w:tc>
              <w:tc>
                <w:tcPr>
                  <w:tcW w:w="1153"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0.003</w:t>
                  </w:r>
                </w:p>
              </w:tc>
              <w:tc>
                <w:tcPr>
                  <w:tcW w:w="1014"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73%</w:t>
                  </w:r>
                </w:p>
              </w:tc>
              <w:tc>
                <w:tcPr>
                  <w:tcW w:w="707" w:type="dxa"/>
                  <w:vAlign w:val="center"/>
                </w:tcPr>
                <w:p>
                  <w:pPr>
                    <w:pStyle w:val="8"/>
                    <w:bidi w:val="0"/>
                    <w:ind w:left="105" w:leftChars="50" w:right="105" w:rightChars="50"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continue"/>
                  <w:vAlign w:val="center"/>
                </w:tcPr>
                <w:p>
                  <w:pPr>
                    <w:pStyle w:val="8"/>
                    <w:bidi w:val="0"/>
                    <w:jc w:val="center"/>
                    <w:rPr>
                      <w:rFonts w:hint="default"/>
                      <w:color w:val="0000FF"/>
                    </w:rPr>
                  </w:pPr>
                </w:p>
              </w:tc>
              <w:tc>
                <w:tcPr>
                  <w:tcW w:w="116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聚谷氨酸</w:t>
                  </w:r>
                </w:p>
              </w:tc>
              <w:tc>
                <w:tcPr>
                  <w:tcW w:w="91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0.001</w:t>
                  </w:r>
                </w:p>
              </w:tc>
              <w:tc>
                <w:tcPr>
                  <w:tcW w:w="97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0.01</w:t>
                  </w:r>
                </w:p>
              </w:tc>
              <w:tc>
                <w:tcPr>
                  <w:tcW w:w="132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+0.009</w:t>
                  </w:r>
                </w:p>
              </w:tc>
              <w:tc>
                <w:tcPr>
                  <w:tcW w:w="1153"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0.0002</w:t>
                  </w:r>
                </w:p>
              </w:tc>
              <w:tc>
                <w:tcPr>
                  <w:tcW w:w="1014"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10%</w:t>
                  </w:r>
                </w:p>
              </w:tc>
              <w:tc>
                <w:tcPr>
                  <w:tcW w:w="707" w:type="dxa"/>
                  <w:vAlign w:val="center"/>
                </w:tcPr>
                <w:p>
                  <w:pPr>
                    <w:pStyle w:val="8"/>
                    <w:bidi w:val="0"/>
                    <w:ind w:left="105" w:leftChars="50" w:right="105" w:rightChars="50"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continue"/>
                  <w:vAlign w:val="center"/>
                </w:tcPr>
                <w:p>
                  <w:pPr>
                    <w:pStyle w:val="8"/>
                    <w:bidi w:val="0"/>
                    <w:jc w:val="center"/>
                    <w:rPr>
                      <w:rFonts w:hint="default"/>
                      <w:color w:val="0000FF"/>
                    </w:rPr>
                  </w:pPr>
                </w:p>
              </w:tc>
              <w:tc>
                <w:tcPr>
                  <w:tcW w:w="116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硼酸</w:t>
                  </w:r>
                </w:p>
              </w:tc>
              <w:tc>
                <w:tcPr>
                  <w:tcW w:w="91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0.00415</w:t>
                  </w:r>
                </w:p>
              </w:tc>
              <w:tc>
                <w:tcPr>
                  <w:tcW w:w="97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0.0415</w:t>
                  </w:r>
                </w:p>
              </w:tc>
              <w:tc>
                <w:tcPr>
                  <w:tcW w:w="132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+0.03735</w:t>
                  </w:r>
                </w:p>
              </w:tc>
              <w:tc>
                <w:tcPr>
                  <w:tcW w:w="1153"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0.001</w:t>
                  </w:r>
                </w:p>
              </w:tc>
              <w:tc>
                <w:tcPr>
                  <w:tcW w:w="1014"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17%</w:t>
                  </w:r>
                </w:p>
              </w:tc>
              <w:tc>
                <w:tcPr>
                  <w:tcW w:w="707" w:type="dxa"/>
                  <w:vAlign w:val="center"/>
                </w:tcPr>
                <w:p>
                  <w:pPr>
                    <w:pStyle w:val="8"/>
                    <w:bidi w:val="0"/>
                    <w:ind w:left="105" w:leftChars="50" w:right="105" w:rightChars="50"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continue"/>
                  <w:vAlign w:val="center"/>
                </w:tcPr>
                <w:p>
                  <w:pPr>
                    <w:pStyle w:val="8"/>
                    <w:bidi w:val="0"/>
                    <w:jc w:val="center"/>
                    <w:rPr>
                      <w:rFonts w:hint="default"/>
                      <w:color w:val="0000FF"/>
                    </w:rPr>
                  </w:pPr>
                </w:p>
              </w:tc>
              <w:tc>
                <w:tcPr>
                  <w:tcW w:w="116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一水硫酸锌</w:t>
                  </w:r>
                </w:p>
              </w:tc>
              <w:tc>
                <w:tcPr>
                  <w:tcW w:w="91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0.001</w:t>
                  </w:r>
                </w:p>
              </w:tc>
              <w:tc>
                <w:tcPr>
                  <w:tcW w:w="97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0.01</w:t>
                  </w:r>
                </w:p>
              </w:tc>
              <w:tc>
                <w:tcPr>
                  <w:tcW w:w="132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+0.009</w:t>
                  </w:r>
                </w:p>
              </w:tc>
              <w:tc>
                <w:tcPr>
                  <w:tcW w:w="1153"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0.0005</w:t>
                  </w:r>
                </w:p>
              </w:tc>
              <w:tc>
                <w:tcPr>
                  <w:tcW w:w="1014"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34%</w:t>
                  </w:r>
                </w:p>
              </w:tc>
              <w:tc>
                <w:tcPr>
                  <w:tcW w:w="707" w:type="dxa"/>
                  <w:vAlign w:val="center"/>
                </w:tcPr>
                <w:p>
                  <w:pPr>
                    <w:pStyle w:val="8"/>
                    <w:bidi w:val="0"/>
                    <w:ind w:left="105" w:leftChars="50" w:right="105" w:rightChars="50"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continue"/>
                  <w:vAlign w:val="center"/>
                </w:tcPr>
                <w:p>
                  <w:pPr>
                    <w:pStyle w:val="8"/>
                    <w:bidi w:val="0"/>
                    <w:jc w:val="center"/>
                    <w:rPr>
                      <w:rFonts w:hint="default"/>
                      <w:color w:val="0000FF"/>
                    </w:rPr>
                  </w:pPr>
                </w:p>
              </w:tc>
              <w:tc>
                <w:tcPr>
                  <w:tcW w:w="116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EDTA—锌</w:t>
                  </w:r>
                </w:p>
              </w:tc>
              <w:tc>
                <w:tcPr>
                  <w:tcW w:w="91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0.001</w:t>
                  </w:r>
                </w:p>
              </w:tc>
              <w:tc>
                <w:tcPr>
                  <w:tcW w:w="97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0.01</w:t>
                  </w:r>
                </w:p>
              </w:tc>
              <w:tc>
                <w:tcPr>
                  <w:tcW w:w="132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+0.009</w:t>
                  </w:r>
                </w:p>
              </w:tc>
              <w:tc>
                <w:tcPr>
                  <w:tcW w:w="1153"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0.002</w:t>
                  </w:r>
                </w:p>
              </w:tc>
              <w:tc>
                <w:tcPr>
                  <w:tcW w:w="1014"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15%</w:t>
                  </w:r>
                </w:p>
              </w:tc>
              <w:tc>
                <w:tcPr>
                  <w:tcW w:w="707" w:type="dxa"/>
                  <w:vAlign w:val="center"/>
                </w:tcPr>
                <w:p>
                  <w:pPr>
                    <w:pStyle w:val="8"/>
                    <w:bidi w:val="0"/>
                    <w:ind w:left="105" w:leftChars="50" w:right="105" w:rightChars="50"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continue"/>
                  <w:vAlign w:val="center"/>
                </w:tcPr>
                <w:p>
                  <w:pPr>
                    <w:pStyle w:val="8"/>
                    <w:bidi w:val="0"/>
                    <w:jc w:val="center"/>
                    <w:rPr>
                      <w:rFonts w:hint="default"/>
                      <w:color w:val="0000FF"/>
                    </w:rPr>
                  </w:pPr>
                </w:p>
              </w:tc>
              <w:tc>
                <w:tcPr>
                  <w:tcW w:w="116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染色剂</w:t>
                  </w:r>
                </w:p>
              </w:tc>
              <w:tc>
                <w:tcPr>
                  <w:tcW w:w="91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0.0001</w:t>
                  </w:r>
                </w:p>
              </w:tc>
              <w:tc>
                <w:tcPr>
                  <w:tcW w:w="97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0.001</w:t>
                  </w:r>
                </w:p>
              </w:tc>
              <w:tc>
                <w:tcPr>
                  <w:tcW w:w="132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+0.0009</w:t>
                  </w:r>
                </w:p>
              </w:tc>
              <w:tc>
                <w:tcPr>
                  <w:tcW w:w="1153"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0.002</w:t>
                  </w:r>
                </w:p>
              </w:tc>
              <w:tc>
                <w:tcPr>
                  <w:tcW w:w="1014"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w:t>
                  </w:r>
                </w:p>
              </w:tc>
              <w:tc>
                <w:tcPr>
                  <w:tcW w:w="707" w:type="dxa"/>
                  <w:vAlign w:val="center"/>
                </w:tcPr>
                <w:p>
                  <w:pPr>
                    <w:pStyle w:val="8"/>
                    <w:bidi w:val="0"/>
                    <w:ind w:left="105" w:leftChars="50" w:right="105" w:rightChars="50"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49" w:type="dxa"/>
                  <w:vMerge w:val="continue"/>
                  <w:vAlign w:val="center"/>
                </w:tcPr>
                <w:p>
                  <w:pPr>
                    <w:pStyle w:val="8"/>
                    <w:bidi w:val="0"/>
                    <w:jc w:val="center"/>
                    <w:rPr>
                      <w:rFonts w:hint="default"/>
                      <w:color w:val="0000FF"/>
                    </w:rPr>
                  </w:pPr>
                </w:p>
              </w:tc>
              <w:tc>
                <w:tcPr>
                  <w:tcW w:w="116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防结剂</w:t>
                  </w:r>
                </w:p>
              </w:tc>
              <w:tc>
                <w:tcPr>
                  <w:tcW w:w="91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0.002</w:t>
                  </w:r>
                </w:p>
              </w:tc>
              <w:tc>
                <w:tcPr>
                  <w:tcW w:w="976"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0.02</w:t>
                  </w:r>
                </w:p>
              </w:tc>
              <w:tc>
                <w:tcPr>
                  <w:tcW w:w="1327"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+0.018</w:t>
                  </w:r>
                </w:p>
              </w:tc>
              <w:tc>
                <w:tcPr>
                  <w:tcW w:w="1153"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0.0005</w:t>
                  </w:r>
                </w:p>
              </w:tc>
              <w:tc>
                <w:tcPr>
                  <w:tcW w:w="1014" w:type="dxa"/>
                  <w:vAlign w:val="center"/>
                </w:tcPr>
                <w:p>
                  <w:pPr>
                    <w:pStyle w:val="8"/>
                    <w:bidi w:val="0"/>
                    <w:ind w:firstLine="0" w:firstLineChars="0"/>
                    <w:jc w:val="center"/>
                    <w:rPr>
                      <w:rFonts w:hint="default"/>
                      <w:color w:val="0000FF"/>
                      <w:lang w:val="en-US" w:eastAsia="zh-CN"/>
                    </w:rPr>
                  </w:pPr>
                  <w:r>
                    <w:rPr>
                      <w:rFonts w:hint="eastAsia"/>
                      <w:color w:val="0000FF"/>
                      <w:lang w:val="en-US" w:eastAsia="zh-CN"/>
                    </w:rPr>
                    <w:t>/</w:t>
                  </w:r>
                </w:p>
              </w:tc>
              <w:tc>
                <w:tcPr>
                  <w:tcW w:w="707" w:type="dxa"/>
                  <w:vAlign w:val="center"/>
                </w:tcPr>
                <w:p>
                  <w:pPr>
                    <w:pStyle w:val="8"/>
                    <w:bidi w:val="0"/>
                    <w:ind w:left="105" w:leftChars="50" w:right="105" w:rightChars="50" w:firstLine="0" w:firstLineChars="0"/>
                    <w:jc w:val="center"/>
                    <w:rPr>
                      <w:rFonts w:hint="default" w:ascii="Times New Roman" w:hAnsi="Times New Roman" w:eastAsiaTheme="minorEastAsia" w:cstheme="minorBidi"/>
                      <w:color w:val="0000FF"/>
                      <w:kern w:val="2"/>
                      <w:sz w:val="21"/>
                      <w:szCs w:val="21"/>
                      <w:lang w:val="en-US" w:eastAsia="zh-CN" w:bidi="ar-SA"/>
                    </w:rPr>
                  </w:pPr>
                  <w:r>
                    <w:rPr>
                      <w:rFonts w:hint="eastAsia" w:ascii="Times New Roman" w:hAnsi="Times New Roman" w:cstheme="minorBidi"/>
                      <w:color w:val="0000FF"/>
                      <w:kern w:val="2"/>
                      <w:sz w:val="21"/>
                      <w:szCs w:val="21"/>
                      <w:lang w:val="en-US" w:eastAsia="zh-CN" w:bidi="ar-SA"/>
                    </w:rPr>
                    <w:t>外购</w:t>
                  </w:r>
                </w:p>
              </w:tc>
            </w:tr>
          </w:tbl>
          <w:p>
            <w:pPr>
              <w:adjustRightInd w:val="0"/>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原辅材料理化性质：</w:t>
            </w:r>
          </w:p>
          <w:p>
            <w:pPr>
              <w:numPr>
                <w:ilvl w:val="0"/>
                <w:numId w:val="2"/>
              </w:numPr>
              <w:bidi w:val="0"/>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磷酸</w:t>
            </w:r>
          </w:p>
          <w:p>
            <w:pPr>
              <w:bidi w:val="0"/>
              <w:rPr>
                <w:rFonts w:hint="default"/>
                <w:lang w:val="en-US" w:eastAsia="zh-CN"/>
              </w:rPr>
            </w:pPr>
            <w:r>
              <w:rPr>
                <w:rFonts w:hint="eastAsia"/>
                <w:lang w:val="en-US" w:eastAsia="zh-CN"/>
              </w:rPr>
              <w:t>磷酸，分子式H3PO4，分子量97.994，熔点42℃，沸点261℃，相对密度1.874，相对蒸气压1.59。无色透明黏稠状液体，长时间受冷即生成柱状结晶，溶于水并放热，有腐蚀性。无臭，但有辛辣收敛性酸味。能与水或乙醇混溶，易吸收空气中的湿气。</w:t>
            </w:r>
          </w:p>
          <w:p>
            <w:pPr>
              <w:numPr>
                <w:ilvl w:val="0"/>
                <w:numId w:val="2"/>
              </w:numPr>
              <w:bidi w:val="0"/>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氯化钾</w:t>
            </w:r>
          </w:p>
          <w:p>
            <w:pPr>
              <w:numPr>
                <w:ilvl w:val="0"/>
                <w:numId w:val="0"/>
              </w:numPr>
              <w:bidi w:val="0"/>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rPr>
              <w:t>氯化钾，CASNo7447-40-7，EINECS号231-211-8，分子式KCl，分子量74.55，白色结晶小颗粒粉末，味极咸，无臭无毒性。易溶于水、醚、甘油及碱类，微溶于乙醇，但不溶于无水乙醇，有吸湿性，易结块；在水中的溶解度随温度的升高而迅速地增加，与钠盐常起复分解作用而生成新的钾盐。</w:t>
            </w:r>
          </w:p>
          <w:p>
            <w:pPr>
              <w:numPr>
                <w:ilvl w:val="0"/>
                <w:numId w:val="2"/>
              </w:numPr>
              <w:bidi w:val="0"/>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尿素</w:t>
            </w:r>
          </w:p>
          <w:p>
            <w:pPr>
              <w:numPr>
                <w:ilvl w:val="0"/>
                <w:numId w:val="0"/>
              </w:numPr>
              <w:bidi w:val="0"/>
              <w:spacing w:line="360" w:lineRule="auto"/>
              <w:ind w:firstLine="420" w:firstLineChars="200"/>
              <w:rPr>
                <w:rFonts w:hint="default" w:ascii="Times New Roman" w:hAnsi="Times New Roman" w:cs="Times New Roman"/>
              </w:rPr>
            </w:pPr>
            <w:r>
              <w:rPr>
                <w:rFonts w:hint="default" w:ascii="Times New Roman" w:hAnsi="Times New Roman" w:cs="Times New Roman"/>
              </w:rPr>
              <w:t>尿素别称碳酰胺，CASNo57-13-6，EINECS号200-315-5，分子式CH4N2O，分子量60.06，无色或白色针状或棒状结晶体，</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"https://baike.baidu.com/item/%E5%B7%A5%E4%B8%9A" \t "_blank" </w:instrText>
            </w:r>
            <w:r>
              <w:rPr>
                <w:rFonts w:hint="default" w:ascii="Times New Roman" w:hAnsi="Times New Roman" w:cs="Times New Roman"/>
              </w:rPr>
              <w:fldChar w:fldCharType="separate"/>
            </w:r>
            <w:r>
              <w:rPr>
                <w:rFonts w:hint="default" w:ascii="Times New Roman" w:hAnsi="Times New Roman" w:cs="Times New Roman"/>
              </w:rPr>
              <w:t>工业</w:t>
            </w:r>
            <w:r>
              <w:rPr>
                <w:rFonts w:hint="default" w:ascii="Times New Roman" w:hAnsi="Times New Roman" w:cs="Times New Roman"/>
              </w:rPr>
              <w:fldChar w:fldCharType="end"/>
            </w:r>
            <w:r>
              <w:rPr>
                <w:rFonts w:hint="default" w:ascii="Times New Roman" w:hAnsi="Times New Roman" w:cs="Times New Roman"/>
              </w:rPr>
              <w:t>或农业品为白色略带微红色固体颗粒，无臭无味。溶于水、</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"https://baike.baidu.com/item/%E7%94%B2%E9%86%87" \t "_blank" </w:instrText>
            </w:r>
            <w:r>
              <w:rPr>
                <w:rFonts w:hint="default" w:ascii="Times New Roman" w:hAnsi="Times New Roman" w:cs="Times New Roman"/>
              </w:rPr>
              <w:fldChar w:fldCharType="separate"/>
            </w:r>
            <w:r>
              <w:rPr>
                <w:rFonts w:hint="default" w:ascii="Times New Roman" w:hAnsi="Times New Roman" w:cs="Times New Roman"/>
              </w:rPr>
              <w:t>甲醇</w:t>
            </w:r>
            <w:r>
              <w:rPr>
                <w:rFonts w:hint="default" w:ascii="Times New Roman" w:hAnsi="Times New Roman" w:cs="Times New Roman"/>
              </w:rPr>
              <w:fldChar w:fldCharType="end"/>
            </w:r>
            <w:r>
              <w:rPr>
                <w:rFonts w:hint="default" w:ascii="Times New Roman" w:hAnsi="Times New Roman" w:cs="Times New Roman"/>
              </w:rPr>
              <w:t>、甲醛、</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"https://baike.baidu.com/item/%E4%B9%99%E9%86%87" \t "_blank" </w:instrText>
            </w:r>
            <w:r>
              <w:rPr>
                <w:rFonts w:hint="default" w:ascii="Times New Roman" w:hAnsi="Times New Roman" w:cs="Times New Roman"/>
              </w:rPr>
              <w:fldChar w:fldCharType="separate"/>
            </w:r>
            <w:r>
              <w:rPr>
                <w:rFonts w:hint="default" w:ascii="Times New Roman" w:hAnsi="Times New Roman" w:cs="Times New Roman"/>
              </w:rPr>
              <w:t>乙醇</w:t>
            </w:r>
            <w:r>
              <w:rPr>
                <w:rFonts w:hint="default" w:ascii="Times New Roman" w:hAnsi="Times New Roman" w:cs="Times New Roman"/>
              </w:rPr>
              <w:fldChar w:fldCharType="end"/>
            </w:r>
            <w:r>
              <w:rPr>
                <w:rFonts w:hint="default" w:ascii="Times New Roman" w:hAnsi="Times New Roman" w:cs="Times New Roman"/>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"https://baike.baidu.com/item/%E6%B6%B2%E6%B0%A8" \t "_blank" </w:instrText>
            </w:r>
            <w:r>
              <w:rPr>
                <w:rFonts w:hint="default" w:ascii="Times New Roman" w:hAnsi="Times New Roman" w:cs="Times New Roman"/>
              </w:rPr>
              <w:fldChar w:fldCharType="separate"/>
            </w:r>
            <w:r>
              <w:rPr>
                <w:rFonts w:hint="default" w:ascii="Times New Roman" w:hAnsi="Times New Roman" w:cs="Times New Roman"/>
              </w:rPr>
              <w:t>液氨</w:t>
            </w:r>
            <w:r>
              <w:rPr>
                <w:rFonts w:hint="default" w:ascii="Times New Roman" w:hAnsi="Times New Roman" w:cs="Times New Roman"/>
              </w:rPr>
              <w:fldChar w:fldCharType="end"/>
            </w:r>
            <w:r>
              <w:rPr>
                <w:rFonts w:hint="default" w:ascii="Times New Roman" w:hAnsi="Times New Roman" w:cs="Times New Roman"/>
              </w:rPr>
              <w:t>和醇</w:t>
            </w:r>
            <w:bookmarkStart w:id="7" w:name="ref_1"/>
            <w:bookmarkEnd w:id="7"/>
            <w:r>
              <w:rPr>
                <w:rFonts w:hint="default" w:ascii="Times New Roman" w:hAnsi="Times New Roman" w:cs="Times New Roman"/>
              </w:rPr>
              <w:t>，微溶于</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"https://baike.baidu.com/item/%E4%B9%99%E9%86%9A" \t "_blank" </w:instrText>
            </w:r>
            <w:r>
              <w:rPr>
                <w:rFonts w:hint="default" w:ascii="Times New Roman" w:hAnsi="Times New Roman" w:cs="Times New Roman"/>
              </w:rPr>
              <w:fldChar w:fldCharType="separate"/>
            </w:r>
            <w:r>
              <w:rPr>
                <w:rFonts w:hint="default" w:ascii="Times New Roman" w:hAnsi="Times New Roman" w:cs="Times New Roman"/>
              </w:rPr>
              <w:t>乙醚</w:t>
            </w:r>
            <w:r>
              <w:rPr>
                <w:rFonts w:hint="default" w:ascii="Times New Roman" w:hAnsi="Times New Roman" w:cs="Times New Roman"/>
              </w:rPr>
              <w:fldChar w:fldCharType="end"/>
            </w:r>
            <w:r>
              <w:rPr>
                <w:rFonts w:hint="default" w:ascii="Times New Roman" w:hAnsi="Times New Roman" w:cs="Times New Roman"/>
              </w:rPr>
              <w:t>、氯仿、苯，弱碱性。可与酸作用生成盐。有水解作用。在高温下可进行缩合反应，生成缩二脲、缩三脲和三聚氰酸。加热至160℃分解，产生</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"https://baike.baidu.com/item/%E6%B0%A8%E6%B0%94" \t "_blank" </w:instrText>
            </w:r>
            <w:r>
              <w:rPr>
                <w:rFonts w:hint="default" w:ascii="Times New Roman" w:hAnsi="Times New Roman" w:cs="Times New Roman"/>
              </w:rPr>
              <w:fldChar w:fldCharType="separate"/>
            </w:r>
            <w:r>
              <w:rPr>
                <w:rFonts w:hint="default" w:ascii="Times New Roman" w:hAnsi="Times New Roman" w:cs="Times New Roman"/>
              </w:rPr>
              <w:t>氨气</w:t>
            </w:r>
            <w:r>
              <w:rPr>
                <w:rFonts w:hint="default" w:ascii="Times New Roman" w:hAnsi="Times New Roman" w:cs="Times New Roman"/>
              </w:rPr>
              <w:fldChar w:fldCharType="end"/>
            </w:r>
            <w:r>
              <w:rPr>
                <w:rFonts w:hint="default" w:ascii="Times New Roman" w:hAnsi="Times New Roman" w:cs="Times New Roman"/>
              </w:rPr>
              <w:t>同时变为异氰酸。作为一种中性肥料，尿素适用于各种土壤和植物。它易保存，使用方便，对</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"https://baike.baidu.com/item/%E5%9C%9F%E5%A3%A4/33675" \t "_blank" </w:instrText>
            </w:r>
            <w:r>
              <w:rPr>
                <w:rFonts w:hint="default" w:ascii="Times New Roman" w:hAnsi="Times New Roman" w:cs="Times New Roman"/>
              </w:rPr>
              <w:fldChar w:fldCharType="separate"/>
            </w:r>
            <w:r>
              <w:rPr>
                <w:rFonts w:hint="default" w:ascii="Times New Roman" w:hAnsi="Times New Roman" w:cs="Times New Roman"/>
              </w:rPr>
              <w:t>土壤</w:t>
            </w:r>
            <w:r>
              <w:rPr>
                <w:rFonts w:hint="default" w:ascii="Times New Roman" w:hAnsi="Times New Roman" w:cs="Times New Roman"/>
              </w:rPr>
              <w:fldChar w:fldCharType="end"/>
            </w:r>
            <w:r>
              <w:rPr>
                <w:rFonts w:hint="default" w:ascii="Times New Roman" w:hAnsi="Times New Roman" w:cs="Times New Roman"/>
              </w:rPr>
              <w:t>的破坏作用小，是目前使用量较大的一种化学</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"https://baike.baidu.com/item/%E6%B0%AE%E8%82%A5/9609077" \t "_blank" </w:instrText>
            </w:r>
            <w:r>
              <w:rPr>
                <w:rFonts w:hint="default" w:ascii="Times New Roman" w:hAnsi="Times New Roman" w:cs="Times New Roman"/>
              </w:rPr>
              <w:fldChar w:fldCharType="separate"/>
            </w:r>
            <w:r>
              <w:rPr>
                <w:rFonts w:hint="default" w:ascii="Times New Roman" w:hAnsi="Times New Roman" w:cs="Times New Roman"/>
              </w:rPr>
              <w:t>氮肥</w:t>
            </w:r>
            <w:r>
              <w:rPr>
                <w:rFonts w:hint="default" w:ascii="Times New Roman" w:hAnsi="Times New Roman" w:cs="Times New Roman"/>
              </w:rPr>
              <w:fldChar w:fldCharType="end"/>
            </w:r>
            <w:r>
              <w:rPr>
                <w:rFonts w:hint="default" w:ascii="Times New Roman" w:hAnsi="Times New Roman" w:cs="Times New Roman"/>
              </w:rPr>
              <w:t>。工业上用</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"https://baike.baidu.com/item/%E6%B0%A8%E6%B0%94/1769463" \t "_blank" </w:instrText>
            </w:r>
            <w:r>
              <w:rPr>
                <w:rFonts w:hint="default" w:ascii="Times New Roman" w:hAnsi="Times New Roman" w:cs="Times New Roman"/>
              </w:rPr>
              <w:fldChar w:fldCharType="separate"/>
            </w:r>
            <w:r>
              <w:rPr>
                <w:rFonts w:hint="default" w:ascii="Times New Roman" w:hAnsi="Times New Roman" w:cs="Times New Roman"/>
              </w:rPr>
              <w:t>氨气</w:t>
            </w:r>
            <w:r>
              <w:rPr>
                <w:rFonts w:hint="default" w:ascii="Times New Roman" w:hAnsi="Times New Roman" w:cs="Times New Roman"/>
              </w:rPr>
              <w:fldChar w:fldCharType="end"/>
            </w:r>
            <w:r>
              <w:rPr>
                <w:rFonts w:hint="default" w:ascii="Times New Roman" w:hAnsi="Times New Roman" w:cs="Times New Roman"/>
              </w:rPr>
              <w:t>和</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"https://baike.baidu.com/item/%E4%BA%8C%E6%B0%A7%E5%8C%96%E7%A2%B3/349143" \t "_blank" </w:instrText>
            </w:r>
            <w:r>
              <w:rPr>
                <w:rFonts w:hint="default" w:ascii="Times New Roman" w:hAnsi="Times New Roman" w:cs="Times New Roman"/>
              </w:rPr>
              <w:fldChar w:fldCharType="separate"/>
            </w:r>
            <w:r>
              <w:rPr>
                <w:rFonts w:hint="default" w:ascii="Times New Roman" w:hAnsi="Times New Roman" w:cs="Times New Roman"/>
              </w:rPr>
              <w:t>二氧化碳</w:t>
            </w:r>
            <w:r>
              <w:rPr>
                <w:rFonts w:hint="default" w:ascii="Times New Roman" w:hAnsi="Times New Roman" w:cs="Times New Roman"/>
              </w:rPr>
              <w:fldChar w:fldCharType="end"/>
            </w:r>
            <w:r>
              <w:rPr>
                <w:rFonts w:hint="default" w:ascii="Times New Roman" w:hAnsi="Times New Roman" w:cs="Times New Roman"/>
              </w:rPr>
              <w:t>在一定条件下合成尿素。</w:t>
            </w:r>
          </w:p>
          <w:p>
            <w:pPr>
              <w:numPr>
                <w:ilvl w:val="0"/>
                <w:numId w:val="2"/>
              </w:numPr>
              <w:bidi w:val="0"/>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氯化铵</w:t>
            </w:r>
          </w:p>
          <w:p>
            <w:pPr>
              <w:bidi w:val="0"/>
              <w:rPr>
                <w:rFonts w:hint="default"/>
                <w:color w:val="000000" w:themeColor="text1"/>
                <w:lang w:val="en-US" w:eastAsia="zh-CN"/>
                <w14:textFill>
                  <w14:solidFill>
                    <w14:schemeClr w14:val="tx1"/>
                  </w14:solidFill>
                </w14:textFill>
              </w:rPr>
            </w:pPr>
            <w:r>
              <w:rPr>
                <w:color w:val="000000" w:themeColor="text1"/>
                <w14:textFill>
                  <w14:solidFill>
                    <w14:schemeClr w14:val="tx1"/>
                  </w14:solidFill>
                </w14:textFill>
              </w:rPr>
              <w:t>白色结晶或结晶性粉末，相对密度1.53。臭，无味。</w:t>
            </w:r>
            <w:r>
              <w:rPr>
                <w:rFonts w:hint="default"/>
                <w:color w:val="000000" w:themeColor="text1"/>
                <w14:textFill>
                  <w14:solidFill>
                    <w14:schemeClr w14:val="tx1"/>
                  </w14:solidFill>
                </w14:textFill>
              </w:rPr>
              <w:t>易溶于</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HYPERLINK"http://www.lookchem.cn/13382/"\t"https://www.lookchem.cn/dictionary/_blank"</w:instrText>
            </w:r>
            <w:r>
              <w:rPr>
                <w:rFonts w:hint="default"/>
                <w:color w:val="000000" w:themeColor="text1"/>
                <w14:textFill>
                  <w14:solidFill>
                    <w14:schemeClr w14:val="tx1"/>
                  </w14:solidFill>
                </w14:textFill>
              </w:rPr>
              <w:fldChar w:fldCharType="separate"/>
            </w:r>
            <w:r>
              <w:rPr>
                <w:rStyle w:val="22"/>
                <w:rFonts w:hint="default" w:ascii="Arial" w:hAnsi="Arial" w:eastAsia="Arial" w:cs="Arial"/>
                <w:i w:val="0"/>
                <w:iCs w:val="0"/>
                <w:caps w:val="0"/>
                <w:color w:val="000000" w:themeColor="text1"/>
                <w:spacing w:val="0"/>
                <w:szCs w:val="13"/>
                <w:u w:val="none"/>
                <w:shd w:val="clear" w:fill="FFFFFF"/>
                <w14:textFill>
                  <w14:solidFill>
                    <w14:schemeClr w14:val="tx1"/>
                  </w14:solidFill>
                </w14:textFill>
              </w:rPr>
              <w:t>水</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t>及乙醉，溶于液</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HYPERLINK"http://www.lookchem.cn/409145/"\t"https://www.lookchem.cn/dictionary/_blank"</w:instrText>
            </w:r>
            <w:r>
              <w:rPr>
                <w:rFonts w:hint="default"/>
                <w:color w:val="000000" w:themeColor="text1"/>
                <w14:textFill>
                  <w14:solidFill>
                    <w14:schemeClr w14:val="tx1"/>
                  </w14:solidFill>
                </w14:textFill>
              </w:rPr>
              <w:fldChar w:fldCharType="separate"/>
            </w:r>
            <w:r>
              <w:rPr>
                <w:rStyle w:val="22"/>
                <w:rFonts w:hint="default" w:ascii="Arial" w:hAnsi="Arial" w:eastAsia="Arial" w:cs="Arial"/>
                <w:i w:val="0"/>
                <w:iCs w:val="0"/>
                <w:caps w:val="0"/>
                <w:color w:val="000000" w:themeColor="text1"/>
                <w:spacing w:val="0"/>
                <w:szCs w:val="13"/>
                <w:u w:val="none"/>
                <w:shd w:val="clear" w:fill="FFFFFF"/>
                <w14:textFill>
                  <w14:solidFill>
                    <w14:schemeClr w14:val="tx1"/>
                  </w14:solidFill>
                </w14:textFill>
              </w:rPr>
              <w:t>氨</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t>，不溶于</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HYPERLINK"http://www.lookchem.cn/6331/"\t"https://www.lookchem.cn/dictionary/_blank"</w:instrText>
            </w:r>
            <w:r>
              <w:rPr>
                <w:rFonts w:hint="default"/>
                <w:color w:val="000000" w:themeColor="text1"/>
                <w14:textFill>
                  <w14:solidFill>
                    <w14:schemeClr w14:val="tx1"/>
                  </w14:solidFill>
                </w14:textFill>
              </w:rPr>
              <w:fldChar w:fldCharType="separate"/>
            </w:r>
            <w:r>
              <w:rPr>
                <w:rStyle w:val="22"/>
                <w:rFonts w:hint="default" w:ascii="Arial" w:hAnsi="Arial" w:eastAsia="Arial" w:cs="Arial"/>
                <w:i w:val="0"/>
                <w:iCs w:val="0"/>
                <w:caps w:val="0"/>
                <w:color w:val="000000" w:themeColor="text1"/>
                <w:spacing w:val="0"/>
                <w:szCs w:val="13"/>
                <w:u w:val="none"/>
                <w:shd w:val="clear" w:fill="FFFFFF"/>
                <w14:textFill>
                  <w14:solidFill>
                    <w14:schemeClr w14:val="tx1"/>
                  </w14:solidFill>
                </w14:textFill>
              </w:rPr>
              <w:t>丙酮</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t>和乙</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HYPERLINK"http://www.lookchem.cn/99880/"\t"https://www.lookchem.cn/dictionary/_blank"</w:instrText>
            </w:r>
            <w:r>
              <w:rPr>
                <w:rFonts w:hint="default"/>
                <w:color w:val="000000" w:themeColor="text1"/>
                <w14:textFill>
                  <w14:solidFill>
                    <w14:schemeClr w14:val="tx1"/>
                  </w14:solidFill>
                </w14:textFill>
              </w:rPr>
              <w:fldChar w:fldCharType="separate"/>
            </w:r>
            <w:r>
              <w:rPr>
                <w:rStyle w:val="22"/>
                <w:rFonts w:hint="default" w:ascii="Arial" w:hAnsi="Arial" w:eastAsia="Arial" w:cs="Arial"/>
                <w:i w:val="0"/>
                <w:iCs w:val="0"/>
                <w:caps w:val="0"/>
                <w:color w:val="000000" w:themeColor="text1"/>
                <w:spacing w:val="0"/>
                <w:szCs w:val="13"/>
                <w:u w:val="none"/>
                <w:shd w:val="clear" w:fill="FFFFFF"/>
                <w14:textFill>
                  <w14:solidFill>
                    <w14:schemeClr w14:val="tx1"/>
                  </w14:solidFill>
                </w14:textFill>
              </w:rPr>
              <w:t>醚</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t>。加热至100℃时开始显著挥发，337.8℃时离解为氨和</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HYPERLINK"http://www.lookchem.cn/497110/"\t"https://www.lookchem.cn/dictionary/_blank"</w:instrText>
            </w:r>
            <w:r>
              <w:rPr>
                <w:rFonts w:hint="default"/>
                <w:color w:val="000000" w:themeColor="text1"/>
                <w14:textFill>
                  <w14:solidFill>
                    <w14:schemeClr w14:val="tx1"/>
                  </w14:solidFill>
                </w14:textFill>
              </w:rPr>
              <w:fldChar w:fldCharType="separate"/>
            </w:r>
            <w:r>
              <w:rPr>
                <w:rStyle w:val="22"/>
                <w:rFonts w:hint="default" w:ascii="Arial" w:hAnsi="Arial" w:eastAsia="Arial" w:cs="Arial"/>
                <w:i w:val="0"/>
                <w:iCs w:val="0"/>
                <w:caps w:val="0"/>
                <w:color w:val="000000" w:themeColor="text1"/>
                <w:spacing w:val="0"/>
                <w:szCs w:val="13"/>
                <w:u w:val="none"/>
                <w:shd w:val="clear" w:fill="FFFFFF"/>
                <w14:textFill>
                  <w14:solidFill>
                    <w14:schemeClr w14:val="tx1"/>
                  </w14:solidFill>
                </w14:textFill>
              </w:rPr>
              <w:t>氯化氢</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t>，遇冷后又重新化合生成颗粒极小的氯化铵而呈白色浓烟，不易下沉，也极不易再溶解于水。加热至350℃升华，沸点520℃。</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HYPERLINK"http://www.lookchem.cn/406498/"\t"https://www.lookchem.cn/dictionary/_blank"</w:instrText>
            </w:r>
            <w:r>
              <w:rPr>
                <w:rFonts w:hint="default"/>
                <w:color w:val="000000" w:themeColor="text1"/>
                <w14:textFill>
                  <w14:solidFill>
                    <w14:schemeClr w14:val="tx1"/>
                  </w14:solidFill>
                </w14:textFill>
              </w:rPr>
              <w:fldChar w:fldCharType="separate"/>
            </w:r>
            <w:r>
              <w:rPr>
                <w:rStyle w:val="22"/>
                <w:rFonts w:hint="default" w:ascii="Arial" w:hAnsi="Arial" w:eastAsia="Arial" w:cs="Arial"/>
                <w:i w:val="0"/>
                <w:iCs w:val="0"/>
                <w:caps w:val="0"/>
                <w:color w:val="000000" w:themeColor="text1"/>
                <w:spacing w:val="0"/>
                <w:szCs w:val="13"/>
                <w:u w:val="none"/>
                <w:shd w:val="clear" w:fill="FFFFFF"/>
                <w14:textFill>
                  <w14:solidFill>
                    <w14:schemeClr w14:val="tx1"/>
                  </w14:solidFill>
                </w14:textFill>
              </w:rPr>
              <w:t>水溶</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t>液呈弱</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HYPERLINK"http://www.lookchem.cn/99877/"\t"https://www.lookchem.cn/dictionary/_blank"</w:instrText>
            </w:r>
            <w:r>
              <w:rPr>
                <w:rFonts w:hint="default"/>
                <w:color w:val="000000" w:themeColor="text1"/>
                <w14:textFill>
                  <w14:solidFill>
                    <w14:schemeClr w14:val="tx1"/>
                  </w14:solidFill>
                </w14:textFill>
              </w:rPr>
              <w:fldChar w:fldCharType="separate"/>
            </w:r>
            <w:r>
              <w:rPr>
                <w:rStyle w:val="22"/>
                <w:rFonts w:hint="default" w:ascii="Arial" w:hAnsi="Arial" w:eastAsia="Arial" w:cs="Arial"/>
                <w:i w:val="0"/>
                <w:iCs w:val="0"/>
                <w:caps w:val="0"/>
                <w:color w:val="000000" w:themeColor="text1"/>
                <w:spacing w:val="0"/>
                <w:szCs w:val="13"/>
                <w:u w:val="none"/>
                <w:shd w:val="clear" w:fill="FFFFFF"/>
                <w14:textFill>
                  <w14:solidFill>
                    <w14:schemeClr w14:val="tx1"/>
                  </w14:solidFill>
                </w14:textFill>
              </w:rPr>
              <w:t>酸</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t>性，加热时酸性增强。对</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HYPERLINK"http://www.lookchem.cn/437665/"\t"https://www.lookchem.cn/dictionary/_blank"</w:instrText>
            </w:r>
            <w:r>
              <w:rPr>
                <w:rFonts w:hint="default"/>
                <w:color w:val="000000" w:themeColor="text1"/>
                <w14:textFill>
                  <w14:solidFill>
                    <w14:schemeClr w14:val="tx1"/>
                  </w14:solidFill>
                </w14:textFill>
              </w:rPr>
              <w:fldChar w:fldCharType="separate"/>
            </w:r>
            <w:r>
              <w:rPr>
                <w:rStyle w:val="22"/>
                <w:rFonts w:hint="default" w:ascii="Arial" w:hAnsi="Arial" w:eastAsia="Arial" w:cs="Arial"/>
                <w:i w:val="0"/>
                <w:iCs w:val="0"/>
                <w:caps w:val="0"/>
                <w:color w:val="000000" w:themeColor="text1"/>
                <w:spacing w:val="0"/>
                <w:szCs w:val="13"/>
                <w:u w:val="none"/>
                <w:shd w:val="clear" w:fill="FFFFFF"/>
                <w14:textFill>
                  <w14:solidFill>
                    <w14:schemeClr w14:val="tx1"/>
                  </w14:solidFill>
                </w14:textFill>
              </w:rPr>
              <w:t>黑色</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HYPERLINK"http://www.lookchem.cn/71021/"\t"https://www.lookchem.cn/dictionary/_blank"</w:instrText>
            </w:r>
            <w:r>
              <w:rPr>
                <w:rFonts w:hint="default"/>
                <w:color w:val="000000" w:themeColor="text1"/>
                <w14:textFill>
                  <w14:solidFill>
                    <w14:schemeClr w14:val="tx1"/>
                  </w14:solidFill>
                </w14:textFill>
              </w:rPr>
              <w:fldChar w:fldCharType="separate"/>
            </w:r>
            <w:r>
              <w:rPr>
                <w:rStyle w:val="22"/>
                <w:rFonts w:hint="default" w:ascii="Arial" w:hAnsi="Arial" w:eastAsia="Arial" w:cs="Arial"/>
                <w:i w:val="0"/>
                <w:iCs w:val="0"/>
                <w:caps w:val="0"/>
                <w:color w:val="000000" w:themeColor="text1"/>
                <w:spacing w:val="0"/>
                <w:szCs w:val="13"/>
                <w:u w:val="none"/>
                <w:shd w:val="clear" w:fill="FFFFFF"/>
                <w14:textFill>
                  <w14:solidFill>
                    <w14:schemeClr w14:val="tx1"/>
                  </w14:solidFill>
                </w14:textFill>
              </w:rPr>
              <w:t>金</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t>属和其它金属有腐蚀性，特别对</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HYPERLINK"http://www.lookchem.cn/10479/"\t"https://www.lookchem.cn/dictionary/_blank"</w:instrText>
            </w:r>
            <w:r>
              <w:rPr>
                <w:rFonts w:hint="default"/>
                <w:color w:val="000000" w:themeColor="text1"/>
                <w14:textFill>
                  <w14:solidFill>
                    <w14:schemeClr w14:val="tx1"/>
                  </w14:solidFill>
                </w14:textFill>
              </w:rPr>
              <w:fldChar w:fldCharType="separate"/>
            </w:r>
            <w:r>
              <w:rPr>
                <w:rStyle w:val="22"/>
                <w:rFonts w:hint="default" w:ascii="Arial" w:hAnsi="Arial" w:eastAsia="Arial" w:cs="Arial"/>
                <w:i w:val="0"/>
                <w:iCs w:val="0"/>
                <w:caps w:val="0"/>
                <w:color w:val="000000" w:themeColor="text1"/>
                <w:spacing w:val="0"/>
                <w:szCs w:val="13"/>
                <w:u w:val="none"/>
                <w:shd w:val="clear" w:fill="FFFFFF"/>
                <w14:textFill>
                  <w14:solidFill>
                    <w14:schemeClr w14:val="tx1"/>
                  </w14:solidFill>
                </w14:textFill>
              </w:rPr>
              <w:t>铜</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t>腐蚀更大，对</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HYPERLINK"http://www.lookchem.cn/70463/"\t"https://www.lookchem.cn/dictionary/_blank"</w:instrText>
            </w:r>
            <w:r>
              <w:rPr>
                <w:rFonts w:hint="default"/>
                <w:color w:val="000000" w:themeColor="text1"/>
                <w14:textFill>
                  <w14:solidFill>
                    <w14:schemeClr w14:val="tx1"/>
                  </w14:solidFill>
                </w14:textFill>
              </w:rPr>
              <w:fldChar w:fldCharType="separate"/>
            </w:r>
            <w:r>
              <w:rPr>
                <w:rStyle w:val="22"/>
                <w:rFonts w:hint="default" w:ascii="Arial" w:hAnsi="Arial" w:eastAsia="Arial" w:cs="Arial"/>
                <w:i w:val="0"/>
                <w:iCs w:val="0"/>
                <w:caps w:val="0"/>
                <w:color w:val="000000" w:themeColor="text1"/>
                <w:spacing w:val="0"/>
                <w:szCs w:val="13"/>
                <w:u w:val="none"/>
                <w:shd w:val="clear" w:fill="FFFFFF"/>
                <w14:textFill>
                  <w14:solidFill>
                    <w14:schemeClr w14:val="tx1"/>
                  </w14:solidFill>
                </w14:textFill>
              </w:rPr>
              <w:t>生铁</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t>无腐蚀作用。</w:t>
            </w:r>
          </w:p>
          <w:p>
            <w:pPr>
              <w:numPr>
                <w:ilvl w:val="0"/>
                <w:numId w:val="2"/>
              </w:numPr>
              <w:bidi w:val="0"/>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硫酸钾</w:t>
            </w:r>
          </w:p>
          <w:p>
            <w:pPr>
              <w:numPr>
                <w:ilvl w:val="0"/>
                <w:numId w:val="0"/>
              </w:numPr>
              <w:bidi w:val="0"/>
              <w:spacing w:line="360" w:lineRule="auto"/>
              <w:ind w:firstLine="420" w:firstLineChars="200"/>
              <w:rPr>
                <w:rFonts w:hint="default" w:ascii="Times New Roman" w:hAnsi="Times New Roman" w:cs="Times New Roman"/>
              </w:rPr>
            </w:pPr>
            <w:r>
              <w:rPr>
                <w:rFonts w:hint="default" w:ascii="Times New Roman" w:hAnsi="Times New Roman" w:cs="Times New Roman"/>
              </w:rPr>
              <w:t>硫酸钾，CASNo7778-80-5，EINECS号231-915-5，分子式K2SO4，分子量174.24，无色或白色结晶、颗粒或粉末，溶解性110g/L (20℃)，易溶于水，不溶于乙醇、</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"https://baike.baidu.com/item/%E4%B8%99%E9%85%AE" \t "_blank" </w:instrText>
            </w:r>
            <w:r>
              <w:rPr>
                <w:rFonts w:hint="default" w:ascii="Times New Roman" w:hAnsi="Times New Roman" w:cs="Times New Roman"/>
              </w:rPr>
              <w:fldChar w:fldCharType="separate"/>
            </w:r>
            <w:r>
              <w:rPr>
                <w:rFonts w:hint="default" w:ascii="Times New Roman" w:hAnsi="Times New Roman" w:cs="Times New Roman"/>
              </w:rPr>
              <w:t>丙酮</w:t>
            </w:r>
            <w:r>
              <w:rPr>
                <w:rFonts w:hint="default" w:ascii="Times New Roman" w:hAnsi="Times New Roman" w:cs="Times New Roman"/>
              </w:rPr>
              <w:fldChar w:fldCharType="end"/>
            </w:r>
            <w:r>
              <w:rPr>
                <w:rFonts w:hint="default" w:ascii="Times New Roman" w:hAnsi="Times New Roman" w:cs="Times New Roman"/>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"https://baike.baidu.com/item/%E4%BA%8C%E7%A1%AB%E5%8C%96%E7%A2%B3" \t "_blank" </w:instrText>
            </w:r>
            <w:r>
              <w:rPr>
                <w:rFonts w:hint="default" w:ascii="Times New Roman" w:hAnsi="Times New Roman" w:cs="Times New Roman"/>
              </w:rPr>
              <w:fldChar w:fldCharType="separate"/>
            </w:r>
            <w:r>
              <w:rPr>
                <w:rFonts w:hint="default" w:ascii="Times New Roman" w:hAnsi="Times New Roman" w:cs="Times New Roman"/>
              </w:rPr>
              <w:t>二硫化碳</w:t>
            </w:r>
            <w:r>
              <w:rPr>
                <w:rFonts w:hint="default" w:ascii="Times New Roman" w:hAnsi="Times New Roman" w:cs="Times New Roman"/>
              </w:rPr>
              <w:fldChar w:fldCharType="end"/>
            </w:r>
            <w:r>
              <w:rPr>
                <w:rFonts w:hint="default" w:ascii="Times New Roman" w:hAnsi="Times New Roman" w:cs="Times New Roman"/>
              </w:rPr>
              <w:t>。</w:t>
            </w:r>
          </w:p>
          <w:p>
            <w:pPr>
              <w:numPr>
                <w:ilvl w:val="0"/>
                <w:numId w:val="2"/>
              </w:numPr>
              <w:bidi w:val="0"/>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磷酸一铵</w:t>
            </w:r>
          </w:p>
          <w:p>
            <w:pPr>
              <w:numPr>
                <w:ilvl w:val="0"/>
                <w:numId w:val="0"/>
              </w:numPr>
              <w:bidi w:val="0"/>
              <w:spacing w:line="360" w:lineRule="auto"/>
              <w:ind w:firstLine="420" w:firstLineChars="200"/>
              <w:rPr>
                <w:rFonts w:hint="default" w:ascii="Times New Roman" w:hAnsi="Times New Roman" w:cs="Times New Roman"/>
              </w:rPr>
            </w:pPr>
            <w:r>
              <w:rPr>
                <w:rFonts w:hint="default" w:ascii="Times New Roman" w:hAnsi="Times New Roman" w:cs="Times New Roman"/>
              </w:rPr>
              <w:t>磷酸一铵别称磷酸二氢铵，CASNo7722-76-1，EINECS号231-764-5，分子式NH4H2PO4，分子量115.03，白色结晶性粉末，在空气中稳定。微溶于</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"https://baike.baidu.com/item/%E4%B9%99%E9%86%87" \t "_blank" </w:instrText>
            </w:r>
            <w:r>
              <w:rPr>
                <w:rFonts w:hint="default" w:ascii="Times New Roman" w:hAnsi="Times New Roman" w:cs="Times New Roman"/>
              </w:rPr>
              <w:fldChar w:fldCharType="separate"/>
            </w:r>
            <w:r>
              <w:rPr>
                <w:rFonts w:hint="default" w:ascii="Times New Roman" w:hAnsi="Times New Roman" w:cs="Times New Roman"/>
              </w:rPr>
              <w:t>乙醇</w:t>
            </w:r>
            <w:r>
              <w:rPr>
                <w:rFonts w:hint="default" w:ascii="Times New Roman" w:hAnsi="Times New Roman" w:cs="Times New Roman"/>
              </w:rPr>
              <w:fldChar w:fldCharType="end"/>
            </w:r>
            <w:r>
              <w:rPr>
                <w:rFonts w:hint="default" w:ascii="Times New Roman" w:hAnsi="Times New Roman" w:cs="Times New Roman"/>
              </w:rPr>
              <w:t>，不溶于</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"https://baike.baidu.com/item/%E4%B8%99%E9%85%AE" \t "_blank" </w:instrText>
            </w:r>
            <w:r>
              <w:rPr>
                <w:rFonts w:hint="default" w:ascii="Times New Roman" w:hAnsi="Times New Roman" w:cs="Times New Roman"/>
              </w:rPr>
              <w:fldChar w:fldCharType="separate"/>
            </w:r>
            <w:r>
              <w:rPr>
                <w:rFonts w:hint="default" w:ascii="Times New Roman" w:hAnsi="Times New Roman" w:cs="Times New Roman"/>
              </w:rPr>
              <w:t>丙酮</w:t>
            </w:r>
            <w:r>
              <w:rPr>
                <w:rFonts w:hint="default" w:ascii="Times New Roman" w:hAnsi="Times New Roman" w:cs="Times New Roman"/>
              </w:rPr>
              <w:fldChar w:fldCharType="end"/>
            </w:r>
            <w:r>
              <w:rPr>
                <w:rFonts w:hint="default" w:ascii="Times New Roman" w:hAnsi="Times New Roman" w:cs="Times New Roman"/>
              </w:rPr>
              <w:t>。水溶液呈酸性。常温下( 20℃)在水中的溶解度为37.4g。相对密度1.80。熔点180℃。折光率1.525。在空气中稳定。温度高于熔点时分解失去氨和水，形成偏磷酸铵和磷酸和混合物。在100℃时有小部分分解。</w:t>
            </w:r>
          </w:p>
          <w:p>
            <w:pPr>
              <w:adjustRightInd w:val="0"/>
              <w:spacing w:line="360" w:lineRule="auto"/>
              <w:rPr>
                <w:rFonts w:hint="default" w:ascii="Times New Roman" w:hAnsi="Times New Roman" w:cs="Times New Roman"/>
              </w:rPr>
            </w:pPr>
            <w:r>
              <w:rPr>
                <w:rFonts w:hint="default" w:ascii="Times New Roman" w:hAnsi="Times New Roman" w:cs="Times New Roman"/>
              </w:rPr>
              <w:t>2.5 生产设备</w:t>
            </w:r>
          </w:p>
          <w:p>
            <w:pPr>
              <w:adjustRightInd w:val="0"/>
              <w:spacing w:line="360" w:lineRule="auto"/>
              <w:ind w:firstLine="420" w:firstLineChars="200"/>
              <w:rPr>
                <w:rFonts w:hint="default" w:ascii="Times New Roman" w:hAnsi="Times New Roman" w:cs="Times New Roman"/>
              </w:rPr>
            </w:pPr>
            <w:r>
              <w:rPr>
                <w:rFonts w:hint="default" w:ascii="Times New Roman" w:hAnsi="Times New Roman" w:cs="Times New Roman"/>
                <w:lang w:val="en-US" w:eastAsia="zh-CN"/>
              </w:rPr>
              <w:t>改建项目建设前后</w:t>
            </w:r>
            <w:r>
              <w:rPr>
                <w:rFonts w:hint="default" w:ascii="Times New Roman" w:hAnsi="Times New Roman" w:cs="Times New Roman"/>
              </w:rPr>
              <w:t>主要生产设备</w:t>
            </w:r>
            <w:r>
              <w:rPr>
                <w:rFonts w:hint="default" w:ascii="Times New Roman" w:hAnsi="Times New Roman" w:cs="Times New Roman"/>
                <w:lang w:val="en-US" w:eastAsia="zh-CN"/>
              </w:rPr>
              <w:t>变化情况</w:t>
            </w:r>
            <w:r>
              <w:rPr>
                <w:rFonts w:hint="default" w:ascii="Times New Roman" w:hAnsi="Times New Roman" w:cs="Times New Roman"/>
              </w:rPr>
              <w:t>见下表。</w:t>
            </w:r>
          </w:p>
          <w:p>
            <w:pPr>
              <w:adjustRightInd w:val="0"/>
              <w:jc w:val="center"/>
              <w:rPr>
                <w:rFonts w:hint="default" w:ascii="Times New Roman" w:hAnsi="Times New Roman" w:cs="Times New Roman"/>
              </w:rPr>
            </w:pPr>
            <w:r>
              <w:rPr>
                <w:rFonts w:hint="default" w:ascii="Times New Roman" w:hAnsi="Times New Roman" w:cs="Times New Roman"/>
              </w:rPr>
              <w:t>表</w:t>
            </w:r>
            <w:r>
              <w:rPr>
                <w:rFonts w:hint="default" w:ascii="Times New Roman" w:hAnsi="Times New Roman" w:cs="Times New Roman"/>
                <w:lang w:val="en-US" w:eastAsia="zh-CN"/>
              </w:rPr>
              <w:t>2-4</w:t>
            </w:r>
            <w:r>
              <w:rPr>
                <w:rFonts w:hint="default" w:ascii="Times New Roman" w:hAnsi="Times New Roman" w:cs="Times New Roman"/>
              </w:rPr>
              <w:t xml:space="preserve"> </w:t>
            </w:r>
            <w:r>
              <w:rPr>
                <w:rFonts w:hint="default" w:ascii="Times New Roman" w:hAnsi="Times New Roman" w:cs="Times New Roman"/>
                <w:lang w:val="en-US" w:eastAsia="zh-CN"/>
              </w:rPr>
              <w:t>改建项目建设前后主要生产设备变化情况</w:t>
            </w:r>
            <w:r>
              <w:rPr>
                <w:rFonts w:hint="default" w:ascii="Times New Roman" w:hAnsi="Times New Roman" w:cs="Times New Roman"/>
              </w:rPr>
              <w:t>一览表</w:t>
            </w:r>
          </w:p>
          <w:tbl>
            <w:tblPr>
              <w:tblStyle w:val="17"/>
              <w:tblW w:w="79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184"/>
              <w:gridCol w:w="2398"/>
              <w:gridCol w:w="890"/>
              <w:gridCol w:w="871"/>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Merge w:val="restart"/>
                  <w:vAlign w:val="center"/>
                </w:tcPr>
                <w:p>
                  <w:pPr>
                    <w:pStyle w:val="8"/>
                    <w:bidi w:val="0"/>
                    <w:rPr>
                      <w:rFonts w:hint="default"/>
                    </w:rPr>
                  </w:pPr>
                  <w:r>
                    <w:rPr>
                      <w:rFonts w:hint="default"/>
                      <w:lang w:val="en-US" w:eastAsia="zh-CN"/>
                    </w:rPr>
                    <w:t>序号</w:t>
                  </w:r>
                </w:p>
              </w:tc>
              <w:tc>
                <w:tcPr>
                  <w:tcW w:w="2184" w:type="dxa"/>
                  <w:vMerge w:val="restart"/>
                  <w:vAlign w:val="center"/>
                </w:tcPr>
                <w:p>
                  <w:pPr>
                    <w:pStyle w:val="8"/>
                    <w:bidi w:val="0"/>
                    <w:rPr>
                      <w:rFonts w:hint="default"/>
                      <w:lang w:val="en-US" w:eastAsia="zh-CN"/>
                    </w:rPr>
                  </w:pPr>
                  <w:r>
                    <w:rPr>
                      <w:rFonts w:hint="default"/>
                      <w:lang w:val="en-US" w:eastAsia="zh-CN"/>
                    </w:rPr>
                    <w:t>设备名称</w:t>
                  </w:r>
                </w:p>
              </w:tc>
              <w:tc>
                <w:tcPr>
                  <w:tcW w:w="2398" w:type="dxa"/>
                  <w:vMerge w:val="restart"/>
                  <w:vAlign w:val="center"/>
                </w:tcPr>
                <w:p>
                  <w:pPr>
                    <w:pStyle w:val="8"/>
                    <w:bidi w:val="0"/>
                    <w:rPr>
                      <w:rFonts w:hint="default"/>
                    </w:rPr>
                  </w:pPr>
                  <w:r>
                    <w:rPr>
                      <w:rFonts w:hint="default"/>
                      <w:lang w:val="en-US" w:eastAsia="zh-CN"/>
                    </w:rPr>
                    <w:t>规格型号</w:t>
                  </w:r>
                </w:p>
              </w:tc>
              <w:tc>
                <w:tcPr>
                  <w:tcW w:w="2653" w:type="dxa"/>
                  <w:gridSpan w:val="3"/>
                  <w:vAlign w:val="center"/>
                </w:tcPr>
                <w:p>
                  <w:pPr>
                    <w:pStyle w:val="8"/>
                    <w:bidi w:val="0"/>
                    <w:rPr>
                      <w:rFonts w:hint="default"/>
                      <w:lang w:eastAsia="zh-CN"/>
                    </w:rPr>
                  </w:pPr>
                  <w:r>
                    <w:rPr>
                      <w:rFonts w:hint="default"/>
                      <w:lang w:val="en-US" w:eastAsia="zh-CN"/>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Merge w:val="continue"/>
                  <w:vAlign w:val="center"/>
                </w:tcPr>
                <w:p>
                  <w:pPr>
                    <w:pStyle w:val="8"/>
                    <w:bidi w:val="0"/>
                    <w:rPr>
                      <w:rFonts w:hint="default"/>
                    </w:rPr>
                  </w:pPr>
                </w:p>
              </w:tc>
              <w:tc>
                <w:tcPr>
                  <w:tcW w:w="2184" w:type="dxa"/>
                  <w:vMerge w:val="continue"/>
                  <w:vAlign w:val="center"/>
                </w:tcPr>
                <w:p>
                  <w:pPr>
                    <w:pStyle w:val="8"/>
                    <w:bidi w:val="0"/>
                    <w:rPr>
                      <w:rFonts w:hint="default"/>
                    </w:rPr>
                  </w:pPr>
                </w:p>
              </w:tc>
              <w:tc>
                <w:tcPr>
                  <w:tcW w:w="2398" w:type="dxa"/>
                  <w:vMerge w:val="continue"/>
                  <w:vAlign w:val="center"/>
                </w:tcPr>
                <w:p>
                  <w:pPr>
                    <w:pStyle w:val="8"/>
                    <w:bidi w:val="0"/>
                    <w:rPr>
                      <w:rFonts w:hint="default"/>
                    </w:rPr>
                  </w:pPr>
                </w:p>
              </w:tc>
              <w:tc>
                <w:tcPr>
                  <w:tcW w:w="890" w:type="dxa"/>
                  <w:vAlign w:val="center"/>
                </w:tcPr>
                <w:p>
                  <w:pPr>
                    <w:pStyle w:val="8"/>
                    <w:bidi w:val="0"/>
                    <w:rPr>
                      <w:rFonts w:hint="default"/>
                      <w:lang w:val="en-US" w:eastAsia="zh-CN"/>
                    </w:rPr>
                  </w:pPr>
                  <w:r>
                    <w:rPr>
                      <w:rFonts w:hint="default"/>
                      <w:lang w:val="en-US" w:eastAsia="zh-CN"/>
                    </w:rPr>
                    <w:t>改建前</w:t>
                  </w:r>
                </w:p>
              </w:tc>
              <w:tc>
                <w:tcPr>
                  <w:tcW w:w="871" w:type="dxa"/>
                  <w:vAlign w:val="center"/>
                </w:tcPr>
                <w:p>
                  <w:pPr>
                    <w:pStyle w:val="8"/>
                    <w:bidi w:val="0"/>
                    <w:rPr>
                      <w:rFonts w:hint="default"/>
                      <w:lang w:val="en-US" w:eastAsia="zh-CN"/>
                    </w:rPr>
                  </w:pPr>
                  <w:r>
                    <w:rPr>
                      <w:rFonts w:hint="default"/>
                      <w:lang w:val="en-US" w:eastAsia="zh-CN"/>
                    </w:rPr>
                    <w:t>改建后</w:t>
                  </w:r>
                </w:p>
              </w:tc>
              <w:tc>
                <w:tcPr>
                  <w:tcW w:w="892" w:type="dxa"/>
                  <w:vAlign w:val="center"/>
                </w:tcPr>
                <w:p>
                  <w:pPr>
                    <w:pStyle w:val="8"/>
                    <w:bidi w:val="0"/>
                    <w:rPr>
                      <w:rFonts w:hint="default"/>
                      <w:lang w:val="en-US" w:eastAsia="zh-CN"/>
                    </w:rPr>
                  </w:pPr>
                  <w:r>
                    <w:rPr>
                      <w:rFonts w:hint="default"/>
                      <w:lang w:val="en-US" w:eastAsia="zh-CN"/>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909" w:type="dxa"/>
                  <w:gridSpan w:val="6"/>
                  <w:vAlign w:val="center"/>
                </w:tcPr>
                <w:p>
                  <w:pPr>
                    <w:pStyle w:val="8"/>
                    <w:bidi w:val="0"/>
                    <w:rPr>
                      <w:rFonts w:hint="default"/>
                      <w:lang w:val="en-US" w:eastAsia="zh-CN"/>
                    </w:rPr>
                  </w:pPr>
                  <w:r>
                    <w:rPr>
                      <w:rFonts w:hint="default"/>
                      <w:lang w:val="en-US" w:eastAsia="zh-CN"/>
                    </w:rPr>
                    <w:t>液态水溶肥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1</w:t>
                  </w:r>
                </w:p>
              </w:tc>
              <w:tc>
                <w:tcPr>
                  <w:tcW w:w="2184" w:type="dxa"/>
                  <w:vAlign w:val="center"/>
                </w:tcPr>
                <w:p>
                  <w:pPr>
                    <w:pStyle w:val="8"/>
                    <w:bidi w:val="0"/>
                    <w:rPr>
                      <w:rFonts w:hint="default"/>
                      <w:lang w:val="en-US" w:eastAsia="zh-CN"/>
                    </w:rPr>
                  </w:pPr>
                  <w:r>
                    <w:rPr>
                      <w:rFonts w:hint="default"/>
                      <w:lang w:val="en-US" w:eastAsia="zh-CN"/>
                    </w:rPr>
                    <w:t>液体肥卸料槽</w:t>
                  </w:r>
                </w:p>
              </w:tc>
              <w:tc>
                <w:tcPr>
                  <w:tcW w:w="2398" w:type="dxa"/>
                  <w:vAlign w:val="center"/>
                </w:tcPr>
                <w:p>
                  <w:pPr>
                    <w:pStyle w:val="8"/>
                    <w:bidi w:val="0"/>
                    <w:rPr>
                      <w:rFonts w:hint="default"/>
                      <w:lang w:val="en-US" w:eastAsia="zh-CN"/>
                    </w:rPr>
                  </w:pPr>
                  <w:r>
                    <w:rPr>
                      <w:rFonts w:hint="default"/>
                      <w:lang w:val="en-US" w:eastAsia="zh-CN"/>
                    </w:rPr>
                    <w:t>Φ2600*2000</w:t>
                  </w:r>
                </w:p>
              </w:tc>
              <w:tc>
                <w:tcPr>
                  <w:tcW w:w="890" w:type="dxa"/>
                  <w:vAlign w:val="center"/>
                </w:tcPr>
                <w:p>
                  <w:pPr>
                    <w:pStyle w:val="8"/>
                    <w:bidi w:val="0"/>
                    <w:rPr>
                      <w:rFonts w:hint="default"/>
                      <w:lang w:val="en-US" w:eastAsia="zh-CN"/>
                    </w:rPr>
                  </w:pPr>
                  <w:r>
                    <w:rPr>
                      <w:rFonts w:hint="default"/>
                      <w:lang w:val="en-US" w:eastAsia="zh-CN"/>
                    </w:rPr>
                    <w:t>1</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zh-CN"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rPr>
                  </w:pPr>
                  <w:r>
                    <w:rPr>
                      <w:rFonts w:hint="default"/>
                      <w:lang w:val="en-US" w:eastAsia="zh-CN"/>
                    </w:rPr>
                    <w:t>2</w:t>
                  </w:r>
                </w:p>
              </w:tc>
              <w:tc>
                <w:tcPr>
                  <w:tcW w:w="2184" w:type="dxa"/>
                  <w:vAlign w:val="center"/>
                </w:tcPr>
                <w:p>
                  <w:pPr>
                    <w:pStyle w:val="8"/>
                    <w:bidi w:val="0"/>
                    <w:rPr>
                      <w:rFonts w:hint="default"/>
                    </w:rPr>
                  </w:pPr>
                  <w:r>
                    <w:rPr>
                      <w:rFonts w:hint="default"/>
                      <w:lang w:val="en-US" w:eastAsia="zh-CN"/>
                    </w:rPr>
                    <w:t>1#液体搅拌槽</w:t>
                  </w:r>
                </w:p>
              </w:tc>
              <w:tc>
                <w:tcPr>
                  <w:tcW w:w="2398" w:type="dxa"/>
                  <w:vAlign w:val="center"/>
                </w:tcPr>
                <w:p>
                  <w:pPr>
                    <w:pStyle w:val="8"/>
                    <w:bidi w:val="0"/>
                    <w:rPr>
                      <w:rFonts w:hint="default"/>
                      <w:lang w:val="en-US" w:eastAsia="zh-CN"/>
                    </w:rPr>
                  </w:pPr>
                  <w:r>
                    <w:rPr>
                      <w:rFonts w:hint="default"/>
                      <w:lang w:val="en-US" w:eastAsia="zh-CN"/>
                    </w:rPr>
                    <w:t>Φ4000*5500</w:t>
                  </w:r>
                </w:p>
              </w:tc>
              <w:tc>
                <w:tcPr>
                  <w:tcW w:w="890" w:type="dxa"/>
                  <w:vAlign w:val="center"/>
                </w:tcPr>
                <w:p>
                  <w:pPr>
                    <w:pStyle w:val="8"/>
                    <w:bidi w:val="0"/>
                    <w:rPr>
                      <w:rFonts w:hint="default"/>
                      <w:lang w:val="en-US" w:eastAsia="zh-CN"/>
                    </w:rPr>
                  </w:pPr>
                  <w:r>
                    <w:rPr>
                      <w:rFonts w:hint="default"/>
                      <w:lang w:val="en-US" w:eastAsia="zh-CN"/>
                    </w:rPr>
                    <w:t>1</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rPr>
                  </w:pPr>
                  <w:r>
                    <w:rPr>
                      <w:rFonts w:hint="default"/>
                      <w:lang w:val="en-US" w:eastAsia="zh-CN"/>
                    </w:rPr>
                    <w:t>3</w:t>
                  </w:r>
                </w:p>
              </w:tc>
              <w:tc>
                <w:tcPr>
                  <w:tcW w:w="2184" w:type="dxa"/>
                  <w:vAlign w:val="center"/>
                </w:tcPr>
                <w:p>
                  <w:pPr>
                    <w:pStyle w:val="8"/>
                    <w:bidi w:val="0"/>
                    <w:rPr>
                      <w:rFonts w:hint="default"/>
                      <w:lang w:val="en-US" w:eastAsia="zh-CN"/>
                    </w:rPr>
                  </w:pPr>
                  <w:r>
                    <w:rPr>
                      <w:rFonts w:hint="default"/>
                      <w:lang w:val="en-US" w:eastAsia="zh-CN"/>
                    </w:rPr>
                    <w:t>2#液体搅拌槽</w:t>
                  </w:r>
                </w:p>
              </w:tc>
              <w:tc>
                <w:tcPr>
                  <w:tcW w:w="2398" w:type="dxa"/>
                  <w:vAlign w:val="center"/>
                </w:tcPr>
                <w:p>
                  <w:pPr>
                    <w:pStyle w:val="8"/>
                    <w:bidi w:val="0"/>
                    <w:rPr>
                      <w:rFonts w:hint="default"/>
                    </w:rPr>
                  </w:pPr>
                  <w:r>
                    <w:rPr>
                      <w:rFonts w:hint="default"/>
                      <w:lang w:val="en-US" w:eastAsia="zh-CN"/>
                    </w:rPr>
                    <w:t>Φ4000*5500</w:t>
                  </w:r>
                </w:p>
              </w:tc>
              <w:tc>
                <w:tcPr>
                  <w:tcW w:w="890" w:type="dxa"/>
                  <w:vAlign w:val="center"/>
                </w:tcPr>
                <w:p>
                  <w:pPr>
                    <w:pStyle w:val="8"/>
                    <w:bidi w:val="0"/>
                    <w:rPr>
                      <w:rFonts w:hint="default"/>
                      <w:lang w:val="en-US" w:eastAsia="zh-CN"/>
                    </w:rPr>
                  </w:pPr>
                  <w:r>
                    <w:rPr>
                      <w:rFonts w:hint="default"/>
                      <w:lang w:val="en-US" w:eastAsia="zh-CN"/>
                    </w:rPr>
                    <w:t>1</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rPr>
                  </w:pPr>
                  <w:r>
                    <w:rPr>
                      <w:rFonts w:hint="default"/>
                      <w:lang w:val="en-US" w:eastAsia="zh-CN"/>
                    </w:rPr>
                    <w:t>4</w:t>
                  </w:r>
                </w:p>
              </w:tc>
              <w:tc>
                <w:tcPr>
                  <w:tcW w:w="2184" w:type="dxa"/>
                  <w:vAlign w:val="center"/>
                </w:tcPr>
                <w:p>
                  <w:pPr>
                    <w:pStyle w:val="8"/>
                    <w:bidi w:val="0"/>
                    <w:rPr>
                      <w:rFonts w:hint="default"/>
                    </w:rPr>
                  </w:pPr>
                  <w:r>
                    <w:rPr>
                      <w:rFonts w:hint="default"/>
                      <w:lang w:val="en-US" w:eastAsia="zh-CN"/>
                    </w:rPr>
                    <w:t>3#液体搅拌槽</w:t>
                  </w:r>
                </w:p>
              </w:tc>
              <w:tc>
                <w:tcPr>
                  <w:tcW w:w="2398" w:type="dxa"/>
                  <w:vAlign w:val="center"/>
                </w:tcPr>
                <w:p>
                  <w:pPr>
                    <w:pStyle w:val="8"/>
                    <w:bidi w:val="0"/>
                    <w:rPr>
                      <w:rFonts w:hint="default"/>
                    </w:rPr>
                  </w:pPr>
                  <w:r>
                    <w:rPr>
                      <w:rFonts w:hint="default"/>
                      <w:lang w:val="en-US" w:eastAsia="zh-CN"/>
                    </w:rPr>
                    <w:t>Φ4000*5500</w:t>
                  </w:r>
                </w:p>
              </w:tc>
              <w:tc>
                <w:tcPr>
                  <w:tcW w:w="890" w:type="dxa"/>
                  <w:vAlign w:val="center"/>
                </w:tcPr>
                <w:p>
                  <w:pPr>
                    <w:pStyle w:val="8"/>
                    <w:bidi w:val="0"/>
                    <w:rPr>
                      <w:rFonts w:hint="default"/>
                      <w:lang w:eastAsia="zh-CN"/>
                    </w:rPr>
                  </w:pPr>
                  <w:r>
                    <w:rPr>
                      <w:rFonts w:hint="default"/>
                      <w:lang w:val="en-US" w:eastAsia="zh-CN"/>
                    </w:rPr>
                    <w:t>1</w:t>
                  </w:r>
                </w:p>
              </w:tc>
              <w:tc>
                <w:tcPr>
                  <w:tcW w:w="871" w:type="dxa"/>
                  <w:vAlign w:val="center"/>
                </w:tcPr>
                <w:p>
                  <w:pPr>
                    <w:pStyle w:val="8"/>
                    <w:bidi w:val="0"/>
                    <w:rPr>
                      <w:rFonts w:hint="default"/>
                    </w:rPr>
                  </w:pPr>
                  <w:r>
                    <w:rPr>
                      <w:rFonts w:hint="default"/>
                      <w:lang w:val="en-US" w:eastAsia="zh-CN"/>
                    </w:rPr>
                    <w:t>1</w:t>
                  </w:r>
                </w:p>
              </w:tc>
              <w:tc>
                <w:tcPr>
                  <w:tcW w:w="892" w:type="dxa"/>
                  <w:vAlign w:val="center"/>
                </w:tcPr>
                <w:p>
                  <w:pPr>
                    <w:pStyle w:val="8"/>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rPr>
                  </w:pPr>
                  <w:r>
                    <w:rPr>
                      <w:rFonts w:hint="default"/>
                      <w:lang w:val="en-US" w:eastAsia="zh-CN"/>
                    </w:rPr>
                    <w:t>5</w:t>
                  </w:r>
                </w:p>
              </w:tc>
              <w:tc>
                <w:tcPr>
                  <w:tcW w:w="2184" w:type="dxa"/>
                  <w:vAlign w:val="center"/>
                </w:tcPr>
                <w:p>
                  <w:pPr>
                    <w:pStyle w:val="8"/>
                    <w:bidi w:val="0"/>
                    <w:rPr>
                      <w:rFonts w:hint="default"/>
                    </w:rPr>
                  </w:pPr>
                  <w:r>
                    <w:rPr>
                      <w:rFonts w:hint="default"/>
                      <w:lang w:val="en-US" w:eastAsia="zh-CN"/>
                    </w:rPr>
                    <w:t>4#液体搅拌槽</w:t>
                  </w:r>
                </w:p>
              </w:tc>
              <w:tc>
                <w:tcPr>
                  <w:tcW w:w="2398" w:type="dxa"/>
                  <w:vAlign w:val="center"/>
                </w:tcPr>
                <w:p>
                  <w:pPr>
                    <w:pStyle w:val="8"/>
                    <w:bidi w:val="0"/>
                    <w:rPr>
                      <w:rFonts w:hint="default"/>
                    </w:rPr>
                  </w:pPr>
                  <w:r>
                    <w:rPr>
                      <w:rFonts w:hint="default"/>
                      <w:lang w:val="en-US" w:eastAsia="zh-CN"/>
                    </w:rPr>
                    <w:t>Φ4000*5500</w:t>
                  </w:r>
                </w:p>
              </w:tc>
              <w:tc>
                <w:tcPr>
                  <w:tcW w:w="890" w:type="dxa"/>
                  <w:vAlign w:val="center"/>
                </w:tcPr>
                <w:p>
                  <w:pPr>
                    <w:pStyle w:val="8"/>
                    <w:bidi w:val="0"/>
                    <w:rPr>
                      <w:rFonts w:hint="default"/>
                      <w:lang w:eastAsia="zh-CN"/>
                    </w:rPr>
                  </w:pPr>
                  <w:r>
                    <w:rPr>
                      <w:rFonts w:hint="default"/>
                      <w:lang w:val="en-US" w:eastAsia="zh-CN"/>
                    </w:rPr>
                    <w:t>1</w:t>
                  </w:r>
                </w:p>
              </w:tc>
              <w:tc>
                <w:tcPr>
                  <w:tcW w:w="871" w:type="dxa"/>
                  <w:vAlign w:val="center"/>
                </w:tcPr>
                <w:p>
                  <w:pPr>
                    <w:pStyle w:val="8"/>
                    <w:bidi w:val="0"/>
                    <w:rPr>
                      <w:rFonts w:hint="default"/>
                    </w:rPr>
                  </w:pPr>
                  <w:r>
                    <w:rPr>
                      <w:rFonts w:hint="default"/>
                      <w:lang w:val="en-US" w:eastAsia="zh-CN"/>
                    </w:rPr>
                    <w:t>1</w:t>
                  </w:r>
                </w:p>
              </w:tc>
              <w:tc>
                <w:tcPr>
                  <w:tcW w:w="892" w:type="dxa"/>
                  <w:vAlign w:val="center"/>
                </w:tcPr>
                <w:p>
                  <w:pPr>
                    <w:pStyle w:val="8"/>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rPr>
                  </w:pPr>
                  <w:r>
                    <w:rPr>
                      <w:rFonts w:hint="default"/>
                      <w:lang w:val="en-US" w:eastAsia="zh-CN"/>
                    </w:rPr>
                    <w:t>6</w:t>
                  </w:r>
                </w:p>
              </w:tc>
              <w:tc>
                <w:tcPr>
                  <w:tcW w:w="2184" w:type="dxa"/>
                  <w:vAlign w:val="center"/>
                </w:tcPr>
                <w:p>
                  <w:pPr>
                    <w:pStyle w:val="8"/>
                    <w:bidi w:val="0"/>
                    <w:rPr>
                      <w:rFonts w:hint="default"/>
                    </w:rPr>
                  </w:pPr>
                  <w:r>
                    <w:rPr>
                      <w:rFonts w:hint="default"/>
                      <w:lang w:val="en-US" w:eastAsia="zh-CN"/>
                    </w:rPr>
                    <w:t>1#乳化（分散）罐</w:t>
                  </w:r>
                </w:p>
              </w:tc>
              <w:tc>
                <w:tcPr>
                  <w:tcW w:w="2398" w:type="dxa"/>
                  <w:vAlign w:val="center"/>
                </w:tcPr>
                <w:p>
                  <w:pPr>
                    <w:pStyle w:val="8"/>
                    <w:bidi w:val="0"/>
                    <w:rPr>
                      <w:rFonts w:hint="default"/>
                    </w:rPr>
                  </w:pPr>
                  <w:r>
                    <w:rPr>
                      <w:rFonts w:hint="default"/>
                      <w:lang w:val="en-US" w:eastAsia="zh-CN"/>
                    </w:rPr>
                    <w:t>GFG-3</w:t>
                  </w:r>
                </w:p>
              </w:tc>
              <w:tc>
                <w:tcPr>
                  <w:tcW w:w="890" w:type="dxa"/>
                  <w:vAlign w:val="center"/>
                </w:tcPr>
                <w:p>
                  <w:pPr>
                    <w:pStyle w:val="8"/>
                    <w:bidi w:val="0"/>
                    <w:rPr>
                      <w:rFonts w:hint="default"/>
                      <w:lang w:val="en-US" w:eastAsia="zh-CN"/>
                    </w:rPr>
                  </w:pPr>
                  <w:r>
                    <w:rPr>
                      <w:rFonts w:hint="default"/>
                      <w:lang w:val="en-US" w:eastAsia="zh-CN"/>
                    </w:rPr>
                    <w:t>1</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7</w:t>
                  </w:r>
                </w:p>
              </w:tc>
              <w:tc>
                <w:tcPr>
                  <w:tcW w:w="2184" w:type="dxa"/>
                  <w:vAlign w:val="center"/>
                </w:tcPr>
                <w:p>
                  <w:pPr>
                    <w:pStyle w:val="8"/>
                    <w:bidi w:val="0"/>
                    <w:rPr>
                      <w:rFonts w:hint="default"/>
                    </w:rPr>
                  </w:pPr>
                  <w:r>
                    <w:rPr>
                      <w:rFonts w:hint="default"/>
                      <w:lang w:val="en-US" w:eastAsia="zh-CN"/>
                    </w:rPr>
                    <w:t>2#乳化（分散）罐</w:t>
                  </w:r>
                </w:p>
              </w:tc>
              <w:tc>
                <w:tcPr>
                  <w:tcW w:w="2398" w:type="dxa"/>
                  <w:vAlign w:val="center"/>
                </w:tcPr>
                <w:p>
                  <w:pPr>
                    <w:pStyle w:val="8"/>
                    <w:bidi w:val="0"/>
                    <w:rPr>
                      <w:rFonts w:hint="default"/>
                    </w:rPr>
                  </w:pPr>
                  <w:r>
                    <w:rPr>
                      <w:rFonts w:hint="default"/>
                      <w:lang w:val="en-US" w:eastAsia="zh-CN"/>
                    </w:rPr>
                    <w:t>GFG-3</w:t>
                  </w:r>
                </w:p>
              </w:tc>
              <w:tc>
                <w:tcPr>
                  <w:tcW w:w="890" w:type="dxa"/>
                  <w:vAlign w:val="center"/>
                </w:tcPr>
                <w:p>
                  <w:pPr>
                    <w:pStyle w:val="8"/>
                    <w:bidi w:val="0"/>
                    <w:rPr>
                      <w:rFonts w:hint="default"/>
                      <w:lang w:eastAsia="zh-CN"/>
                    </w:rPr>
                  </w:pPr>
                  <w:r>
                    <w:rPr>
                      <w:rFonts w:hint="default"/>
                      <w:lang w:val="en-US" w:eastAsia="zh-CN"/>
                    </w:rPr>
                    <w:t>1</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8</w:t>
                  </w:r>
                </w:p>
              </w:tc>
              <w:tc>
                <w:tcPr>
                  <w:tcW w:w="2184" w:type="dxa"/>
                  <w:vAlign w:val="center"/>
                </w:tcPr>
                <w:p>
                  <w:pPr>
                    <w:pStyle w:val="8"/>
                    <w:bidi w:val="0"/>
                    <w:rPr>
                      <w:rFonts w:hint="default"/>
                    </w:rPr>
                  </w:pPr>
                  <w:r>
                    <w:rPr>
                      <w:rFonts w:hint="default"/>
                      <w:lang w:val="en-US" w:eastAsia="zh-CN"/>
                    </w:rPr>
                    <w:t>1#胶体磨</w:t>
                  </w:r>
                </w:p>
              </w:tc>
              <w:tc>
                <w:tcPr>
                  <w:tcW w:w="2398" w:type="dxa"/>
                  <w:vAlign w:val="center"/>
                </w:tcPr>
                <w:p>
                  <w:pPr>
                    <w:pStyle w:val="8"/>
                    <w:bidi w:val="0"/>
                    <w:rPr>
                      <w:rFonts w:hint="default"/>
                    </w:rPr>
                  </w:pPr>
                  <w:r>
                    <w:rPr>
                      <w:rFonts w:hint="default"/>
                      <w:lang w:val="en-US" w:eastAsia="zh-CN"/>
                    </w:rPr>
                    <w:t>LTJM-130DG-1VR</w:t>
                  </w:r>
                </w:p>
              </w:tc>
              <w:tc>
                <w:tcPr>
                  <w:tcW w:w="890" w:type="dxa"/>
                  <w:vAlign w:val="center"/>
                </w:tcPr>
                <w:p>
                  <w:pPr>
                    <w:pStyle w:val="8"/>
                    <w:bidi w:val="0"/>
                    <w:rPr>
                      <w:rFonts w:hint="default"/>
                      <w:lang w:val="en-US" w:eastAsia="zh-CN"/>
                    </w:rPr>
                  </w:pPr>
                  <w:r>
                    <w:rPr>
                      <w:rFonts w:hint="default"/>
                      <w:lang w:val="en-US" w:eastAsia="zh-CN"/>
                    </w:rPr>
                    <w:t>1</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9</w:t>
                  </w:r>
                </w:p>
              </w:tc>
              <w:tc>
                <w:tcPr>
                  <w:tcW w:w="2184" w:type="dxa"/>
                  <w:vAlign w:val="center"/>
                </w:tcPr>
                <w:p>
                  <w:pPr>
                    <w:pStyle w:val="8"/>
                    <w:bidi w:val="0"/>
                    <w:rPr>
                      <w:rFonts w:hint="default"/>
                    </w:rPr>
                  </w:pPr>
                  <w:r>
                    <w:rPr>
                      <w:rFonts w:hint="default"/>
                      <w:lang w:val="en-US" w:eastAsia="zh-CN"/>
                    </w:rPr>
                    <w:t>2#胶体磨</w:t>
                  </w:r>
                </w:p>
              </w:tc>
              <w:tc>
                <w:tcPr>
                  <w:tcW w:w="2398" w:type="dxa"/>
                  <w:vAlign w:val="center"/>
                </w:tcPr>
                <w:p>
                  <w:pPr>
                    <w:pStyle w:val="8"/>
                    <w:bidi w:val="0"/>
                    <w:rPr>
                      <w:rFonts w:hint="default"/>
                    </w:rPr>
                  </w:pPr>
                  <w:r>
                    <w:rPr>
                      <w:rFonts w:hint="default"/>
                      <w:lang w:val="en-US" w:eastAsia="zh-CN"/>
                    </w:rPr>
                    <w:t>LTJM-130DG-1VR</w:t>
                  </w:r>
                </w:p>
              </w:tc>
              <w:tc>
                <w:tcPr>
                  <w:tcW w:w="890" w:type="dxa"/>
                  <w:vAlign w:val="center"/>
                </w:tcPr>
                <w:p>
                  <w:pPr>
                    <w:pStyle w:val="8"/>
                    <w:bidi w:val="0"/>
                    <w:rPr>
                      <w:rFonts w:hint="default"/>
                      <w:lang w:eastAsia="zh-CN"/>
                    </w:rPr>
                  </w:pPr>
                  <w:r>
                    <w:rPr>
                      <w:rFonts w:hint="default"/>
                      <w:lang w:val="en-US" w:eastAsia="zh-CN"/>
                    </w:rPr>
                    <w:t>1</w:t>
                  </w:r>
                </w:p>
              </w:tc>
              <w:tc>
                <w:tcPr>
                  <w:tcW w:w="871" w:type="dxa"/>
                  <w:vAlign w:val="center"/>
                </w:tcPr>
                <w:p>
                  <w:pPr>
                    <w:pStyle w:val="8"/>
                    <w:bidi w:val="0"/>
                    <w:rPr>
                      <w:rFonts w:hint="default"/>
                    </w:rPr>
                  </w:pPr>
                  <w:r>
                    <w:rPr>
                      <w:rFonts w:hint="default"/>
                      <w:lang w:val="en-US" w:eastAsia="zh-CN"/>
                    </w:rPr>
                    <w:t>1</w:t>
                  </w:r>
                </w:p>
              </w:tc>
              <w:tc>
                <w:tcPr>
                  <w:tcW w:w="892" w:type="dxa"/>
                  <w:vAlign w:val="center"/>
                </w:tcPr>
                <w:p>
                  <w:pPr>
                    <w:pStyle w:val="8"/>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10</w:t>
                  </w:r>
                </w:p>
              </w:tc>
              <w:tc>
                <w:tcPr>
                  <w:tcW w:w="2184" w:type="dxa"/>
                  <w:vAlign w:val="center"/>
                </w:tcPr>
                <w:p>
                  <w:pPr>
                    <w:pStyle w:val="8"/>
                    <w:bidi w:val="0"/>
                    <w:rPr>
                      <w:rFonts w:hint="default"/>
                    </w:rPr>
                  </w:pPr>
                  <w:r>
                    <w:rPr>
                      <w:rFonts w:hint="default"/>
                      <w:lang w:val="en-US" w:eastAsia="zh-CN"/>
                    </w:rPr>
                    <w:t>1吨电动葫芦</w:t>
                  </w:r>
                </w:p>
              </w:tc>
              <w:tc>
                <w:tcPr>
                  <w:tcW w:w="2398" w:type="dxa"/>
                  <w:vAlign w:val="center"/>
                </w:tcPr>
                <w:p>
                  <w:pPr>
                    <w:pStyle w:val="8"/>
                    <w:bidi w:val="0"/>
                    <w:rPr>
                      <w:rFonts w:hint="default"/>
                    </w:rPr>
                  </w:pPr>
                  <w:r>
                    <w:rPr>
                      <w:rFonts w:hint="default"/>
                      <w:lang w:val="en-US" w:eastAsia="zh-CN"/>
                    </w:rPr>
                    <w:t>CD1</w:t>
                  </w:r>
                </w:p>
              </w:tc>
              <w:tc>
                <w:tcPr>
                  <w:tcW w:w="890" w:type="dxa"/>
                  <w:vAlign w:val="center"/>
                </w:tcPr>
                <w:p>
                  <w:pPr>
                    <w:pStyle w:val="8"/>
                    <w:bidi w:val="0"/>
                    <w:rPr>
                      <w:rFonts w:hint="default"/>
                      <w:lang w:eastAsia="zh-CN"/>
                    </w:rPr>
                  </w:pPr>
                  <w:r>
                    <w:rPr>
                      <w:rFonts w:hint="default"/>
                      <w:lang w:val="en-US" w:eastAsia="zh-CN"/>
                    </w:rPr>
                    <w:t>1</w:t>
                  </w:r>
                </w:p>
              </w:tc>
              <w:tc>
                <w:tcPr>
                  <w:tcW w:w="871" w:type="dxa"/>
                  <w:vAlign w:val="center"/>
                </w:tcPr>
                <w:p>
                  <w:pPr>
                    <w:pStyle w:val="8"/>
                    <w:bidi w:val="0"/>
                    <w:rPr>
                      <w:rFonts w:hint="default"/>
                    </w:rPr>
                  </w:pPr>
                  <w:r>
                    <w:rPr>
                      <w:rFonts w:hint="default"/>
                      <w:lang w:val="en-US" w:eastAsia="zh-CN"/>
                    </w:rPr>
                    <w:t>1</w:t>
                  </w:r>
                </w:p>
              </w:tc>
              <w:tc>
                <w:tcPr>
                  <w:tcW w:w="892" w:type="dxa"/>
                  <w:vAlign w:val="center"/>
                </w:tcPr>
                <w:p>
                  <w:pPr>
                    <w:pStyle w:val="8"/>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11</w:t>
                  </w:r>
                </w:p>
              </w:tc>
              <w:tc>
                <w:tcPr>
                  <w:tcW w:w="2184" w:type="dxa"/>
                  <w:vAlign w:val="center"/>
                </w:tcPr>
                <w:p>
                  <w:pPr>
                    <w:pStyle w:val="8"/>
                    <w:bidi w:val="0"/>
                    <w:rPr>
                      <w:rFonts w:hint="default"/>
                    </w:rPr>
                  </w:pPr>
                  <w:r>
                    <w:rPr>
                      <w:rFonts w:hint="default"/>
                      <w:lang w:val="en-US" w:eastAsia="zh-CN"/>
                    </w:rPr>
                    <w:t>2吨电动葫芦</w:t>
                  </w:r>
                </w:p>
              </w:tc>
              <w:tc>
                <w:tcPr>
                  <w:tcW w:w="2398" w:type="dxa"/>
                  <w:vAlign w:val="center"/>
                </w:tcPr>
                <w:p>
                  <w:pPr>
                    <w:pStyle w:val="8"/>
                    <w:bidi w:val="0"/>
                    <w:rPr>
                      <w:rFonts w:hint="default"/>
                    </w:rPr>
                  </w:pPr>
                  <w:r>
                    <w:rPr>
                      <w:rFonts w:hint="default"/>
                      <w:lang w:val="en-US" w:eastAsia="zh-CN"/>
                    </w:rPr>
                    <w:t>CD1</w:t>
                  </w:r>
                </w:p>
              </w:tc>
              <w:tc>
                <w:tcPr>
                  <w:tcW w:w="890" w:type="dxa"/>
                  <w:vAlign w:val="center"/>
                </w:tcPr>
                <w:p>
                  <w:pPr>
                    <w:pStyle w:val="8"/>
                    <w:bidi w:val="0"/>
                    <w:rPr>
                      <w:rFonts w:hint="default"/>
                      <w:lang w:val="en-US" w:eastAsia="zh-CN"/>
                    </w:rPr>
                  </w:pPr>
                  <w:r>
                    <w:rPr>
                      <w:rFonts w:hint="default"/>
                      <w:lang w:val="en-US" w:eastAsia="zh-CN"/>
                    </w:rPr>
                    <w:t>1</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12</w:t>
                  </w:r>
                </w:p>
              </w:tc>
              <w:tc>
                <w:tcPr>
                  <w:tcW w:w="2184" w:type="dxa"/>
                  <w:vAlign w:val="center"/>
                </w:tcPr>
                <w:p>
                  <w:pPr>
                    <w:pStyle w:val="8"/>
                    <w:bidi w:val="0"/>
                    <w:rPr>
                      <w:rFonts w:hint="default"/>
                    </w:rPr>
                  </w:pPr>
                  <w:r>
                    <w:rPr>
                      <w:rFonts w:hint="default"/>
                      <w:lang w:val="en-US" w:eastAsia="zh-CN"/>
                    </w:rPr>
                    <w:t>1#乳化泵</w:t>
                  </w:r>
                </w:p>
              </w:tc>
              <w:tc>
                <w:tcPr>
                  <w:tcW w:w="2398" w:type="dxa"/>
                  <w:vAlign w:val="center"/>
                </w:tcPr>
                <w:p>
                  <w:pPr>
                    <w:pStyle w:val="8"/>
                    <w:bidi w:val="0"/>
                    <w:rPr>
                      <w:rFonts w:hint="default"/>
                    </w:rPr>
                  </w:pPr>
                  <w:r>
                    <w:rPr>
                      <w:rFonts w:hint="default"/>
                      <w:lang w:val="en-US" w:eastAsia="zh-CN"/>
                    </w:rPr>
                    <w:t>SRH3-140</w:t>
                  </w:r>
                </w:p>
              </w:tc>
              <w:tc>
                <w:tcPr>
                  <w:tcW w:w="890" w:type="dxa"/>
                  <w:vAlign w:val="center"/>
                </w:tcPr>
                <w:p>
                  <w:pPr>
                    <w:pStyle w:val="8"/>
                    <w:bidi w:val="0"/>
                    <w:rPr>
                      <w:rFonts w:hint="default"/>
                      <w:lang w:eastAsia="zh-CN"/>
                    </w:rPr>
                  </w:pPr>
                  <w:r>
                    <w:rPr>
                      <w:rFonts w:hint="default"/>
                      <w:lang w:val="en-US" w:eastAsia="zh-CN"/>
                    </w:rPr>
                    <w:t>1</w:t>
                  </w:r>
                </w:p>
              </w:tc>
              <w:tc>
                <w:tcPr>
                  <w:tcW w:w="871" w:type="dxa"/>
                  <w:vAlign w:val="center"/>
                </w:tcPr>
                <w:p>
                  <w:pPr>
                    <w:pStyle w:val="8"/>
                    <w:bidi w:val="0"/>
                    <w:rPr>
                      <w:rFonts w:hint="default"/>
                    </w:rPr>
                  </w:pPr>
                  <w:r>
                    <w:rPr>
                      <w:rFonts w:hint="default"/>
                      <w:lang w:val="en-US" w:eastAsia="zh-CN"/>
                    </w:rPr>
                    <w:t>1</w:t>
                  </w:r>
                </w:p>
              </w:tc>
              <w:tc>
                <w:tcPr>
                  <w:tcW w:w="892" w:type="dxa"/>
                  <w:vAlign w:val="center"/>
                </w:tcPr>
                <w:p>
                  <w:pPr>
                    <w:pStyle w:val="8"/>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13</w:t>
                  </w:r>
                </w:p>
              </w:tc>
              <w:tc>
                <w:tcPr>
                  <w:tcW w:w="2184" w:type="dxa"/>
                  <w:vAlign w:val="center"/>
                </w:tcPr>
                <w:p>
                  <w:pPr>
                    <w:pStyle w:val="8"/>
                    <w:bidi w:val="0"/>
                    <w:rPr>
                      <w:rFonts w:hint="default"/>
                      <w:lang w:val="zh-CN" w:eastAsia="zh-CN"/>
                    </w:rPr>
                  </w:pPr>
                  <w:r>
                    <w:rPr>
                      <w:rFonts w:hint="default"/>
                      <w:lang w:val="en-US" w:eastAsia="zh-CN"/>
                    </w:rPr>
                    <w:t>2#乳化泵</w:t>
                  </w:r>
                </w:p>
              </w:tc>
              <w:tc>
                <w:tcPr>
                  <w:tcW w:w="2398" w:type="dxa"/>
                  <w:vAlign w:val="center"/>
                </w:tcPr>
                <w:p>
                  <w:pPr>
                    <w:pStyle w:val="8"/>
                    <w:bidi w:val="0"/>
                    <w:rPr>
                      <w:rFonts w:hint="default"/>
                      <w:lang w:val="zh-CN" w:eastAsia="zh-CN"/>
                    </w:rPr>
                  </w:pPr>
                  <w:r>
                    <w:rPr>
                      <w:rFonts w:hint="default"/>
                      <w:lang w:val="en-US" w:eastAsia="zh-CN"/>
                    </w:rPr>
                    <w:t>SRH3-140</w:t>
                  </w:r>
                </w:p>
              </w:tc>
              <w:tc>
                <w:tcPr>
                  <w:tcW w:w="890" w:type="dxa"/>
                  <w:vAlign w:val="center"/>
                </w:tcPr>
                <w:p>
                  <w:pPr>
                    <w:pStyle w:val="8"/>
                    <w:bidi w:val="0"/>
                    <w:rPr>
                      <w:rFonts w:hint="default"/>
                      <w:lang w:val="zh-CN" w:eastAsia="zh-CN"/>
                    </w:rPr>
                  </w:pPr>
                  <w:r>
                    <w:rPr>
                      <w:rFonts w:hint="default"/>
                      <w:lang w:val="en-US" w:eastAsia="zh-CN"/>
                    </w:rPr>
                    <w:t>1</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14</w:t>
                  </w:r>
                </w:p>
              </w:tc>
              <w:tc>
                <w:tcPr>
                  <w:tcW w:w="2184" w:type="dxa"/>
                  <w:vAlign w:val="center"/>
                </w:tcPr>
                <w:p>
                  <w:pPr>
                    <w:pStyle w:val="8"/>
                    <w:bidi w:val="0"/>
                    <w:rPr>
                      <w:rFonts w:hint="default"/>
                      <w:lang w:val="en-US" w:eastAsia="zh-CN"/>
                    </w:rPr>
                  </w:pPr>
                  <w:r>
                    <w:rPr>
                      <w:rFonts w:hint="default"/>
                      <w:lang w:val="en-US" w:eastAsia="zh-CN"/>
                    </w:rPr>
                    <w:t>成品方储槽</w:t>
                  </w:r>
                </w:p>
              </w:tc>
              <w:tc>
                <w:tcPr>
                  <w:tcW w:w="2398" w:type="dxa"/>
                  <w:vAlign w:val="center"/>
                </w:tcPr>
                <w:p>
                  <w:pPr>
                    <w:pStyle w:val="8"/>
                    <w:bidi w:val="0"/>
                    <w:rPr>
                      <w:rFonts w:hint="default"/>
                      <w:lang w:val="en-US" w:eastAsia="zh-CN"/>
                    </w:rPr>
                  </w:pPr>
                  <w:r>
                    <w:rPr>
                      <w:rFonts w:hint="default"/>
                      <w:lang w:val="en-US" w:eastAsia="zh-CN"/>
                    </w:rPr>
                    <w:t>长6400×宽1600×高5200</w:t>
                  </w:r>
                </w:p>
              </w:tc>
              <w:tc>
                <w:tcPr>
                  <w:tcW w:w="890" w:type="dxa"/>
                  <w:vAlign w:val="center"/>
                </w:tcPr>
                <w:p>
                  <w:pPr>
                    <w:pStyle w:val="8"/>
                    <w:bidi w:val="0"/>
                    <w:rPr>
                      <w:rFonts w:hint="default"/>
                      <w:lang w:val="en-US" w:eastAsia="zh-CN"/>
                    </w:rPr>
                  </w:pPr>
                  <w:r>
                    <w:rPr>
                      <w:rFonts w:hint="default"/>
                      <w:lang w:val="en-US" w:eastAsia="zh-CN"/>
                    </w:rPr>
                    <w:t>1</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17</w:t>
                  </w:r>
                </w:p>
              </w:tc>
              <w:tc>
                <w:tcPr>
                  <w:tcW w:w="2184" w:type="dxa"/>
                  <w:vAlign w:val="center"/>
                </w:tcPr>
                <w:p>
                  <w:pPr>
                    <w:pStyle w:val="8"/>
                    <w:bidi w:val="0"/>
                    <w:rPr>
                      <w:rFonts w:hint="default"/>
                    </w:rPr>
                  </w:pPr>
                  <w:r>
                    <w:rPr>
                      <w:rFonts w:hint="default"/>
                      <w:lang w:val="en-US" w:eastAsia="zh-CN"/>
                    </w:rPr>
                    <w:t>5L灌装机</w:t>
                  </w:r>
                </w:p>
              </w:tc>
              <w:tc>
                <w:tcPr>
                  <w:tcW w:w="2398" w:type="dxa"/>
                  <w:vAlign w:val="center"/>
                </w:tcPr>
                <w:p>
                  <w:pPr>
                    <w:pStyle w:val="8"/>
                    <w:bidi w:val="0"/>
                    <w:rPr>
                      <w:rFonts w:hint="default"/>
                    </w:rPr>
                  </w:pPr>
                  <w:r>
                    <w:rPr>
                      <w:rFonts w:hint="default"/>
                      <w:lang w:val="en-US" w:eastAsia="zh-CN"/>
                    </w:rPr>
                    <w:t>1570×1271×2250</w:t>
                  </w:r>
                </w:p>
              </w:tc>
              <w:tc>
                <w:tcPr>
                  <w:tcW w:w="890" w:type="dxa"/>
                  <w:vAlign w:val="center"/>
                </w:tcPr>
                <w:p>
                  <w:pPr>
                    <w:pStyle w:val="8"/>
                    <w:bidi w:val="0"/>
                    <w:rPr>
                      <w:rFonts w:hint="default"/>
                      <w:lang w:eastAsia="zh-CN"/>
                    </w:rPr>
                  </w:pPr>
                  <w:r>
                    <w:rPr>
                      <w:rFonts w:hint="default"/>
                      <w:lang w:val="en-US" w:eastAsia="zh-CN"/>
                    </w:rPr>
                    <w:t>1</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rPr>
                  </w:pPr>
                  <w:r>
                    <w:rPr>
                      <w:rFonts w:hint="default"/>
                      <w:lang w:val="en-US" w:eastAsia="zh-CN"/>
                    </w:rPr>
                    <w:t>18</w:t>
                  </w:r>
                </w:p>
              </w:tc>
              <w:tc>
                <w:tcPr>
                  <w:tcW w:w="2184" w:type="dxa"/>
                  <w:vAlign w:val="center"/>
                </w:tcPr>
                <w:p>
                  <w:pPr>
                    <w:pStyle w:val="8"/>
                    <w:bidi w:val="0"/>
                    <w:rPr>
                      <w:rFonts w:hint="default"/>
                      <w:lang w:val="en-US" w:eastAsia="zh-CN"/>
                    </w:rPr>
                  </w:pPr>
                  <w:r>
                    <w:rPr>
                      <w:rFonts w:hint="default"/>
                      <w:lang w:val="en-US" w:eastAsia="zh-CN"/>
                    </w:rPr>
                    <w:t>热收缩包装机</w:t>
                  </w:r>
                </w:p>
              </w:tc>
              <w:tc>
                <w:tcPr>
                  <w:tcW w:w="2398" w:type="dxa"/>
                  <w:vAlign w:val="center"/>
                </w:tcPr>
                <w:p>
                  <w:pPr>
                    <w:pStyle w:val="8"/>
                    <w:bidi w:val="0"/>
                    <w:rPr>
                      <w:rFonts w:hint="default"/>
                      <w:lang w:val="en-US" w:eastAsia="zh-CN"/>
                    </w:rPr>
                  </w:pPr>
                  <w:r>
                    <w:rPr>
                      <w:rFonts w:hint="default"/>
                      <w:lang w:val="en-US" w:eastAsia="zh-CN"/>
                    </w:rPr>
                    <w:t>YCD-6535</w:t>
                  </w:r>
                </w:p>
              </w:tc>
              <w:tc>
                <w:tcPr>
                  <w:tcW w:w="890" w:type="dxa"/>
                  <w:vAlign w:val="center"/>
                </w:tcPr>
                <w:p>
                  <w:pPr>
                    <w:pStyle w:val="8"/>
                    <w:bidi w:val="0"/>
                    <w:rPr>
                      <w:rFonts w:hint="default"/>
                      <w:lang w:val="en-US" w:eastAsia="zh-CN"/>
                    </w:rPr>
                  </w:pPr>
                  <w:r>
                    <w:rPr>
                      <w:rFonts w:hint="default"/>
                      <w:lang w:val="en-US" w:eastAsia="zh-CN"/>
                    </w:rPr>
                    <w:t>1</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19</w:t>
                  </w:r>
                </w:p>
              </w:tc>
              <w:tc>
                <w:tcPr>
                  <w:tcW w:w="2184" w:type="dxa"/>
                  <w:vAlign w:val="center"/>
                </w:tcPr>
                <w:p>
                  <w:pPr>
                    <w:pStyle w:val="8"/>
                    <w:bidi w:val="0"/>
                    <w:rPr>
                      <w:rFonts w:hint="default"/>
                    </w:rPr>
                  </w:pPr>
                  <w:r>
                    <w:rPr>
                      <w:rFonts w:hint="default"/>
                      <w:lang w:val="en-US" w:eastAsia="zh-CN"/>
                    </w:rPr>
                    <w:t>10L灌装机</w:t>
                  </w:r>
                </w:p>
              </w:tc>
              <w:tc>
                <w:tcPr>
                  <w:tcW w:w="2398" w:type="dxa"/>
                  <w:vAlign w:val="center"/>
                </w:tcPr>
                <w:p>
                  <w:pPr>
                    <w:pStyle w:val="8"/>
                    <w:bidi w:val="0"/>
                    <w:rPr>
                      <w:rFonts w:hint="default"/>
                    </w:rPr>
                  </w:pPr>
                  <w:r>
                    <w:rPr>
                      <w:rFonts w:hint="default"/>
                      <w:lang w:val="en-US" w:eastAsia="zh-CN"/>
                    </w:rPr>
                    <w:t>DCS-YT-25</w:t>
                  </w:r>
                </w:p>
              </w:tc>
              <w:tc>
                <w:tcPr>
                  <w:tcW w:w="890" w:type="dxa"/>
                  <w:vAlign w:val="center"/>
                </w:tcPr>
                <w:p>
                  <w:pPr>
                    <w:pStyle w:val="8"/>
                    <w:bidi w:val="0"/>
                    <w:rPr>
                      <w:rFonts w:hint="default"/>
                      <w:lang w:eastAsia="zh-CN"/>
                    </w:rPr>
                  </w:pPr>
                  <w:r>
                    <w:rPr>
                      <w:rFonts w:hint="default"/>
                      <w:lang w:val="en-US" w:eastAsia="zh-CN"/>
                    </w:rPr>
                    <w:t>1</w:t>
                  </w:r>
                </w:p>
              </w:tc>
              <w:tc>
                <w:tcPr>
                  <w:tcW w:w="871" w:type="dxa"/>
                  <w:vAlign w:val="center"/>
                </w:tcPr>
                <w:p>
                  <w:pPr>
                    <w:pStyle w:val="8"/>
                    <w:bidi w:val="0"/>
                    <w:rPr>
                      <w:rFonts w:hint="default"/>
                    </w:rPr>
                  </w:pPr>
                  <w:r>
                    <w:rPr>
                      <w:rFonts w:hint="default"/>
                      <w:lang w:val="en-US" w:eastAsia="zh-CN"/>
                    </w:rPr>
                    <w:t>1</w:t>
                  </w:r>
                </w:p>
              </w:tc>
              <w:tc>
                <w:tcPr>
                  <w:tcW w:w="892" w:type="dxa"/>
                  <w:vAlign w:val="center"/>
                </w:tcPr>
                <w:p>
                  <w:pPr>
                    <w:pStyle w:val="8"/>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20</w:t>
                  </w:r>
                </w:p>
              </w:tc>
              <w:tc>
                <w:tcPr>
                  <w:tcW w:w="2184" w:type="dxa"/>
                  <w:vAlign w:val="center"/>
                </w:tcPr>
                <w:p>
                  <w:pPr>
                    <w:pStyle w:val="8"/>
                    <w:bidi w:val="0"/>
                    <w:rPr>
                      <w:rFonts w:hint="default"/>
                    </w:rPr>
                  </w:pPr>
                  <w:r>
                    <w:rPr>
                      <w:rFonts w:hint="default"/>
                      <w:lang w:val="en-US" w:eastAsia="zh-CN"/>
                    </w:rPr>
                    <w:t>0.5L灌装机</w:t>
                  </w:r>
                </w:p>
              </w:tc>
              <w:tc>
                <w:tcPr>
                  <w:tcW w:w="2398" w:type="dxa"/>
                  <w:vAlign w:val="center"/>
                </w:tcPr>
                <w:p>
                  <w:pPr>
                    <w:pStyle w:val="8"/>
                    <w:bidi w:val="0"/>
                    <w:rPr>
                      <w:rFonts w:hint="default"/>
                    </w:rPr>
                  </w:pPr>
                  <w:r>
                    <w:rPr>
                      <w:rFonts w:hint="default"/>
                      <w:lang w:val="en-US" w:eastAsia="zh-CN"/>
                    </w:rPr>
                    <w:t>CCG1000-8TD</w:t>
                  </w:r>
                </w:p>
              </w:tc>
              <w:tc>
                <w:tcPr>
                  <w:tcW w:w="890" w:type="dxa"/>
                  <w:vAlign w:val="center"/>
                </w:tcPr>
                <w:p>
                  <w:pPr>
                    <w:pStyle w:val="8"/>
                    <w:bidi w:val="0"/>
                    <w:rPr>
                      <w:rFonts w:hint="default"/>
                      <w:lang w:eastAsia="zh-CN"/>
                    </w:rPr>
                  </w:pPr>
                  <w:r>
                    <w:rPr>
                      <w:rFonts w:hint="default"/>
                      <w:lang w:val="en-US" w:eastAsia="zh-CN"/>
                    </w:rPr>
                    <w:t>1</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21</w:t>
                  </w:r>
                </w:p>
              </w:tc>
              <w:tc>
                <w:tcPr>
                  <w:tcW w:w="2184" w:type="dxa"/>
                  <w:vAlign w:val="center"/>
                </w:tcPr>
                <w:p>
                  <w:pPr>
                    <w:pStyle w:val="8"/>
                    <w:bidi w:val="0"/>
                    <w:rPr>
                      <w:rFonts w:hint="default"/>
                    </w:rPr>
                  </w:pPr>
                  <w:r>
                    <w:rPr>
                      <w:rFonts w:hint="default"/>
                      <w:lang w:val="en-US" w:eastAsia="zh-CN"/>
                    </w:rPr>
                    <w:t>全自动回转式旋盖机</w:t>
                  </w:r>
                </w:p>
              </w:tc>
              <w:tc>
                <w:tcPr>
                  <w:tcW w:w="2398" w:type="dxa"/>
                  <w:vAlign w:val="center"/>
                </w:tcPr>
                <w:p>
                  <w:pPr>
                    <w:pStyle w:val="8"/>
                    <w:bidi w:val="0"/>
                    <w:rPr>
                      <w:rFonts w:hint="default"/>
                    </w:rPr>
                  </w:pPr>
                  <w:r>
                    <w:rPr>
                      <w:rFonts w:hint="default"/>
                      <w:lang w:val="en-US" w:eastAsia="zh-CN"/>
                    </w:rPr>
                    <w:t>FXJ-1</w:t>
                  </w:r>
                </w:p>
              </w:tc>
              <w:tc>
                <w:tcPr>
                  <w:tcW w:w="890" w:type="dxa"/>
                  <w:vAlign w:val="center"/>
                </w:tcPr>
                <w:p>
                  <w:pPr>
                    <w:pStyle w:val="8"/>
                    <w:bidi w:val="0"/>
                    <w:rPr>
                      <w:rFonts w:hint="default"/>
                      <w:lang w:eastAsia="zh-CN"/>
                    </w:rPr>
                  </w:pPr>
                  <w:r>
                    <w:rPr>
                      <w:rFonts w:hint="default"/>
                      <w:lang w:val="en-US" w:eastAsia="zh-CN"/>
                    </w:rPr>
                    <w:t>1</w:t>
                  </w:r>
                </w:p>
              </w:tc>
              <w:tc>
                <w:tcPr>
                  <w:tcW w:w="871" w:type="dxa"/>
                  <w:vAlign w:val="center"/>
                </w:tcPr>
                <w:p>
                  <w:pPr>
                    <w:pStyle w:val="8"/>
                    <w:bidi w:val="0"/>
                    <w:rPr>
                      <w:rFonts w:hint="default"/>
                    </w:rPr>
                  </w:pPr>
                  <w:r>
                    <w:rPr>
                      <w:rFonts w:hint="default"/>
                      <w:lang w:val="en-US" w:eastAsia="zh-CN"/>
                    </w:rPr>
                    <w:t>1</w:t>
                  </w:r>
                </w:p>
              </w:tc>
              <w:tc>
                <w:tcPr>
                  <w:tcW w:w="892" w:type="dxa"/>
                  <w:vAlign w:val="center"/>
                </w:tcPr>
                <w:p>
                  <w:pPr>
                    <w:pStyle w:val="8"/>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22</w:t>
                  </w:r>
                </w:p>
              </w:tc>
              <w:tc>
                <w:tcPr>
                  <w:tcW w:w="2184" w:type="dxa"/>
                  <w:vAlign w:val="center"/>
                </w:tcPr>
                <w:p>
                  <w:pPr>
                    <w:pStyle w:val="8"/>
                    <w:bidi w:val="0"/>
                    <w:rPr>
                      <w:rFonts w:hint="default"/>
                    </w:rPr>
                  </w:pPr>
                  <w:r>
                    <w:rPr>
                      <w:rFonts w:hint="default"/>
                      <w:lang w:val="en-US" w:eastAsia="zh-CN"/>
                    </w:rPr>
                    <w:t>封箱机</w:t>
                  </w:r>
                </w:p>
              </w:tc>
              <w:tc>
                <w:tcPr>
                  <w:tcW w:w="2398" w:type="dxa"/>
                  <w:vAlign w:val="center"/>
                </w:tcPr>
                <w:p>
                  <w:pPr>
                    <w:pStyle w:val="8"/>
                    <w:bidi w:val="0"/>
                    <w:rPr>
                      <w:rFonts w:hint="default"/>
                    </w:rPr>
                  </w:pPr>
                  <w:r>
                    <w:rPr>
                      <w:rFonts w:hint="default"/>
                      <w:lang w:val="en-US" w:eastAsia="zh-CN"/>
                    </w:rPr>
                    <w:t>MH-FJ-1AE</w:t>
                  </w:r>
                </w:p>
              </w:tc>
              <w:tc>
                <w:tcPr>
                  <w:tcW w:w="890" w:type="dxa"/>
                  <w:vAlign w:val="center"/>
                </w:tcPr>
                <w:p>
                  <w:pPr>
                    <w:pStyle w:val="8"/>
                    <w:bidi w:val="0"/>
                    <w:rPr>
                      <w:rFonts w:hint="default"/>
                      <w:lang w:eastAsia="zh-CN"/>
                    </w:rPr>
                  </w:pPr>
                  <w:r>
                    <w:rPr>
                      <w:rFonts w:hint="default"/>
                      <w:lang w:val="en-US" w:eastAsia="zh-CN"/>
                    </w:rPr>
                    <w:t>1</w:t>
                  </w:r>
                </w:p>
              </w:tc>
              <w:tc>
                <w:tcPr>
                  <w:tcW w:w="871" w:type="dxa"/>
                  <w:vAlign w:val="center"/>
                </w:tcPr>
                <w:p>
                  <w:pPr>
                    <w:pStyle w:val="8"/>
                    <w:bidi w:val="0"/>
                    <w:rPr>
                      <w:rFonts w:hint="default"/>
                    </w:rPr>
                  </w:pPr>
                  <w:r>
                    <w:rPr>
                      <w:rFonts w:hint="default"/>
                      <w:lang w:val="en-US" w:eastAsia="zh-CN"/>
                    </w:rPr>
                    <w:t>1</w:t>
                  </w:r>
                </w:p>
              </w:tc>
              <w:tc>
                <w:tcPr>
                  <w:tcW w:w="892" w:type="dxa"/>
                  <w:vAlign w:val="center"/>
                </w:tcPr>
                <w:p>
                  <w:pPr>
                    <w:pStyle w:val="8"/>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23</w:t>
                  </w:r>
                </w:p>
              </w:tc>
              <w:tc>
                <w:tcPr>
                  <w:tcW w:w="2184" w:type="dxa"/>
                  <w:vAlign w:val="center"/>
                </w:tcPr>
                <w:p>
                  <w:pPr>
                    <w:pStyle w:val="8"/>
                    <w:bidi w:val="0"/>
                    <w:rPr>
                      <w:rFonts w:hint="default"/>
                    </w:rPr>
                  </w:pPr>
                  <w:r>
                    <w:rPr>
                      <w:rFonts w:hint="default"/>
                      <w:lang w:val="en-US" w:eastAsia="zh-CN"/>
                    </w:rPr>
                    <w:t>空压机</w:t>
                  </w:r>
                </w:p>
              </w:tc>
              <w:tc>
                <w:tcPr>
                  <w:tcW w:w="2398" w:type="dxa"/>
                  <w:vAlign w:val="center"/>
                </w:tcPr>
                <w:p>
                  <w:pPr>
                    <w:pStyle w:val="8"/>
                    <w:bidi w:val="0"/>
                    <w:rPr>
                      <w:rFonts w:hint="default"/>
                    </w:rPr>
                  </w:pPr>
                  <w:r>
                    <w:rPr>
                      <w:rFonts w:hint="default"/>
                      <w:lang w:val="en-US" w:eastAsia="zh-CN"/>
                    </w:rPr>
                    <w:t>HW20007</w:t>
                  </w:r>
                </w:p>
              </w:tc>
              <w:tc>
                <w:tcPr>
                  <w:tcW w:w="890" w:type="dxa"/>
                  <w:vAlign w:val="center"/>
                </w:tcPr>
                <w:p>
                  <w:pPr>
                    <w:pStyle w:val="8"/>
                    <w:bidi w:val="0"/>
                    <w:rPr>
                      <w:rFonts w:hint="default"/>
                      <w:lang w:eastAsia="zh-CN"/>
                    </w:rPr>
                  </w:pPr>
                  <w:r>
                    <w:rPr>
                      <w:rFonts w:hint="default"/>
                      <w:lang w:val="en-US" w:eastAsia="zh-CN"/>
                    </w:rPr>
                    <w:t>1</w:t>
                  </w:r>
                </w:p>
              </w:tc>
              <w:tc>
                <w:tcPr>
                  <w:tcW w:w="871" w:type="dxa"/>
                  <w:vAlign w:val="center"/>
                </w:tcPr>
                <w:p>
                  <w:pPr>
                    <w:pStyle w:val="8"/>
                    <w:bidi w:val="0"/>
                    <w:rPr>
                      <w:rFonts w:hint="default"/>
                    </w:rPr>
                  </w:pPr>
                  <w:r>
                    <w:rPr>
                      <w:rFonts w:hint="default"/>
                      <w:lang w:val="en-US" w:eastAsia="zh-CN"/>
                    </w:rPr>
                    <w:t>1</w:t>
                  </w:r>
                </w:p>
              </w:tc>
              <w:tc>
                <w:tcPr>
                  <w:tcW w:w="892" w:type="dxa"/>
                  <w:vAlign w:val="center"/>
                </w:tcPr>
                <w:p>
                  <w:pPr>
                    <w:pStyle w:val="8"/>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rPr>
                  </w:pPr>
                  <w:r>
                    <w:rPr>
                      <w:rFonts w:hint="default"/>
                      <w:lang w:val="en-US" w:eastAsia="zh-CN"/>
                    </w:rPr>
                    <w:t>24</w:t>
                  </w:r>
                </w:p>
              </w:tc>
              <w:tc>
                <w:tcPr>
                  <w:tcW w:w="2184" w:type="dxa"/>
                  <w:vAlign w:val="center"/>
                </w:tcPr>
                <w:p>
                  <w:pPr>
                    <w:pStyle w:val="8"/>
                    <w:bidi w:val="0"/>
                    <w:rPr>
                      <w:rFonts w:hint="default"/>
                      <w:lang w:val="en-US" w:eastAsia="zh-CN"/>
                    </w:rPr>
                  </w:pPr>
                  <w:r>
                    <w:rPr>
                      <w:rFonts w:hint="default"/>
                      <w:lang w:val="en-US" w:eastAsia="zh-CN"/>
                    </w:rPr>
                    <w:t>自动上瓶机</w:t>
                  </w:r>
                </w:p>
              </w:tc>
              <w:tc>
                <w:tcPr>
                  <w:tcW w:w="2398" w:type="dxa"/>
                  <w:vAlign w:val="center"/>
                </w:tcPr>
                <w:p>
                  <w:pPr>
                    <w:pStyle w:val="8"/>
                    <w:bidi w:val="0"/>
                    <w:rPr>
                      <w:rFonts w:hint="default"/>
                      <w:lang w:val="en-US" w:eastAsia="zh-CN"/>
                    </w:rPr>
                  </w:pPr>
                  <w:r>
                    <w:rPr>
                      <w:rFonts w:hint="default"/>
                      <w:lang w:val="en-US" w:eastAsia="zh-CN"/>
                    </w:rPr>
                    <w:t>XY-LPJ</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en-US"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25</w:t>
                  </w:r>
                </w:p>
              </w:tc>
              <w:tc>
                <w:tcPr>
                  <w:tcW w:w="2184" w:type="dxa"/>
                  <w:vAlign w:val="center"/>
                </w:tcPr>
                <w:p>
                  <w:pPr>
                    <w:pStyle w:val="8"/>
                    <w:bidi w:val="0"/>
                    <w:rPr>
                      <w:rFonts w:hint="default"/>
                      <w:lang w:val="zh-CN" w:eastAsia="zh-CN"/>
                    </w:rPr>
                  </w:pPr>
                  <w:r>
                    <w:rPr>
                      <w:rFonts w:hint="default"/>
                      <w:lang w:val="en-US" w:eastAsia="zh-CN"/>
                    </w:rPr>
                    <w:t>小瓶全自动灌装机</w:t>
                  </w:r>
                </w:p>
              </w:tc>
              <w:tc>
                <w:tcPr>
                  <w:tcW w:w="2398" w:type="dxa"/>
                  <w:vAlign w:val="center"/>
                </w:tcPr>
                <w:p>
                  <w:pPr>
                    <w:pStyle w:val="8"/>
                    <w:bidi w:val="0"/>
                    <w:rPr>
                      <w:rFonts w:hint="default"/>
                      <w:lang w:val="en-US" w:eastAsia="zh-CN"/>
                    </w:rPr>
                  </w:pPr>
                  <w:r>
                    <w:rPr>
                      <w:rFonts w:hint="default"/>
                      <w:lang w:val="en-US" w:eastAsia="zh-CN"/>
                    </w:rPr>
                    <w:t>XY-GZ16</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zh-CN"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26</w:t>
                  </w:r>
                </w:p>
              </w:tc>
              <w:tc>
                <w:tcPr>
                  <w:tcW w:w="2184" w:type="dxa"/>
                  <w:vAlign w:val="center"/>
                </w:tcPr>
                <w:p>
                  <w:pPr>
                    <w:pStyle w:val="8"/>
                    <w:bidi w:val="0"/>
                    <w:rPr>
                      <w:rFonts w:hint="default"/>
                      <w:lang w:val="zh-CN" w:eastAsia="zh-CN"/>
                    </w:rPr>
                  </w:pPr>
                  <w:r>
                    <w:rPr>
                      <w:rFonts w:hint="default"/>
                      <w:lang w:val="en-US" w:eastAsia="zh-CN"/>
                    </w:rPr>
                    <w:t>自动上盖机</w:t>
                  </w:r>
                </w:p>
              </w:tc>
              <w:tc>
                <w:tcPr>
                  <w:tcW w:w="2398" w:type="dxa"/>
                  <w:vAlign w:val="center"/>
                </w:tcPr>
                <w:p>
                  <w:pPr>
                    <w:pStyle w:val="8"/>
                    <w:bidi w:val="0"/>
                    <w:rPr>
                      <w:rFonts w:hint="default"/>
                      <w:lang w:val="en-US" w:eastAsia="zh-CN"/>
                    </w:rPr>
                  </w:pPr>
                  <w:r>
                    <w:rPr>
                      <w:rFonts w:hint="default"/>
                      <w:lang w:val="en-US" w:eastAsia="zh-CN"/>
                    </w:rPr>
                    <w:t>XY-XG-S</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zh-CN"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27</w:t>
                  </w:r>
                </w:p>
              </w:tc>
              <w:tc>
                <w:tcPr>
                  <w:tcW w:w="2184" w:type="dxa"/>
                  <w:vAlign w:val="center"/>
                </w:tcPr>
                <w:p>
                  <w:pPr>
                    <w:pStyle w:val="8"/>
                    <w:bidi w:val="0"/>
                    <w:rPr>
                      <w:rFonts w:hint="default"/>
                      <w:lang w:val="zh-CN" w:eastAsia="zh-CN"/>
                    </w:rPr>
                  </w:pPr>
                  <w:r>
                    <w:rPr>
                      <w:rFonts w:hint="default"/>
                      <w:lang w:val="en-US" w:eastAsia="zh-CN"/>
                    </w:rPr>
                    <w:t>全自动旋盖机</w:t>
                  </w:r>
                </w:p>
              </w:tc>
              <w:tc>
                <w:tcPr>
                  <w:tcW w:w="2398" w:type="dxa"/>
                  <w:vAlign w:val="center"/>
                </w:tcPr>
                <w:p>
                  <w:pPr>
                    <w:pStyle w:val="8"/>
                    <w:bidi w:val="0"/>
                    <w:rPr>
                      <w:rFonts w:hint="default"/>
                      <w:lang w:val="en-US" w:eastAsia="zh-CN"/>
                    </w:rPr>
                  </w:pPr>
                  <w:r>
                    <w:rPr>
                      <w:rFonts w:hint="default"/>
                      <w:lang w:val="en-US" w:eastAsia="zh-CN"/>
                    </w:rPr>
                    <w:t>XY-XG-S</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zh-CN"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28</w:t>
                  </w:r>
                </w:p>
              </w:tc>
              <w:tc>
                <w:tcPr>
                  <w:tcW w:w="2184" w:type="dxa"/>
                  <w:vAlign w:val="center"/>
                </w:tcPr>
                <w:p>
                  <w:pPr>
                    <w:pStyle w:val="8"/>
                    <w:bidi w:val="0"/>
                    <w:rPr>
                      <w:rFonts w:hint="default"/>
                      <w:lang w:val="en-US" w:eastAsia="zh-CN"/>
                    </w:rPr>
                  </w:pPr>
                  <w:r>
                    <w:rPr>
                      <w:rFonts w:hint="default"/>
                      <w:lang w:val="en-US" w:eastAsia="zh-CN"/>
                    </w:rPr>
                    <w:t>铝箔封口机</w:t>
                  </w:r>
                </w:p>
              </w:tc>
              <w:tc>
                <w:tcPr>
                  <w:tcW w:w="2398" w:type="dxa"/>
                  <w:vAlign w:val="center"/>
                </w:tcPr>
                <w:p>
                  <w:pPr>
                    <w:pStyle w:val="8"/>
                    <w:bidi w:val="0"/>
                    <w:rPr>
                      <w:rFonts w:hint="default"/>
                      <w:lang w:val="en-US" w:eastAsia="zh-CN"/>
                    </w:rPr>
                  </w:pPr>
                  <w:r>
                    <w:rPr>
                      <w:rFonts w:hint="default"/>
                      <w:lang w:val="en-US" w:eastAsia="zh-CN"/>
                    </w:rPr>
                    <w:t>CS-60C</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zh-CN" w:eastAsia="zh-CN"/>
                    </w:rPr>
                  </w:pPr>
                  <w:r>
                    <w:rPr>
                      <w:rFonts w:hint="default"/>
                      <w:lang w:val="en-US" w:eastAsia="zh-CN"/>
                    </w:rPr>
                    <w:t>1</w:t>
                  </w:r>
                </w:p>
              </w:tc>
              <w:tc>
                <w:tcPr>
                  <w:tcW w:w="892" w:type="dxa"/>
                  <w:vAlign w:val="center"/>
                </w:tcPr>
                <w:p>
                  <w:pPr>
                    <w:pStyle w:val="8"/>
                    <w:bidi w:val="0"/>
                    <w:rPr>
                      <w:rFonts w:hint="default"/>
                      <w:lang w:val="en-US"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rPr>
                  </w:pPr>
                  <w:r>
                    <w:rPr>
                      <w:rFonts w:hint="default"/>
                      <w:lang w:val="en-US" w:eastAsia="zh-CN"/>
                    </w:rPr>
                    <w:t>29</w:t>
                  </w:r>
                </w:p>
              </w:tc>
              <w:tc>
                <w:tcPr>
                  <w:tcW w:w="2184" w:type="dxa"/>
                  <w:vAlign w:val="center"/>
                </w:tcPr>
                <w:p>
                  <w:pPr>
                    <w:pStyle w:val="8"/>
                    <w:bidi w:val="0"/>
                    <w:rPr>
                      <w:rFonts w:hint="default"/>
                      <w:lang w:val="en-US" w:eastAsia="zh-CN"/>
                    </w:rPr>
                  </w:pPr>
                  <w:r>
                    <w:rPr>
                      <w:rFonts w:hint="default"/>
                      <w:lang w:val="en-US" w:eastAsia="zh-CN"/>
                    </w:rPr>
                    <w:t>喷码机</w:t>
                  </w:r>
                </w:p>
              </w:tc>
              <w:tc>
                <w:tcPr>
                  <w:tcW w:w="2398" w:type="dxa"/>
                  <w:vAlign w:val="center"/>
                </w:tcPr>
                <w:p>
                  <w:pPr>
                    <w:pStyle w:val="8"/>
                    <w:bidi w:val="0"/>
                    <w:rPr>
                      <w:rFonts w:hint="default"/>
                      <w:lang w:val="en-US" w:eastAsia="zh-CN"/>
                    </w:rPr>
                  </w:pPr>
                  <w:r>
                    <w:rPr>
                      <w:rFonts w:hint="default"/>
                      <w:lang w:val="en-US" w:eastAsia="zh-CN"/>
                    </w:rPr>
                    <w:t>XY-640</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2</w:t>
                  </w:r>
                </w:p>
              </w:tc>
              <w:tc>
                <w:tcPr>
                  <w:tcW w:w="892" w:type="dxa"/>
                  <w:vAlign w:val="center"/>
                </w:tcPr>
                <w:p>
                  <w:pPr>
                    <w:pStyle w:val="8"/>
                    <w:bidi w:val="0"/>
                    <w:rPr>
                      <w:rFonts w:hint="default"/>
                      <w:lang w:val="en-US" w:eastAsia="zh-CN"/>
                    </w:rPr>
                  </w:pPr>
                  <w:r>
                    <w:rPr>
                      <w:rFonts w:hint="eastAsia"/>
                      <w:lang w:val="en-US" w:eastAsia="zh-CN"/>
                    </w:rPr>
                    <w:t>+</w:t>
                  </w:r>
                  <w:r>
                    <w:rPr>
                      <w:rFonts w:hint="defaul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30</w:t>
                  </w:r>
                </w:p>
              </w:tc>
              <w:tc>
                <w:tcPr>
                  <w:tcW w:w="2184" w:type="dxa"/>
                  <w:vAlign w:val="center"/>
                </w:tcPr>
                <w:p>
                  <w:pPr>
                    <w:pStyle w:val="8"/>
                    <w:bidi w:val="0"/>
                    <w:rPr>
                      <w:rFonts w:hint="default"/>
                      <w:lang w:val="en-US" w:eastAsia="zh-CN"/>
                    </w:rPr>
                  </w:pPr>
                  <w:r>
                    <w:rPr>
                      <w:rFonts w:hint="default"/>
                      <w:lang w:val="en-US" w:eastAsia="zh-CN"/>
                    </w:rPr>
                    <w:t>称重式大桶灌装机</w:t>
                  </w:r>
                </w:p>
              </w:tc>
              <w:tc>
                <w:tcPr>
                  <w:tcW w:w="2398" w:type="dxa"/>
                  <w:vAlign w:val="center"/>
                </w:tcPr>
                <w:p>
                  <w:pPr>
                    <w:pStyle w:val="8"/>
                    <w:bidi w:val="0"/>
                    <w:rPr>
                      <w:rFonts w:hint="default"/>
                      <w:lang w:val="en-US" w:eastAsia="zh-CN"/>
                    </w:rPr>
                  </w:pPr>
                  <w:r>
                    <w:rPr>
                      <w:rFonts w:hint="default"/>
                      <w:lang w:val="en-US" w:eastAsia="zh-CN"/>
                    </w:rPr>
                    <w:t>XY-ZXGZ-6T</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zh-CN"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31</w:t>
                  </w:r>
                </w:p>
              </w:tc>
              <w:tc>
                <w:tcPr>
                  <w:tcW w:w="2184" w:type="dxa"/>
                  <w:vAlign w:val="center"/>
                </w:tcPr>
                <w:p>
                  <w:pPr>
                    <w:pStyle w:val="8"/>
                    <w:bidi w:val="0"/>
                    <w:rPr>
                      <w:rFonts w:hint="default"/>
                      <w:lang w:val="zh-CN" w:eastAsia="zh-CN"/>
                    </w:rPr>
                  </w:pPr>
                  <w:r>
                    <w:rPr>
                      <w:rFonts w:hint="default"/>
                      <w:lang w:val="en-US" w:eastAsia="zh-CN"/>
                    </w:rPr>
                    <w:t>自动上盖机</w:t>
                  </w:r>
                </w:p>
              </w:tc>
              <w:tc>
                <w:tcPr>
                  <w:tcW w:w="2398" w:type="dxa"/>
                  <w:vAlign w:val="center"/>
                </w:tcPr>
                <w:p>
                  <w:pPr>
                    <w:pStyle w:val="8"/>
                    <w:bidi w:val="0"/>
                    <w:rPr>
                      <w:rFonts w:hint="default"/>
                      <w:lang w:val="en-US" w:eastAsia="zh-CN"/>
                    </w:rPr>
                  </w:pPr>
                  <w:r>
                    <w:rPr>
                      <w:rFonts w:hint="default"/>
                      <w:lang w:val="en-US" w:eastAsia="zh-CN"/>
                    </w:rPr>
                    <w:t>XY-XG-D</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zh-CN"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32</w:t>
                  </w:r>
                </w:p>
              </w:tc>
              <w:tc>
                <w:tcPr>
                  <w:tcW w:w="2184" w:type="dxa"/>
                  <w:vAlign w:val="center"/>
                </w:tcPr>
                <w:p>
                  <w:pPr>
                    <w:pStyle w:val="8"/>
                    <w:bidi w:val="0"/>
                    <w:rPr>
                      <w:rFonts w:hint="default"/>
                      <w:lang w:val="zh-CN" w:eastAsia="zh-CN"/>
                    </w:rPr>
                  </w:pPr>
                  <w:r>
                    <w:rPr>
                      <w:rFonts w:hint="default"/>
                      <w:lang w:val="en-US" w:eastAsia="zh-CN"/>
                    </w:rPr>
                    <w:t>全自动旋盖机</w:t>
                  </w:r>
                </w:p>
              </w:tc>
              <w:tc>
                <w:tcPr>
                  <w:tcW w:w="2398" w:type="dxa"/>
                  <w:vAlign w:val="center"/>
                </w:tcPr>
                <w:p>
                  <w:pPr>
                    <w:pStyle w:val="8"/>
                    <w:bidi w:val="0"/>
                    <w:rPr>
                      <w:rFonts w:hint="default"/>
                      <w:lang w:val="en-US" w:eastAsia="zh-CN"/>
                    </w:rPr>
                  </w:pPr>
                  <w:r>
                    <w:rPr>
                      <w:rFonts w:hint="default"/>
                      <w:lang w:val="en-US" w:eastAsia="zh-CN"/>
                    </w:rPr>
                    <w:t>XY-XG-D</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zh-CN"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33</w:t>
                  </w:r>
                </w:p>
              </w:tc>
              <w:tc>
                <w:tcPr>
                  <w:tcW w:w="2184" w:type="dxa"/>
                  <w:vAlign w:val="center"/>
                </w:tcPr>
                <w:p>
                  <w:pPr>
                    <w:pStyle w:val="8"/>
                    <w:bidi w:val="0"/>
                    <w:rPr>
                      <w:rFonts w:hint="default"/>
                      <w:lang w:val="zh-CN" w:eastAsia="zh-CN"/>
                    </w:rPr>
                  </w:pPr>
                  <w:r>
                    <w:rPr>
                      <w:rFonts w:hint="default"/>
                      <w:lang w:val="en-US" w:eastAsia="zh-CN"/>
                    </w:rPr>
                    <w:t>压盖机</w:t>
                  </w:r>
                </w:p>
              </w:tc>
              <w:tc>
                <w:tcPr>
                  <w:tcW w:w="2398" w:type="dxa"/>
                  <w:vAlign w:val="center"/>
                </w:tcPr>
                <w:p>
                  <w:pPr>
                    <w:pStyle w:val="8"/>
                    <w:bidi w:val="0"/>
                    <w:rPr>
                      <w:rFonts w:hint="default"/>
                      <w:lang w:val="en-US" w:eastAsia="zh-CN"/>
                    </w:rPr>
                  </w:pPr>
                  <w:r>
                    <w:rPr>
                      <w:rFonts w:hint="default"/>
                      <w:lang w:val="en-US" w:eastAsia="zh-CN"/>
                    </w:rPr>
                    <w:t>XY-YG/1</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zh-CN"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34</w:t>
                  </w:r>
                </w:p>
              </w:tc>
              <w:tc>
                <w:tcPr>
                  <w:tcW w:w="2184" w:type="dxa"/>
                  <w:vAlign w:val="center"/>
                </w:tcPr>
                <w:p>
                  <w:pPr>
                    <w:pStyle w:val="8"/>
                    <w:bidi w:val="0"/>
                    <w:rPr>
                      <w:rFonts w:hint="default"/>
                      <w:lang w:val="zh-CN" w:eastAsia="zh-CN"/>
                    </w:rPr>
                  </w:pPr>
                  <w:r>
                    <w:rPr>
                      <w:rFonts w:hint="default"/>
                      <w:lang w:val="en-US" w:eastAsia="zh-CN"/>
                    </w:rPr>
                    <w:t>链板输送机及动力头</w:t>
                  </w:r>
                </w:p>
              </w:tc>
              <w:tc>
                <w:tcPr>
                  <w:tcW w:w="2398" w:type="dxa"/>
                  <w:vAlign w:val="center"/>
                </w:tcPr>
                <w:p>
                  <w:pPr>
                    <w:pStyle w:val="8"/>
                    <w:bidi w:val="0"/>
                    <w:rPr>
                      <w:rFonts w:hint="default"/>
                      <w:lang w:val="en-US" w:eastAsia="zh-CN"/>
                    </w:rPr>
                  </w:pPr>
                  <w:r>
                    <w:rPr>
                      <w:rFonts w:hint="default"/>
                      <w:lang w:val="en-US" w:eastAsia="zh-CN"/>
                    </w:rPr>
                    <w:t>XY-LBS300</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2</w:t>
                  </w:r>
                </w:p>
              </w:tc>
              <w:tc>
                <w:tcPr>
                  <w:tcW w:w="892" w:type="dxa"/>
                  <w:vAlign w:val="center"/>
                </w:tcPr>
                <w:p>
                  <w:pPr>
                    <w:pStyle w:val="8"/>
                    <w:bidi w:val="0"/>
                    <w:rPr>
                      <w:rFonts w:hint="default"/>
                      <w:lang w:val="zh-CN" w:eastAsia="zh-CN"/>
                    </w:rPr>
                  </w:pPr>
                  <w:r>
                    <w:rPr>
                      <w:rFonts w:hint="eastAsia"/>
                      <w:lang w:val="en-US" w:eastAsia="zh-CN"/>
                    </w:rPr>
                    <w:t>+</w:t>
                  </w:r>
                  <w:r>
                    <w:rPr>
                      <w:rFonts w:hint="defaul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35</w:t>
                  </w:r>
                </w:p>
              </w:tc>
              <w:tc>
                <w:tcPr>
                  <w:tcW w:w="2184" w:type="dxa"/>
                  <w:vAlign w:val="center"/>
                </w:tcPr>
                <w:p>
                  <w:pPr>
                    <w:pStyle w:val="8"/>
                    <w:bidi w:val="0"/>
                    <w:rPr>
                      <w:rFonts w:hint="default"/>
                      <w:lang w:val="zh-CN" w:eastAsia="zh-CN"/>
                    </w:rPr>
                  </w:pPr>
                  <w:r>
                    <w:rPr>
                      <w:rFonts w:hint="default"/>
                      <w:lang w:val="en-US" w:eastAsia="zh-CN"/>
                    </w:rPr>
                    <w:t>缓存输送机</w:t>
                  </w:r>
                </w:p>
              </w:tc>
              <w:tc>
                <w:tcPr>
                  <w:tcW w:w="2398" w:type="dxa"/>
                  <w:vAlign w:val="center"/>
                </w:tcPr>
                <w:p>
                  <w:pPr>
                    <w:pStyle w:val="8"/>
                    <w:bidi w:val="0"/>
                    <w:rPr>
                      <w:rFonts w:hint="default"/>
                      <w:lang w:val="en-US" w:eastAsia="zh-CN"/>
                    </w:rPr>
                  </w:pPr>
                  <w:r>
                    <w:rPr>
                      <w:rFonts w:hint="default"/>
                      <w:lang w:val="en-US" w:eastAsia="zh-CN"/>
                    </w:rPr>
                    <w:t>XY-CX1.0</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zh-CN"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36</w:t>
                  </w:r>
                </w:p>
              </w:tc>
              <w:tc>
                <w:tcPr>
                  <w:tcW w:w="2184" w:type="dxa"/>
                  <w:vAlign w:val="center"/>
                </w:tcPr>
                <w:p>
                  <w:pPr>
                    <w:pStyle w:val="8"/>
                    <w:bidi w:val="0"/>
                    <w:rPr>
                      <w:rFonts w:hint="default"/>
                      <w:lang w:val="zh-CN" w:eastAsia="zh-CN"/>
                    </w:rPr>
                  </w:pPr>
                  <w:r>
                    <w:rPr>
                      <w:rFonts w:hint="default"/>
                      <w:lang w:val="en-US" w:eastAsia="zh-CN"/>
                    </w:rPr>
                    <w:t>抓取输送机</w:t>
                  </w:r>
                </w:p>
              </w:tc>
              <w:tc>
                <w:tcPr>
                  <w:tcW w:w="2398" w:type="dxa"/>
                  <w:vAlign w:val="center"/>
                </w:tcPr>
                <w:p>
                  <w:pPr>
                    <w:pStyle w:val="8"/>
                    <w:bidi w:val="0"/>
                    <w:rPr>
                      <w:rFonts w:hint="default"/>
                      <w:lang w:val="en-US" w:eastAsia="zh-CN"/>
                    </w:rPr>
                  </w:pPr>
                  <w:r>
                    <w:rPr>
                      <w:rFonts w:hint="default"/>
                      <w:lang w:val="en-US" w:eastAsia="zh-CN"/>
                    </w:rPr>
                    <w:t>XY-ZQ1.1</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zh-CN" w:eastAsia="zh-CN"/>
                    </w:rPr>
                  </w:pPr>
                  <w:r>
                    <w:rPr>
                      <w:rFonts w:hint="default"/>
                      <w:lang w:val="en-US" w:eastAsia="zh-CN"/>
                    </w:rPr>
                    <w:t>1</w:t>
                  </w:r>
                </w:p>
              </w:tc>
              <w:tc>
                <w:tcPr>
                  <w:tcW w:w="892" w:type="dxa"/>
                  <w:vAlign w:val="center"/>
                </w:tcPr>
                <w:p>
                  <w:pPr>
                    <w:pStyle w:val="8"/>
                    <w:bidi w:val="0"/>
                    <w:rPr>
                      <w:rFonts w:hint="default"/>
                      <w:lang w:val="zh-CN"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37</w:t>
                  </w:r>
                </w:p>
              </w:tc>
              <w:tc>
                <w:tcPr>
                  <w:tcW w:w="2184" w:type="dxa"/>
                  <w:vAlign w:val="center"/>
                </w:tcPr>
                <w:p>
                  <w:pPr>
                    <w:pStyle w:val="8"/>
                    <w:bidi w:val="0"/>
                    <w:rPr>
                      <w:rFonts w:hint="default"/>
                      <w:lang w:val="zh-CN" w:eastAsia="zh-CN"/>
                    </w:rPr>
                  </w:pPr>
                  <w:r>
                    <w:rPr>
                      <w:rFonts w:hint="default"/>
                      <w:lang w:val="en-US" w:eastAsia="zh-CN"/>
                    </w:rPr>
                    <w:t>码垛机械人</w:t>
                  </w:r>
                </w:p>
              </w:tc>
              <w:tc>
                <w:tcPr>
                  <w:tcW w:w="2398" w:type="dxa"/>
                  <w:vAlign w:val="center"/>
                </w:tcPr>
                <w:p>
                  <w:pPr>
                    <w:pStyle w:val="8"/>
                    <w:bidi w:val="0"/>
                    <w:rPr>
                      <w:rFonts w:hint="default"/>
                      <w:lang w:val="en-US" w:eastAsia="zh-CN"/>
                    </w:rPr>
                  </w:pPr>
                  <w:r>
                    <w:rPr>
                      <w:rFonts w:hint="default"/>
                      <w:lang w:val="en-US" w:eastAsia="zh-CN"/>
                    </w:rPr>
                    <w:t>IRB460</w:t>
                  </w:r>
                </w:p>
              </w:tc>
              <w:tc>
                <w:tcPr>
                  <w:tcW w:w="890" w:type="dxa"/>
                  <w:vAlign w:val="center"/>
                </w:tcPr>
                <w:p>
                  <w:pPr>
                    <w:pStyle w:val="8"/>
                    <w:bidi w:val="0"/>
                    <w:rPr>
                      <w:rFonts w:hint="default"/>
                      <w:lang w:val="zh-CN" w:eastAsia="zh-CN"/>
                    </w:rPr>
                  </w:pPr>
                  <w:r>
                    <w:rPr>
                      <w:rFonts w:hint="default"/>
                      <w:lang w:val="en-US" w:eastAsia="zh-CN"/>
                    </w:rPr>
                    <w:t>0</w:t>
                  </w:r>
                </w:p>
              </w:tc>
              <w:tc>
                <w:tcPr>
                  <w:tcW w:w="871" w:type="dxa"/>
                  <w:vAlign w:val="center"/>
                </w:tcPr>
                <w:p>
                  <w:pPr>
                    <w:pStyle w:val="8"/>
                    <w:bidi w:val="0"/>
                    <w:rPr>
                      <w:rFonts w:hint="default"/>
                      <w:lang w:val="zh-CN" w:eastAsia="zh-CN"/>
                    </w:rPr>
                  </w:pPr>
                  <w:r>
                    <w:rPr>
                      <w:rFonts w:hint="default"/>
                      <w:lang w:val="en-US" w:eastAsia="zh-CN"/>
                    </w:rPr>
                    <w:t>1</w:t>
                  </w:r>
                </w:p>
              </w:tc>
              <w:tc>
                <w:tcPr>
                  <w:tcW w:w="892" w:type="dxa"/>
                  <w:vAlign w:val="center"/>
                </w:tcPr>
                <w:p>
                  <w:pPr>
                    <w:pStyle w:val="8"/>
                    <w:bidi w:val="0"/>
                    <w:rPr>
                      <w:rFonts w:hint="default"/>
                      <w:lang w:val="zh-CN"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exact"/>
                <w:jc w:val="center"/>
              </w:trPr>
              <w:tc>
                <w:tcPr>
                  <w:tcW w:w="674" w:type="dxa"/>
                  <w:vAlign w:val="center"/>
                </w:tcPr>
                <w:p>
                  <w:pPr>
                    <w:pStyle w:val="8"/>
                    <w:bidi w:val="0"/>
                    <w:rPr>
                      <w:rFonts w:hint="default"/>
                      <w:lang w:val="en-US" w:eastAsia="zh-CN"/>
                    </w:rPr>
                  </w:pPr>
                  <w:r>
                    <w:rPr>
                      <w:rFonts w:hint="default"/>
                      <w:lang w:val="en-US" w:eastAsia="zh-CN"/>
                    </w:rPr>
                    <w:t>38</w:t>
                  </w:r>
                </w:p>
              </w:tc>
              <w:tc>
                <w:tcPr>
                  <w:tcW w:w="2184" w:type="dxa"/>
                  <w:vAlign w:val="center"/>
                </w:tcPr>
                <w:p>
                  <w:pPr>
                    <w:pStyle w:val="8"/>
                    <w:bidi w:val="0"/>
                    <w:rPr>
                      <w:rFonts w:hint="default"/>
                      <w:lang w:val="en-US" w:eastAsia="zh-CN"/>
                    </w:rPr>
                  </w:pPr>
                  <w:r>
                    <w:rPr>
                      <w:rFonts w:hint="default"/>
                      <w:lang w:val="en-US" w:eastAsia="zh-CN"/>
                    </w:rPr>
                    <w:t>生产线联动控制柜</w:t>
                  </w:r>
                </w:p>
              </w:tc>
              <w:tc>
                <w:tcPr>
                  <w:tcW w:w="2398" w:type="dxa"/>
                  <w:vAlign w:val="center"/>
                </w:tcPr>
                <w:p>
                  <w:pPr>
                    <w:pStyle w:val="8"/>
                    <w:bidi w:val="0"/>
                    <w:rPr>
                      <w:rFonts w:hint="default"/>
                      <w:lang w:val="en-US" w:eastAsia="zh-CN"/>
                    </w:rPr>
                  </w:pPr>
                  <w:r>
                    <w:rPr>
                      <w:rFonts w:hint="default"/>
                      <w:lang w:val="en-US" w:eastAsia="zh-CN"/>
                    </w:rPr>
                    <w:t>XY-KZG</w:t>
                  </w:r>
                </w:p>
              </w:tc>
              <w:tc>
                <w:tcPr>
                  <w:tcW w:w="890" w:type="dxa"/>
                  <w:vAlign w:val="center"/>
                </w:tcPr>
                <w:p>
                  <w:pPr>
                    <w:pStyle w:val="8"/>
                    <w:bidi w:val="0"/>
                    <w:rPr>
                      <w:rFonts w:hint="default"/>
                      <w:lang w:val="zh-CN"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en-US"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39</w:t>
                  </w:r>
                </w:p>
              </w:tc>
              <w:tc>
                <w:tcPr>
                  <w:tcW w:w="2184" w:type="dxa"/>
                  <w:vAlign w:val="center"/>
                </w:tcPr>
                <w:p>
                  <w:pPr>
                    <w:pStyle w:val="8"/>
                    <w:bidi w:val="0"/>
                    <w:rPr>
                      <w:rFonts w:hint="default"/>
                      <w:lang w:val="en-US" w:eastAsia="zh-CN"/>
                    </w:rPr>
                  </w:pPr>
                  <w:r>
                    <w:rPr>
                      <w:rFonts w:hint="default"/>
                      <w:lang w:val="en-US" w:eastAsia="zh-CN"/>
                    </w:rPr>
                    <w:t>小瓶人工装箱机</w:t>
                  </w:r>
                </w:p>
              </w:tc>
              <w:tc>
                <w:tcPr>
                  <w:tcW w:w="2398" w:type="dxa"/>
                  <w:vAlign w:val="center"/>
                </w:tcPr>
                <w:p>
                  <w:pPr>
                    <w:pStyle w:val="8"/>
                    <w:bidi w:val="0"/>
                    <w:rPr>
                      <w:rFonts w:hint="default"/>
                      <w:lang w:val="en-US" w:eastAsia="zh-CN"/>
                    </w:rPr>
                  </w:pPr>
                  <w:r>
                    <w:rPr>
                      <w:rFonts w:hint="default"/>
                      <w:lang w:val="en-US" w:eastAsia="zh-CN"/>
                    </w:rPr>
                    <w:t>FXJ-5050ZL、KZ-8060/D</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en-US"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909" w:type="dxa"/>
                  <w:gridSpan w:val="6"/>
                  <w:vAlign w:val="center"/>
                </w:tcPr>
                <w:p>
                  <w:pPr>
                    <w:pStyle w:val="8"/>
                    <w:bidi w:val="0"/>
                    <w:rPr>
                      <w:rFonts w:hint="default"/>
                      <w:lang w:val="en-US" w:eastAsia="zh-CN"/>
                    </w:rPr>
                  </w:pPr>
                  <w:r>
                    <w:rPr>
                      <w:rFonts w:hint="default"/>
                      <w:lang w:val="en-US" w:eastAsia="zh-CN"/>
                    </w:rPr>
                    <w:t>固态水溶肥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highlight w:val="none"/>
                      <w:lang w:val="en-US" w:eastAsia="zh-CN"/>
                    </w:rPr>
                  </w:pPr>
                  <w:r>
                    <w:rPr>
                      <w:rFonts w:hint="default"/>
                      <w:highlight w:val="none"/>
                      <w:lang w:val="en-US" w:eastAsia="zh-CN"/>
                    </w:rPr>
                    <w:t>1</w:t>
                  </w:r>
                </w:p>
              </w:tc>
              <w:tc>
                <w:tcPr>
                  <w:tcW w:w="2184" w:type="dxa"/>
                  <w:vAlign w:val="center"/>
                </w:tcPr>
                <w:p>
                  <w:pPr>
                    <w:pStyle w:val="8"/>
                    <w:bidi w:val="0"/>
                    <w:rPr>
                      <w:rFonts w:hint="default"/>
                      <w:highlight w:val="none"/>
                      <w:lang w:val="en-US" w:eastAsia="zh-CN"/>
                    </w:rPr>
                  </w:pPr>
                  <w:r>
                    <w:rPr>
                      <w:rFonts w:hint="default"/>
                      <w:highlight w:val="none"/>
                      <w:lang w:val="en-US" w:eastAsia="zh-CN"/>
                    </w:rPr>
                    <w:t>1#不锈钢万能破碎机</w:t>
                  </w:r>
                </w:p>
              </w:tc>
              <w:tc>
                <w:tcPr>
                  <w:tcW w:w="2398" w:type="dxa"/>
                  <w:vAlign w:val="center"/>
                </w:tcPr>
                <w:p>
                  <w:pPr>
                    <w:pStyle w:val="8"/>
                    <w:bidi w:val="0"/>
                    <w:rPr>
                      <w:rFonts w:hint="default"/>
                      <w:highlight w:val="none"/>
                      <w:lang w:val="en-US" w:eastAsia="zh-CN"/>
                    </w:rPr>
                  </w:pPr>
                  <w:r>
                    <w:rPr>
                      <w:rFonts w:hint="default"/>
                      <w:highlight w:val="none"/>
                      <w:lang w:val="en-US" w:eastAsia="zh-CN"/>
                    </w:rPr>
                    <w:t>FS-450</w:t>
                  </w:r>
                </w:p>
              </w:tc>
              <w:tc>
                <w:tcPr>
                  <w:tcW w:w="890" w:type="dxa"/>
                  <w:vAlign w:val="center"/>
                </w:tcPr>
                <w:p>
                  <w:pPr>
                    <w:pStyle w:val="8"/>
                    <w:bidi w:val="0"/>
                    <w:rPr>
                      <w:rFonts w:hint="default"/>
                      <w:highlight w:val="none"/>
                      <w:lang w:val="en-US" w:eastAsia="zh-CN"/>
                    </w:rPr>
                  </w:pPr>
                  <w:r>
                    <w:rPr>
                      <w:rFonts w:hint="default"/>
                      <w:highlight w:val="none"/>
                      <w:lang w:val="en-US" w:eastAsia="zh-CN"/>
                    </w:rPr>
                    <w:t>1</w:t>
                  </w:r>
                </w:p>
              </w:tc>
              <w:tc>
                <w:tcPr>
                  <w:tcW w:w="871"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default"/>
                      <w:highlight w:val="none"/>
                      <w:lang w:val="en-US" w:eastAsia="zh-CN"/>
                    </w:rPr>
                    <w:t>0</w:t>
                  </w:r>
                </w:p>
              </w:tc>
              <w:tc>
                <w:tcPr>
                  <w:tcW w:w="892"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highlight w:val="none"/>
                      <w:lang w:val="zh-CN" w:eastAsia="zh-CN" w:bidi="ar-SA"/>
                    </w:rPr>
                  </w:pPr>
                  <w:r>
                    <w:rPr>
                      <w:rFonts w:hint="eastAsia"/>
                      <w:highlight w:val="none"/>
                      <w:lang w:val="en-US" w:eastAsia="zh-CN"/>
                    </w:rPr>
                    <w:t>-</w:t>
                  </w:r>
                  <w:r>
                    <w:rPr>
                      <w:rFonts w:hint="default"/>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highlight w:val="none"/>
                    </w:rPr>
                  </w:pPr>
                  <w:r>
                    <w:rPr>
                      <w:rFonts w:hint="default"/>
                      <w:highlight w:val="none"/>
                      <w:lang w:val="en-US" w:eastAsia="zh-CN"/>
                    </w:rPr>
                    <w:t>2</w:t>
                  </w:r>
                </w:p>
              </w:tc>
              <w:tc>
                <w:tcPr>
                  <w:tcW w:w="2184" w:type="dxa"/>
                  <w:vAlign w:val="center"/>
                </w:tcPr>
                <w:p>
                  <w:pPr>
                    <w:pStyle w:val="8"/>
                    <w:bidi w:val="0"/>
                    <w:rPr>
                      <w:rFonts w:hint="default"/>
                      <w:highlight w:val="none"/>
                    </w:rPr>
                  </w:pPr>
                  <w:r>
                    <w:rPr>
                      <w:rFonts w:hint="default"/>
                      <w:highlight w:val="none"/>
                      <w:lang w:val="en-US" w:eastAsia="zh-CN"/>
                    </w:rPr>
                    <w:t>2#不锈钢万能破碎机</w:t>
                  </w:r>
                </w:p>
              </w:tc>
              <w:tc>
                <w:tcPr>
                  <w:tcW w:w="2398" w:type="dxa"/>
                  <w:vAlign w:val="center"/>
                </w:tcPr>
                <w:p>
                  <w:pPr>
                    <w:pStyle w:val="8"/>
                    <w:bidi w:val="0"/>
                    <w:rPr>
                      <w:rFonts w:hint="default"/>
                      <w:highlight w:val="none"/>
                      <w:lang w:val="en-US" w:eastAsia="zh-CN"/>
                    </w:rPr>
                  </w:pPr>
                  <w:r>
                    <w:rPr>
                      <w:rFonts w:hint="default"/>
                      <w:highlight w:val="none"/>
                      <w:lang w:val="en-US" w:eastAsia="zh-CN"/>
                    </w:rPr>
                    <w:t>FS-800</w:t>
                  </w:r>
                </w:p>
              </w:tc>
              <w:tc>
                <w:tcPr>
                  <w:tcW w:w="890" w:type="dxa"/>
                  <w:vAlign w:val="center"/>
                </w:tcPr>
                <w:p>
                  <w:pPr>
                    <w:pStyle w:val="8"/>
                    <w:bidi w:val="0"/>
                    <w:rPr>
                      <w:rFonts w:hint="default"/>
                      <w:highlight w:val="none"/>
                      <w:lang w:val="en-US" w:eastAsia="zh-CN"/>
                    </w:rPr>
                  </w:pPr>
                  <w:r>
                    <w:rPr>
                      <w:rFonts w:hint="default"/>
                      <w:highlight w:val="none"/>
                      <w:lang w:val="en-US" w:eastAsia="zh-CN"/>
                    </w:rPr>
                    <w:t>1</w:t>
                  </w:r>
                </w:p>
              </w:tc>
              <w:tc>
                <w:tcPr>
                  <w:tcW w:w="871"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default"/>
                      <w:highlight w:val="none"/>
                      <w:lang w:val="en-US" w:eastAsia="zh-CN"/>
                    </w:rPr>
                    <w:t>0</w:t>
                  </w:r>
                </w:p>
              </w:tc>
              <w:tc>
                <w:tcPr>
                  <w:tcW w:w="892"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eastAsia"/>
                      <w:highlight w:val="none"/>
                      <w:lang w:val="en-US" w:eastAsia="zh-CN"/>
                    </w:rPr>
                    <w:t>-</w:t>
                  </w:r>
                  <w:r>
                    <w:rPr>
                      <w:rFonts w:hint="default"/>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highlight w:val="none"/>
                    </w:rPr>
                  </w:pPr>
                  <w:r>
                    <w:rPr>
                      <w:rFonts w:hint="default"/>
                      <w:highlight w:val="none"/>
                      <w:lang w:val="en-US" w:eastAsia="zh-CN"/>
                    </w:rPr>
                    <w:t>3</w:t>
                  </w:r>
                </w:p>
              </w:tc>
              <w:tc>
                <w:tcPr>
                  <w:tcW w:w="2184" w:type="dxa"/>
                  <w:vAlign w:val="center"/>
                </w:tcPr>
                <w:p>
                  <w:pPr>
                    <w:pStyle w:val="8"/>
                    <w:bidi w:val="0"/>
                    <w:rPr>
                      <w:rFonts w:hint="default"/>
                      <w:highlight w:val="none"/>
                      <w:lang w:val="en-US" w:eastAsia="zh-CN"/>
                    </w:rPr>
                  </w:pPr>
                  <w:r>
                    <w:rPr>
                      <w:rFonts w:hint="default"/>
                      <w:highlight w:val="none"/>
                      <w:lang w:val="en-US" w:eastAsia="zh-CN"/>
                    </w:rPr>
                    <w:t>振动筛</w:t>
                  </w:r>
                </w:p>
              </w:tc>
              <w:tc>
                <w:tcPr>
                  <w:tcW w:w="2398" w:type="dxa"/>
                  <w:vAlign w:val="center"/>
                </w:tcPr>
                <w:p>
                  <w:pPr>
                    <w:pStyle w:val="8"/>
                    <w:bidi w:val="0"/>
                    <w:rPr>
                      <w:rFonts w:hint="default"/>
                      <w:highlight w:val="none"/>
                    </w:rPr>
                  </w:pPr>
                  <w:r>
                    <w:rPr>
                      <w:rFonts w:hint="default"/>
                      <w:highlight w:val="none"/>
                      <w:lang w:val="en-US" w:eastAsia="zh-CN"/>
                    </w:rPr>
                    <w:t>Φ900*500</w:t>
                  </w:r>
                </w:p>
              </w:tc>
              <w:tc>
                <w:tcPr>
                  <w:tcW w:w="890" w:type="dxa"/>
                  <w:vAlign w:val="center"/>
                </w:tcPr>
                <w:p>
                  <w:pPr>
                    <w:pStyle w:val="8"/>
                    <w:bidi w:val="0"/>
                    <w:rPr>
                      <w:rFonts w:hint="default"/>
                      <w:highlight w:val="none"/>
                      <w:lang w:val="en-US" w:eastAsia="zh-CN"/>
                    </w:rPr>
                  </w:pPr>
                  <w:r>
                    <w:rPr>
                      <w:rFonts w:hint="default"/>
                      <w:highlight w:val="none"/>
                      <w:lang w:val="en-US" w:eastAsia="zh-CN"/>
                    </w:rPr>
                    <w:t>1</w:t>
                  </w:r>
                </w:p>
              </w:tc>
              <w:tc>
                <w:tcPr>
                  <w:tcW w:w="871"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default"/>
                      <w:highlight w:val="none"/>
                      <w:lang w:val="en-US" w:eastAsia="zh-CN"/>
                    </w:rPr>
                    <w:t>0</w:t>
                  </w:r>
                </w:p>
              </w:tc>
              <w:tc>
                <w:tcPr>
                  <w:tcW w:w="892"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eastAsia"/>
                      <w:highlight w:val="none"/>
                      <w:lang w:val="en-US" w:eastAsia="zh-CN"/>
                    </w:rPr>
                    <w:t>-</w:t>
                  </w:r>
                  <w:r>
                    <w:rPr>
                      <w:rFonts w:hint="default"/>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highlight w:val="none"/>
                    </w:rPr>
                  </w:pPr>
                  <w:r>
                    <w:rPr>
                      <w:rFonts w:hint="default"/>
                      <w:highlight w:val="none"/>
                      <w:lang w:val="en-US" w:eastAsia="zh-CN"/>
                    </w:rPr>
                    <w:t>4</w:t>
                  </w:r>
                </w:p>
              </w:tc>
              <w:tc>
                <w:tcPr>
                  <w:tcW w:w="2184" w:type="dxa"/>
                  <w:vAlign w:val="center"/>
                </w:tcPr>
                <w:p>
                  <w:pPr>
                    <w:pStyle w:val="8"/>
                    <w:bidi w:val="0"/>
                    <w:rPr>
                      <w:rFonts w:hint="default"/>
                      <w:highlight w:val="none"/>
                    </w:rPr>
                  </w:pPr>
                  <w:r>
                    <w:rPr>
                      <w:rFonts w:hint="default"/>
                      <w:highlight w:val="none"/>
                      <w:lang w:val="en-US" w:eastAsia="zh-CN"/>
                    </w:rPr>
                    <w:t>2吨电动葫芦</w:t>
                  </w:r>
                </w:p>
              </w:tc>
              <w:tc>
                <w:tcPr>
                  <w:tcW w:w="2398" w:type="dxa"/>
                  <w:vAlign w:val="center"/>
                </w:tcPr>
                <w:p>
                  <w:pPr>
                    <w:pStyle w:val="8"/>
                    <w:bidi w:val="0"/>
                    <w:rPr>
                      <w:rFonts w:hint="default"/>
                      <w:highlight w:val="none"/>
                    </w:rPr>
                  </w:pPr>
                  <w:r>
                    <w:rPr>
                      <w:rFonts w:hint="default"/>
                      <w:highlight w:val="none"/>
                      <w:lang w:val="en-US" w:eastAsia="zh-CN"/>
                    </w:rPr>
                    <w:t>CD1</w:t>
                  </w:r>
                </w:p>
              </w:tc>
              <w:tc>
                <w:tcPr>
                  <w:tcW w:w="890" w:type="dxa"/>
                  <w:vAlign w:val="center"/>
                </w:tcPr>
                <w:p>
                  <w:pPr>
                    <w:pStyle w:val="8"/>
                    <w:bidi w:val="0"/>
                    <w:rPr>
                      <w:rFonts w:hint="default"/>
                      <w:highlight w:val="none"/>
                      <w:lang w:eastAsia="zh-CN"/>
                    </w:rPr>
                  </w:pPr>
                  <w:r>
                    <w:rPr>
                      <w:rFonts w:hint="default"/>
                      <w:highlight w:val="none"/>
                      <w:lang w:val="en-US" w:eastAsia="zh-CN"/>
                    </w:rPr>
                    <w:t>1</w:t>
                  </w:r>
                </w:p>
              </w:tc>
              <w:tc>
                <w:tcPr>
                  <w:tcW w:w="871"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default"/>
                      <w:highlight w:val="none"/>
                      <w:lang w:val="en-US" w:eastAsia="zh-CN"/>
                    </w:rPr>
                    <w:t>0</w:t>
                  </w:r>
                </w:p>
              </w:tc>
              <w:tc>
                <w:tcPr>
                  <w:tcW w:w="892"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eastAsia"/>
                      <w:highlight w:val="none"/>
                      <w:lang w:val="en-US" w:eastAsia="zh-CN"/>
                    </w:rPr>
                    <w:t>-</w:t>
                  </w:r>
                  <w:r>
                    <w:rPr>
                      <w:rFonts w:hint="default"/>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highlight w:val="none"/>
                    </w:rPr>
                  </w:pPr>
                  <w:r>
                    <w:rPr>
                      <w:rFonts w:hint="default"/>
                      <w:highlight w:val="none"/>
                      <w:lang w:val="en-US" w:eastAsia="zh-CN"/>
                    </w:rPr>
                    <w:t>5</w:t>
                  </w:r>
                </w:p>
              </w:tc>
              <w:tc>
                <w:tcPr>
                  <w:tcW w:w="2184" w:type="dxa"/>
                  <w:vAlign w:val="center"/>
                </w:tcPr>
                <w:p>
                  <w:pPr>
                    <w:pStyle w:val="8"/>
                    <w:bidi w:val="0"/>
                    <w:rPr>
                      <w:rFonts w:hint="default"/>
                      <w:highlight w:val="none"/>
                    </w:rPr>
                  </w:pPr>
                  <w:r>
                    <w:rPr>
                      <w:rFonts w:hint="default"/>
                      <w:highlight w:val="none"/>
                      <w:lang w:val="en-US" w:eastAsia="zh-CN"/>
                    </w:rPr>
                    <w:t>卧式螺带混合机</w:t>
                  </w:r>
                </w:p>
              </w:tc>
              <w:tc>
                <w:tcPr>
                  <w:tcW w:w="2398" w:type="dxa"/>
                  <w:vAlign w:val="center"/>
                </w:tcPr>
                <w:p>
                  <w:pPr>
                    <w:pStyle w:val="8"/>
                    <w:bidi w:val="0"/>
                    <w:rPr>
                      <w:rFonts w:hint="default"/>
                      <w:highlight w:val="none"/>
                    </w:rPr>
                  </w:pPr>
                  <w:r>
                    <w:rPr>
                      <w:rFonts w:hint="default"/>
                      <w:highlight w:val="none"/>
                      <w:lang w:val="en-US" w:eastAsia="zh-CN"/>
                    </w:rPr>
                    <w:t>WLD-型</w:t>
                  </w:r>
                </w:p>
              </w:tc>
              <w:tc>
                <w:tcPr>
                  <w:tcW w:w="890" w:type="dxa"/>
                  <w:vAlign w:val="center"/>
                </w:tcPr>
                <w:p>
                  <w:pPr>
                    <w:pStyle w:val="8"/>
                    <w:bidi w:val="0"/>
                    <w:rPr>
                      <w:rFonts w:hint="default"/>
                      <w:highlight w:val="none"/>
                      <w:lang w:eastAsia="zh-CN"/>
                    </w:rPr>
                  </w:pPr>
                  <w:r>
                    <w:rPr>
                      <w:rFonts w:hint="default"/>
                      <w:highlight w:val="none"/>
                      <w:lang w:val="en-US" w:eastAsia="zh-CN"/>
                    </w:rPr>
                    <w:t>1</w:t>
                  </w:r>
                </w:p>
              </w:tc>
              <w:tc>
                <w:tcPr>
                  <w:tcW w:w="871"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default"/>
                      <w:highlight w:val="none"/>
                      <w:lang w:val="en-US" w:eastAsia="zh-CN"/>
                    </w:rPr>
                    <w:t>0</w:t>
                  </w:r>
                </w:p>
              </w:tc>
              <w:tc>
                <w:tcPr>
                  <w:tcW w:w="892"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highlight w:val="none"/>
                      <w:lang w:val="en-US" w:eastAsia="zh-CN" w:bidi="ar-SA"/>
                    </w:rPr>
                  </w:pPr>
                  <w:r>
                    <w:rPr>
                      <w:rFonts w:hint="eastAsia"/>
                      <w:highlight w:val="none"/>
                      <w:lang w:val="en-US" w:eastAsia="zh-CN"/>
                    </w:rPr>
                    <w:t>-</w:t>
                  </w:r>
                  <w:r>
                    <w:rPr>
                      <w:rFonts w:hint="default"/>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rPr>
                  </w:pPr>
                  <w:r>
                    <w:rPr>
                      <w:rFonts w:hint="default"/>
                      <w:lang w:val="en-US" w:eastAsia="zh-CN"/>
                    </w:rPr>
                    <w:t>6</w:t>
                  </w:r>
                </w:p>
              </w:tc>
              <w:tc>
                <w:tcPr>
                  <w:tcW w:w="2184" w:type="dxa"/>
                  <w:vAlign w:val="center"/>
                </w:tcPr>
                <w:p>
                  <w:pPr>
                    <w:pStyle w:val="8"/>
                    <w:bidi w:val="0"/>
                    <w:rPr>
                      <w:rFonts w:hint="default"/>
                    </w:rPr>
                  </w:pPr>
                  <w:r>
                    <w:rPr>
                      <w:rFonts w:hint="default"/>
                      <w:lang w:val="en-US" w:eastAsia="zh-CN"/>
                    </w:rPr>
                    <w:t>电子定量秤</w:t>
                  </w:r>
                </w:p>
              </w:tc>
              <w:tc>
                <w:tcPr>
                  <w:tcW w:w="2398" w:type="dxa"/>
                  <w:vAlign w:val="center"/>
                </w:tcPr>
                <w:p>
                  <w:pPr>
                    <w:pStyle w:val="8"/>
                    <w:bidi w:val="0"/>
                    <w:rPr>
                      <w:rFonts w:hint="default"/>
                    </w:rPr>
                  </w:pPr>
                  <w:r>
                    <w:rPr>
                      <w:rFonts w:hint="default"/>
                      <w:lang w:val="en-US" w:eastAsia="zh-CN"/>
                    </w:rPr>
                    <w:t>DCS-50FW/KC</w:t>
                  </w:r>
                </w:p>
              </w:tc>
              <w:tc>
                <w:tcPr>
                  <w:tcW w:w="890" w:type="dxa"/>
                  <w:vAlign w:val="center"/>
                </w:tcPr>
                <w:p>
                  <w:pPr>
                    <w:pStyle w:val="8"/>
                    <w:bidi w:val="0"/>
                    <w:rPr>
                      <w:rFonts w:hint="default"/>
                      <w:lang w:val="en-US" w:eastAsia="zh-CN"/>
                    </w:rPr>
                  </w:pPr>
                  <w:r>
                    <w:rPr>
                      <w:rFonts w:hint="default"/>
                      <w:lang w:val="en-US" w:eastAsia="zh-CN"/>
                    </w:rPr>
                    <w:t>1</w:t>
                  </w:r>
                </w:p>
              </w:tc>
              <w:tc>
                <w:tcPr>
                  <w:tcW w:w="871"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w:t>
                  </w:r>
                </w:p>
              </w:tc>
              <w:tc>
                <w:tcPr>
                  <w:tcW w:w="892"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7</w:t>
                  </w:r>
                </w:p>
              </w:tc>
              <w:tc>
                <w:tcPr>
                  <w:tcW w:w="2184" w:type="dxa"/>
                  <w:vAlign w:val="center"/>
                </w:tcPr>
                <w:p>
                  <w:pPr>
                    <w:pStyle w:val="8"/>
                    <w:bidi w:val="0"/>
                    <w:rPr>
                      <w:rFonts w:hint="default"/>
                    </w:rPr>
                  </w:pPr>
                  <w:r>
                    <w:rPr>
                      <w:rFonts w:hint="default"/>
                      <w:lang w:val="en-US" w:eastAsia="zh-CN"/>
                    </w:rPr>
                    <w:t>托辊式皮带输送机</w:t>
                  </w:r>
                </w:p>
              </w:tc>
              <w:tc>
                <w:tcPr>
                  <w:tcW w:w="2398" w:type="dxa"/>
                  <w:vAlign w:val="center"/>
                </w:tcPr>
                <w:p>
                  <w:pPr>
                    <w:pStyle w:val="8"/>
                    <w:bidi w:val="0"/>
                    <w:rPr>
                      <w:rFonts w:hint="default"/>
                    </w:rPr>
                  </w:pPr>
                  <w:r>
                    <w:rPr>
                      <w:rFonts w:hint="default"/>
                      <w:lang w:val="en-US" w:eastAsia="zh-CN"/>
                    </w:rPr>
                    <w:t>XY-S4</w:t>
                  </w:r>
                </w:p>
              </w:tc>
              <w:tc>
                <w:tcPr>
                  <w:tcW w:w="890" w:type="dxa"/>
                  <w:vAlign w:val="center"/>
                </w:tcPr>
                <w:p>
                  <w:pPr>
                    <w:pStyle w:val="8"/>
                    <w:bidi w:val="0"/>
                    <w:rPr>
                      <w:rFonts w:hint="default"/>
                      <w:lang w:eastAsia="zh-CN"/>
                    </w:rPr>
                  </w:pPr>
                  <w:r>
                    <w:rPr>
                      <w:rFonts w:hint="default"/>
                      <w:lang w:val="en-US" w:eastAsia="zh-CN"/>
                    </w:rPr>
                    <w:t>1</w:t>
                  </w:r>
                </w:p>
              </w:tc>
              <w:tc>
                <w:tcPr>
                  <w:tcW w:w="871"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w:t>
                  </w:r>
                </w:p>
              </w:tc>
              <w:tc>
                <w:tcPr>
                  <w:tcW w:w="892"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8</w:t>
                  </w:r>
                </w:p>
              </w:tc>
              <w:tc>
                <w:tcPr>
                  <w:tcW w:w="2184" w:type="dxa"/>
                  <w:vAlign w:val="center"/>
                </w:tcPr>
                <w:p>
                  <w:pPr>
                    <w:pStyle w:val="8"/>
                    <w:bidi w:val="0"/>
                    <w:rPr>
                      <w:rFonts w:hint="default"/>
                    </w:rPr>
                  </w:pPr>
                  <w:r>
                    <w:rPr>
                      <w:rFonts w:hint="default"/>
                      <w:lang w:val="en-US" w:eastAsia="zh-CN"/>
                    </w:rPr>
                    <w:t>热封口机</w:t>
                  </w:r>
                </w:p>
              </w:tc>
              <w:tc>
                <w:tcPr>
                  <w:tcW w:w="2398" w:type="dxa"/>
                  <w:vAlign w:val="center"/>
                </w:tcPr>
                <w:p>
                  <w:pPr>
                    <w:pStyle w:val="8"/>
                    <w:bidi w:val="0"/>
                    <w:rPr>
                      <w:rFonts w:hint="default"/>
                    </w:rPr>
                  </w:pPr>
                  <w:r>
                    <w:rPr>
                      <w:rFonts w:hint="default"/>
                      <w:lang w:val="en-US" w:eastAsia="zh-CN"/>
                    </w:rPr>
                    <w:t>XY-M400</w:t>
                  </w:r>
                </w:p>
              </w:tc>
              <w:tc>
                <w:tcPr>
                  <w:tcW w:w="890" w:type="dxa"/>
                  <w:vAlign w:val="center"/>
                </w:tcPr>
                <w:p>
                  <w:pPr>
                    <w:pStyle w:val="8"/>
                    <w:bidi w:val="0"/>
                    <w:rPr>
                      <w:rFonts w:hint="default"/>
                      <w:lang w:val="en-US" w:eastAsia="zh-CN"/>
                    </w:rPr>
                  </w:pPr>
                  <w:r>
                    <w:rPr>
                      <w:rFonts w:hint="default"/>
                      <w:lang w:val="en-US" w:eastAsia="zh-CN"/>
                    </w:rPr>
                    <w:t>1</w:t>
                  </w:r>
                </w:p>
              </w:tc>
              <w:tc>
                <w:tcPr>
                  <w:tcW w:w="871"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w:t>
                  </w:r>
                </w:p>
              </w:tc>
              <w:tc>
                <w:tcPr>
                  <w:tcW w:w="892"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9</w:t>
                  </w:r>
                </w:p>
              </w:tc>
              <w:tc>
                <w:tcPr>
                  <w:tcW w:w="2184" w:type="dxa"/>
                  <w:vAlign w:val="center"/>
                </w:tcPr>
                <w:p>
                  <w:pPr>
                    <w:pStyle w:val="8"/>
                    <w:bidi w:val="0"/>
                    <w:rPr>
                      <w:rFonts w:hint="default"/>
                    </w:rPr>
                  </w:pPr>
                  <w:r>
                    <w:rPr>
                      <w:rFonts w:hint="default"/>
                      <w:lang w:val="en-US" w:eastAsia="zh-CN"/>
                    </w:rPr>
                    <w:t>半自动捆扎机</w:t>
                  </w:r>
                </w:p>
              </w:tc>
              <w:tc>
                <w:tcPr>
                  <w:tcW w:w="2398" w:type="dxa"/>
                  <w:vAlign w:val="center"/>
                </w:tcPr>
                <w:p>
                  <w:pPr>
                    <w:pStyle w:val="8"/>
                    <w:bidi w:val="0"/>
                    <w:rPr>
                      <w:rFonts w:hint="default"/>
                    </w:rPr>
                  </w:pPr>
                  <w:r>
                    <w:rPr>
                      <w:rFonts w:hint="default"/>
                      <w:lang w:val="en-US" w:eastAsia="zh-CN"/>
                    </w:rPr>
                    <w:t>MH-A2L</w:t>
                  </w:r>
                </w:p>
              </w:tc>
              <w:tc>
                <w:tcPr>
                  <w:tcW w:w="890" w:type="dxa"/>
                  <w:vAlign w:val="center"/>
                </w:tcPr>
                <w:p>
                  <w:pPr>
                    <w:pStyle w:val="8"/>
                    <w:bidi w:val="0"/>
                    <w:rPr>
                      <w:rFonts w:hint="default"/>
                      <w:lang w:eastAsia="zh-CN"/>
                    </w:rPr>
                  </w:pPr>
                  <w:r>
                    <w:rPr>
                      <w:rFonts w:hint="default"/>
                      <w:lang w:val="en-US" w:eastAsia="zh-CN"/>
                    </w:rPr>
                    <w:t>1</w:t>
                  </w:r>
                </w:p>
              </w:tc>
              <w:tc>
                <w:tcPr>
                  <w:tcW w:w="871"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w:t>
                  </w:r>
                </w:p>
              </w:tc>
              <w:tc>
                <w:tcPr>
                  <w:tcW w:w="892"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10</w:t>
                  </w:r>
                </w:p>
              </w:tc>
              <w:tc>
                <w:tcPr>
                  <w:tcW w:w="2184" w:type="dxa"/>
                  <w:vAlign w:val="center"/>
                </w:tcPr>
                <w:p>
                  <w:pPr>
                    <w:pStyle w:val="8"/>
                    <w:bidi w:val="0"/>
                    <w:rPr>
                      <w:rFonts w:hint="default"/>
                    </w:rPr>
                  </w:pPr>
                  <w:r>
                    <w:rPr>
                      <w:rFonts w:hint="default"/>
                      <w:lang w:val="en-US" w:eastAsia="zh-CN"/>
                    </w:rPr>
                    <w:t>空气压缩机</w:t>
                  </w:r>
                </w:p>
              </w:tc>
              <w:tc>
                <w:tcPr>
                  <w:tcW w:w="2398" w:type="dxa"/>
                  <w:vAlign w:val="center"/>
                </w:tcPr>
                <w:p>
                  <w:pPr>
                    <w:pStyle w:val="8"/>
                    <w:bidi w:val="0"/>
                    <w:rPr>
                      <w:rFonts w:hint="default"/>
                    </w:rPr>
                  </w:pPr>
                  <w:r>
                    <w:rPr>
                      <w:rFonts w:hint="default"/>
                      <w:lang w:val="en-US" w:eastAsia="zh-CN"/>
                    </w:rPr>
                    <w:t>W-1.0/8</w:t>
                  </w:r>
                </w:p>
              </w:tc>
              <w:tc>
                <w:tcPr>
                  <w:tcW w:w="890" w:type="dxa"/>
                  <w:vAlign w:val="center"/>
                </w:tcPr>
                <w:p>
                  <w:pPr>
                    <w:pStyle w:val="8"/>
                    <w:bidi w:val="0"/>
                    <w:rPr>
                      <w:rFonts w:hint="default"/>
                      <w:lang w:eastAsia="zh-CN"/>
                    </w:rPr>
                  </w:pPr>
                  <w:r>
                    <w:rPr>
                      <w:rFonts w:hint="default"/>
                      <w:lang w:val="en-US" w:eastAsia="zh-CN"/>
                    </w:rPr>
                    <w:t>1</w:t>
                  </w:r>
                </w:p>
              </w:tc>
              <w:tc>
                <w:tcPr>
                  <w:tcW w:w="871"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default"/>
                      <w:lang w:val="en-US" w:eastAsia="zh-CN"/>
                    </w:rPr>
                    <w:t>0</w:t>
                  </w:r>
                </w:p>
              </w:tc>
              <w:tc>
                <w:tcPr>
                  <w:tcW w:w="892"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11</w:t>
                  </w:r>
                </w:p>
              </w:tc>
              <w:tc>
                <w:tcPr>
                  <w:tcW w:w="2184" w:type="dxa"/>
                  <w:vAlign w:val="center"/>
                </w:tcPr>
                <w:p>
                  <w:pPr>
                    <w:pStyle w:val="8"/>
                    <w:bidi w:val="0"/>
                    <w:rPr>
                      <w:rFonts w:hint="default"/>
                    </w:rPr>
                  </w:pPr>
                  <w:r>
                    <w:rPr>
                      <w:rFonts w:hint="default"/>
                      <w:lang w:val="en-US" w:eastAsia="zh-CN"/>
                    </w:rPr>
                    <w:t>假性结块破碎机</w:t>
                  </w:r>
                </w:p>
              </w:tc>
              <w:tc>
                <w:tcPr>
                  <w:tcW w:w="2398" w:type="dxa"/>
                  <w:vAlign w:val="center"/>
                </w:tcPr>
                <w:p>
                  <w:pPr>
                    <w:pStyle w:val="8"/>
                    <w:bidi w:val="0"/>
                    <w:rPr>
                      <w:rFonts w:hint="eastAsia"/>
                      <w:lang w:val="en-US" w:eastAsia="zh-CN"/>
                    </w:rPr>
                  </w:pPr>
                  <w:r>
                    <w:rPr>
                      <w:rFonts w:hint="eastAsia"/>
                      <w:lang w:val="en-US" w:eastAsia="zh-CN"/>
                    </w:rPr>
                    <w:t>/</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12</w:t>
                  </w:r>
                </w:p>
              </w:tc>
              <w:tc>
                <w:tcPr>
                  <w:tcW w:w="2184" w:type="dxa"/>
                  <w:vAlign w:val="center"/>
                </w:tcPr>
                <w:p>
                  <w:pPr>
                    <w:pStyle w:val="8"/>
                    <w:bidi w:val="0"/>
                    <w:rPr>
                      <w:rFonts w:hint="default"/>
                    </w:rPr>
                  </w:pPr>
                  <w:r>
                    <w:rPr>
                      <w:rFonts w:hint="default"/>
                      <w:lang w:val="en-US" w:eastAsia="zh-CN"/>
                    </w:rPr>
                    <w:t>尿素破碎机</w:t>
                  </w:r>
                </w:p>
              </w:tc>
              <w:tc>
                <w:tcPr>
                  <w:tcW w:w="2398" w:type="dxa"/>
                  <w:vAlign w:val="center"/>
                </w:tcPr>
                <w:p>
                  <w:pPr>
                    <w:pStyle w:val="8"/>
                    <w:bidi w:val="0"/>
                    <w:rPr>
                      <w:rFonts w:hint="default"/>
                    </w:rPr>
                  </w:pPr>
                  <w:r>
                    <w:rPr>
                      <w:rFonts w:hint="eastAsia"/>
                      <w:lang w:val="en-US" w:eastAsia="zh-CN"/>
                    </w:rPr>
                    <w:t>/</w:t>
                  </w:r>
                </w:p>
              </w:tc>
              <w:tc>
                <w:tcPr>
                  <w:tcW w:w="890" w:type="dxa"/>
                  <w:vAlign w:val="center"/>
                </w:tcPr>
                <w:p>
                  <w:pPr>
                    <w:pStyle w:val="8"/>
                    <w:bidi w:val="0"/>
                    <w:rPr>
                      <w:rFonts w:hint="default"/>
                      <w:lang w:eastAsia="zh-CN"/>
                    </w:rPr>
                  </w:pPr>
                  <w:r>
                    <w:rPr>
                      <w:rFonts w:hint="default"/>
                      <w:lang w:val="en-US" w:eastAsia="zh-CN"/>
                    </w:rPr>
                    <w:t>0</w:t>
                  </w:r>
                </w:p>
              </w:tc>
              <w:tc>
                <w:tcPr>
                  <w:tcW w:w="871" w:type="dxa"/>
                  <w:vAlign w:val="center"/>
                </w:tcPr>
                <w:p>
                  <w:pPr>
                    <w:pStyle w:val="8"/>
                    <w:bidi w:val="0"/>
                    <w:rPr>
                      <w:rFonts w:hint="default"/>
                    </w:rPr>
                  </w:pPr>
                  <w:r>
                    <w:rPr>
                      <w:rFonts w:hint="default"/>
                      <w:lang w:val="en-US" w:eastAsia="zh-CN"/>
                    </w:rPr>
                    <w:t>2</w:t>
                  </w:r>
                </w:p>
              </w:tc>
              <w:tc>
                <w:tcPr>
                  <w:tcW w:w="892" w:type="dxa"/>
                  <w:vAlign w:val="center"/>
                </w:tcPr>
                <w:p>
                  <w:pPr>
                    <w:pStyle w:val="8"/>
                    <w:bidi w:val="0"/>
                    <w:rPr>
                      <w:rFonts w:hint="default"/>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13</w:t>
                  </w:r>
                </w:p>
              </w:tc>
              <w:tc>
                <w:tcPr>
                  <w:tcW w:w="2184" w:type="dxa"/>
                  <w:vAlign w:val="center"/>
                </w:tcPr>
                <w:p>
                  <w:pPr>
                    <w:pStyle w:val="8"/>
                    <w:bidi w:val="0"/>
                    <w:rPr>
                      <w:rFonts w:hint="default"/>
                      <w:lang w:val="zh-CN" w:eastAsia="zh-CN"/>
                    </w:rPr>
                  </w:pPr>
                  <w:r>
                    <w:rPr>
                      <w:rFonts w:hint="default"/>
                      <w:lang w:val="en-US" w:eastAsia="zh-CN"/>
                    </w:rPr>
                    <w:t>双螺带混合机</w:t>
                  </w:r>
                </w:p>
              </w:tc>
              <w:tc>
                <w:tcPr>
                  <w:tcW w:w="2398" w:type="dxa"/>
                  <w:vAlign w:val="center"/>
                </w:tcPr>
                <w:p>
                  <w:pPr>
                    <w:pStyle w:val="8"/>
                    <w:bidi w:val="0"/>
                    <w:rPr>
                      <w:rFonts w:hint="default"/>
                      <w:lang w:val="zh-CN" w:eastAsia="zh-CN"/>
                    </w:rPr>
                  </w:pPr>
                  <w:r>
                    <w:rPr>
                      <w:rFonts w:hint="eastAsia"/>
                      <w:lang w:val="en-US" w:eastAsia="zh-CN"/>
                    </w:rPr>
                    <w:t>/</w:t>
                  </w:r>
                </w:p>
              </w:tc>
              <w:tc>
                <w:tcPr>
                  <w:tcW w:w="890" w:type="dxa"/>
                  <w:vAlign w:val="center"/>
                </w:tcPr>
                <w:p>
                  <w:pPr>
                    <w:pStyle w:val="8"/>
                    <w:bidi w:val="0"/>
                    <w:rPr>
                      <w:rFonts w:hint="default"/>
                      <w:lang w:val="zh-CN"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3</w:t>
                  </w:r>
                </w:p>
              </w:tc>
              <w:tc>
                <w:tcPr>
                  <w:tcW w:w="892" w:type="dxa"/>
                  <w:vAlign w:val="center"/>
                </w:tcPr>
                <w:p>
                  <w:pPr>
                    <w:pStyle w:val="8"/>
                    <w:bidi w:val="0"/>
                    <w:rPr>
                      <w:rFonts w:hint="default"/>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14</w:t>
                  </w:r>
                </w:p>
              </w:tc>
              <w:tc>
                <w:tcPr>
                  <w:tcW w:w="2184" w:type="dxa"/>
                  <w:vAlign w:val="center"/>
                </w:tcPr>
                <w:p>
                  <w:pPr>
                    <w:pStyle w:val="8"/>
                    <w:bidi w:val="0"/>
                    <w:rPr>
                      <w:rFonts w:hint="default"/>
                      <w:lang w:val="en-US" w:eastAsia="zh-CN"/>
                    </w:rPr>
                  </w:pPr>
                  <w:r>
                    <w:rPr>
                      <w:rFonts w:hint="default"/>
                      <w:lang w:val="en-US" w:eastAsia="zh-CN"/>
                    </w:rPr>
                    <w:t>原料仓</w:t>
                  </w:r>
                </w:p>
              </w:tc>
              <w:tc>
                <w:tcPr>
                  <w:tcW w:w="2398" w:type="dxa"/>
                  <w:vAlign w:val="center"/>
                </w:tcPr>
                <w:p>
                  <w:pPr>
                    <w:pStyle w:val="8"/>
                    <w:bidi w:val="0"/>
                    <w:rPr>
                      <w:rFonts w:hint="default"/>
                      <w:lang w:val="en-US" w:eastAsia="zh-CN"/>
                    </w:rPr>
                  </w:pPr>
                  <w:r>
                    <w:rPr>
                      <w:rFonts w:hint="eastAsia"/>
                      <w:lang w:val="en-US" w:eastAsia="zh-CN"/>
                    </w:rPr>
                    <w:t>/</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3</w:t>
                  </w:r>
                </w:p>
              </w:tc>
              <w:tc>
                <w:tcPr>
                  <w:tcW w:w="892" w:type="dxa"/>
                  <w:vAlign w:val="center"/>
                </w:tcPr>
                <w:p>
                  <w:pPr>
                    <w:pStyle w:val="8"/>
                    <w:bidi w:val="0"/>
                    <w:rPr>
                      <w:rFonts w:hint="default"/>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15</w:t>
                  </w:r>
                </w:p>
              </w:tc>
              <w:tc>
                <w:tcPr>
                  <w:tcW w:w="2184" w:type="dxa"/>
                  <w:vAlign w:val="center"/>
                </w:tcPr>
                <w:p>
                  <w:pPr>
                    <w:pStyle w:val="8"/>
                    <w:bidi w:val="0"/>
                    <w:rPr>
                      <w:rFonts w:hint="default"/>
                    </w:rPr>
                  </w:pPr>
                  <w:r>
                    <w:rPr>
                      <w:rFonts w:hint="default"/>
                      <w:lang w:val="en-US" w:eastAsia="zh-CN"/>
                    </w:rPr>
                    <w:t>配料螺旋</w:t>
                  </w:r>
                </w:p>
              </w:tc>
              <w:tc>
                <w:tcPr>
                  <w:tcW w:w="2398" w:type="dxa"/>
                  <w:vAlign w:val="center"/>
                </w:tcPr>
                <w:p>
                  <w:pPr>
                    <w:pStyle w:val="8"/>
                    <w:bidi w:val="0"/>
                    <w:rPr>
                      <w:rFonts w:hint="default"/>
                    </w:rPr>
                  </w:pPr>
                  <w:r>
                    <w:rPr>
                      <w:rFonts w:hint="eastAsia"/>
                      <w:lang w:val="en-US" w:eastAsia="zh-CN"/>
                    </w:rPr>
                    <w:t>/</w:t>
                  </w:r>
                </w:p>
              </w:tc>
              <w:tc>
                <w:tcPr>
                  <w:tcW w:w="890" w:type="dxa"/>
                  <w:vAlign w:val="center"/>
                </w:tcPr>
                <w:p>
                  <w:pPr>
                    <w:pStyle w:val="8"/>
                    <w:bidi w:val="0"/>
                    <w:rPr>
                      <w:rFonts w:hint="default"/>
                      <w:lang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7</w:t>
                  </w:r>
                </w:p>
              </w:tc>
              <w:tc>
                <w:tcPr>
                  <w:tcW w:w="892" w:type="dxa"/>
                  <w:vAlign w:val="center"/>
                </w:tcPr>
                <w:p>
                  <w:pPr>
                    <w:pStyle w:val="8"/>
                    <w:bidi w:val="0"/>
                    <w:rPr>
                      <w:rFonts w:hint="default"/>
                      <w:lang w:val="en-US" w:eastAsia="zh-CN"/>
                    </w:rPr>
                  </w:pPr>
                  <w:r>
                    <w:rPr>
                      <w:rFonts w:hint="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rPr>
                  </w:pPr>
                  <w:r>
                    <w:rPr>
                      <w:rFonts w:hint="default"/>
                      <w:lang w:val="en-US" w:eastAsia="zh-CN"/>
                    </w:rPr>
                    <w:t>16</w:t>
                  </w:r>
                </w:p>
              </w:tc>
              <w:tc>
                <w:tcPr>
                  <w:tcW w:w="2184" w:type="dxa"/>
                  <w:vAlign w:val="center"/>
                </w:tcPr>
                <w:p>
                  <w:pPr>
                    <w:pStyle w:val="8"/>
                    <w:bidi w:val="0"/>
                    <w:rPr>
                      <w:rFonts w:hint="default"/>
                      <w:lang w:val="en-US" w:eastAsia="zh-CN"/>
                    </w:rPr>
                  </w:pPr>
                  <w:r>
                    <w:rPr>
                      <w:rFonts w:hint="default"/>
                      <w:lang w:val="en-US" w:eastAsia="zh-CN"/>
                    </w:rPr>
                    <w:t>高位缓存料仓</w:t>
                  </w:r>
                </w:p>
              </w:tc>
              <w:tc>
                <w:tcPr>
                  <w:tcW w:w="2398" w:type="dxa"/>
                  <w:vAlign w:val="center"/>
                </w:tcPr>
                <w:p>
                  <w:pPr>
                    <w:pStyle w:val="8"/>
                    <w:bidi w:val="0"/>
                    <w:rPr>
                      <w:rFonts w:hint="default"/>
                      <w:lang w:val="en-US" w:eastAsia="zh-CN"/>
                    </w:rPr>
                  </w:pPr>
                  <w:r>
                    <w:rPr>
                      <w:rFonts w:hint="eastAsia"/>
                      <w:lang w:val="en-US" w:eastAsia="zh-CN"/>
                    </w:rPr>
                    <w:t>/</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2</w:t>
                  </w:r>
                </w:p>
              </w:tc>
              <w:tc>
                <w:tcPr>
                  <w:tcW w:w="892" w:type="dxa"/>
                  <w:vAlign w:val="center"/>
                </w:tcPr>
                <w:p>
                  <w:pPr>
                    <w:pStyle w:val="8"/>
                    <w:bidi w:val="0"/>
                    <w:rPr>
                      <w:rFonts w:hint="default"/>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17</w:t>
                  </w:r>
                </w:p>
              </w:tc>
              <w:tc>
                <w:tcPr>
                  <w:tcW w:w="2184" w:type="dxa"/>
                  <w:vAlign w:val="center"/>
                </w:tcPr>
                <w:p>
                  <w:pPr>
                    <w:pStyle w:val="8"/>
                    <w:bidi w:val="0"/>
                    <w:rPr>
                      <w:rFonts w:hint="default"/>
                    </w:rPr>
                  </w:pPr>
                  <w:r>
                    <w:rPr>
                      <w:rFonts w:hint="default"/>
                      <w:lang w:val="en-US" w:eastAsia="zh-CN"/>
                    </w:rPr>
                    <w:t>低位缓存料仓</w:t>
                  </w:r>
                </w:p>
              </w:tc>
              <w:tc>
                <w:tcPr>
                  <w:tcW w:w="2398" w:type="dxa"/>
                  <w:vAlign w:val="center"/>
                </w:tcPr>
                <w:p>
                  <w:pPr>
                    <w:pStyle w:val="8"/>
                    <w:bidi w:val="0"/>
                    <w:rPr>
                      <w:rFonts w:hint="default"/>
                    </w:rPr>
                  </w:pPr>
                  <w:r>
                    <w:rPr>
                      <w:rFonts w:hint="eastAsia"/>
                      <w:lang w:val="en-US" w:eastAsia="zh-CN"/>
                    </w:rPr>
                    <w:t>/</w:t>
                  </w:r>
                </w:p>
              </w:tc>
              <w:tc>
                <w:tcPr>
                  <w:tcW w:w="890" w:type="dxa"/>
                  <w:vAlign w:val="center"/>
                </w:tcPr>
                <w:p>
                  <w:pPr>
                    <w:pStyle w:val="8"/>
                    <w:bidi w:val="0"/>
                    <w:rPr>
                      <w:rFonts w:hint="default"/>
                      <w:lang w:eastAsia="zh-CN"/>
                    </w:rPr>
                  </w:pPr>
                  <w:r>
                    <w:rPr>
                      <w:rFonts w:hint="default"/>
                      <w:lang w:val="en-US" w:eastAsia="zh-CN"/>
                    </w:rPr>
                    <w:t>0</w:t>
                  </w:r>
                </w:p>
              </w:tc>
              <w:tc>
                <w:tcPr>
                  <w:tcW w:w="871" w:type="dxa"/>
                  <w:vAlign w:val="center"/>
                </w:tcPr>
                <w:p>
                  <w:pPr>
                    <w:pStyle w:val="8"/>
                    <w:bidi w:val="0"/>
                    <w:rPr>
                      <w:rFonts w:hint="default"/>
                    </w:rPr>
                  </w:pPr>
                  <w:r>
                    <w:rPr>
                      <w:rFonts w:hint="default"/>
                      <w:lang w:val="en-US" w:eastAsia="zh-CN"/>
                    </w:rPr>
                    <w:t>2</w:t>
                  </w:r>
                </w:p>
              </w:tc>
              <w:tc>
                <w:tcPr>
                  <w:tcW w:w="892" w:type="dxa"/>
                  <w:vAlign w:val="center"/>
                </w:tcPr>
                <w:p>
                  <w:pPr>
                    <w:pStyle w:val="8"/>
                    <w:bidi w:val="0"/>
                    <w:rPr>
                      <w:rFonts w:hint="default"/>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18</w:t>
                  </w:r>
                </w:p>
              </w:tc>
              <w:tc>
                <w:tcPr>
                  <w:tcW w:w="2184" w:type="dxa"/>
                  <w:vAlign w:val="center"/>
                </w:tcPr>
                <w:p>
                  <w:pPr>
                    <w:pStyle w:val="8"/>
                    <w:bidi w:val="0"/>
                    <w:rPr>
                      <w:rFonts w:hint="default"/>
                    </w:rPr>
                  </w:pPr>
                  <w:r>
                    <w:rPr>
                      <w:rFonts w:hint="default"/>
                      <w:lang w:val="en-US" w:eastAsia="zh-CN"/>
                    </w:rPr>
                    <w:t>供料螺旋</w:t>
                  </w:r>
                </w:p>
              </w:tc>
              <w:tc>
                <w:tcPr>
                  <w:tcW w:w="2398" w:type="dxa"/>
                  <w:vAlign w:val="center"/>
                </w:tcPr>
                <w:p>
                  <w:pPr>
                    <w:pStyle w:val="8"/>
                    <w:bidi w:val="0"/>
                    <w:rPr>
                      <w:rFonts w:hint="default"/>
                    </w:rPr>
                  </w:pPr>
                  <w:r>
                    <w:rPr>
                      <w:rFonts w:hint="eastAsia"/>
                      <w:lang w:val="en-US" w:eastAsia="zh-CN"/>
                    </w:rPr>
                    <w:t>/</w:t>
                  </w:r>
                </w:p>
              </w:tc>
              <w:tc>
                <w:tcPr>
                  <w:tcW w:w="890" w:type="dxa"/>
                  <w:vAlign w:val="center"/>
                </w:tcPr>
                <w:p>
                  <w:pPr>
                    <w:pStyle w:val="8"/>
                    <w:bidi w:val="0"/>
                    <w:rPr>
                      <w:rFonts w:hint="default"/>
                      <w:lang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2</w:t>
                  </w:r>
                </w:p>
              </w:tc>
              <w:tc>
                <w:tcPr>
                  <w:tcW w:w="892" w:type="dxa"/>
                  <w:vAlign w:val="center"/>
                </w:tcPr>
                <w:p>
                  <w:pPr>
                    <w:pStyle w:val="8"/>
                    <w:bidi w:val="0"/>
                    <w:rPr>
                      <w:rFonts w:hint="default"/>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19</w:t>
                  </w:r>
                </w:p>
              </w:tc>
              <w:tc>
                <w:tcPr>
                  <w:tcW w:w="2184" w:type="dxa"/>
                  <w:vAlign w:val="center"/>
                </w:tcPr>
                <w:p>
                  <w:pPr>
                    <w:pStyle w:val="8"/>
                    <w:bidi w:val="0"/>
                    <w:rPr>
                      <w:rFonts w:hint="default"/>
                    </w:rPr>
                  </w:pPr>
                  <w:r>
                    <w:rPr>
                      <w:rFonts w:hint="default"/>
                      <w:lang w:val="en-US" w:eastAsia="zh-CN"/>
                    </w:rPr>
                    <w:t>斗式提升机</w:t>
                  </w:r>
                </w:p>
              </w:tc>
              <w:tc>
                <w:tcPr>
                  <w:tcW w:w="2398" w:type="dxa"/>
                  <w:vAlign w:val="center"/>
                </w:tcPr>
                <w:p>
                  <w:pPr>
                    <w:pStyle w:val="8"/>
                    <w:bidi w:val="0"/>
                    <w:rPr>
                      <w:rFonts w:hint="default"/>
                    </w:rPr>
                  </w:pPr>
                  <w:r>
                    <w:rPr>
                      <w:rFonts w:hint="eastAsia"/>
                      <w:lang w:val="en-US" w:eastAsia="zh-CN"/>
                    </w:rPr>
                    <w:t>/</w:t>
                  </w:r>
                </w:p>
              </w:tc>
              <w:tc>
                <w:tcPr>
                  <w:tcW w:w="890" w:type="dxa"/>
                  <w:vAlign w:val="center"/>
                </w:tcPr>
                <w:p>
                  <w:pPr>
                    <w:pStyle w:val="8"/>
                    <w:bidi w:val="0"/>
                    <w:rPr>
                      <w:rFonts w:hint="default"/>
                      <w:lang w:eastAsia="zh-CN"/>
                    </w:rPr>
                  </w:pPr>
                  <w:r>
                    <w:rPr>
                      <w:rFonts w:hint="default"/>
                      <w:lang w:val="en-US" w:eastAsia="zh-CN"/>
                    </w:rPr>
                    <w:t>0</w:t>
                  </w:r>
                </w:p>
              </w:tc>
              <w:tc>
                <w:tcPr>
                  <w:tcW w:w="871" w:type="dxa"/>
                  <w:vAlign w:val="center"/>
                </w:tcPr>
                <w:p>
                  <w:pPr>
                    <w:pStyle w:val="8"/>
                    <w:bidi w:val="0"/>
                    <w:rPr>
                      <w:rFonts w:hint="default"/>
                    </w:rPr>
                  </w:pPr>
                  <w:r>
                    <w:rPr>
                      <w:rFonts w:hint="default"/>
                      <w:lang w:val="en-US" w:eastAsia="zh-CN"/>
                    </w:rPr>
                    <w:t>2</w:t>
                  </w:r>
                </w:p>
              </w:tc>
              <w:tc>
                <w:tcPr>
                  <w:tcW w:w="892" w:type="dxa"/>
                  <w:vAlign w:val="center"/>
                </w:tcPr>
                <w:p>
                  <w:pPr>
                    <w:pStyle w:val="8"/>
                    <w:bidi w:val="0"/>
                    <w:rPr>
                      <w:rFonts w:hint="default"/>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20</w:t>
                  </w:r>
                </w:p>
              </w:tc>
              <w:tc>
                <w:tcPr>
                  <w:tcW w:w="2184" w:type="dxa"/>
                  <w:vAlign w:val="center"/>
                </w:tcPr>
                <w:p>
                  <w:pPr>
                    <w:pStyle w:val="8"/>
                    <w:bidi w:val="0"/>
                    <w:rPr>
                      <w:rFonts w:hint="default"/>
                    </w:rPr>
                  </w:pPr>
                  <w:r>
                    <w:rPr>
                      <w:rFonts w:hint="default"/>
                      <w:lang w:val="en-US" w:eastAsia="zh-CN"/>
                    </w:rPr>
                    <w:t>成品高位料仓</w:t>
                  </w:r>
                </w:p>
              </w:tc>
              <w:tc>
                <w:tcPr>
                  <w:tcW w:w="2398" w:type="dxa"/>
                  <w:vAlign w:val="center"/>
                </w:tcPr>
                <w:p>
                  <w:pPr>
                    <w:pStyle w:val="8"/>
                    <w:bidi w:val="0"/>
                    <w:rPr>
                      <w:rFonts w:hint="default"/>
                    </w:rPr>
                  </w:pPr>
                  <w:r>
                    <w:rPr>
                      <w:rFonts w:hint="eastAsia"/>
                      <w:lang w:val="en-US" w:eastAsia="zh-CN"/>
                    </w:rPr>
                    <w:t>/</w:t>
                  </w:r>
                </w:p>
              </w:tc>
              <w:tc>
                <w:tcPr>
                  <w:tcW w:w="890" w:type="dxa"/>
                  <w:vAlign w:val="center"/>
                </w:tcPr>
                <w:p>
                  <w:pPr>
                    <w:pStyle w:val="8"/>
                    <w:bidi w:val="0"/>
                    <w:rPr>
                      <w:rFonts w:hint="default"/>
                      <w:lang w:eastAsia="zh-CN"/>
                    </w:rPr>
                  </w:pPr>
                  <w:r>
                    <w:rPr>
                      <w:rFonts w:hint="default"/>
                      <w:lang w:val="en-US" w:eastAsia="zh-CN"/>
                    </w:rPr>
                    <w:t>0</w:t>
                  </w:r>
                </w:p>
              </w:tc>
              <w:tc>
                <w:tcPr>
                  <w:tcW w:w="871" w:type="dxa"/>
                  <w:vAlign w:val="center"/>
                </w:tcPr>
                <w:p>
                  <w:pPr>
                    <w:pStyle w:val="8"/>
                    <w:bidi w:val="0"/>
                    <w:rPr>
                      <w:rFonts w:hint="default"/>
                    </w:rPr>
                  </w:pPr>
                  <w:r>
                    <w:rPr>
                      <w:rFonts w:hint="default"/>
                      <w:lang w:val="en-US" w:eastAsia="zh-CN"/>
                    </w:rPr>
                    <w:t>2</w:t>
                  </w:r>
                </w:p>
              </w:tc>
              <w:tc>
                <w:tcPr>
                  <w:tcW w:w="892" w:type="dxa"/>
                  <w:vAlign w:val="center"/>
                </w:tcPr>
                <w:p>
                  <w:pPr>
                    <w:pStyle w:val="8"/>
                    <w:bidi w:val="0"/>
                    <w:rPr>
                      <w:rFonts w:hint="default"/>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21</w:t>
                  </w:r>
                </w:p>
              </w:tc>
              <w:tc>
                <w:tcPr>
                  <w:tcW w:w="2184" w:type="dxa"/>
                  <w:vAlign w:val="center"/>
                </w:tcPr>
                <w:p>
                  <w:pPr>
                    <w:pStyle w:val="8"/>
                    <w:bidi w:val="0"/>
                    <w:rPr>
                      <w:rFonts w:hint="default"/>
                    </w:rPr>
                  </w:pPr>
                  <w:r>
                    <w:rPr>
                      <w:rFonts w:hint="default"/>
                      <w:lang w:val="en-US" w:eastAsia="zh-CN"/>
                    </w:rPr>
                    <w:t>定量包装秤</w:t>
                  </w:r>
                </w:p>
              </w:tc>
              <w:tc>
                <w:tcPr>
                  <w:tcW w:w="2398" w:type="dxa"/>
                  <w:vAlign w:val="center"/>
                </w:tcPr>
                <w:p>
                  <w:pPr>
                    <w:pStyle w:val="8"/>
                    <w:bidi w:val="0"/>
                    <w:rPr>
                      <w:rFonts w:hint="default"/>
                    </w:rPr>
                  </w:pPr>
                  <w:r>
                    <w:rPr>
                      <w:rFonts w:hint="eastAsia"/>
                      <w:lang w:val="en-US" w:eastAsia="zh-CN"/>
                    </w:rPr>
                    <w:t>/</w:t>
                  </w:r>
                </w:p>
              </w:tc>
              <w:tc>
                <w:tcPr>
                  <w:tcW w:w="890" w:type="dxa"/>
                  <w:vAlign w:val="center"/>
                </w:tcPr>
                <w:p>
                  <w:pPr>
                    <w:pStyle w:val="8"/>
                    <w:bidi w:val="0"/>
                    <w:rPr>
                      <w:rFonts w:hint="default"/>
                      <w:lang w:eastAsia="zh-CN"/>
                    </w:rPr>
                  </w:pPr>
                  <w:r>
                    <w:rPr>
                      <w:rFonts w:hint="default"/>
                      <w:lang w:val="en-US" w:eastAsia="zh-CN"/>
                    </w:rPr>
                    <w:t>0</w:t>
                  </w:r>
                </w:p>
              </w:tc>
              <w:tc>
                <w:tcPr>
                  <w:tcW w:w="871" w:type="dxa"/>
                  <w:vAlign w:val="center"/>
                </w:tcPr>
                <w:p>
                  <w:pPr>
                    <w:pStyle w:val="8"/>
                    <w:bidi w:val="0"/>
                    <w:rPr>
                      <w:rFonts w:hint="default"/>
                    </w:rPr>
                  </w:pPr>
                  <w:r>
                    <w:rPr>
                      <w:rFonts w:hint="eastAsia"/>
                      <w:lang w:val="en-US" w:eastAsia="zh-CN"/>
                    </w:rPr>
                    <w:t>2</w:t>
                  </w:r>
                </w:p>
              </w:tc>
              <w:tc>
                <w:tcPr>
                  <w:tcW w:w="892" w:type="dxa"/>
                  <w:vAlign w:val="center"/>
                </w:tcPr>
                <w:p>
                  <w:pPr>
                    <w:pStyle w:val="8"/>
                    <w:bidi w:val="0"/>
                    <w:rPr>
                      <w:rFonts w:hint="default"/>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rPr>
                  </w:pPr>
                  <w:r>
                    <w:rPr>
                      <w:rFonts w:hint="default"/>
                      <w:lang w:val="en-US" w:eastAsia="zh-CN"/>
                    </w:rPr>
                    <w:t>22</w:t>
                  </w:r>
                </w:p>
              </w:tc>
              <w:tc>
                <w:tcPr>
                  <w:tcW w:w="2184" w:type="dxa"/>
                  <w:vAlign w:val="center"/>
                </w:tcPr>
                <w:p>
                  <w:pPr>
                    <w:pStyle w:val="8"/>
                    <w:bidi w:val="0"/>
                    <w:rPr>
                      <w:rFonts w:hint="default"/>
                      <w:lang w:val="en-US" w:eastAsia="zh-CN"/>
                    </w:rPr>
                  </w:pPr>
                  <w:r>
                    <w:rPr>
                      <w:rFonts w:hint="default"/>
                      <w:lang w:val="en-US" w:eastAsia="zh-CN"/>
                    </w:rPr>
                    <w:t>给袋式包装机</w:t>
                  </w:r>
                </w:p>
              </w:tc>
              <w:tc>
                <w:tcPr>
                  <w:tcW w:w="2398" w:type="dxa"/>
                  <w:vAlign w:val="center"/>
                </w:tcPr>
                <w:p>
                  <w:pPr>
                    <w:pStyle w:val="8"/>
                    <w:bidi w:val="0"/>
                    <w:rPr>
                      <w:rFonts w:hint="default"/>
                      <w:lang w:val="en-US" w:eastAsia="zh-CN"/>
                    </w:rPr>
                  </w:pPr>
                  <w:r>
                    <w:rPr>
                      <w:rFonts w:hint="eastAsia"/>
                      <w:lang w:val="en-US" w:eastAsia="zh-CN"/>
                    </w:rPr>
                    <w:t>/</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23</w:t>
                  </w:r>
                </w:p>
              </w:tc>
              <w:tc>
                <w:tcPr>
                  <w:tcW w:w="2184" w:type="dxa"/>
                  <w:vAlign w:val="center"/>
                </w:tcPr>
                <w:p>
                  <w:pPr>
                    <w:pStyle w:val="8"/>
                    <w:bidi w:val="0"/>
                    <w:rPr>
                      <w:rFonts w:hint="default"/>
                      <w:lang w:val="zh-CN" w:eastAsia="zh-CN"/>
                    </w:rPr>
                  </w:pPr>
                  <w:r>
                    <w:rPr>
                      <w:rFonts w:hint="default"/>
                      <w:lang w:val="en-US" w:eastAsia="zh-CN"/>
                    </w:rPr>
                    <w:t>输送机</w:t>
                  </w:r>
                </w:p>
              </w:tc>
              <w:tc>
                <w:tcPr>
                  <w:tcW w:w="2398" w:type="dxa"/>
                  <w:vAlign w:val="center"/>
                </w:tcPr>
                <w:p>
                  <w:pPr>
                    <w:pStyle w:val="8"/>
                    <w:bidi w:val="0"/>
                    <w:rPr>
                      <w:rFonts w:hint="default"/>
                      <w:lang w:val="en-US" w:eastAsia="zh-CN"/>
                    </w:rPr>
                  </w:pPr>
                  <w:r>
                    <w:rPr>
                      <w:rFonts w:hint="eastAsia"/>
                      <w:lang w:val="en-US" w:eastAsia="zh-CN"/>
                    </w:rPr>
                    <w:t>/</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eastAsia"/>
                      <w:lang w:val="en-US" w:eastAsia="zh-CN"/>
                    </w:rPr>
                    <w:t>2</w:t>
                  </w:r>
                </w:p>
              </w:tc>
              <w:tc>
                <w:tcPr>
                  <w:tcW w:w="892" w:type="dxa"/>
                  <w:vAlign w:val="center"/>
                </w:tcPr>
                <w:p>
                  <w:pPr>
                    <w:pStyle w:val="8"/>
                    <w:bidi w:val="0"/>
                    <w:rPr>
                      <w:rFonts w:hint="default"/>
                      <w:lang w:val="zh-CN"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24</w:t>
                  </w:r>
                </w:p>
              </w:tc>
              <w:tc>
                <w:tcPr>
                  <w:tcW w:w="2184" w:type="dxa"/>
                  <w:vAlign w:val="center"/>
                </w:tcPr>
                <w:p>
                  <w:pPr>
                    <w:pStyle w:val="8"/>
                    <w:bidi w:val="0"/>
                    <w:rPr>
                      <w:rFonts w:hint="default"/>
                      <w:lang w:val="zh-CN" w:eastAsia="zh-CN"/>
                    </w:rPr>
                  </w:pPr>
                  <w:r>
                    <w:rPr>
                      <w:rFonts w:hint="default"/>
                      <w:lang w:val="en-US" w:eastAsia="zh-CN"/>
                    </w:rPr>
                    <w:t>自动折边缝包机</w:t>
                  </w:r>
                </w:p>
              </w:tc>
              <w:tc>
                <w:tcPr>
                  <w:tcW w:w="2398" w:type="dxa"/>
                  <w:vAlign w:val="center"/>
                </w:tcPr>
                <w:p>
                  <w:pPr>
                    <w:pStyle w:val="8"/>
                    <w:bidi w:val="0"/>
                    <w:rPr>
                      <w:rFonts w:hint="default"/>
                      <w:lang w:val="en-US" w:eastAsia="zh-CN"/>
                    </w:rPr>
                  </w:pPr>
                  <w:r>
                    <w:rPr>
                      <w:rFonts w:hint="eastAsia"/>
                      <w:lang w:val="en-US" w:eastAsia="zh-CN"/>
                    </w:rPr>
                    <w:t>/</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zh-CN"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25</w:t>
                  </w:r>
                </w:p>
              </w:tc>
              <w:tc>
                <w:tcPr>
                  <w:tcW w:w="2184" w:type="dxa"/>
                  <w:vAlign w:val="center"/>
                </w:tcPr>
                <w:p>
                  <w:pPr>
                    <w:pStyle w:val="8"/>
                    <w:bidi w:val="0"/>
                    <w:rPr>
                      <w:rFonts w:hint="default"/>
                      <w:lang w:val="zh-CN" w:eastAsia="zh-CN"/>
                    </w:rPr>
                  </w:pPr>
                  <w:r>
                    <w:rPr>
                      <w:rFonts w:hint="default"/>
                      <w:lang w:val="en-US" w:eastAsia="zh-CN"/>
                    </w:rPr>
                    <w:t>喷码机</w:t>
                  </w:r>
                </w:p>
              </w:tc>
              <w:tc>
                <w:tcPr>
                  <w:tcW w:w="2398" w:type="dxa"/>
                  <w:vAlign w:val="center"/>
                </w:tcPr>
                <w:p>
                  <w:pPr>
                    <w:pStyle w:val="8"/>
                    <w:bidi w:val="0"/>
                    <w:rPr>
                      <w:rFonts w:hint="default"/>
                      <w:lang w:val="en-US" w:eastAsia="zh-CN"/>
                    </w:rPr>
                  </w:pPr>
                  <w:r>
                    <w:rPr>
                      <w:rFonts w:hint="eastAsia"/>
                      <w:lang w:val="en-US" w:eastAsia="zh-CN"/>
                    </w:rPr>
                    <w:t>/</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zh-CN"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eastAsia"/>
                      <w:lang w:val="en-US" w:eastAsia="zh-CN"/>
                    </w:rPr>
                    <w:t>26</w:t>
                  </w:r>
                </w:p>
              </w:tc>
              <w:tc>
                <w:tcPr>
                  <w:tcW w:w="2184" w:type="dxa"/>
                  <w:vAlign w:val="center"/>
                </w:tcPr>
                <w:p>
                  <w:pPr>
                    <w:pStyle w:val="8"/>
                    <w:bidi w:val="0"/>
                    <w:rPr>
                      <w:rFonts w:hint="default"/>
                      <w:lang w:val="en-US" w:eastAsia="zh-CN"/>
                    </w:rPr>
                  </w:pPr>
                  <w:r>
                    <w:rPr>
                      <w:rFonts w:hint="default"/>
                      <w:lang w:val="en-US" w:eastAsia="zh-CN"/>
                    </w:rPr>
                    <w:t>码垛机械手</w:t>
                  </w:r>
                </w:p>
              </w:tc>
              <w:tc>
                <w:tcPr>
                  <w:tcW w:w="2398" w:type="dxa"/>
                  <w:vAlign w:val="center"/>
                </w:tcPr>
                <w:p>
                  <w:pPr>
                    <w:pStyle w:val="8"/>
                    <w:bidi w:val="0"/>
                    <w:rPr>
                      <w:rFonts w:hint="default"/>
                      <w:lang w:val="en-US" w:eastAsia="zh-CN"/>
                    </w:rPr>
                  </w:pPr>
                  <w:r>
                    <w:rPr>
                      <w:rFonts w:hint="eastAsia"/>
                      <w:lang w:val="en-US" w:eastAsia="zh-CN"/>
                    </w:rPr>
                    <w:t>/</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zh-CN"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eastAsia"/>
                      <w:lang w:val="en-US" w:eastAsia="zh-CN"/>
                    </w:rPr>
                    <w:t>27</w:t>
                  </w:r>
                </w:p>
              </w:tc>
              <w:tc>
                <w:tcPr>
                  <w:tcW w:w="2184" w:type="dxa"/>
                  <w:vAlign w:val="center"/>
                </w:tcPr>
                <w:p>
                  <w:pPr>
                    <w:pStyle w:val="8"/>
                    <w:bidi w:val="0"/>
                    <w:rPr>
                      <w:rFonts w:hint="default"/>
                      <w:lang w:val="zh-CN" w:eastAsia="zh-CN"/>
                    </w:rPr>
                  </w:pPr>
                  <w:r>
                    <w:rPr>
                      <w:rFonts w:hint="default"/>
                      <w:lang w:val="en-US" w:eastAsia="zh-CN"/>
                    </w:rPr>
                    <w:t>除湿机</w:t>
                  </w:r>
                </w:p>
              </w:tc>
              <w:tc>
                <w:tcPr>
                  <w:tcW w:w="2398" w:type="dxa"/>
                  <w:vAlign w:val="center"/>
                </w:tcPr>
                <w:p>
                  <w:pPr>
                    <w:pStyle w:val="8"/>
                    <w:bidi w:val="0"/>
                    <w:rPr>
                      <w:rFonts w:hint="default"/>
                      <w:lang w:val="en-US" w:eastAsia="zh-CN"/>
                    </w:rPr>
                  </w:pPr>
                  <w:r>
                    <w:rPr>
                      <w:rFonts w:hint="eastAsia"/>
                      <w:lang w:val="en-US" w:eastAsia="zh-CN"/>
                    </w:rPr>
                    <w:t>/</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zh-CN"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28</w:t>
                  </w:r>
                </w:p>
              </w:tc>
              <w:tc>
                <w:tcPr>
                  <w:tcW w:w="2184" w:type="dxa"/>
                  <w:vAlign w:val="center"/>
                </w:tcPr>
                <w:p>
                  <w:pPr>
                    <w:pStyle w:val="8"/>
                    <w:bidi w:val="0"/>
                    <w:rPr>
                      <w:rFonts w:hint="default"/>
                      <w:lang w:val="zh-CN" w:eastAsia="zh-CN"/>
                    </w:rPr>
                  </w:pPr>
                  <w:r>
                    <w:rPr>
                      <w:rFonts w:hint="default"/>
                      <w:lang w:val="en-US" w:eastAsia="zh-CN"/>
                    </w:rPr>
                    <w:t>车间集中除尘系统</w:t>
                  </w:r>
                </w:p>
              </w:tc>
              <w:tc>
                <w:tcPr>
                  <w:tcW w:w="2398" w:type="dxa"/>
                  <w:vAlign w:val="center"/>
                </w:tcPr>
                <w:p>
                  <w:pPr>
                    <w:pStyle w:val="8"/>
                    <w:bidi w:val="0"/>
                    <w:rPr>
                      <w:rFonts w:hint="default"/>
                      <w:lang w:val="en-US" w:eastAsia="zh-CN"/>
                    </w:rPr>
                  </w:pPr>
                  <w:r>
                    <w:rPr>
                      <w:rFonts w:hint="eastAsia"/>
                      <w:lang w:val="en-US" w:eastAsia="zh-CN"/>
                    </w:rPr>
                    <w:t>/</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zh-CN"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29</w:t>
                  </w:r>
                </w:p>
              </w:tc>
              <w:tc>
                <w:tcPr>
                  <w:tcW w:w="2184" w:type="dxa"/>
                  <w:vAlign w:val="center"/>
                </w:tcPr>
                <w:p>
                  <w:pPr>
                    <w:pStyle w:val="8"/>
                    <w:bidi w:val="0"/>
                    <w:rPr>
                      <w:rFonts w:hint="default"/>
                      <w:lang w:val="en-US" w:eastAsia="zh-CN"/>
                    </w:rPr>
                  </w:pPr>
                  <w:r>
                    <w:rPr>
                      <w:rFonts w:hint="eastAsia"/>
                      <w:lang w:val="en-US" w:eastAsia="zh-CN"/>
                    </w:rPr>
                    <w:t>人工投料口</w:t>
                  </w:r>
                </w:p>
              </w:tc>
              <w:tc>
                <w:tcPr>
                  <w:tcW w:w="2398" w:type="dxa"/>
                  <w:vAlign w:val="center"/>
                </w:tcPr>
                <w:p>
                  <w:pPr>
                    <w:pStyle w:val="8"/>
                    <w:bidi w:val="0"/>
                    <w:rPr>
                      <w:rFonts w:hint="eastAsia"/>
                      <w:lang w:val="en-US" w:eastAsia="zh-CN"/>
                    </w:rPr>
                  </w:pPr>
                  <w:r>
                    <w:rPr>
                      <w:rFonts w:hint="eastAsia"/>
                      <w:lang w:val="en-US" w:eastAsia="zh-CN"/>
                    </w:rPr>
                    <w:t>/</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eastAsia"/>
                      <w:lang w:val="en-US" w:eastAsia="zh-CN"/>
                    </w:rPr>
                    <w:t>7</w:t>
                  </w:r>
                </w:p>
              </w:tc>
              <w:tc>
                <w:tcPr>
                  <w:tcW w:w="892" w:type="dxa"/>
                  <w:vAlign w:val="center"/>
                </w:tcPr>
                <w:p>
                  <w:pPr>
                    <w:pStyle w:val="8"/>
                    <w:bidi w:val="0"/>
                    <w:rPr>
                      <w:rFonts w:hint="eastAsia"/>
                      <w:lang w:val="en-US" w:eastAsia="zh-CN"/>
                    </w:rPr>
                  </w:pPr>
                  <w:r>
                    <w:rPr>
                      <w:rFonts w:hint="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30</w:t>
                  </w:r>
                </w:p>
              </w:tc>
              <w:tc>
                <w:tcPr>
                  <w:tcW w:w="2184" w:type="dxa"/>
                  <w:vAlign w:val="center"/>
                </w:tcPr>
                <w:p>
                  <w:pPr>
                    <w:pStyle w:val="8"/>
                    <w:bidi w:val="0"/>
                    <w:rPr>
                      <w:rFonts w:hint="eastAsia"/>
                      <w:lang w:val="en-US" w:eastAsia="zh-CN"/>
                    </w:rPr>
                  </w:pPr>
                  <w:r>
                    <w:rPr>
                      <w:rFonts w:hint="eastAsia"/>
                      <w:lang w:val="en-US" w:eastAsia="zh-CN"/>
                    </w:rPr>
                    <w:t>U型水平分料7进2出</w:t>
                  </w:r>
                </w:p>
              </w:tc>
              <w:tc>
                <w:tcPr>
                  <w:tcW w:w="2398" w:type="dxa"/>
                  <w:vAlign w:val="center"/>
                </w:tcPr>
                <w:p>
                  <w:pPr>
                    <w:pStyle w:val="8"/>
                    <w:bidi w:val="0"/>
                    <w:rPr>
                      <w:rFonts w:hint="eastAsia"/>
                      <w:lang w:val="en-US" w:eastAsia="zh-CN"/>
                    </w:rPr>
                  </w:pPr>
                  <w:r>
                    <w:rPr>
                      <w:rFonts w:hint="eastAsia"/>
                      <w:lang w:val="en-US" w:eastAsia="zh-CN"/>
                    </w:rPr>
                    <w:t>/</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eastAsia"/>
                      <w:lang w:val="en-US" w:eastAsia="zh-CN"/>
                    </w:rPr>
                    <w:t>1</w:t>
                  </w:r>
                </w:p>
              </w:tc>
              <w:tc>
                <w:tcPr>
                  <w:tcW w:w="892" w:type="dxa"/>
                  <w:vAlign w:val="center"/>
                </w:tcPr>
                <w:p>
                  <w:pPr>
                    <w:pStyle w:val="8"/>
                    <w:bidi w:val="0"/>
                    <w:rPr>
                      <w:rFonts w:hint="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674" w:type="dxa"/>
                  <w:vAlign w:val="center"/>
                </w:tcPr>
                <w:p>
                  <w:pPr>
                    <w:pStyle w:val="8"/>
                    <w:bidi w:val="0"/>
                    <w:rPr>
                      <w:rFonts w:hint="default"/>
                      <w:lang w:val="en-US" w:eastAsia="zh-CN"/>
                    </w:rPr>
                  </w:pPr>
                  <w:r>
                    <w:rPr>
                      <w:rFonts w:hint="eastAsia"/>
                      <w:lang w:val="en-US" w:eastAsia="zh-CN"/>
                    </w:rPr>
                    <w:t>31</w:t>
                  </w:r>
                </w:p>
              </w:tc>
              <w:tc>
                <w:tcPr>
                  <w:tcW w:w="2184" w:type="dxa"/>
                  <w:vAlign w:val="center"/>
                </w:tcPr>
                <w:p>
                  <w:pPr>
                    <w:pStyle w:val="8"/>
                    <w:bidi w:val="0"/>
                    <w:rPr>
                      <w:rFonts w:hint="eastAsia"/>
                      <w:lang w:val="en-US" w:eastAsia="zh-CN"/>
                    </w:rPr>
                  </w:pPr>
                  <w:r>
                    <w:rPr>
                      <w:rFonts w:hint="eastAsia"/>
                      <w:lang w:val="en-US" w:eastAsia="zh-CN"/>
                    </w:rPr>
                    <w:t>黑料配料仓（带称重传感器及给料螺旋）</w:t>
                  </w:r>
                </w:p>
              </w:tc>
              <w:tc>
                <w:tcPr>
                  <w:tcW w:w="2398" w:type="dxa"/>
                  <w:vAlign w:val="center"/>
                </w:tcPr>
                <w:p>
                  <w:pPr>
                    <w:pStyle w:val="8"/>
                    <w:bidi w:val="0"/>
                    <w:rPr>
                      <w:rFonts w:hint="eastAsia"/>
                      <w:lang w:val="en-US" w:eastAsia="zh-CN"/>
                    </w:rPr>
                  </w:pPr>
                  <w:r>
                    <w:rPr>
                      <w:rFonts w:hint="eastAsia"/>
                      <w:lang w:val="en-US" w:eastAsia="zh-CN"/>
                    </w:rPr>
                    <w:t>/</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eastAsia"/>
                      <w:lang w:val="en-US" w:eastAsia="zh-CN"/>
                    </w:rPr>
                    <w:t>1</w:t>
                  </w:r>
                </w:p>
              </w:tc>
              <w:tc>
                <w:tcPr>
                  <w:tcW w:w="892" w:type="dxa"/>
                  <w:vAlign w:val="center"/>
                </w:tcPr>
                <w:p>
                  <w:pPr>
                    <w:pStyle w:val="8"/>
                    <w:bidi w:val="0"/>
                    <w:rPr>
                      <w:rFonts w:hint="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eastAsia"/>
                      <w:lang w:val="en-US" w:eastAsia="zh-CN"/>
                    </w:rPr>
                    <w:t>32</w:t>
                  </w:r>
                </w:p>
              </w:tc>
              <w:tc>
                <w:tcPr>
                  <w:tcW w:w="2184" w:type="dxa"/>
                  <w:vAlign w:val="center"/>
                </w:tcPr>
                <w:p>
                  <w:pPr>
                    <w:pStyle w:val="8"/>
                    <w:bidi w:val="0"/>
                    <w:rPr>
                      <w:rFonts w:hint="eastAsia"/>
                      <w:lang w:val="en-US" w:eastAsia="zh-CN"/>
                    </w:rPr>
                  </w:pPr>
                  <w:r>
                    <w:rPr>
                      <w:rFonts w:hint="eastAsia"/>
                      <w:lang w:val="en-US" w:eastAsia="zh-CN"/>
                    </w:rPr>
                    <w:t>PE袋连续热封口机</w:t>
                  </w:r>
                </w:p>
              </w:tc>
              <w:tc>
                <w:tcPr>
                  <w:tcW w:w="2398" w:type="dxa"/>
                  <w:vAlign w:val="center"/>
                </w:tcPr>
                <w:p>
                  <w:pPr>
                    <w:pStyle w:val="8"/>
                    <w:bidi w:val="0"/>
                    <w:rPr>
                      <w:rFonts w:hint="eastAsia"/>
                      <w:lang w:val="en-US" w:eastAsia="zh-CN"/>
                    </w:rPr>
                  </w:pPr>
                  <w:r>
                    <w:rPr>
                      <w:rFonts w:hint="eastAsia"/>
                      <w:lang w:val="en-US" w:eastAsia="zh-CN"/>
                    </w:rPr>
                    <w:t>/</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eastAsia"/>
                      <w:lang w:val="en-US" w:eastAsia="zh-CN"/>
                    </w:rPr>
                    <w:t>1</w:t>
                  </w:r>
                </w:p>
              </w:tc>
              <w:tc>
                <w:tcPr>
                  <w:tcW w:w="892" w:type="dxa"/>
                  <w:vAlign w:val="center"/>
                </w:tcPr>
                <w:p>
                  <w:pPr>
                    <w:pStyle w:val="8"/>
                    <w:bidi w:val="0"/>
                    <w:rPr>
                      <w:rFonts w:hint="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eastAsia"/>
                      <w:lang w:val="en-US" w:eastAsia="zh-CN"/>
                    </w:rPr>
                    <w:t>33</w:t>
                  </w:r>
                </w:p>
              </w:tc>
              <w:tc>
                <w:tcPr>
                  <w:tcW w:w="2184" w:type="dxa"/>
                  <w:vAlign w:val="center"/>
                </w:tcPr>
                <w:p>
                  <w:pPr>
                    <w:pStyle w:val="8"/>
                    <w:bidi w:val="0"/>
                    <w:rPr>
                      <w:rFonts w:hint="default"/>
                      <w:lang w:val="en-US" w:eastAsia="zh-CN"/>
                    </w:rPr>
                  </w:pPr>
                  <w:r>
                    <w:rPr>
                      <w:rFonts w:hint="eastAsia"/>
                      <w:lang w:val="en-US" w:eastAsia="zh-CN"/>
                    </w:rPr>
                    <w:t>输送系统</w:t>
                  </w:r>
                </w:p>
              </w:tc>
              <w:tc>
                <w:tcPr>
                  <w:tcW w:w="2398" w:type="dxa"/>
                  <w:vAlign w:val="center"/>
                </w:tcPr>
                <w:p>
                  <w:pPr>
                    <w:pStyle w:val="8"/>
                    <w:bidi w:val="0"/>
                    <w:rPr>
                      <w:rFonts w:hint="eastAsia"/>
                      <w:lang w:val="en-US" w:eastAsia="zh-CN"/>
                    </w:rPr>
                  </w:pPr>
                  <w:r>
                    <w:rPr>
                      <w:rFonts w:hint="eastAsia"/>
                      <w:lang w:val="en-US" w:eastAsia="zh-CN"/>
                    </w:rPr>
                    <w:t>/</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eastAsia"/>
                      <w:lang w:val="en-US" w:eastAsia="zh-CN"/>
                    </w:rPr>
                  </w:pPr>
                  <w:r>
                    <w:rPr>
                      <w:rFonts w:hint="eastAsia"/>
                      <w:lang w:val="en-US" w:eastAsia="zh-CN"/>
                    </w:rPr>
                    <w:t>3</w:t>
                  </w:r>
                </w:p>
              </w:tc>
              <w:tc>
                <w:tcPr>
                  <w:tcW w:w="892" w:type="dxa"/>
                  <w:vAlign w:val="center"/>
                </w:tcPr>
                <w:p>
                  <w:pPr>
                    <w:pStyle w:val="8"/>
                    <w:bidi w:val="0"/>
                    <w:rPr>
                      <w:rFonts w:hint="eastAsia"/>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eastAsia"/>
                      <w:lang w:val="en-US" w:eastAsia="zh-CN"/>
                    </w:rPr>
                    <w:t>34</w:t>
                  </w:r>
                </w:p>
              </w:tc>
              <w:tc>
                <w:tcPr>
                  <w:tcW w:w="2184" w:type="dxa"/>
                  <w:vAlign w:val="center"/>
                </w:tcPr>
                <w:p>
                  <w:pPr>
                    <w:pStyle w:val="8"/>
                    <w:bidi w:val="0"/>
                    <w:rPr>
                      <w:rFonts w:hint="default"/>
                      <w:lang w:val="en-US" w:eastAsia="zh-CN"/>
                    </w:rPr>
                  </w:pPr>
                  <w:r>
                    <w:rPr>
                      <w:rFonts w:hint="eastAsia"/>
                      <w:lang w:val="en-US" w:eastAsia="zh-CN"/>
                    </w:rPr>
                    <w:t>自动配料系统</w:t>
                  </w:r>
                </w:p>
              </w:tc>
              <w:tc>
                <w:tcPr>
                  <w:tcW w:w="2398" w:type="dxa"/>
                  <w:vAlign w:val="center"/>
                </w:tcPr>
                <w:p>
                  <w:pPr>
                    <w:pStyle w:val="8"/>
                    <w:bidi w:val="0"/>
                    <w:rPr>
                      <w:rFonts w:hint="eastAsia"/>
                      <w:lang w:val="en-US" w:eastAsia="zh-CN"/>
                    </w:rPr>
                  </w:pPr>
                  <w:r>
                    <w:rPr>
                      <w:rFonts w:hint="eastAsia"/>
                      <w:lang w:val="en-US" w:eastAsia="zh-CN"/>
                    </w:rPr>
                    <w:t>/</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eastAsia"/>
                      <w:lang w:val="en-US" w:eastAsia="zh-CN"/>
                    </w:rPr>
                    <w:t>1</w:t>
                  </w:r>
                </w:p>
              </w:tc>
              <w:tc>
                <w:tcPr>
                  <w:tcW w:w="892" w:type="dxa"/>
                  <w:vAlign w:val="center"/>
                </w:tcPr>
                <w:p>
                  <w:pPr>
                    <w:pStyle w:val="8"/>
                    <w:bidi w:val="0"/>
                    <w:rPr>
                      <w:rFonts w:hint="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eastAsia"/>
                      <w:lang w:val="en-US" w:eastAsia="zh-CN"/>
                    </w:rPr>
                    <w:t>35</w:t>
                  </w:r>
                </w:p>
              </w:tc>
              <w:tc>
                <w:tcPr>
                  <w:tcW w:w="2184" w:type="dxa"/>
                  <w:vAlign w:val="center"/>
                </w:tcPr>
                <w:p>
                  <w:pPr>
                    <w:pStyle w:val="8"/>
                    <w:bidi w:val="0"/>
                    <w:rPr>
                      <w:rFonts w:hint="default"/>
                      <w:lang w:val="en-US" w:eastAsia="zh-CN"/>
                    </w:rPr>
                  </w:pPr>
                  <w:r>
                    <w:rPr>
                      <w:rFonts w:hint="eastAsia"/>
                      <w:lang w:val="en-US" w:eastAsia="zh-CN"/>
                    </w:rPr>
                    <w:t>自动缠绕膜机</w:t>
                  </w:r>
                </w:p>
              </w:tc>
              <w:tc>
                <w:tcPr>
                  <w:tcW w:w="2398" w:type="dxa"/>
                  <w:vAlign w:val="center"/>
                </w:tcPr>
                <w:p>
                  <w:pPr>
                    <w:pStyle w:val="8"/>
                    <w:bidi w:val="0"/>
                    <w:rPr>
                      <w:rFonts w:hint="eastAsia"/>
                      <w:lang w:val="en-US" w:eastAsia="zh-CN"/>
                    </w:rPr>
                  </w:pPr>
                  <w:r>
                    <w:rPr>
                      <w:rFonts w:hint="eastAsia"/>
                      <w:lang w:val="en-US" w:eastAsia="zh-CN"/>
                    </w:rPr>
                    <w:t>/</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eastAsia"/>
                      <w:lang w:val="en-US" w:eastAsia="zh-CN"/>
                    </w:rPr>
                    <w:t>1</w:t>
                  </w:r>
                </w:p>
              </w:tc>
              <w:tc>
                <w:tcPr>
                  <w:tcW w:w="892" w:type="dxa"/>
                  <w:vAlign w:val="center"/>
                </w:tcPr>
                <w:p>
                  <w:pPr>
                    <w:pStyle w:val="8"/>
                    <w:bidi w:val="0"/>
                    <w:rPr>
                      <w:rFonts w:hint="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909" w:type="dxa"/>
                  <w:gridSpan w:val="6"/>
                  <w:vAlign w:val="center"/>
                </w:tcPr>
                <w:p>
                  <w:pPr>
                    <w:pStyle w:val="8"/>
                    <w:bidi w:val="0"/>
                    <w:rPr>
                      <w:rFonts w:hint="default"/>
                      <w:lang w:val="en-US" w:eastAsia="zh-CN"/>
                    </w:rPr>
                  </w:pPr>
                  <w:r>
                    <w:rPr>
                      <w:rFonts w:hint="default"/>
                      <w:lang w:val="en-US" w:eastAsia="zh-CN"/>
                    </w:rPr>
                    <w:t>复合肥返料生产线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1</w:t>
                  </w:r>
                </w:p>
              </w:tc>
              <w:tc>
                <w:tcPr>
                  <w:tcW w:w="2184" w:type="dxa"/>
                  <w:vAlign w:val="center"/>
                </w:tcPr>
                <w:p>
                  <w:pPr>
                    <w:pStyle w:val="8"/>
                    <w:bidi w:val="0"/>
                    <w:rPr>
                      <w:rFonts w:hint="default"/>
                      <w:lang w:val="en-US" w:eastAsia="zh-CN"/>
                    </w:rPr>
                  </w:pPr>
                  <w:r>
                    <w:rPr>
                      <w:rFonts w:hint="default"/>
                      <w:lang w:val="en-US" w:eastAsia="zh-CN"/>
                    </w:rPr>
                    <w:t>1#原料皮带机</w:t>
                  </w:r>
                </w:p>
              </w:tc>
              <w:tc>
                <w:tcPr>
                  <w:tcW w:w="2398" w:type="dxa"/>
                  <w:vAlign w:val="center"/>
                </w:tcPr>
                <w:p>
                  <w:pPr>
                    <w:pStyle w:val="8"/>
                    <w:bidi w:val="0"/>
                    <w:rPr>
                      <w:rFonts w:hint="default"/>
                      <w:lang w:val="en-US" w:eastAsia="zh-CN"/>
                    </w:rPr>
                  </w:pPr>
                  <w:r>
                    <w:rPr>
                      <w:rFonts w:hint="default"/>
                      <w:lang w:val="en-US" w:eastAsia="zh-CN"/>
                    </w:rPr>
                    <w:t>TD75 B650 L=3.7M</w:t>
                  </w:r>
                </w:p>
              </w:tc>
              <w:tc>
                <w:tcPr>
                  <w:tcW w:w="890" w:type="dxa"/>
                  <w:vAlign w:val="center"/>
                </w:tcPr>
                <w:p>
                  <w:pPr>
                    <w:pStyle w:val="8"/>
                    <w:bidi w:val="0"/>
                    <w:rPr>
                      <w:rFonts w:hint="default"/>
                      <w:lang w:val="en-US" w:eastAsia="zh-CN"/>
                    </w:rPr>
                  </w:pPr>
                  <w:r>
                    <w:rPr>
                      <w:rFonts w:hint="default"/>
                      <w:lang w:val="en-US" w:eastAsia="zh-CN"/>
                    </w:rPr>
                    <w:t>1</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zh-CN"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rPr>
                  </w:pPr>
                  <w:r>
                    <w:rPr>
                      <w:rFonts w:hint="default"/>
                      <w:lang w:val="en-US" w:eastAsia="zh-CN"/>
                    </w:rPr>
                    <w:t>2</w:t>
                  </w:r>
                </w:p>
              </w:tc>
              <w:tc>
                <w:tcPr>
                  <w:tcW w:w="2184" w:type="dxa"/>
                  <w:vAlign w:val="center"/>
                </w:tcPr>
                <w:p>
                  <w:pPr>
                    <w:pStyle w:val="8"/>
                    <w:bidi w:val="0"/>
                    <w:rPr>
                      <w:rFonts w:hint="default"/>
                    </w:rPr>
                  </w:pPr>
                  <w:r>
                    <w:rPr>
                      <w:rFonts w:hint="default"/>
                      <w:lang w:val="en-US" w:eastAsia="zh-CN"/>
                    </w:rPr>
                    <w:t>破碎机</w:t>
                  </w:r>
                </w:p>
              </w:tc>
              <w:tc>
                <w:tcPr>
                  <w:tcW w:w="2398" w:type="dxa"/>
                  <w:vAlign w:val="center"/>
                </w:tcPr>
                <w:p>
                  <w:pPr>
                    <w:pStyle w:val="8"/>
                    <w:bidi w:val="0"/>
                    <w:rPr>
                      <w:rFonts w:hint="default"/>
                      <w:lang w:val="en-US" w:eastAsia="zh-CN"/>
                    </w:rPr>
                  </w:pPr>
                  <w:r>
                    <w:rPr>
                      <w:rFonts w:hint="default"/>
                      <w:lang w:val="en-US" w:eastAsia="zh-CN"/>
                    </w:rPr>
                    <w:t>800型</w:t>
                  </w:r>
                </w:p>
              </w:tc>
              <w:tc>
                <w:tcPr>
                  <w:tcW w:w="890" w:type="dxa"/>
                  <w:vAlign w:val="center"/>
                </w:tcPr>
                <w:p>
                  <w:pPr>
                    <w:pStyle w:val="8"/>
                    <w:bidi w:val="0"/>
                    <w:rPr>
                      <w:rFonts w:hint="default"/>
                      <w:lang w:val="en-US" w:eastAsia="zh-CN"/>
                    </w:rPr>
                  </w:pPr>
                  <w:r>
                    <w:rPr>
                      <w:rFonts w:hint="default"/>
                      <w:lang w:val="en-US" w:eastAsia="zh-CN"/>
                    </w:rPr>
                    <w:t>1</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rPr>
                  </w:pPr>
                  <w:r>
                    <w:rPr>
                      <w:rFonts w:hint="default"/>
                      <w:lang w:val="en-US" w:eastAsia="zh-CN"/>
                    </w:rPr>
                    <w:t>3</w:t>
                  </w:r>
                </w:p>
              </w:tc>
              <w:tc>
                <w:tcPr>
                  <w:tcW w:w="2184" w:type="dxa"/>
                  <w:vAlign w:val="center"/>
                </w:tcPr>
                <w:p>
                  <w:pPr>
                    <w:pStyle w:val="8"/>
                    <w:bidi w:val="0"/>
                    <w:rPr>
                      <w:rFonts w:hint="default"/>
                      <w:lang w:val="en-US" w:eastAsia="zh-CN"/>
                    </w:rPr>
                  </w:pPr>
                  <w:r>
                    <w:rPr>
                      <w:rFonts w:hint="default"/>
                      <w:lang w:val="en-US" w:eastAsia="zh-CN"/>
                    </w:rPr>
                    <w:t>2#原料皮带机</w:t>
                  </w:r>
                </w:p>
              </w:tc>
              <w:tc>
                <w:tcPr>
                  <w:tcW w:w="2398" w:type="dxa"/>
                  <w:vAlign w:val="center"/>
                </w:tcPr>
                <w:p>
                  <w:pPr>
                    <w:pStyle w:val="8"/>
                    <w:bidi w:val="0"/>
                    <w:rPr>
                      <w:rFonts w:hint="default"/>
                    </w:rPr>
                  </w:pPr>
                  <w:r>
                    <w:rPr>
                      <w:rFonts w:hint="default"/>
                      <w:lang w:val="en-US" w:eastAsia="zh-CN"/>
                    </w:rPr>
                    <w:t>TD75 B800    L=11.8M</w:t>
                  </w:r>
                </w:p>
              </w:tc>
              <w:tc>
                <w:tcPr>
                  <w:tcW w:w="890" w:type="dxa"/>
                  <w:vAlign w:val="center"/>
                </w:tcPr>
                <w:p>
                  <w:pPr>
                    <w:pStyle w:val="8"/>
                    <w:bidi w:val="0"/>
                    <w:rPr>
                      <w:rFonts w:hint="default"/>
                      <w:lang w:val="en-US" w:eastAsia="zh-CN"/>
                    </w:rPr>
                  </w:pPr>
                  <w:r>
                    <w:rPr>
                      <w:rFonts w:hint="default"/>
                      <w:lang w:val="en-US" w:eastAsia="zh-CN"/>
                    </w:rPr>
                    <w:t>1</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rPr>
                  </w:pPr>
                  <w:r>
                    <w:rPr>
                      <w:rFonts w:hint="default"/>
                      <w:lang w:val="en-US" w:eastAsia="zh-CN"/>
                    </w:rPr>
                    <w:t>4</w:t>
                  </w:r>
                </w:p>
              </w:tc>
              <w:tc>
                <w:tcPr>
                  <w:tcW w:w="2184" w:type="dxa"/>
                  <w:vAlign w:val="center"/>
                </w:tcPr>
                <w:p>
                  <w:pPr>
                    <w:pStyle w:val="8"/>
                    <w:bidi w:val="0"/>
                    <w:rPr>
                      <w:rFonts w:hint="default"/>
                    </w:rPr>
                  </w:pPr>
                  <w:r>
                    <w:rPr>
                      <w:rFonts w:hint="default"/>
                      <w:lang w:val="en-US" w:eastAsia="zh-CN"/>
                    </w:rPr>
                    <w:t>圆盘搅拌机</w:t>
                  </w:r>
                </w:p>
              </w:tc>
              <w:tc>
                <w:tcPr>
                  <w:tcW w:w="2398" w:type="dxa"/>
                  <w:vAlign w:val="center"/>
                </w:tcPr>
                <w:p>
                  <w:pPr>
                    <w:pStyle w:val="8"/>
                    <w:bidi w:val="0"/>
                    <w:rPr>
                      <w:rFonts w:hint="default"/>
                    </w:rPr>
                  </w:pPr>
                  <w:r>
                    <w:rPr>
                      <w:rFonts w:hint="default"/>
                      <w:lang w:val="en-US" w:eastAsia="zh-CN"/>
                    </w:rPr>
                    <w:t>JB2500-30</w:t>
                  </w:r>
                </w:p>
              </w:tc>
              <w:tc>
                <w:tcPr>
                  <w:tcW w:w="890" w:type="dxa"/>
                  <w:vAlign w:val="center"/>
                </w:tcPr>
                <w:p>
                  <w:pPr>
                    <w:pStyle w:val="8"/>
                    <w:bidi w:val="0"/>
                    <w:rPr>
                      <w:rFonts w:hint="default"/>
                      <w:lang w:eastAsia="zh-CN"/>
                    </w:rPr>
                  </w:pPr>
                  <w:r>
                    <w:rPr>
                      <w:rFonts w:hint="default"/>
                      <w:lang w:val="en-US" w:eastAsia="zh-CN"/>
                    </w:rPr>
                    <w:t>0</w:t>
                  </w:r>
                </w:p>
              </w:tc>
              <w:tc>
                <w:tcPr>
                  <w:tcW w:w="871" w:type="dxa"/>
                  <w:vAlign w:val="center"/>
                </w:tcPr>
                <w:p>
                  <w:pPr>
                    <w:pStyle w:val="8"/>
                    <w:bidi w:val="0"/>
                    <w:rPr>
                      <w:rFonts w:hint="default"/>
                    </w:rPr>
                  </w:pPr>
                  <w:r>
                    <w:rPr>
                      <w:rFonts w:hint="default"/>
                      <w:lang w:val="en-US" w:eastAsia="zh-CN"/>
                    </w:rPr>
                    <w:t>1</w:t>
                  </w:r>
                </w:p>
              </w:tc>
              <w:tc>
                <w:tcPr>
                  <w:tcW w:w="892" w:type="dxa"/>
                  <w:vAlign w:val="center"/>
                </w:tcPr>
                <w:p>
                  <w:pPr>
                    <w:pStyle w:val="8"/>
                    <w:bidi w:val="0"/>
                    <w:rPr>
                      <w:rFonts w:hint="default"/>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rPr>
                  </w:pPr>
                  <w:r>
                    <w:rPr>
                      <w:rFonts w:hint="default"/>
                      <w:lang w:val="en-US" w:eastAsia="zh-CN"/>
                    </w:rPr>
                    <w:t>5</w:t>
                  </w:r>
                </w:p>
              </w:tc>
              <w:tc>
                <w:tcPr>
                  <w:tcW w:w="2184" w:type="dxa"/>
                  <w:vAlign w:val="center"/>
                </w:tcPr>
                <w:p>
                  <w:pPr>
                    <w:pStyle w:val="8"/>
                    <w:bidi w:val="0"/>
                    <w:rPr>
                      <w:rFonts w:hint="default"/>
                    </w:rPr>
                  </w:pPr>
                  <w:r>
                    <w:rPr>
                      <w:rFonts w:hint="default"/>
                      <w:lang w:val="en-US" w:eastAsia="zh-CN"/>
                    </w:rPr>
                    <w:t>3#原料皮带机</w:t>
                  </w:r>
                </w:p>
              </w:tc>
              <w:tc>
                <w:tcPr>
                  <w:tcW w:w="2398" w:type="dxa"/>
                  <w:vAlign w:val="center"/>
                </w:tcPr>
                <w:p>
                  <w:pPr>
                    <w:pStyle w:val="8"/>
                    <w:bidi w:val="0"/>
                    <w:rPr>
                      <w:rFonts w:hint="default"/>
                    </w:rPr>
                  </w:pPr>
                  <w:r>
                    <w:rPr>
                      <w:rFonts w:hint="default"/>
                      <w:lang w:val="en-US" w:eastAsia="zh-CN"/>
                    </w:rPr>
                    <w:t>TD75 B800    L=9.9M</w:t>
                  </w:r>
                </w:p>
              </w:tc>
              <w:tc>
                <w:tcPr>
                  <w:tcW w:w="890" w:type="dxa"/>
                  <w:vAlign w:val="center"/>
                </w:tcPr>
                <w:p>
                  <w:pPr>
                    <w:pStyle w:val="8"/>
                    <w:bidi w:val="0"/>
                    <w:rPr>
                      <w:rFonts w:hint="default"/>
                      <w:lang w:eastAsia="zh-CN"/>
                    </w:rPr>
                  </w:pPr>
                  <w:r>
                    <w:rPr>
                      <w:rFonts w:hint="default"/>
                      <w:lang w:val="en-US" w:eastAsia="zh-CN"/>
                    </w:rPr>
                    <w:t>1</w:t>
                  </w:r>
                </w:p>
              </w:tc>
              <w:tc>
                <w:tcPr>
                  <w:tcW w:w="871" w:type="dxa"/>
                  <w:vAlign w:val="center"/>
                </w:tcPr>
                <w:p>
                  <w:pPr>
                    <w:pStyle w:val="8"/>
                    <w:bidi w:val="0"/>
                    <w:rPr>
                      <w:rFonts w:hint="default"/>
                    </w:rPr>
                  </w:pPr>
                  <w:r>
                    <w:rPr>
                      <w:rFonts w:hint="default"/>
                      <w:lang w:val="en-US" w:eastAsia="zh-CN"/>
                    </w:rPr>
                    <w:t>1</w:t>
                  </w:r>
                </w:p>
              </w:tc>
              <w:tc>
                <w:tcPr>
                  <w:tcW w:w="892" w:type="dxa"/>
                  <w:vAlign w:val="center"/>
                </w:tcPr>
                <w:p>
                  <w:pPr>
                    <w:pStyle w:val="8"/>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rPr>
                  </w:pPr>
                  <w:r>
                    <w:rPr>
                      <w:rFonts w:hint="default"/>
                      <w:lang w:val="en-US" w:eastAsia="zh-CN"/>
                    </w:rPr>
                    <w:t>6</w:t>
                  </w:r>
                </w:p>
              </w:tc>
              <w:tc>
                <w:tcPr>
                  <w:tcW w:w="2184" w:type="dxa"/>
                  <w:vAlign w:val="center"/>
                </w:tcPr>
                <w:p>
                  <w:pPr>
                    <w:pStyle w:val="8"/>
                    <w:bidi w:val="0"/>
                    <w:rPr>
                      <w:rFonts w:hint="default"/>
                    </w:rPr>
                  </w:pPr>
                  <w:r>
                    <w:rPr>
                      <w:rFonts w:hint="default"/>
                      <w:lang w:val="en-US" w:eastAsia="zh-CN"/>
                    </w:rPr>
                    <w:t>双轴混料机</w:t>
                  </w:r>
                </w:p>
              </w:tc>
              <w:tc>
                <w:tcPr>
                  <w:tcW w:w="2398" w:type="dxa"/>
                  <w:vAlign w:val="center"/>
                </w:tcPr>
                <w:p>
                  <w:pPr>
                    <w:pStyle w:val="8"/>
                    <w:bidi w:val="0"/>
                    <w:rPr>
                      <w:rFonts w:hint="default"/>
                    </w:rPr>
                  </w:pPr>
                  <w:r>
                    <w:rPr>
                      <w:rFonts w:hint="default"/>
                      <w:lang w:val="en-US" w:eastAsia="zh-CN"/>
                    </w:rPr>
                    <w:t>PS2000-22</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7</w:t>
                  </w:r>
                </w:p>
              </w:tc>
              <w:tc>
                <w:tcPr>
                  <w:tcW w:w="2184" w:type="dxa"/>
                  <w:vAlign w:val="center"/>
                </w:tcPr>
                <w:p>
                  <w:pPr>
                    <w:pStyle w:val="8"/>
                    <w:bidi w:val="0"/>
                    <w:rPr>
                      <w:rFonts w:hint="default"/>
                    </w:rPr>
                  </w:pPr>
                  <w:r>
                    <w:rPr>
                      <w:rFonts w:hint="default"/>
                      <w:lang w:val="en-US" w:eastAsia="zh-CN"/>
                    </w:rPr>
                    <w:t>链式刮板输送机</w:t>
                  </w:r>
                </w:p>
              </w:tc>
              <w:tc>
                <w:tcPr>
                  <w:tcW w:w="2398" w:type="dxa"/>
                  <w:vAlign w:val="center"/>
                </w:tcPr>
                <w:p>
                  <w:pPr>
                    <w:pStyle w:val="8"/>
                    <w:bidi w:val="0"/>
                    <w:rPr>
                      <w:rFonts w:hint="default"/>
                    </w:rPr>
                  </w:pPr>
                  <w:r>
                    <w:rPr>
                      <w:rFonts w:hint="default"/>
                      <w:lang w:val="en-US" w:eastAsia="zh-CN"/>
                    </w:rPr>
                    <w:t>LTGB-500-12L×10.5m</w:t>
                  </w:r>
                </w:p>
              </w:tc>
              <w:tc>
                <w:tcPr>
                  <w:tcW w:w="890" w:type="dxa"/>
                  <w:vAlign w:val="center"/>
                </w:tcPr>
                <w:p>
                  <w:pPr>
                    <w:pStyle w:val="8"/>
                    <w:bidi w:val="0"/>
                    <w:rPr>
                      <w:rFonts w:hint="default"/>
                      <w:lang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en-US"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8</w:t>
                  </w:r>
                </w:p>
              </w:tc>
              <w:tc>
                <w:tcPr>
                  <w:tcW w:w="2184" w:type="dxa"/>
                  <w:vAlign w:val="center"/>
                </w:tcPr>
                <w:p>
                  <w:pPr>
                    <w:pStyle w:val="8"/>
                    <w:bidi w:val="0"/>
                    <w:rPr>
                      <w:rFonts w:hint="default"/>
                    </w:rPr>
                  </w:pPr>
                  <w:r>
                    <w:rPr>
                      <w:rFonts w:hint="default"/>
                      <w:lang w:val="en-US" w:eastAsia="zh-CN"/>
                    </w:rPr>
                    <w:t>余原料返料皮带机</w:t>
                  </w:r>
                </w:p>
              </w:tc>
              <w:tc>
                <w:tcPr>
                  <w:tcW w:w="2398" w:type="dxa"/>
                  <w:vAlign w:val="center"/>
                </w:tcPr>
                <w:p>
                  <w:pPr>
                    <w:pStyle w:val="8"/>
                    <w:bidi w:val="0"/>
                    <w:rPr>
                      <w:rFonts w:hint="default"/>
                    </w:rPr>
                  </w:pPr>
                  <w:r>
                    <w:rPr>
                      <w:rFonts w:hint="default"/>
                      <w:lang w:val="en-US" w:eastAsia="zh-CN"/>
                    </w:rPr>
                    <w:t>TD75型  B800</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9</w:t>
                  </w:r>
                </w:p>
              </w:tc>
              <w:tc>
                <w:tcPr>
                  <w:tcW w:w="2184" w:type="dxa"/>
                  <w:vAlign w:val="center"/>
                </w:tcPr>
                <w:p>
                  <w:pPr>
                    <w:pStyle w:val="8"/>
                    <w:bidi w:val="0"/>
                    <w:rPr>
                      <w:rFonts w:hint="default"/>
                    </w:rPr>
                  </w:pPr>
                  <w:r>
                    <w:rPr>
                      <w:rFonts w:hint="default"/>
                      <w:lang w:val="en-US" w:eastAsia="zh-CN"/>
                    </w:rPr>
                    <w:t>挤压造粒机</w:t>
                  </w:r>
                </w:p>
              </w:tc>
              <w:tc>
                <w:tcPr>
                  <w:tcW w:w="2398" w:type="dxa"/>
                  <w:vAlign w:val="center"/>
                </w:tcPr>
                <w:p>
                  <w:pPr>
                    <w:pStyle w:val="8"/>
                    <w:bidi w:val="0"/>
                    <w:rPr>
                      <w:rFonts w:hint="default"/>
                    </w:rPr>
                  </w:pPr>
                  <w:r>
                    <w:rPr>
                      <w:rFonts w:hint="default"/>
                      <w:lang w:val="en-US" w:eastAsia="zh-CN"/>
                    </w:rPr>
                    <w:t>DGZ200EK</w:t>
                  </w:r>
                </w:p>
              </w:tc>
              <w:tc>
                <w:tcPr>
                  <w:tcW w:w="890" w:type="dxa"/>
                  <w:vAlign w:val="center"/>
                </w:tcPr>
                <w:p>
                  <w:pPr>
                    <w:pStyle w:val="8"/>
                    <w:bidi w:val="0"/>
                    <w:rPr>
                      <w:rFonts w:hint="default"/>
                      <w:lang w:val="en-US" w:eastAsia="zh-CN"/>
                    </w:rPr>
                  </w:pPr>
                  <w:r>
                    <w:rPr>
                      <w:rFonts w:hint="default"/>
                      <w:lang w:val="en-US" w:eastAsia="zh-CN"/>
                    </w:rPr>
                    <w:t>8</w:t>
                  </w:r>
                </w:p>
              </w:tc>
              <w:tc>
                <w:tcPr>
                  <w:tcW w:w="871" w:type="dxa"/>
                  <w:vAlign w:val="center"/>
                </w:tcPr>
                <w:p>
                  <w:pPr>
                    <w:pStyle w:val="8"/>
                    <w:bidi w:val="0"/>
                    <w:rPr>
                      <w:rFonts w:hint="default"/>
                      <w:lang w:val="en-US" w:eastAsia="zh-CN"/>
                    </w:rPr>
                  </w:pPr>
                  <w:r>
                    <w:rPr>
                      <w:rFonts w:hint="default"/>
                      <w:lang w:val="en-US" w:eastAsia="zh-CN"/>
                    </w:rPr>
                    <w:t>8</w:t>
                  </w:r>
                </w:p>
              </w:tc>
              <w:tc>
                <w:tcPr>
                  <w:tcW w:w="892" w:type="dxa"/>
                  <w:vAlign w:val="center"/>
                </w:tcPr>
                <w:p>
                  <w:pPr>
                    <w:pStyle w:val="8"/>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10</w:t>
                  </w:r>
                </w:p>
              </w:tc>
              <w:tc>
                <w:tcPr>
                  <w:tcW w:w="2184" w:type="dxa"/>
                  <w:vAlign w:val="center"/>
                </w:tcPr>
                <w:p>
                  <w:pPr>
                    <w:pStyle w:val="8"/>
                    <w:bidi w:val="0"/>
                    <w:rPr>
                      <w:rFonts w:hint="default"/>
                    </w:rPr>
                  </w:pPr>
                  <w:r>
                    <w:rPr>
                      <w:rFonts w:hint="default"/>
                      <w:lang w:val="en-US" w:eastAsia="zh-CN"/>
                    </w:rPr>
                    <w:t>挤压造粒机</w:t>
                  </w:r>
                </w:p>
              </w:tc>
              <w:tc>
                <w:tcPr>
                  <w:tcW w:w="2398" w:type="dxa"/>
                  <w:vAlign w:val="center"/>
                </w:tcPr>
                <w:p>
                  <w:pPr>
                    <w:pStyle w:val="8"/>
                    <w:bidi w:val="0"/>
                    <w:rPr>
                      <w:rFonts w:hint="default"/>
                    </w:rPr>
                  </w:pPr>
                  <w:r>
                    <w:rPr>
                      <w:rFonts w:hint="default"/>
                      <w:lang w:val="en-US" w:eastAsia="zh-CN"/>
                    </w:rPr>
                    <w:t>DGZ-220-145-3.8</w:t>
                  </w:r>
                </w:p>
              </w:tc>
              <w:tc>
                <w:tcPr>
                  <w:tcW w:w="890" w:type="dxa"/>
                  <w:vAlign w:val="center"/>
                </w:tcPr>
                <w:p>
                  <w:pPr>
                    <w:pStyle w:val="8"/>
                    <w:bidi w:val="0"/>
                    <w:rPr>
                      <w:rFonts w:hint="default"/>
                      <w:lang w:eastAsia="zh-CN"/>
                    </w:rPr>
                  </w:pPr>
                  <w:r>
                    <w:rPr>
                      <w:rFonts w:hint="default"/>
                      <w:lang w:val="en-US" w:eastAsia="zh-CN"/>
                    </w:rPr>
                    <w:t>0</w:t>
                  </w:r>
                </w:p>
              </w:tc>
              <w:tc>
                <w:tcPr>
                  <w:tcW w:w="871" w:type="dxa"/>
                  <w:vAlign w:val="center"/>
                </w:tcPr>
                <w:p>
                  <w:pPr>
                    <w:pStyle w:val="8"/>
                    <w:bidi w:val="0"/>
                    <w:rPr>
                      <w:rFonts w:hint="default"/>
                    </w:rPr>
                  </w:pPr>
                  <w:r>
                    <w:rPr>
                      <w:rFonts w:hint="default"/>
                      <w:lang w:val="en-US" w:eastAsia="zh-CN"/>
                    </w:rPr>
                    <w:t>8</w:t>
                  </w:r>
                </w:p>
              </w:tc>
              <w:tc>
                <w:tcPr>
                  <w:tcW w:w="892" w:type="dxa"/>
                  <w:vAlign w:val="center"/>
                </w:tcPr>
                <w:p>
                  <w:pPr>
                    <w:pStyle w:val="8"/>
                    <w:bidi w:val="0"/>
                    <w:rPr>
                      <w:rFonts w:hint="default"/>
                    </w:rPr>
                  </w:pPr>
                  <w:r>
                    <w:rPr>
                      <w:rFonts w:hint="eastAsia"/>
                      <w:lang w:val="en-US" w:eastAsia="zh-CN"/>
                    </w:rPr>
                    <w:t>+</w:t>
                  </w:r>
                  <w:r>
                    <w:rPr>
                      <w:rFonts w:hint="default"/>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11</w:t>
                  </w:r>
                </w:p>
              </w:tc>
              <w:tc>
                <w:tcPr>
                  <w:tcW w:w="2184" w:type="dxa"/>
                  <w:vAlign w:val="center"/>
                </w:tcPr>
                <w:p>
                  <w:pPr>
                    <w:pStyle w:val="8"/>
                    <w:bidi w:val="0"/>
                    <w:rPr>
                      <w:rFonts w:hint="default"/>
                    </w:rPr>
                  </w:pPr>
                  <w:r>
                    <w:rPr>
                      <w:rFonts w:hint="default"/>
                      <w:lang w:val="en-US" w:eastAsia="zh-CN"/>
                    </w:rPr>
                    <w:t>1#半成品皮带</w:t>
                  </w:r>
                </w:p>
              </w:tc>
              <w:tc>
                <w:tcPr>
                  <w:tcW w:w="2398" w:type="dxa"/>
                  <w:vAlign w:val="center"/>
                </w:tcPr>
                <w:p>
                  <w:pPr>
                    <w:pStyle w:val="8"/>
                    <w:bidi w:val="0"/>
                    <w:rPr>
                      <w:rFonts w:hint="default"/>
                    </w:rPr>
                  </w:pPr>
                  <w:r>
                    <w:rPr>
                      <w:rFonts w:hint="default"/>
                      <w:lang w:val="en-US" w:eastAsia="zh-CN"/>
                    </w:rPr>
                    <w:t>TD75型  B800</w:t>
                  </w:r>
                </w:p>
              </w:tc>
              <w:tc>
                <w:tcPr>
                  <w:tcW w:w="890" w:type="dxa"/>
                  <w:vAlign w:val="center"/>
                </w:tcPr>
                <w:p>
                  <w:pPr>
                    <w:pStyle w:val="8"/>
                    <w:bidi w:val="0"/>
                    <w:rPr>
                      <w:rFonts w:hint="default"/>
                      <w:lang w:val="en-US" w:eastAsia="zh-CN"/>
                    </w:rPr>
                  </w:pPr>
                  <w:r>
                    <w:rPr>
                      <w:rFonts w:hint="default"/>
                      <w:lang w:val="en-US" w:eastAsia="zh-CN"/>
                    </w:rPr>
                    <w:t>1</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12</w:t>
                  </w:r>
                </w:p>
              </w:tc>
              <w:tc>
                <w:tcPr>
                  <w:tcW w:w="2184" w:type="dxa"/>
                  <w:vAlign w:val="center"/>
                </w:tcPr>
                <w:p>
                  <w:pPr>
                    <w:pStyle w:val="8"/>
                    <w:bidi w:val="0"/>
                    <w:rPr>
                      <w:rFonts w:hint="default"/>
                    </w:rPr>
                  </w:pPr>
                  <w:r>
                    <w:rPr>
                      <w:rFonts w:hint="default"/>
                      <w:lang w:val="en-US" w:eastAsia="zh-CN"/>
                    </w:rPr>
                    <w:t>2#返料皮带</w:t>
                  </w:r>
                </w:p>
              </w:tc>
              <w:tc>
                <w:tcPr>
                  <w:tcW w:w="2398" w:type="dxa"/>
                  <w:vAlign w:val="center"/>
                </w:tcPr>
                <w:p>
                  <w:pPr>
                    <w:pStyle w:val="8"/>
                    <w:bidi w:val="0"/>
                    <w:rPr>
                      <w:rFonts w:hint="default"/>
                    </w:rPr>
                  </w:pPr>
                  <w:r>
                    <w:rPr>
                      <w:rFonts w:hint="default"/>
                      <w:lang w:val="en-US" w:eastAsia="zh-CN"/>
                    </w:rPr>
                    <w:t>TD75型  B800</w:t>
                  </w:r>
                </w:p>
              </w:tc>
              <w:tc>
                <w:tcPr>
                  <w:tcW w:w="890" w:type="dxa"/>
                  <w:vAlign w:val="center"/>
                </w:tcPr>
                <w:p>
                  <w:pPr>
                    <w:pStyle w:val="8"/>
                    <w:bidi w:val="0"/>
                    <w:rPr>
                      <w:rFonts w:hint="default"/>
                      <w:lang w:eastAsia="zh-CN"/>
                    </w:rPr>
                  </w:pPr>
                  <w:r>
                    <w:rPr>
                      <w:rFonts w:hint="default"/>
                      <w:lang w:val="en-US" w:eastAsia="zh-CN"/>
                    </w:rPr>
                    <w:t>1</w:t>
                  </w:r>
                </w:p>
              </w:tc>
              <w:tc>
                <w:tcPr>
                  <w:tcW w:w="871" w:type="dxa"/>
                  <w:vAlign w:val="center"/>
                </w:tcPr>
                <w:p>
                  <w:pPr>
                    <w:pStyle w:val="8"/>
                    <w:bidi w:val="0"/>
                    <w:rPr>
                      <w:rFonts w:hint="default"/>
                    </w:rPr>
                  </w:pPr>
                  <w:r>
                    <w:rPr>
                      <w:rFonts w:hint="default"/>
                      <w:lang w:val="en-US" w:eastAsia="zh-CN"/>
                    </w:rPr>
                    <w:t>1</w:t>
                  </w:r>
                </w:p>
              </w:tc>
              <w:tc>
                <w:tcPr>
                  <w:tcW w:w="892" w:type="dxa"/>
                  <w:vAlign w:val="center"/>
                </w:tcPr>
                <w:p>
                  <w:pPr>
                    <w:pStyle w:val="8"/>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13</w:t>
                  </w:r>
                </w:p>
              </w:tc>
              <w:tc>
                <w:tcPr>
                  <w:tcW w:w="2184" w:type="dxa"/>
                  <w:vAlign w:val="center"/>
                </w:tcPr>
                <w:p>
                  <w:pPr>
                    <w:pStyle w:val="8"/>
                    <w:bidi w:val="0"/>
                    <w:rPr>
                      <w:rFonts w:hint="default"/>
                      <w:lang w:val="zh-CN" w:eastAsia="zh-CN"/>
                    </w:rPr>
                  </w:pPr>
                  <w:r>
                    <w:rPr>
                      <w:rFonts w:hint="default"/>
                      <w:lang w:val="en-US" w:eastAsia="zh-CN"/>
                    </w:rPr>
                    <w:t>圆筒筛</w:t>
                  </w:r>
                </w:p>
              </w:tc>
              <w:tc>
                <w:tcPr>
                  <w:tcW w:w="2398" w:type="dxa"/>
                  <w:vAlign w:val="center"/>
                </w:tcPr>
                <w:p>
                  <w:pPr>
                    <w:pStyle w:val="8"/>
                    <w:bidi w:val="0"/>
                    <w:rPr>
                      <w:rFonts w:hint="default"/>
                      <w:lang w:val="zh-CN" w:eastAsia="zh-CN"/>
                    </w:rPr>
                  </w:pPr>
                  <w:r>
                    <w:rPr>
                      <w:rFonts w:hint="default"/>
                      <w:lang w:val="en-US" w:eastAsia="zh-CN"/>
                    </w:rPr>
                    <w:t>1860</w:t>
                  </w:r>
                </w:p>
              </w:tc>
              <w:tc>
                <w:tcPr>
                  <w:tcW w:w="890" w:type="dxa"/>
                  <w:vAlign w:val="center"/>
                </w:tcPr>
                <w:p>
                  <w:pPr>
                    <w:pStyle w:val="8"/>
                    <w:bidi w:val="0"/>
                    <w:rPr>
                      <w:rFonts w:hint="default"/>
                      <w:lang w:val="zh-CN" w:eastAsia="zh-CN"/>
                    </w:rPr>
                  </w:pPr>
                  <w:r>
                    <w:rPr>
                      <w:rFonts w:hint="default"/>
                      <w:lang w:val="en-US" w:eastAsia="zh-CN"/>
                    </w:rPr>
                    <w:t>1</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14</w:t>
                  </w:r>
                </w:p>
              </w:tc>
              <w:tc>
                <w:tcPr>
                  <w:tcW w:w="2184" w:type="dxa"/>
                  <w:vAlign w:val="center"/>
                </w:tcPr>
                <w:p>
                  <w:pPr>
                    <w:pStyle w:val="8"/>
                    <w:bidi w:val="0"/>
                    <w:rPr>
                      <w:rFonts w:hint="default"/>
                      <w:lang w:val="en-US" w:eastAsia="zh-CN"/>
                    </w:rPr>
                  </w:pPr>
                  <w:r>
                    <w:rPr>
                      <w:rFonts w:hint="default"/>
                      <w:lang w:val="en-US" w:eastAsia="zh-CN"/>
                    </w:rPr>
                    <w:t>合格料皮带</w:t>
                  </w:r>
                </w:p>
              </w:tc>
              <w:tc>
                <w:tcPr>
                  <w:tcW w:w="2398" w:type="dxa"/>
                  <w:vAlign w:val="center"/>
                </w:tcPr>
                <w:p>
                  <w:pPr>
                    <w:pStyle w:val="8"/>
                    <w:bidi w:val="0"/>
                    <w:rPr>
                      <w:rFonts w:hint="default"/>
                      <w:lang w:val="en-US" w:eastAsia="zh-CN"/>
                    </w:rPr>
                  </w:pPr>
                  <w:r>
                    <w:rPr>
                      <w:rFonts w:hint="default"/>
                      <w:lang w:val="en-US" w:eastAsia="zh-CN"/>
                    </w:rPr>
                    <w:t>TD75型  B800</w:t>
                  </w:r>
                </w:p>
              </w:tc>
              <w:tc>
                <w:tcPr>
                  <w:tcW w:w="890" w:type="dxa"/>
                  <w:vAlign w:val="center"/>
                </w:tcPr>
                <w:p>
                  <w:pPr>
                    <w:pStyle w:val="8"/>
                    <w:bidi w:val="0"/>
                    <w:rPr>
                      <w:rFonts w:hint="default"/>
                      <w:lang w:val="en-US" w:eastAsia="zh-CN"/>
                    </w:rPr>
                  </w:pPr>
                  <w:r>
                    <w:rPr>
                      <w:rFonts w:hint="default"/>
                      <w:lang w:val="en-US" w:eastAsia="zh-CN"/>
                    </w:rPr>
                    <w:t>1</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15</w:t>
                  </w:r>
                </w:p>
              </w:tc>
              <w:tc>
                <w:tcPr>
                  <w:tcW w:w="2184" w:type="dxa"/>
                  <w:vAlign w:val="center"/>
                </w:tcPr>
                <w:p>
                  <w:pPr>
                    <w:pStyle w:val="8"/>
                    <w:bidi w:val="0"/>
                    <w:rPr>
                      <w:rFonts w:hint="default"/>
                    </w:rPr>
                  </w:pPr>
                  <w:r>
                    <w:rPr>
                      <w:rFonts w:hint="default"/>
                      <w:lang w:val="en-US" w:eastAsia="zh-CN"/>
                    </w:rPr>
                    <w:t>风机</w:t>
                  </w:r>
                </w:p>
              </w:tc>
              <w:tc>
                <w:tcPr>
                  <w:tcW w:w="2398" w:type="dxa"/>
                  <w:vAlign w:val="center"/>
                </w:tcPr>
                <w:p>
                  <w:pPr>
                    <w:pStyle w:val="8"/>
                    <w:bidi w:val="0"/>
                    <w:rPr>
                      <w:rFonts w:hint="default"/>
                    </w:rPr>
                  </w:pPr>
                  <w:r>
                    <w:rPr>
                      <w:rFonts w:hint="default"/>
                      <w:lang w:val="en-US" w:eastAsia="zh-CN"/>
                    </w:rPr>
                    <w:t>Y5-58-NO6.3-C</w:t>
                  </w:r>
                </w:p>
              </w:tc>
              <w:tc>
                <w:tcPr>
                  <w:tcW w:w="890" w:type="dxa"/>
                  <w:vAlign w:val="center"/>
                </w:tcPr>
                <w:p>
                  <w:pPr>
                    <w:pStyle w:val="8"/>
                    <w:bidi w:val="0"/>
                    <w:rPr>
                      <w:rFonts w:hint="default"/>
                      <w:lang w:eastAsia="zh-CN"/>
                    </w:rPr>
                  </w:pPr>
                  <w:r>
                    <w:rPr>
                      <w:rFonts w:hint="default"/>
                      <w:lang w:val="en-US" w:eastAsia="zh-CN"/>
                    </w:rPr>
                    <w:t>1</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rPr>
                  </w:pPr>
                  <w:r>
                    <w:rPr>
                      <w:rFonts w:hint="default"/>
                      <w:lang w:val="en-US" w:eastAsia="zh-CN"/>
                    </w:rPr>
                    <w:t>16</w:t>
                  </w:r>
                </w:p>
              </w:tc>
              <w:tc>
                <w:tcPr>
                  <w:tcW w:w="2184" w:type="dxa"/>
                  <w:vAlign w:val="center"/>
                </w:tcPr>
                <w:p>
                  <w:pPr>
                    <w:pStyle w:val="8"/>
                    <w:bidi w:val="0"/>
                    <w:rPr>
                      <w:rFonts w:hint="default"/>
                      <w:lang w:val="en-US" w:eastAsia="zh-CN"/>
                    </w:rPr>
                  </w:pPr>
                  <w:r>
                    <w:rPr>
                      <w:rFonts w:hint="default"/>
                      <w:lang w:val="en-US" w:eastAsia="zh-CN"/>
                    </w:rPr>
                    <w:t>圆盘加料机</w:t>
                  </w:r>
                </w:p>
              </w:tc>
              <w:tc>
                <w:tcPr>
                  <w:tcW w:w="2398" w:type="dxa"/>
                  <w:vAlign w:val="center"/>
                </w:tcPr>
                <w:p>
                  <w:pPr>
                    <w:pStyle w:val="8"/>
                    <w:bidi w:val="0"/>
                    <w:rPr>
                      <w:rFonts w:hint="default"/>
                      <w:lang w:val="en-US" w:eastAsia="zh-CN"/>
                    </w:rPr>
                  </w:pPr>
                  <w:r>
                    <w:rPr>
                      <w:rFonts w:hint="default"/>
                      <w:lang w:val="en-US" w:eastAsia="zh-CN"/>
                    </w:rPr>
                    <w:t>φ600</w:t>
                  </w:r>
                </w:p>
              </w:tc>
              <w:tc>
                <w:tcPr>
                  <w:tcW w:w="890" w:type="dxa"/>
                  <w:vAlign w:val="center"/>
                </w:tcPr>
                <w:p>
                  <w:pPr>
                    <w:pStyle w:val="8"/>
                    <w:bidi w:val="0"/>
                    <w:rPr>
                      <w:rFonts w:hint="default"/>
                      <w:lang w:val="en-US" w:eastAsia="zh-CN"/>
                    </w:rPr>
                  </w:pPr>
                  <w:r>
                    <w:rPr>
                      <w:rFonts w:hint="default"/>
                      <w:lang w:val="en-US" w:eastAsia="zh-CN"/>
                    </w:rPr>
                    <w:t>1</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17</w:t>
                  </w:r>
                </w:p>
              </w:tc>
              <w:tc>
                <w:tcPr>
                  <w:tcW w:w="2184" w:type="dxa"/>
                  <w:vAlign w:val="center"/>
                </w:tcPr>
                <w:p>
                  <w:pPr>
                    <w:pStyle w:val="8"/>
                    <w:bidi w:val="0"/>
                    <w:rPr>
                      <w:rFonts w:hint="default"/>
                    </w:rPr>
                  </w:pPr>
                  <w:r>
                    <w:rPr>
                      <w:rFonts w:hint="default"/>
                      <w:lang w:val="en-US" w:eastAsia="zh-CN"/>
                    </w:rPr>
                    <w:t>抛圆机</w:t>
                  </w:r>
                </w:p>
              </w:tc>
              <w:tc>
                <w:tcPr>
                  <w:tcW w:w="2398" w:type="dxa"/>
                  <w:vAlign w:val="center"/>
                </w:tcPr>
                <w:p>
                  <w:pPr>
                    <w:pStyle w:val="8"/>
                    <w:bidi w:val="0"/>
                    <w:rPr>
                      <w:rFonts w:hint="default"/>
                    </w:rPr>
                  </w:pPr>
                  <w:r>
                    <w:rPr>
                      <w:rFonts w:hint="default"/>
                      <w:lang w:val="en-US" w:eastAsia="zh-CN"/>
                    </w:rPr>
                    <w:t>φ15米×15米</w:t>
                  </w:r>
                </w:p>
              </w:tc>
              <w:tc>
                <w:tcPr>
                  <w:tcW w:w="890" w:type="dxa"/>
                  <w:vAlign w:val="center"/>
                </w:tcPr>
                <w:p>
                  <w:pPr>
                    <w:pStyle w:val="8"/>
                    <w:bidi w:val="0"/>
                    <w:rPr>
                      <w:rFonts w:hint="default"/>
                      <w:lang w:eastAsia="zh-CN"/>
                    </w:rPr>
                  </w:pPr>
                  <w:r>
                    <w:rPr>
                      <w:rFonts w:hint="default"/>
                      <w:lang w:val="en-US" w:eastAsia="zh-CN"/>
                    </w:rPr>
                    <w:t>1</w:t>
                  </w:r>
                </w:p>
              </w:tc>
              <w:tc>
                <w:tcPr>
                  <w:tcW w:w="871" w:type="dxa"/>
                  <w:vAlign w:val="center"/>
                </w:tcPr>
                <w:p>
                  <w:pPr>
                    <w:pStyle w:val="8"/>
                    <w:bidi w:val="0"/>
                    <w:rPr>
                      <w:rFonts w:hint="default"/>
                    </w:rPr>
                  </w:pPr>
                  <w:r>
                    <w:rPr>
                      <w:rFonts w:hint="default"/>
                      <w:lang w:val="en-US" w:eastAsia="zh-CN"/>
                    </w:rPr>
                    <w:t>1</w:t>
                  </w:r>
                </w:p>
              </w:tc>
              <w:tc>
                <w:tcPr>
                  <w:tcW w:w="892" w:type="dxa"/>
                  <w:vAlign w:val="center"/>
                </w:tcPr>
                <w:p>
                  <w:pPr>
                    <w:pStyle w:val="8"/>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18</w:t>
                  </w:r>
                </w:p>
              </w:tc>
              <w:tc>
                <w:tcPr>
                  <w:tcW w:w="2184" w:type="dxa"/>
                  <w:vAlign w:val="center"/>
                </w:tcPr>
                <w:p>
                  <w:pPr>
                    <w:pStyle w:val="8"/>
                    <w:bidi w:val="0"/>
                    <w:rPr>
                      <w:rFonts w:hint="default"/>
                    </w:rPr>
                  </w:pPr>
                  <w:r>
                    <w:rPr>
                      <w:rFonts w:hint="default"/>
                      <w:lang w:val="en-US" w:eastAsia="zh-CN"/>
                    </w:rPr>
                    <w:t>风机</w:t>
                  </w:r>
                </w:p>
              </w:tc>
              <w:tc>
                <w:tcPr>
                  <w:tcW w:w="2398" w:type="dxa"/>
                  <w:vAlign w:val="center"/>
                </w:tcPr>
                <w:p>
                  <w:pPr>
                    <w:pStyle w:val="8"/>
                    <w:bidi w:val="0"/>
                    <w:rPr>
                      <w:rFonts w:hint="default"/>
                    </w:rPr>
                  </w:pPr>
                  <w:r>
                    <w:rPr>
                      <w:rFonts w:hint="default"/>
                      <w:lang w:val="en-US" w:eastAsia="zh-CN"/>
                    </w:rPr>
                    <w:t>Y5-58-NO8-C</w:t>
                  </w:r>
                </w:p>
              </w:tc>
              <w:tc>
                <w:tcPr>
                  <w:tcW w:w="890" w:type="dxa"/>
                  <w:vAlign w:val="center"/>
                </w:tcPr>
                <w:p>
                  <w:pPr>
                    <w:pStyle w:val="8"/>
                    <w:bidi w:val="0"/>
                    <w:rPr>
                      <w:rFonts w:hint="default"/>
                      <w:lang w:eastAsia="zh-CN"/>
                    </w:rPr>
                  </w:pPr>
                  <w:r>
                    <w:rPr>
                      <w:rFonts w:hint="default"/>
                      <w:lang w:val="en-US" w:eastAsia="zh-CN"/>
                    </w:rPr>
                    <w:t>1</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en-US"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19</w:t>
                  </w:r>
                </w:p>
              </w:tc>
              <w:tc>
                <w:tcPr>
                  <w:tcW w:w="2184" w:type="dxa"/>
                  <w:vAlign w:val="center"/>
                </w:tcPr>
                <w:p>
                  <w:pPr>
                    <w:pStyle w:val="8"/>
                    <w:bidi w:val="0"/>
                    <w:rPr>
                      <w:rFonts w:hint="default"/>
                    </w:rPr>
                  </w:pPr>
                  <w:r>
                    <w:rPr>
                      <w:rFonts w:hint="default"/>
                      <w:lang w:val="en-US" w:eastAsia="zh-CN"/>
                    </w:rPr>
                    <w:t>烘干料皮带</w:t>
                  </w:r>
                </w:p>
              </w:tc>
              <w:tc>
                <w:tcPr>
                  <w:tcW w:w="2398" w:type="dxa"/>
                  <w:vAlign w:val="center"/>
                </w:tcPr>
                <w:p>
                  <w:pPr>
                    <w:pStyle w:val="8"/>
                    <w:bidi w:val="0"/>
                    <w:rPr>
                      <w:rFonts w:hint="default"/>
                    </w:rPr>
                  </w:pPr>
                  <w:r>
                    <w:rPr>
                      <w:rFonts w:hint="default"/>
                      <w:lang w:val="en-US" w:eastAsia="zh-CN"/>
                    </w:rPr>
                    <w:t>TD75型  B650</w:t>
                  </w:r>
                </w:p>
              </w:tc>
              <w:tc>
                <w:tcPr>
                  <w:tcW w:w="890" w:type="dxa"/>
                  <w:vAlign w:val="center"/>
                </w:tcPr>
                <w:p>
                  <w:pPr>
                    <w:pStyle w:val="8"/>
                    <w:bidi w:val="0"/>
                    <w:rPr>
                      <w:rFonts w:hint="default"/>
                      <w:lang w:eastAsia="zh-CN"/>
                    </w:rPr>
                  </w:pPr>
                  <w:r>
                    <w:rPr>
                      <w:rFonts w:hint="default"/>
                      <w:lang w:val="en-US" w:eastAsia="zh-CN"/>
                    </w:rPr>
                    <w:t>1</w:t>
                  </w:r>
                </w:p>
              </w:tc>
              <w:tc>
                <w:tcPr>
                  <w:tcW w:w="871" w:type="dxa"/>
                  <w:vAlign w:val="center"/>
                </w:tcPr>
                <w:p>
                  <w:pPr>
                    <w:pStyle w:val="8"/>
                    <w:bidi w:val="0"/>
                    <w:rPr>
                      <w:rFonts w:hint="default"/>
                    </w:rPr>
                  </w:pPr>
                  <w:r>
                    <w:rPr>
                      <w:rFonts w:hint="default"/>
                      <w:lang w:val="en-US" w:eastAsia="zh-CN"/>
                    </w:rPr>
                    <w:t>1</w:t>
                  </w:r>
                </w:p>
              </w:tc>
              <w:tc>
                <w:tcPr>
                  <w:tcW w:w="892" w:type="dxa"/>
                  <w:vAlign w:val="center"/>
                </w:tcPr>
                <w:p>
                  <w:pPr>
                    <w:pStyle w:val="8"/>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20</w:t>
                  </w:r>
                </w:p>
              </w:tc>
              <w:tc>
                <w:tcPr>
                  <w:tcW w:w="2184" w:type="dxa"/>
                  <w:vAlign w:val="center"/>
                </w:tcPr>
                <w:p>
                  <w:pPr>
                    <w:pStyle w:val="8"/>
                    <w:bidi w:val="0"/>
                    <w:rPr>
                      <w:rFonts w:hint="default"/>
                    </w:rPr>
                  </w:pPr>
                  <w:r>
                    <w:rPr>
                      <w:rFonts w:hint="default"/>
                      <w:lang w:val="en-US" w:eastAsia="zh-CN"/>
                    </w:rPr>
                    <w:t>振动筛</w:t>
                  </w:r>
                </w:p>
              </w:tc>
              <w:tc>
                <w:tcPr>
                  <w:tcW w:w="2398" w:type="dxa"/>
                  <w:vAlign w:val="center"/>
                </w:tcPr>
                <w:p>
                  <w:pPr>
                    <w:pStyle w:val="8"/>
                    <w:bidi w:val="0"/>
                    <w:rPr>
                      <w:rFonts w:hint="default"/>
                    </w:rPr>
                  </w:pPr>
                  <w:r>
                    <w:rPr>
                      <w:rFonts w:hint="default"/>
                      <w:lang w:val="en-US" w:eastAsia="zh-CN"/>
                    </w:rPr>
                    <w:t>ZYK1236</w:t>
                  </w:r>
                </w:p>
              </w:tc>
              <w:tc>
                <w:tcPr>
                  <w:tcW w:w="890" w:type="dxa"/>
                  <w:vAlign w:val="center"/>
                </w:tcPr>
                <w:p>
                  <w:pPr>
                    <w:pStyle w:val="8"/>
                    <w:bidi w:val="0"/>
                    <w:rPr>
                      <w:rFonts w:hint="default"/>
                      <w:lang w:eastAsia="zh-CN"/>
                    </w:rPr>
                  </w:pPr>
                  <w:r>
                    <w:rPr>
                      <w:rFonts w:hint="default"/>
                      <w:lang w:val="en-US" w:eastAsia="zh-CN"/>
                    </w:rPr>
                    <w:t>0</w:t>
                  </w:r>
                </w:p>
              </w:tc>
              <w:tc>
                <w:tcPr>
                  <w:tcW w:w="871" w:type="dxa"/>
                  <w:vAlign w:val="center"/>
                </w:tcPr>
                <w:p>
                  <w:pPr>
                    <w:pStyle w:val="8"/>
                    <w:bidi w:val="0"/>
                    <w:rPr>
                      <w:rFonts w:hint="default"/>
                    </w:rPr>
                  </w:pPr>
                  <w:r>
                    <w:rPr>
                      <w:rFonts w:hint="default"/>
                      <w:lang w:val="en-US" w:eastAsia="zh-CN"/>
                    </w:rPr>
                    <w:t>1</w:t>
                  </w:r>
                </w:p>
              </w:tc>
              <w:tc>
                <w:tcPr>
                  <w:tcW w:w="892" w:type="dxa"/>
                  <w:vAlign w:val="center"/>
                </w:tcPr>
                <w:p>
                  <w:pPr>
                    <w:pStyle w:val="8"/>
                    <w:bidi w:val="0"/>
                    <w:rPr>
                      <w:rFonts w:hint="default"/>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21</w:t>
                  </w:r>
                </w:p>
              </w:tc>
              <w:tc>
                <w:tcPr>
                  <w:tcW w:w="2184" w:type="dxa"/>
                  <w:vAlign w:val="center"/>
                </w:tcPr>
                <w:p>
                  <w:pPr>
                    <w:pStyle w:val="8"/>
                    <w:bidi w:val="0"/>
                    <w:rPr>
                      <w:rFonts w:hint="default"/>
                    </w:rPr>
                  </w:pPr>
                  <w:r>
                    <w:rPr>
                      <w:rFonts w:hint="default"/>
                      <w:lang w:val="en-US" w:eastAsia="zh-CN"/>
                    </w:rPr>
                    <w:t>成品包装料皮带</w:t>
                  </w:r>
                </w:p>
              </w:tc>
              <w:tc>
                <w:tcPr>
                  <w:tcW w:w="2398" w:type="dxa"/>
                  <w:vAlign w:val="center"/>
                </w:tcPr>
                <w:p>
                  <w:pPr>
                    <w:pStyle w:val="8"/>
                    <w:bidi w:val="0"/>
                    <w:rPr>
                      <w:rFonts w:hint="default"/>
                    </w:rPr>
                  </w:pPr>
                  <w:r>
                    <w:rPr>
                      <w:rFonts w:hint="default"/>
                      <w:lang w:val="en-US" w:eastAsia="zh-CN"/>
                    </w:rPr>
                    <w:t>TD75型  B650</w:t>
                  </w:r>
                </w:p>
              </w:tc>
              <w:tc>
                <w:tcPr>
                  <w:tcW w:w="890" w:type="dxa"/>
                  <w:vAlign w:val="center"/>
                </w:tcPr>
                <w:p>
                  <w:pPr>
                    <w:pStyle w:val="8"/>
                    <w:bidi w:val="0"/>
                    <w:rPr>
                      <w:rFonts w:hint="default"/>
                      <w:lang w:eastAsia="zh-CN"/>
                    </w:rPr>
                  </w:pPr>
                  <w:r>
                    <w:rPr>
                      <w:rFonts w:hint="default"/>
                      <w:lang w:val="en-US" w:eastAsia="zh-CN"/>
                    </w:rPr>
                    <w:t>1</w:t>
                  </w:r>
                </w:p>
              </w:tc>
              <w:tc>
                <w:tcPr>
                  <w:tcW w:w="871" w:type="dxa"/>
                  <w:vAlign w:val="center"/>
                </w:tcPr>
                <w:p>
                  <w:pPr>
                    <w:pStyle w:val="8"/>
                    <w:bidi w:val="0"/>
                    <w:rPr>
                      <w:rFonts w:hint="default"/>
                    </w:rPr>
                  </w:pPr>
                  <w:r>
                    <w:rPr>
                      <w:rFonts w:hint="default"/>
                      <w:lang w:val="en-US" w:eastAsia="zh-CN"/>
                    </w:rPr>
                    <w:t>1</w:t>
                  </w:r>
                </w:p>
              </w:tc>
              <w:tc>
                <w:tcPr>
                  <w:tcW w:w="892" w:type="dxa"/>
                  <w:vAlign w:val="center"/>
                </w:tcPr>
                <w:p>
                  <w:pPr>
                    <w:pStyle w:val="8"/>
                    <w:bidi w:val="0"/>
                    <w:rPr>
                      <w:rFonts w:hint="default"/>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rPr>
                  </w:pPr>
                  <w:r>
                    <w:rPr>
                      <w:rFonts w:hint="default"/>
                      <w:lang w:val="en-US" w:eastAsia="zh-CN"/>
                    </w:rPr>
                    <w:t>22</w:t>
                  </w:r>
                </w:p>
              </w:tc>
              <w:tc>
                <w:tcPr>
                  <w:tcW w:w="2184" w:type="dxa"/>
                  <w:vAlign w:val="center"/>
                </w:tcPr>
                <w:p>
                  <w:pPr>
                    <w:pStyle w:val="8"/>
                    <w:bidi w:val="0"/>
                    <w:rPr>
                      <w:rFonts w:hint="default"/>
                      <w:lang w:val="en-US" w:eastAsia="zh-CN"/>
                    </w:rPr>
                  </w:pPr>
                  <w:r>
                    <w:rPr>
                      <w:rFonts w:hint="default"/>
                      <w:lang w:val="en-US" w:eastAsia="zh-CN"/>
                    </w:rPr>
                    <w:t>1#返料皮带</w:t>
                  </w:r>
                </w:p>
              </w:tc>
              <w:tc>
                <w:tcPr>
                  <w:tcW w:w="2398" w:type="dxa"/>
                  <w:vAlign w:val="center"/>
                </w:tcPr>
                <w:p>
                  <w:pPr>
                    <w:pStyle w:val="8"/>
                    <w:bidi w:val="0"/>
                    <w:rPr>
                      <w:rFonts w:hint="default"/>
                      <w:lang w:val="en-US" w:eastAsia="zh-CN"/>
                    </w:rPr>
                  </w:pPr>
                  <w:r>
                    <w:rPr>
                      <w:rFonts w:hint="default"/>
                      <w:lang w:val="en-US" w:eastAsia="zh-CN"/>
                    </w:rPr>
                    <w:t>TD75型  B650</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en-US"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23</w:t>
                  </w:r>
                </w:p>
              </w:tc>
              <w:tc>
                <w:tcPr>
                  <w:tcW w:w="2184" w:type="dxa"/>
                  <w:vAlign w:val="center"/>
                </w:tcPr>
                <w:p>
                  <w:pPr>
                    <w:pStyle w:val="8"/>
                    <w:bidi w:val="0"/>
                    <w:rPr>
                      <w:rFonts w:hint="default"/>
                      <w:lang w:val="zh-CN" w:eastAsia="zh-CN"/>
                    </w:rPr>
                  </w:pPr>
                  <w:r>
                    <w:rPr>
                      <w:rFonts w:hint="default"/>
                      <w:lang w:val="en-US" w:eastAsia="zh-CN"/>
                    </w:rPr>
                    <w:t>2#返料皮带</w:t>
                  </w:r>
                </w:p>
              </w:tc>
              <w:tc>
                <w:tcPr>
                  <w:tcW w:w="2398" w:type="dxa"/>
                  <w:vAlign w:val="center"/>
                </w:tcPr>
                <w:p>
                  <w:pPr>
                    <w:pStyle w:val="8"/>
                    <w:bidi w:val="0"/>
                    <w:rPr>
                      <w:rFonts w:hint="default"/>
                      <w:lang w:val="en-US" w:eastAsia="zh-CN"/>
                    </w:rPr>
                  </w:pPr>
                  <w:r>
                    <w:rPr>
                      <w:rFonts w:hint="default"/>
                      <w:lang w:val="en-US" w:eastAsia="zh-CN"/>
                    </w:rPr>
                    <w:t>TD75型  B650</w:t>
                  </w:r>
                </w:p>
              </w:tc>
              <w:tc>
                <w:tcPr>
                  <w:tcW w:w="890" w:type="dxa"/>
                  <w:vAlign w:val="center"/>
                </w:tcPr>
                <w:p>
                  <w:pPr>
                    <w:pStyle w:val="8"/>
                    <w:bidi w:val="0"/>
                    <w:rPr>
                      <w:rFonts w:hint="default"/>
                      <w:lang w:val="en-US" w:eastAsia="zh-CN"/>
                    </w:rPr>
                  </w:pPr>
                  <w:r>
                    <w:rPr>
                      <w:rFonts w:hint="default"/>
                      <w:lang w:val="en-US" w:eastAsia="zh-CN"/>
                    </w:rPr>
                    <w:t>1</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zh-CN"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24</w:t>
                  </w:r>
                </w:p>
              </w:tc>
              <w:tc>
                <w:tcPr>
                  <w:tcW w:w="2184" w:type="dxa"/>
                  <w:vAlign w:val="center"/>
                </w:tcPr>
                <w:p>
                  <w:pPr>
                    <w:pStyle w:val="8"/>
                    <w:bidi w:val="0"/>
                    <w:rPr>
                      <w:rFonts w:hint="default"/>
                      <w:lang w:val="zh-CN" w:eastAsia="zh-CN"/>
                    </w:rPr>
                  </w:pPr>
                  <w:r>
                    <w:rPr>
                      <w:rFonts w:hint="default"/>
                      <w:lang w:val="en-US" w:eastAsia="zh-CN"/>
                    </w:rPr>
                    <w:t>3#返料皮带</w:t>
                  </w:r>
                </w:p>
              </w:tc>
              <w:tc>
                <w:tcPr>
                  <w:tcW w:w="2398" w:type="dxa"/>
                  <w:vAlign w:val="center"/>
                </w:tcPr>
                <w:p>
                  <w:pPr>
                    <w:pStyle w:val="8"/>
                    <w:bidi w:val="0"/>
                    <w:rPr>
                      <w:rFonts w:hint="default"/>
                      <w:lang w:val="en-US" w:eastAsia="zh-CN"/>
                    </w:rPr>
                  </w:pPr>
                  <w:r>
                    <w:rPr>
                      <w:rFonts w:hint="default"/>
                      <w:lang w:val="en-US" w:eastAsia="zh-CN"/>
                    </w:rPr>
                    <w:t>TD75型  B650</w:t>
                  </w:r>
                </w:p>
              </w:tc>
              <w:tc>
                <w:tcPr>
                  <w:tcW w:w="890" w:type="dxa"/>
                  <w:vAlign w:val="center"/>
                </w:tcPr>
                <w:p>
                  <w:pPr>
                    <w:pStyle w:val="8"/>
                    <w:bidi w:val="0"/>
                    <w:rPr>
                      <w:rFonts w:hint="default"/>
                      <w:lang w:val="en-US" w:eastAsia="zh-CN"/>
                    </w:rPr>
                  </w:pPr>
                  <w:r>
                    <w:rPr>
                      <w:rFonts w:hint="default"/>
                      <w:lang w:val="en-US" w:eastAsia="zh-CN"/>
                    </w:rPr>
                    <w:t>1</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zh-CN" w:eastAsia="zh-CN"/>
                    </w:rPr>
                  </w:pPr>
                  <w:r>
                    <w:rPr>
                      <w:rFonts w:hint="default"/>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25</w:t>
                  </w:r>
                </w:p>
              </w:tc>
              <w:tc>
                <w:tcPr>
                  <w:tcW w:w="2184" w:type="dxa"/>
                  <w:vAlign w:val="center"/>
                </w:tcPr>
                <w:p>
                  <w:pPr>
                    <w:pStyle w:val="8"/>
                    <w:bidi w:val="0"/>
                    <w:rPr>
                      <w:rFonts w:hint="default"/>
                      <w:lang w:val="zh-CN" w:eastAsia="zh-CN"/>
                    </w:rPr>
                  </w:pPr>
                  <w:r>
                    <w:rPr>
                      <w:rFonts w:hint="default"/>
                      <w:lang w:val="en-US" w:eastAsia="zh-CN"/>
                    </w:rPr>
                    <w:t>自动包装机</w:t>
                  </w:r>
                </w:p>
              </w:tc>
              <w:tc>
                <w:tcPr>
                  <w:tcW w:w="2398" w:type="dxa"/>
                  <w:vAlign w:val="center"/>
                </w:tcPr>
                <w:p>
                  <w:pPr>
                    <w:pStyle w:val="8"/>
                    <w:bidi w:val="0"/>
                    <w:rPr>
                      <w:rFonts w:hint="default"/>
                      <w:lang w:val="en-US" w:eastAsia="zh-CN"/>
                    </w:rPr>
                  </w:pPr>
                  <w:r>
                    <w:rPr>
                      <w:rFonts w:hint="default"/>
                      <w:lang w:val="en-US" w:eastAsia="zh-CN"/>
                    </w:rPr>
                    <w:t>KH-LX-50</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zh-CN"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lang w:val="en-US" w:eastAsia="zh-CN"/>
                    </w:rPr>
                  </w:pPr>
                  <w:r>
                    <w:rPr>
                      <w:rFonts w:hint="default"/>
                      <w:lang w:val="en-US" w:eastAsia="zh-CN"/>
                    </w:rPr>
                    <w:t>26</w:t>
                  </w:r>
                </w:p>
              </w:tc>
              <w:tc>
                <w:tcPr>
                  <w:tcW w:w="2184" w:type="dxa"/>
                  <w:vAlign w:val="center"/>
                </w:tcPr>
                <w:p>
                  <w:pPr>
                    <w:pStyle w:val="8"/>
                    <w:bidi w:val="0"/>
                    <w:rPr>
                      <w:rFonts w:hint="default"/>
                      <w:lang w:val="en-US" w:eastAsia="zh-CN"/>
                    </w:rPr>
                  </w:pPr>
                  <w:r>
                    <w:rPr>
                      <w:rFonts w:hint="default"/>
                      <w:lang w:val="en-US" w:eastAsia="zh-CN"/>
                    </w:rPr>
                    <w:t>包装输送机</w:t>
                  </w:r>
                </w:p>
              </w:tc>
              <w:tc>
                <w:tcPr>
                  <w:tcW w:w="2398" w:type="dxa"/>
                  <w:vAlign w:val="center"/>
                </w:tcPr>
                <w:p>
                  <w:pPr>
                    <w:pStyle w:val="8"/>
                    <w:bidi w:val="0"/>
                    <w:rPr>
                      <w:rFonts w:hint="default"/>
                      <w:lang w:val="en-US" w:eastAsia="zh-CN"/>
                    </w:rPr>
                  </w:pPr>
                  <w:r>
                    <w:rPr>
                      <w:rFonts w:hint="default"/>
                      <w:lang w:val="en-US" w:eastAsia="zh-CN"/>
                    </w:rPr>
                    <w:t>GKS2-4.8</w:t>
                  </w:r>
                </w:p>
              </w:tc>
              <w:tc>
                <w:tcPr>
                  <w:tcW w:w="890" w:type="dxa"/>
                  <w:vAlign w:val="center"/>
                </w:tcPr>
                <w:p>
                  <w:pPr>
                    <w:pStyle w:val="8"/>
                    <w:bidi w:val="0"/>
                    <w:rPr>
                      <w:rFonts w:hint="default"/>
                      <w:lang w:val="en-US" w:eastAsia="zh-CN"/>
                    </w:rPr>
                  </w:pPr>
                  <w:r>
                    <w:rPr>
                      <w:rFonts w:hint="default"/>
                      <w:lang w:val="en-US" w:eastAsia="zh-CN"/>
                    </w:rPr>
                    <w:t>0</w:t>
                  </w:r>
                </w:p>
              </w:tc>
              <w:tc>
                <w:tcPr>
                  <w:tcW w:w="871" w:type="dxa"/>
                  <w:vAlign w:val="center"/>
                </w:tcPr>
                <w:p>
                  <w:pPr>
                    <w:pStyle w:val="8"/>
                    <w:bidi w:val="0"/>
                    <w:rPr>
                      <w:rFonts w:hint="default"/>
                      <w:lang w:val="zh-CN" w:eastAsia="zh-CN"/>
                    </w:rPr>
                  </w:pPr>
                  <w:r>
                    <w:rPr>
                      <w:rFonts w:hint="default"/>
                      <w:lang w:val="en-US" w:eastAsia="zh-CN"/>
                    </w:rPr>
                    <w:t>1</w:t>
                  </w:r>
                </w:p>
              </w:tc>
              <w:tc>
                <w:tcPr>
                  <w:tcW w:w="892" w:type="dxa"/>
                  <w:vAlign w:val="center"/>
                </w:tcPr>
                <w:p>
                  <w:pPr>
                    <w:pStyle w:val="8"/>
                    <w:bidi w:val="0"/>
                    <w:rPr>
                      <w:rFonts w:hint="default"/>
                      <w:lang w:val="en-US" w:eastAsia="zh-CN"/>
                    </w:rPr>
                  </w:pPr>
                  <w:r>
                    <w:rPr>
                      <w:rFonts w:hint="eastAsia"/>
                      <w:lang w:val="en-US" w:eastAsia="zh-CN"/>
                    </w:rPr>
                    <w:t>+</w:t>
                  </w:r>
                  <w:r>
                    <w:rPr>
                      <w:rFonts w:hint="defaul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74" w:type="dxa"/>
                  <w:vAlign w:val="center"/>
                </w:tcPr>
                <w:p>
                  <w:pPr>
                    <w:pStyle w:val="8"/>
                    <w:bidi w:val="0"/>
                    <w:rPr>
                      <w:rFonts w:hint="default"/>
                    </w:rPr>
                  </w:pPr>
                  <w:r>
                    <w:rPr>
                      <w:rFonts w:hint="default"/>
                      <w:lang w:val="en-US" w:eastAsia="zh-CN"/>
                    </w:rPr>
                    <w:t>27</w:t>
                  </w:r>
                </w:p>
              </w:tc>
              <w:tc>
                <w:tcPr>
                  <w:tcW w:w="2184" w:type="dxa"/>
                  <w:vAlign w:val="center"/>
                </w:tcPr>
                <w:p>
                  <w:pPr>
                    <w:pStyle w:val="8"/>
                    <w:bidi w:val="0"/>
                    <w:rPr>
                      <w:rFonts w:hint="default"/>
                      <w:lang w:val="en-US" w:eastAsia="zh-CN"/>
                    </w:rPr>
                  </w:pPr>
                  <w:r>
                    <w:rPr>
                      <w:rFonts w:hint="default"/>
                      <w:lang w:val="en-US" w:eastAsia="zh-CN"/>
                    </w:rPr>
                    <w:t>空压机</w:t>
                  </w:r>
                </w:p>
              </w:tc>
              <w:tc>
                <w:tcPr>
                  <w:tcW w:w="2398" w:type="dxa"/>
                  <w:vAlign w:val="center"/>
                </w:tcPr>
                <w:p>
                  <w:pPr>
                    <w:pStyle w:val="8"/>
                    <w:bidi w:val="0"/>
                    <w:rPr>
                      <w:rFonts w:hint="default"/>
                      <w:lang w:val="en-US" w:eastAsia="zh-CN"/>
                    </w:rPr>
                  </w:pPr>
                  <w:r>
                    <w:rPr>
                      <w:rFonts w:hint="default"/>
                      <w:lang w:val="en-US" w:eastAsia="zh-CN"/>
                    </w:rPr>
                    <w:t>HW20007</w:t>
                  </w:r>
                </w:p>
              </w:tc>
              <w:tc>
                <w:tcPr>
                  <w:tcW w:w="890" w:type="dxa"/>
                  <w:vAlign w:val="center"/>
                </w:tcPr>
                <w:p>
                  <w:pPr>
                    <w:pStyle w:val="8"/>
                    <w:bidi w:val="0"/>
                    <w:rPr>
                      <w:rFonts w:hint="default"/>
                      <w:lang w:val="en-US" w:eastAsia="zh-CN"/>
                    </w:rPr>
                  </w:pPr>
                  <w:r>
                    <w:rPr>
                      <w:rFonts w:hint="default"/>
                      <w:lang w:val="en-US" w:eastAsia="zh-CN"/>
                    </w:rPr>
                    <w:t>1</w:t>
                  </w:r>
                </w:p>
              </w:tc>
              <w:tc>
                <w:tcPr>
                  <w:tcW w:w="871" w:type="dxa"/>
                  <w:vAlign w:val="center"/>
                </w:tcPr>
                <w:p>
                  <w:pPr>
                    <w:pStyle w:val="8"/>
                    <w:bidi w:val="0"/>
                    <w:rPr>
                      <w:rFonts w:hint="default"/>
                      <w:lang w:val="en-US" w:eastAsia="zh-CN"/>
                    </w:rPr>
                  </w:pPr>
                  <w:r>
                    <w:rPr>
                      <w:rFonts w:hint="default"/>
                      <w:lang w:val="en-US" w:eastAsia="zh-CN"/>
                    </w:rPr>
                    <w:t>1</w:t>
                  </w:r>
                </w:p>
              </w:tc>
              <w:tc>
                <w:tcPr>
                  <w:tcW w:w="892" w:type="dxa"/>
                  <w:vAlign w:val="center"/>
                </w:tcPr>
                <w:p>
                  <w:pPr>
                    <w:pStyle w:val="8"/>
                    <w:bidi w:val="0"/>
                    <w:rPr>
                      <w:rFonts w:hint="default"/>
                      <w:lang w:val="en-US" w:eastAsia="zh-CN"/>
                    </w:rPr>
                  </w:pPr>
                  <w:r>
                    <w:rPr>
                      <w:rFonts w:hint="default"/>
                      <w:lang w:val="en-US" w:eastAsia="zh-CN"/>
                    </w:rPr>
                    <w:t>0</w:t>
                  </w:r>
                </w:p>
              </w:tc>
            </w:tr>
          </w:tbl>
          <w:p>
            <w:pPr>
              <w:adjustRightInd w:val="0"/>
              <w:spacing w:line="360" w:lineRule="auto"/>
              <w:rPr>
                <w:rFonts w:hint="default" w:ascii="Times New Roman" w:hAnsi="Times New Roman" w:cs="Times New Roman"/>
              </w:rPr>
            </w:pPr>
            <w:r>
              <w:rPr>
                <w:rFonts w:hint="default" w:ascii="Times New Roman" w:hAnsi="Times New Roman" w:cs="Times New Roman"/>
              </w:rPr>
              <w:t>2.6 劳动制度</w:t>
            </w:r>
          </w:p>
          <w:p>
            <w:pPr>
              <w:spacing w:line="360" w:lineRule="auto"/>
              <w:ind w:firstLine="420" w:firstLineChars="200"/>
              <w:rPr>
                <w:rFonts w:hint="default" w:ascii="Times New Roman" w:hAnsi="Times New Roman" w:cs="Times New Roman"/>
              </w:rPr>
            </w:pPr>
            <w:r>
              <w:rPr>
                <w:rFonts w:hint="default" w:ascii="Times New Roman" w:hAnsi="Times New Roman" w:cs="Times New Roman"/>
                <w:lang w:val="en-US" w:eastAsia="zh-CN"/>
              </w:rPr>
              <w:t>改建</w:t>
            </w:r>
            <w:r>
              <w:rPr>
                <w:rFonts w:hint="default" w:ascii="Times New Roman" w:hAnsi="Times New Roman" w:cs="Times New Roman"/>
              </w:rPr>
              <w:t>项目实行</w:t>
            </w:r>
            <w:r>
              <w:rPr>
                <w:rFonts w:hint="eastAsia" w:ascii="Times New Roman" w:hAnsi="Times New Roman" w:cs="Times New Roman"/>
                <w:lang w:val="en-US" w:eastAsia="zh-CN"/>
              </w:rPr>
              <w:t>3班</w:t>
            </w:r>
            <w:r>
              <w:rPr>
                <w:rFonts w:hint="default" w:ascii="Times New Roman" w:hAnsi="Times New Roman" w:cs="Times New Roman"/>
              </w:rPr>
              <w:t>8小时工作制，年工作</w:t>
            </w:r>
            <w:r>
              <w:rPr>
                <w:rFonts w:hint="default" w:ascii="Times New Roman" w:hAnsi="Times New Roman" w:cs="Times New Roman"/>
                <w:lang w:eastAsia="zh-CN"/>
              </w:rPr>
              <w:t>250</w:t>
            </w:r>
            <w:r>
              <w:rPr>
                <w:rFonts w:hint="default" w:ascii="Times New Roman" w:hAnsi="Times New Roman" w:cs="Times New Roman"/>
              </w:rPr>
              <w:t>天</w:t>
            </w:r>
            <w:r>
              <w:rPr>
                <w:rFonts w:hint="eastAsia" w:ascii="Times New Roman" w:hAnsi="Times New Roman" w:cs="Times New Roman"/>
                <w:lang w:eastAsia="zh-CN"/>
              </w:rPr>
              <w:t>，</w:t>
            </w:r>
            <w:r>
              <w:rPr>
                <w:rFonts w:hint="eastAsia" w:ascii="Times New Roman" w:hAnsi="Times New Roman" w:cs="Times New Roman"/>
                <w:lang w:val="en-US" w:eastAsia="zh-CN"/>
              </w:rPr>
              <w:t>不新增员工。</w:t>
            </w:r>
          </w:p>
          <w:p>
            <w:pPr>
              <w:adjustRightInd w:val="0"/>
              <w:spacing w:line="360" w:lineRule="auto"/>
              <w:rPr>
                <w:rFonts w:hint="default" w:ascii="Times New Roman" w:hAnsi="Times New Roman" w:cs="Times New Roman"/>
              </w:rPr>
            </w:pPr>
            <w:r>
              <w:rPr>
                <w:rFonts w:hint="default" w:ascii="Times New Roman" w:hAnsi="Times New Roman" w:cs="Times New Roman"/>
              </w:rPr>
              <w:t>2.7 平面布置</w:t>
            </w:r>
          </w:p>
          <w:p>
            <w:pPr>
              <w:bidi w:val="0"/>
              <w:rPr>
                <w:rFonts w:hint="default"/>
                <w:lang w:val="en-US" w:eastAsia="zh-CN"/>
              </w:rPr>
            </w:pPr>
            <w:r>
              <w:rPr>
                <w:rFonts w:hint="default"/>
              </w:rPr>
              <w:t>项目总用地面积</w:t>
            </w:r>
            <w:r>
              <w:rPr>
                <w:rFonts w:hint="eastAsia"/>
                <w:lang w:eastAsia="zh-CN"/>
              </w:rPr>
              <w:t>28568</w:t>
            </w:r>
            <w:r>
              <w:rPr>
                <w:rFonts w:hint="default"/>
              </w:rPr>
              <w:t>m</w:t>
            </w:r>
            <w:r>
              <w:rPr>
                <w:rFonts w:hint="default"/>
                <w:vertAlign w:val="superscript"/>
              </w:rPr>
              <w:t>2</w:t>
            </w:r>
            <w:r>
              <w:rPr>
                <w:rFonts w:hint="default"/>
              </w:rPr>
              <w:t>，场地现状较为平整。项目土地已平整，可直接施工。</w:t>
            </w:r>
            <w:r>
              <w:rPr>
                <w:rFonts w:hint="default"/>
                <w:lang w:val="en-US" w:eastAsia="zh-CN"/>
              </w:rPr>
              <w:t>本次改建主要为设备安装调试，基本无土建工程，不改变现有厂区的平面布置。</w:t>
            </w:r>
          </w:p>
          <w:p>
            <w:pPr>
              <w:bidi w:val="0"/>
            </w:pPr>
            <w:r>
              <w:rPr>
                <w:rFonts w:hint="eastAsia"/>
              </w:rPr>
              <w:t>项目位于</w:t>
            </w:r>
            <w:r>
              <w:t>昆明红海磷肥有限责任公司</w:t>
            </w:r>
            <w:r>
              <w:rPr>
                <w:rFonts w:hint="eastAsia"/>
              </w:rPr>
              <w:t>现有场地内，</w:t>
            </w:r>
            <w:r>
              <w:rPr>
                <w:rFonts w:hint="eastAsia"/>
                <w:lang w:val="en-US" w:eastAsia="zh-CN"/>
              </w:rPr>
              <w:t>复合肥返料生产车间</w:t>
            </w:r>
            <w:r>
              <w:rPr>
                <w:rFonts w:hint="eastAsia"/>
                <w:lang w:eastAsia="zh-CN"/>
              </w:rPr>
              <w:t>、</w:t>
            </w:r>
            <w:r>
              <w:rPr>
                <w:rFonts w:hint="eastAsia"/>
              </w:rPr>
              <w:t>固态水溶肥生产车间</w:t>
            </w:r>
            <w:r>
              <w:rPr>
                <w:rFonts w:hint="eastAsia"/>
                <w:lang w:eastAsia="zh-CN"/>
              </w:rPr>
              <w:t>、</w:t>
            </w:r>
            <w:r>
              <w:rPr>
                <w:rFonts w:hint="eastAsia"/>
              </w:rPr>
              <w:t>液态水溶肥生产车间</w:t>
            </w:r>
            <w:r>
              <w:rPr>
                <w:rFonts w:hint="eastAsia"/>
                <w:lang w:val="en-US" w:eastAsia="zh-CN"/>
              </w:rPr>
              <w:t>位于厂区北部</w:t>
            </w:r>
            <w:r>
              <w:rPr>
                <w:rFonts w:hint="eastAsia"/>
              </w:rPr>
              <w:t>，</w:t>
            </w:r>
            <w:r>
              <w:t>项目</w:t>
            </w:r>
            <w:r>
              <w:rPr>
                <w:rFonts w:hint="eastAsia"/>
              </w:rPr>
              <w:t>生产车间</w:t>
            </w:r>
            <w:r>
              <w:t>平面布置情况见</w:t>
            </w:r>
            <w:r>
              <w:rPr>
                <w:rFonts w:hint="eastAsia"/>
                <w:lang w:eastAsia="zh-CN"/>
              </w:rPr>
              <w:t>附图3</w:t>
            </w:r>
            <w:r>
              <w:t>。</w:t>
            </w:r>
          </w:p>
          <w:p>
            <w:pPr>
              <w:adjustRightInd w:val="0"/>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2.8 水平衡</w:t>
            </w:r>
          </w:p>
          <w:p>
            <w:pPr>
              <w:bidi w:val="0"/>
              <w:spacing w:line="360" w:lineRule="auto"/>
              <w:ind w:firstLine="420"/>
              <w:rPr>
                <w:rFonts w:hint="default" w:ascii="Times New Roman" w:hAnsi="Times New Roman" w:cs="Times New Roman"/>
                <w:lang w:val="en-US" w:eastAsia="zh-CN"/>
              </w:rPr>
            </w:pPr>
            <w:r>
              <w:rPr>
                <w:rFonts w:hint="default" w:ascii="Times New Roman" w:hAnsi="Times New Roman" w:cs="Times New Roman"/>
                <w:lang w:val="en-US" w:eastAsia="zh-CN"/>
              </w:rPr>
              <w:t>（1）用水</w:t>
            </w:r>
          </w:p>
          <w:p>
            <w:pPr>
              <w:adjustRightIn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本项目新增</w:t>
            </w:r>
            <w:r>
              <w:rPr>
                <w:rFonts w:hint="eastAsia" w:cs="Times New Roman"/>
                <w:lang w:val="en-US" w:eastAsia="zh-CN"/>
              </w:rPr>
              <w:t>用水为</w:t>
            </w:r>
            <w:r>
              <w:rPr>
                <w:rFonts w:hint="eastAsia" w:ascii="Times New Roman" w:hAnsi="Times New Roman" w:cs="Times New Roman"/>
                <w:lang w:val="en-US" w:eastAsia="zh-CN"/>
              </w:rPr>
              <w:t>生产用水</w:t>
            </w:r>
            <w:r>
              <w:rPr>
                <w:rFonts w:hint="eastAsia" w:cs="Times New Roman"/>
                <w:lang w:val="en-US" w:eastAsia="zh-CN"/>
              </w:rPr>
              <w:t>，用水量为9500t/a，不涉及</w:t>
            </w:r>
            <w:r>
              <w:rPr>
                <w:rFonts w:hint="eastAsia" w:ascii="Times New Roman" w:hAnsi="Times New Roman" w:cs="Times New Roman"/>
                <w:lang w:val="en-US" w:eastAsia="zh-CN"/>
              </w:rPr>
              <w:t>生活用水。</w:t>
            </w:r>
          </w:p>
          <w:p>
            <w:pPr>
              <w:bidi w:val="0"/>
              <w:rPr>
                <w:rFonts w:hint="default" w:eastAsiaTheme="minorEastAsia"/>
                <w:lang w:val="en-US" w:eastAsia="zh-CN"/>
              </w:rPr>
            </w:pPr>
            <w:r>
              <w:rPr>
                <w:rFonts w:hint="eastAsia"/>
                <w:lang w:val="en-US" w:eastAsia="zh-CN"/>
              </w:rPr>
              <w:t>生产用水主要是产品配料用水和降尘用水。根据建设单位提供的资料，项目液体水溶肥中含35%的水，项目新增2.5万吨液体水溶肥，因此项目新增产品配料用水8750t/a；降尘用水量为3t/d（750t/a）。</w:t>
            </w:r>
          </w:p>
          <w:p>
            <w:pPr>
              <w:adjustRightInd w:val="0"/>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（2）排水</w:t>
            </w:r>
          </w:p>
          <w:p>
            <w:pPr>
              <w:adjustRightInd w:val="0"/>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项目</w:t>
            </w:r>
            <w:r>
              <w:rPr>
                <w:rFonts w:hint="eastAsia" w:cs="Times New Roman"/>
                <w:lang w:val="en-US" w:eastAsia="zh-CN"/>
              </w:rPr>
              <w:t>不涉及新增废水产生和排放</w:t>
            </w:r>
            <w:r>
              <w:rPr>
                <w:rFonts w:hint="default" w:ascii="Times New Roman" w:hAnsi="Times New Roman" w:cs="Times New Roman"/>
                <w:lang w:val="en-US" w:eastAsia="zh-CN"/>
              </w:rPr>
              <w:t>。</w:t>
            </w:r>
          </w:p>
          <w:p>
            <w:pPr>
              <w:bidi w:val="0"/>
              <w:rPr>
                <w:rFonts w:hint="default"/>
                <w:lang w:val="en-US" w:eastAsia="zh-CN"/>
              </w:rPr>
            </w:pPr>
            <w:r>
              <w:drawing>
                <wp:inline distT="0" distB="0" distL="114300" distR="114300">
                  <wp:extent cx="4279900" cy="17526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4279900" cy="1752600"/>
                          </a:xfrm>
                          <a:prstGeom prst="rect">
                            <a:avLst/>
                          </a:prstGeom>
                          <a:noFill/>
                          <a:ln>
                            <a:noFill/>
                          </a:ln>
                        </pic:spPr>
                      </pic:pic>
                    </a:graphicData>
                  </a:graphic>
                </wp:inline>
              </w:drawing>
            </w:r>
          </w:p>
          <w:p>
            <w:pPr>
              <w:pStyle w:val="8"/>
              <w:bidi w:val="0"/>
              <w:rPr>
                <w:rFonts w:hint="default"/>
                <w:lang w:val="en-US" w:eastAsia="zh-CN"/>
              </w:rPr>
            </w:pPr>
            <w:r>
              <w:rPr>
                <w:rFonts w:hint="eastAsia"/>
                <w:lang w:val="en-US" w:eastAsia="zh-CN"/>
              </w:rPr>
              <w:t>图2-1 项目水平衡图</w:t>
            </w:r>
          </w:p>
          <w:p>
            <w:pPr>
              <w:adjustRightInd w:val="0"/>
              <w:spacing w:line="360" w:lineRule="auto"/>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val="en-US" w:eastAsia="zh-CN"/>
              </w:rPr>
              <w:t>9</w:t>
            </w:r>
            <w:r>
              <w:rPr>
                <w:rFonts w:hint="default" w:ascii="Times New Roman" w:hAnsi="Times New Roman" w:cs="Times New Roman"/>
              </w:rPr>
              <w:t xml:space="preserve"> 环保投资</w:t>
            </w:r>
          </w:p>
          <w:p>
            <w:pPr>
              <w:adjustRightInd w:val="0"/>
              <w:spacing w:line="360" w:lineRule="auto"/>
              <w:ind w:firstLine="420" w:firstLineChars="200"/>
              <w:rPr>
                <w:rFonts w:hint="default" w:ascii="Times New Roman" w:hAnsi="Times New Roman" w:cs="Times New Roman"/>
                <w:highlight w:val="none"/>
              </w:rPr>
            </w:pPr>
            <w:r>
              <w:rPr>
                <w:rFonts w:hint="default" w:ascii="Times New Roman" w:hAnsi="Times New Roman" w:cs="Times New Roman"/>
                <w:highlight w:val="none"/>
              </w:rPr>
              <w:t>建设项目总投资</w:t>
            </w:r>
            <w:r>
              <w:rPr>
                <w:rFonts w:hint="default" w:ascii="Times New Roman" w:hAnsi="Times New Roman" w:cs="Times New Roman"/>
                <w:highlight w:val="none"/>
                <w:lang w:eastAsia="zh-CN"/>
              </w:rPr>
              <w:t>1063.1</w:t>
            </w:r>
            <w:r>
              <w:rPr>
                <w:rFonts w:hint="default" w:ascii="Times New Roman" w:hAnsi="Times New Roman" w:cs="Times New Roman"/>
                <w:highlight w:val="none"/>
              </w:rPr>
              <w:t>万元，其中环保投</w:t>
            </w:r>
            <w:r>
              <w:rPr>
                <w:rFonts w:hint="eastAsia" w:cs="Times New Roman"/>
                <w:highlight w:val="none"/>
                <w:lang w:val="en-US" w:eastAsia="zh-CN"/>
              </w:rPr>
              <w:t>20</w:t>
            </w:r>
            <w:r>
              <w:rPr>
                <w:rFonts w:hint="default" w:ascii="Times New Roman" w:hAnsi="Times New Roman" w:cs="Times New Roman"/>
                <w:highlight w:val="none"/>
              </w:rPr>
              <w:t>万元，占总投资的</w:t>
            </w:r>
            <w:r>
              <w:rPr>
                <w:rFonts w:hint="eastAsia" w:cs="Times New Roman"/>
                <w:highlight w:val="none"/>
                <w:lang w:val="en-US" w:eastAsia="zh-CN"/>
              </w:rPr>
              <w:t>1.88</w:t>
            </w:r>
            <w:r>
              <w:rPr>
                <w:rFonts w:hint="default" w:ascii="Times New Roman" w:hAnsi="Times New Roman" w:cs="Times New Roman"/>
                <w:highlight w:val="none"/>
              </w:rPr>
              <w:t>%。环保投资估算见下表。</w:t>
            </w:r>
          </w:p>
          <w:p>
            <w:pPr>
              <w:adjustRightInd w:val="0"/>
              <w:jc w:val="center"/>
              <w:rPr>
                <w:rFonts w:hint="default" w:ascii="Times New Roman" w:hAnsi="Times New Roman" w:cs="Times New Roman"/>
                <w:highlight w:val="none"/>
              </w:rPr>
            </w:pPr>
            <w:r>
              <w:rPr>
                <w:rFonts w:hint="default" w:ascii="Times New Roman" w:hAnsi="Times New Roman" w:cs="Times New Roman"/>
                <w:highlight w:val="none"/>
              </w:rPr>
              <w:t>表2-</w:t>
            </w:r>
            <w:r>
              <w:rPr>
                <w:rFonts w:hint="eastAsia" w:cs="Times New Roman"/>
                <w:highlight w:val="none"/>
                <w:lang w:val="en-US" w:eastAsia="zh-CN"/>
              </w:rPr>
              <w:t>5</w:t>
            </w:r>
            <w:r>
              <w:rPr>
                <w:rFonts w:hint="default" w:ascii="Times New Roman" w:hAnsi="Times New Roman" w:cs="Times New Roman"/>
                <w:highlight w:val="none"/>
              </w:rPr>
              <w:t xml:space="preserve"> </w:t>
            </w:r>
            <w:r>
              <w:rPr>
                <w:rFonts w:hint="default" w:ascii="Times New Roman" w:hAnsi="Times New Roman" w:cs="Times New Roman"/>
                <w:highlight w:val="none"/>
                <w:lang w:val="en-US" w:eastAsia="zh-CN"/>
              </w:rPr>
              <w:t>改建项目</w:t>
            </w:r>
            <w:r>
              <w:rPr>
                <w:rFonts w:hint="default" w:ascii="Times New Roman" w:hAnsi="Times New Roman" w:cs="Times New Roman"/>
                <w:highlight w:val="none"/>
              </w:rPr>
              <w:t>环保投资估算一览表</w:t>
            </w:r>
          </w:p>
          <w:tbl>
            <w:tblPr>
              <w:tblStyle w:val="17"/>
              <w:tblW w:w="79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949"/>
              <w:gridCol w:w="3734"/>
              <w:gridCol w:w="1340"/>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52"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rPr>
                  </w:pPr>
                  <w:r>
                    <w:rPr>
                      <w:rFonts w:hint="default"/>
                      <w:highlight w:val="none"/>
                    </w:rPr>
                    <w:t>序号</w:t>
                  </w:r>
                </w:p>
              </w:tc>
              <w:tc>
                <w:tcPr>
                  <w:tcW w:w="949"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rPr>
                  </w:pPr>
                  <w:r>
                    <w:rPr>
                      <w:rFonts w:hint="default"/>
                      <w:highlight w:val="none"/>
                    </w:rPr>
                    <w:t>污染要素</w:t>
                  </w:r>
                </w:p>
              </w:tc>
              <w:tc>
                <w:tcPr>
                  <w:tcW w:w="3734"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rPr>
                  </w:pPr>
                  <w:r>
                    <w:rPr>
                      <w:rFonts w:hint="default"/>
                      <w:highlight w:val="none"/>
                    </w:rPr>
                    <w:t>环保措施</w:t>
                  </w:r>
                </w:p>
              </w:tc>
              <w:tc>
                <w:tcPr>
                  <w:tcW w:w="1340"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rPr>
                  </w:pPr>
                  <w:r>
                    <w:rPr>
                      <w:rFonts w:hint="default"/>
                      <w:highlight w:val="none"/>
                    </w:rPr>
                    <w:t>投资金额（万元）</w:t>
                  </w:r>
                </w:p>
              </w:tc>
              <w:tc>
                <w:tcPr>
                  <w:tcW w:w="1234"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rPr>
                  </w:pPr>
                  <w:r>
                    <w:rPr>
                      <w:rFonts w:hint="default"/>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52"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lang w:val="en-US" w:eastAsia="zh-CN"/>
                    </w:rPr>
                  </w:pPr>
                  <w:r>
                    <w:rPr>
                      <w:rFonts w:hint="default"/>
                      <w:highlight w:val="none"/>
                      <w:lang w:val="en-US" w:eastAsia="zh-CN"/>
                    </w:rPr>
                    <w:t>1</w:t>
                  </w:r>
                </w:p>
              </w:tc>
              <w:tc>
                <w:tcPr>
                  <w:tcW w:w="949" w:type="dxa"/>
                  <w:vMerge w:val="restart"/>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lang w:val="en-US" w:eastAsia="zh-CN"/>
                    </w:rPr>
                  </w:pPr>
                  <w:r>
                    <w:rPr>
                      <w:rFonts w:hint="default"/>
                      <w:highlight w:val="none"/>
                      <w:lang w:val="en-US" w:eastAsia="zh-CN"/>
                    </w:rPr>
                    <w:t>废气</w:t>
                  </w:r>
                </w:p>
              </w:tc>
              <w:tc>
                <w:tcPr>
                  <w:tcW w:w="3734"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lang w:val="en-US" w:eastAsia="zh-CN"/>
                    </w:rPr>
                  </w:pPr>
                  <w:r>
                    <w:rPr>
                      <w:rFonts w:hint="eastAsia"/>
                      <w:highlight w:val="none"/>
                      <w:lang w:val="en-US" w:eastAsia="zh-CN"/>
                    </w:rPr>
                    <w:t>复合肥返料生产废气：</w:t>
                  </w:r>
                  <w:r>
                    <w:rPr>
                      <w:rFonts w:hint="eastAsia"/>
                      <w:highlight w:val="none"/>
                      <w:lang w:eastAsia="zh-CN"/>
                    </w:rPr>
                    <w:t>布袋除尘器</w:t>
                  </w:r>
                  <w:r>
                    <w:rPr>
                      <w:rFonts w:hint="default"/>
                      <w:highlight w:val="none"/>
                    </w:rPr>
                    <w:t>+</w:t>
                  </w:r>
                  <w:r>
                    <w:rPr>
                      <w:rFonts w:hint="eastAsia"/>
                      <w:highlight w:val="none"/>
                      <w:lang w:val="en-US" w:eastAsia="zh-CN"/>
                    </w:rPr>
                    <w:t>20</w:t>
                  </w:r>
                  <w:r>
                    <w:rPr>
                      <w:rFonts w:hint="default"/>
                      <w:highlight w:val="none"/>
                    </w:rPr>
                    <w:t>m 排气筒</w:t>
                  </w:r>
                  <w:r>
                    <w:rPr>
                      <w:rFonts w:hint="eastAsia"/>
                      <w:highlight w:val="none"/>
                      <w:lang w:val="en-US" w:eastAsia="zh-CN"/>
                    </w:rPr>
                    <w:t>DA010</w:t>
                  </w:r>
                  <w:r>
                    <w:rPr>
                      <w:rFonts w:hint="default"/>
                      <w:highlight w:val="none"/>
                    </w:rPr>
                    <w:t>处理排放</w:t>
                  </w:r>
                </w:p>
              </w:tc>
              <w:tc>
                <w:tcPr>
                  <w:tcW w:w="1340"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lang w:val="en-US" w:eastAsia="zh-CN"/>
                    </w:rPr>
                  </w:pPr>
                  <w:r>
                    <w:rPr>
                      <w:rFonts w:hint="eastAsia"/>
                      <w:highlight w:val="none"/>
                      <w:lang w:val="en-US" w:eastAsia="zh-CN"/>
                    </w:rPr>
                    <w:t>3</w:t>
                  </w:r>
                </w:p>
              </w:tc>
              <w:tc>
                <w:tcPr>
                  <w:tcW w:w="1234"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eastAsiaTheme="minorEastAsia"/>
                      <w:highlight w:val="none"/>
                      <w:lang w:val="en-US" w:eastAsia="zh-CN"/>
                    </w:rPr>
                  </w:pPr>
                  <w:r>
                    <w:rPr>
                      <w:rFonts w:hint="eastAsia"/>
                      <w:highlight w:val="none"/>
                      <w:lang w:val="en-US" w:eastAsia="zh-CN"/>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52"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lang w:val="en-US" w:eastAsia="zh-CN"/>
                    </w:rPr>
                  </w:pPr>
                  <w:r>
                    <w:rPr>
                      <w:rFonts w:hint="default"/>
                      <w:highlight w:val="none"/>
                      <w:lang w:val="en-US" w:eastAsia="zh-CN"/>
                    </w:rPr>
                    <w:t>2</w:t>
                  </w:r>
                </w:p>
              </w:tc>
              <w:tc>
                <w:tcPr>
                  <w:tcW w:w="949" w:type="dxa"/>
                  <w:vMerge w:val="continue"/>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rPr>
                  </w:pPr>
                </w:p>
              </w:tc>
              <w:tc>
                <w:tcPr>
                  <w:tcW w:w="3734"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ascii="Times New Roman" w:hAnsi="Times New Roman" w:eastAsiaTheme="minorEastAsia" w:cstheme="minorBidi"/>
                      <w:kern w:val="2"/>
                      <w:sz w:val="21"/>
                      <w:szCs w:val="21"/>
                      <w:highlight w:val="none"/>
                      <w:lang w:val="en-US" w:eastAsia="zh-CN" w:bidi="ar-SA"/>
                    </w:rPr>
                  </w:pPr>
                  <w:r>
                    <w:rPr>
                      <w:rFonts w:hint="eastAsia"/>
                      <w:highlight w:val="none"/>
                      <w:lang w:val="en-US" w:eastAsia="zh-CN"/>
                    </w:rPr>
                    <w:t>液体水溶肥生产废气：</w:t>
                  </w:r>
                  <w:r>
                    <w:rPr>
                      <w:rFonts w:hint="eastAsia"/>
                      <w:highlight w:val="none"/>
                      <w:lang w:eastAsia="zh-CN"/>
                    </w:rPr>
                    <w:t>布袋除尘器</w:t>
                  </w:r>
                  <w:r>
                    <w:rPr>
                      <w:rFonts w:hint="default"/>
                      <w:highlight w:val="none"/>
                    </w:rPr>
                    <w:t>+</w:t>
                  </w:r>
                  <w:r>
                    <w:rPr>
                      <w:rFonts w:hint="eastAsia"/>
                      <w:highlight w:val="none"/>
                      <w:lang w:val="en-US" w:eastAsia="zh-CN"/>
                    </w:rPr>
                    <w:t>25</w:t>
                  </w:r>
                  <w:r>
                    <w:rPr>
                      <w:rFonts w:hint="default"/>
                      <w:highlight w:val="none"/>
                    </w:rPr>
                    <w:t>m 排气筒</w:t>
                  </w:r>
                  <w:r>
                    <w:rPr>
                      <w:rFonts w:hint="eastAsia"/>
                      <w:highlight w:val="none"/>
                      <w:lang w:val="en-US" w:eastAsia="zh-CN"/>
                    </w:rPr>
                    <w:t>DA011</w:t>
                  </w:r>
                  <w:r>
                    <w:rPr>
                      <w:rFonts w:hint="default"/>
                      <w:highlight w:val="none"/>
                    </w:rPr>
                    <w:t>处理排放</w:t>
                  </w:r>
                </w:p>
              </w:tc>
              <w:tc>
                <w:tcPr>
                  <w:tcW w:w="1340"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lang w:val="en-US" w:eastAsia="zh-CN"/>
                    </w:rPr>
                  </w:pPr>
                  <w:r>
                    <w:rPr>
                      <w:rFonts w:hint="eastAsia"/>
                      <w:highlight w:val="none"/>
                      <w:lang w:val="en-US" w:eastAsia="zh-CN"/>
                    </w:rPr>
                    <w:t>3</w:t>
                  </w:r>
                </w:p>
              </w:tc>
              <w:tc>
                <w:tcPr>
                  <w:tcW w:w="1234"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eastAsiaTheme="minorEastAsia"/>
                      <w:highlight w:val="none"/>
                      <w:lang w:eastAsia="zh-CN"/>
                    </w:rPr>
                  </w:pPr>
                  <w:r>
                    <w:rPr>
                      <w:rFonts w:hint="eastAsia"/>
                      <w:highlight w:val="none"/>
                      <w:lang w:val="en-US" w:eastAsia="zh-CN"/>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52"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lang w:val="en-US" w:eastAsia="zh-CN"/>
                    </w:rPr>
                  </w:pPr>
                  <w:r>
                    <w:rPr>
                      <w:rFonts w:hint="default"/>
                      <w:highlight w:val="none"/>
                      <w:lang w:val="en-US" w:eastAsia="zh-CN"/>
                    </w:rPr>
                    <w:t>3</w:t>
                  </w:r>
                </w:p>
              </w:tc>
              <w:tc>
                <w:tcPr>
                  <w:tcW w:w="949" w:type="dxa"/>
                  <w:vMerge w:val="continue"/>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rPr>
                  </w:pPr>
                </w:p>
              </w:tc>
              <w:tc>
                <w:tcPr>
                  <w:tcW w:w="3734"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ascii="Times New Roman" w:hAnsi="Times New Roman" w:eastAsiaTheme="minorEastAsia" w:cstheme="minorBidi"/>
                      <w:kern w:val="2"/>
                      <w:sz w:val="21"/>
                      <w:szCs w:val="21"/>
                      <w:highlight w:val="none"/>
                      <w:lang w:val="en-US" w:eastAsia="zh-CN" w:bidi="ar-SA"/>
                    </w:rPr>
                  </w:pPr>
                  <w:r>
                    <w:rPr>
                      <w:rFonts w:hint="eastAsia"/>
                      <w:highlight w:val="none"/>
                      <w:lang w:val="en-US" w:eastAsia="zh-CN"/>
                    </w:rPr>
                    <w:t>固体水溶肥生产废气：布袋</w:t>
                  </w:r>
                  <w:r>
                    <w:rPr>
                      <w:rFonts w:hint="default"/>
                      <w:highlight w:val="none"/>
                    </w:rPr>
                    <w:t>除尘器+15m 排气筒</w:t>
                  </w:r>
                  <w:r>
                    <w:rPr>
                      <w:rFonts w:hint="eastAsia"/>
                      <w:highlight w:val="none"/>
                      <w:lang w:val="en-US" w:eastAsia="zh-CN"/>
                    </w:rPr>
                    <w:t>DA012</w:t>
                  </w:r>
                  <w:r>
                    <w:rPr>
                      <w:rFonts w:hint="default"/>
                      <w:highlight w:val="none"/>
                    </w:rPr>
                    <w:t>处理排放</w:t>
                  </w:r>
                </w:p>
              </w:tc>
              <w:tc>
                <w:tcPr>
                  <w:tcW w:w="1340"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lang w:val="en-US" w:eastAsia="zh-CN"/>
                    </w:rPr>
                  </w:pPr>
                  <w:r>
                    <w:rPr>
                      <w:rFonts w:hint="eastAsia"/>
                      <w:highlight w:val="none"/>
                      <w:lang w:val="en-US" w:eastAsia="zh-CN"/>
                    </w:rPr>
                    <w:t>7</w:t>
                  </w:r>
                </w:p>
              </w:tc>
              <w:tc>
                <w:tcPr>
                  <w:tcW w:w="1234"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eastAsia" w:eastAsiaTheme="minorEastAsia"/>
                      <w:highlight w:val="none"/>
                      <w:lang w:eastAsia="zh-CN"/>
                    </w:rPr>
                  </w:pPr>
                  <w:r>
                    <w:rPr>
                      <w:rFonts w:hint="eastAsia"/>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52"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lang w:val="en-US" w:eastAsia="zh-CN"/>
                    </w:rPr>
                  </w:pPr>
                  <w:r>
                    <w:rPr>
                      <w:rFonts w:hint="eastAsia"/>
                      <w:highlight w:val="none"/>
                      <w:lang w:val="en-US" w:eastAsia="zh-CN"/>
                    </w:rPr>
                    <w:t>4</w:t>
                  </w:r>
                </w:p>
              </w:tc>
              <w:tc>
                <w:tcPr>
                  <w:tcW w:w="949"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rPr>
                  </w:pPr>
                  <w:r>
                    <w:rPr>
                      <w:rFonts w:hint="default"/>
                      <w:highlight w:val="none"/>
                    </w:rPr>
                    <w:t>废水</w:t>
                  </w:r>
                </w:p>
              </w:tc>
              <w:tc>
                <w:tcPr>
                  <w:tcW w:w="3734"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lang w:val="en-US"/>
                    </w:rPr>
                  </w:pPr>
                  <w:r>
                    <w:rPr>
                      <w:rFonts w:hint="eastAsia"/>
                      <w:highlight w:val="none"/>
                      <w:lang w:val="en-US" w:eastAsia="zh-CN"/>
                    </w:rPr>
                    <w:t>生活污水处理设施</w:t>
                  </w:r>
                </w:p>
              </w:tc>
              <w:tc>
                <w:tcPr>
                  <w:tcW w:w="1340" w:type="dxa"/>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lang w:eastAsia="zh-CN"/>
                    </w:rPr>
                  </w:pPr>
                  <w:r>
                    <w:rPr>
                      <w:rFonts w:hint="eastAsia"/>
                      <w:highlight w:val="none"/>
                      <w:lang w:val="en-US" w:eastAsia="zh-CN"/>
                    </w:rPr>
                    <w:t>2</w:t>
                  </w:r>
                </w:p>
              </w:tc>
              <w:tc>
                <w:tcPr>
                  <w:tcW w:w="1234" w:type="dxa"/>
                  <w:vAlign w:val="center"/>
                </w:tcPr>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2"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lang w:val="en-US" w:eastAsia="zh-CN"/>
                    </w:rPr>
                  </w:pPr>
                  <w:r>
                    <w:rPr>
                      <w:rFonts w:hint="eastAsia"/>
                      <w:highlight w:val="none"/>
                      <w:lang w:val="en-US" w:eastAsia="zh-CN"/>
                    </w:rPr>
                    <w:t>5</w:t>
                  </w:r>
                </w:p>
              </w:tc>
              <w:tc>
                <w:tcPr>
                  <w:tcW w:w="949"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rPr>
                  </w:pPr>
                  <w:r>
                    <w:rPr>
                      <w:rFonts w:hint="default"/>
                      <w:highlight w:val="none"/>
                    </w:rPr>
                    <w:t>噪声</w:t>
                  </w:r>
                </w:p>
              </w:tc>
              <w:tc>
                <w:tcPr>
                  <w:tcW w:w="3734"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rPr>
                  </w:pPr>
                  <w:r>
                    <w:rPr>
                      <w:rFonts w:hint="default"/>
                      <w:highlight w:val="none"/>
                    </w:rPr>
                    <w:t>基础减震</w:t>
                  </w:r>
                </w:p>
              </w:tc>
              <w:tc>
                <w:tcPr>
                  <w:tcW w:w="1340"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lang w:val="en-US" w:eastAsia="zh-CN"/>
                    </w:rPr>
                  </w:pPr>
                  <w:r>
                    <w:rPr>
                      <w:rFonts w:hint="default"/>
                      <w:highlight w:val="none"/>
                      <w:lang w:val="en-US" w:eastAsia="zh-CN"/>
                    </w:rPr>
                    <w:t>5</w:t>
                  </w:r>
                </w:p>
              </w:tc>
              <w:tc>
                <w:tcPr>
                  <w:tcW w:w="1234"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lang w:eastAsia="zh-CN"/>
                    </w:rPr>
                  </w:pPr>
                  <w:r>
                    <w:rPr>
                      <w:rFonts w:hint="default"/>
                      <w:highlight w:val="non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52"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lang w:val="en-US" w:eastAsia="zh-CN"/>
                    </w:rPr>
                  </w:pPr>
                  <w:r>
                    <w:rPr>
                      <w:rFonts w:hint="eastAsia"/>
                      <w:highlight w:val="none"/>
                      <w:lang w:val="en-US" w:eastAsia="zh-CN"/>
                    </w:rPr>
                    <w:t>6</w:t>
                  </w:r>
                </w:p>
              </w:tc>
              <w:tc>
                <w:tcPr>
                  <w:tcW w:w="949"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rPr>
                  </w:pPr>
                  <w:r>
                    <w:rPr>
                      <w:rFonts w:hint="default"/>
                      <w:highlight w:val="none"/>
                    </w:rPr>
                    <w:t>固废</w:t>
                  </w:r>
                </w:p>
              </w:tc>
              <w:tc>
                <w:tcPr>
                  <w:tcW w:w="3734"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ascii="Times New Roman" w:hAnsi="Times New Roman" w:eastAsiaTheme="minorEastAsia" w:cstheme="minorBidi"/>
                      <w:kern w:val="2"/>
                      <w:sz w:val="21"/>
                      <w:szCs w:val="21"/>
                      <w:highlight w:val="none"/>
                      <w:lang w:val="en-US" w:eastAsia="zh-CN" w:bidi="ar-SA"/>
                    </w:rPr>
                  </w:pPr>
                  <w:r>
                    <w:rPr>
                      <w:rFonts w:hint="default"/>
                      <w:highlight w:val="none"/>
                    </w:rPr>
                    <w:t>一般固废</w:t>
                  </w:r>
                  <w:r>
                    <w:rPr>
                      <w:rFonts w:hint="eastAsia"/>
                      <w:highlight w:val="none"/>
                      <w:lang w:val="en-US" w:eastAsia="zh-CN"/>
                    </w:rPr>
                    <w:t>在一般固废贮存区域暂存，危险废物在危废暂存间暂存</w:t>
                  </w:r>
                </w:p>
              </w:tc>
              <w:tc>
                <w:tcPr>
                  <w:tcW w:w="1340"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ascii="Times New Roman" w:hAnsi="Times New Roman" w:eastAsiaTheme="minorEastAsia" w:cstheme="minorBidi"/>
                      <w:kern w:val="2"/>
                      <w:sz w:val="21"/>
                      <w:szCs w:val="21"/>
                      <w:highlight w:val="none"/>
                      <w:lang w:val="en-US" w:eastAsia="zh-CN" w:bidi="ar-SA"/>
                    </w:rPr>
                  </w:pPr>
                  <w:r>
                    <w:rPr>
                      <w:rFonts w:hint="default"/>
                      <w:highlight w:val="none"/>
                      <w:lang w:val="en-US" w:eastAsia="zh-CN"/>
                    </w:rPr>
                    <w:t>0</w:t>
                  </w:r>
                </w:p>
              </w:tc>
              <w:tc>
                <w:tcPr>
                  <w:tcW w:w="1234"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ascii="Times New Roman" w:hAnsi="Times New Roman" w:eastAsiaTheme="minorEastAsia" w:cstheme="minorBidi"/>
                      <w:kern w:val="2"/>
                      <w:sz w:val="21"/>
                      <w:szCs w:val="21"/>
                      <w:highlight w:val="none"/>
                      <w:lang w:val="en-US" w:eastAsia="zh-CN" w:bidi="ar-SA"/>
                    </w:rPr>
                  </w:pPr>
                  <w:r>
                    <w:rPr>
                      <w:rFonts w:hint="default"/>
                      <w:highlight w:val="none"/>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335" w:type="dxa"/>
                  <w:gridSpan w:val="3"/>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rPr>
                  </w:pPr>
                  <w:r>
                    <w:rPr>
                      <w:rFonts w:hint="default"/>
                      <w:highlight w:val="none"/>
                    </w:rPr>
                    <w:t>总计</w:t>
                  </w:r>
                </w:p>
              </w:tc>
              <w:tc>
                <w:tcPr>
                  <w:tcW w:w="1340"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lang w:val="en-US" w:eastAsia="zh-CN"/>
                    </w:rPr>
                  </w:pPr>
                  <w:r>
                    <w:rPr>
                      <w:rFonts w:hint="eastAsia"/>
                      <w:highlight w:val="none"/>
                      <w:lang w:val="en-US" w:eastAsia="zh-CN"/>
                    </w:rPr>
                    <w:t>20</w:t>
                  </w:r>
                </w:p>
              </w:tc>
              <w:tc>
                <w:tcPr>
                  <w:tcW w:w="1234" w:type="dxa"/>
                  <w:vAlign w:val="center"/>
                </w:tcPr>
                <w:p>
                  <w:pPr>
                    <w:pStyle w:val="8"/>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rPr>
                      <w:rFonts w:hint="default"/>
                      <w:highlight w:val="none"/>
                    </w:rPr>
                  </w:pPr>
                  <w:r>
                    <w:rPr>
                      <w:rFonts w:hint="default"/>
                      <w:highlight w:val="none"/>
                    </w:rPr>
                    <w:t>—</w:t>
                  </w:r>
                </w:p>
              </w:tc>
            </w:tr>
          </w:tbl>
          <w:p>
            <w:pPr>
              <w:bidi w:val="0"/>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71" w:hRule="atLeast"/>
          <w:jc w:val="center"/>
        </w:trPr>
        <w:tc>
          <w:tcPr>
            <w:tcW w:w="84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14"/>
              <w:adjustRightInd w:val="0"/>
              <w:snapToGrid w:val="0"/>
              <w:spacing w:beforeAutospacing="0" w:afterAutospacing="0"/>
              <w:jc w:val="center"/>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color w:val="auto"/>
                <w:spacing w:val="0"/>
                <w:w w:val="100"/>
                <w:position w:val="0"/>
                <w:sz w:val="21"/>
                <w:szCs w:val="21"/>
              </w:rPr>
              <w:t>工艺流程和产排污环节</w:t>
            </w:r>
          </w:p>
        </w:tc>
        <w:tc>
          <w:tcPr>
            <w:tcW w:w="8138"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pacing w:line="360" w:lineRule="auto"/>
              <w:rPr>
                <w:rFonts w:hint="default" w:ascii="Times New Roman" w:hAnsi="Times New Roman" w:eastAsia="宋体" w:cs="Times New Roman"/>
                <w:b/>
                <w:color w:val="auto"/>
                <w:spacing w:val="0"/>
                <w:w w:val="100"/>
                <w:position w:val="0"/>
                <w:sz w:val="21"/>
                <w:szCs w:val="21"/>
              </w:rPr>
            </w:pPr>
            <w:r>
              <w:rPr>
                <w:rFonts w:hint="default" w:ascii="Times New Roman" w:hAnsi="Times New Roman" w:eastAsia="宋体" w:cs="Times New Roman"/>
                <w:b/>
                <w:color w:val="auto"/>
                <w:spacing w:val="0"/>
                <w:w w:val="100"/>
                <w:position w:val="0"/>
                <w:sz w:val="21"/>
                <w:szCs w:val="21"/>
              </w:rPr>
              <w:t>2.</w:t>
            </w:r>
            <w:r>
              <w:rPr>
                <w:rFonts w:hint="default" w:ascii="Times New Roman" w:hAnsi="Times New Roman" w:eastAsia="宋体" w:cs="Times New Roman"/>
                <w:b/>
                <w:color w:val="auto"/>
                <w:spacing w:val="0"/>
                <w:w w:val="100"/>
                <w:position w:val="0"/>
                <w:sz w:val="21"/>
                <w:szCs w:val="21"/>
                <w:lang w:val="en-US" w:eastAsia="zh-CN"/>
              </w:rPr>
              <w:t>9</w:t>
            </w:r>
            <w:r>
              <w:rPr>
                <w:rFonts w:hint="default" w:ascii="Times New Roman" w:hAnsi="Times New Roman" w:eastAsia="宋体" w:cs="Times New Roman"/>
                <w:b/>
                <w:color w:val="auto"/>
                <w:spacing w:val="0"/>
                <w:w w:val="100"/>
                <w:position w:val="0"/>
                <w:sz w:val="21"/>
                <w:szCs w:val="21"/>
              </w:rPr>
              <w:t xml:space="preserve"> 施工期工艺流程</w:t>
            </w:r>
          </w:p>
          <w:p>
            <w:pPr>
              <w:adjustRightInd w:val="0"/>
              <w:spacing w:line="360" w:lineRule="auto"/>
              <w:ind w:firstLine="420" w:firstLineChars="200"/>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color w:val="auto"/>
                <w:spacing w:val="0"/>
                <w:w w:val="100"/>
                <w:position w:val="0"/>
                <w:sz w:val="21"/>
                <w:szCs w:val="21"/>
              </w:rPr>
              <w:t>项目施工期仅对部分设备进行更换及安装，不涉及土建工程。产生的污染物主要为废气、废水、噪声、固废等。</w:t>
            </w:r>
          </w:p>
          <w:p>
            <w:pPr>
              <w:adjustRightInd w:val="0"/>
              <w:spacing w:line="360" w:lineRule="auto"/>
              <w:ind w:firstLine="420" w:firstLineChars="200"/>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color w:val="auto"/>
                <w:spacing w:val="0"/>
                <w:w w:val="100"/>
                <w:position w:val="0"/>
                <w:sz w:val="21"/>
                <w:szCs w:val="21"/>
              </w:rPr>
              <w:t>（1）项目施工期废气主要为扬尘及机械、车辆尾气。扬尘主要是由设备运输、装卸等施工作业产生，施工车辆运输过程引起的道路扬尘，主要污染物为TSP，呈无组织排放；运输车辆及其它燃油机械运转时产生的尾气为无组织间断排放；</w:t>
            </w:r>
          </w:p>
          <w:p>
            <w:pPr>
              <w:adjustRightInd w:val="0"/>
              <w:spacing w:line="360" w:lineRule="auto"/>
              <w:ind w:firstLine="420" w:firstLineChars="200"/>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color w:val="auto"/>
                <w:spacing w:val="0"/>
                <w:w w:val="100"/>
                <w:position w:val="0"/>
                <w:sz w:val="21"/>
                <w:szCs w:val="21"/>
              </w:rPr>
              <w:t>（2）项目施工期废水主要为施工人员生活污水</w:t>
            </w:r>
            <w:r>
              <w:rPr>
                <w:rFonts w:hint="default" w:ascii="Times New Roman" w:hAnsi="Times New Roman" w:eastAsia="宋体" w:cs="Times New Roman"/>
                <w:color w:val="auto"/>
                <w:spacing w:val="0"/>
                <w:w w:val="100"/>
                <w:position w:val="0"/>
                <w:sz w:val="21"/>
                <w:szCs w:val="21"/>
                <w:lang w:eastAsia="zh-CN"/>
              </w:rPr>
              <w:t>，</w:t>
            </w:r>
            <w:r>
              <w:rPr>
                <w:rFonts w:hint="default" w:ascii="Times New Roman" w:hAnsi="Times New Roman" w:eastAsia="宋体" w:cs="Times New Roman"/>
                <w:color w:val="auto"/>
                <w:spacing w:val="0"/>
                <w:w w:val="100"/>
                <w:kern w:val="0"/>
                <w:position w:val="0"/>
                <w:sz w:val="21"/>
                <w:szCs w:val="21"/>
                <w:lang w:val="en-US" w:eastAsia="zh-CN"/>
              </w:rPr>
              <w:t>经</w:t>
            </w:r>
            <w:r>
              <w:rPr>
                <w:rFonts w:hint="eastAsia"/>
                <w:color w:val="0000FF"/>
                <w:highlight w:val="none"/>
                <w:lang w:eastAsia="zh-CN"/>
              </w:rPr>
              <w:t>生活污水处理设施处理后</w:t>
            </w:r>
            <w:r>
              <w:rPr>
                <w:rFonts w:hint="eastAsia" w:eastAsia="宋体" w:cs="Times New Roman"/>
                <w:color w:val="auto"/>
                <w:spacing w:val="0"/>
                <w:w w:val="100"/>
                <w:kern w:val="0"/>
                <w:position w:val="0"/>
                <w:sz w:val="21"/>
                <w:szCs w:val="21"/>
                <w:lang w:val="en-US" w:eastAsia="zh-CN"/>
              </w:rPr>
              <w:t>回用于厂区绿化</w:t>
            </w:r>
            <w:r>
              <w:rPr>
                <w:rFonts w:hint="default" w:ascii="Times New Roman" w:hAnsi="Times New Roman" w:eastAsia="宋体" w:cs="Times New Roman"/>
                <w:color w:val="auto"/>
                <w:spacing w:val="0"/>
                <w:w w:val="100"/>
                <w:position w:val="0"/>
                <w:sz w:val="21"/>
                <w:szCs w:val="21"/>
              </w:rPr>
              <w:t>；</w:t>
            </w:r>
          </w:p>
          <w:p>
            <w:pPr>
              <w:adjustRightInd w:val="0"/>
              <w:spacing w:line="360" w:lineRule="auto"/>
              <w:ind w:firstLine="420" w:firstLineChars="200"/>
              <w:rPr>
                <w:rFonts w:hint="default" w:ascii="Times New Roman" w:hAnsi="Times New Roman" w:eastAsia="宋体" w:cs="Times New Roman"/>
                <w:snapToGrid w:val="0"/>
                <w:color w:val="auto"/>
                <w:spacing w:val="0"/>
                <w:w w:val="100"/>
                <w:position w:val="0"/>
                <w:sz w:val="21"/>
                <w:szCs w:val="21"/>
                <w:lang w:val="zh-CN" w:bidi="ar"/>
              </w:rPr>
            </w:pPr>
            <w:r>
              <w:rPr>
                <w:rFonts w:hint="default" w:ascii="Times New Roman" w:hAnsi="Times New Roman" w:eastAsia="宋体" w:cs="Times New Roman"/>
                <w:snapToGrid w:val="0"/>
                <w:color w:val="auto"/>
                <w:spacing w:val="0"/>
                <w:w w:val="100"/>
                <w:position w:val="0"/>
                <w:sz w:val="21"/>
                <w:szCs w:val="21"/>
                <w:lang w:val="zh-CN" w:bidi="ar"/>
              </w:rPr>
              <w:t>（</w:t>
            </w:r>
            <w:r>
              <w:rPr>
                <w:rFonts w:hint="default" w:ascii="Times New Roman" w:hAnsi="Times New Roman" w:eastAsia="宋体" w:cs="Times New Roman"/>
                <w:snapToGrid w:val="0"/>
                <w:color w:val="auto"/>
                <w:spacing w:val="0"/>
                <w:w w:val="100"/>
                <w:position w:val="0"/>
                <w:sz w:val="21"/>
                <w:szCs w:val="21"/>
                <w:lang w:bidi="ar"/>
              </w:rPr>
              <w:t>3</w:t>
            </w:r>
            <w:r>
              <w:rPr>
                <w:rFonts w:hint="default" w:ascii="Times New Roman" w:hAnsi="Times New Roman" w:eastAsia="宋体" w:cs="Times New Roman"/>
                <w:snapToGrid w:val="0"/>
                <w:color w:val="auto"/>
                <w:spacing w:val="0"/>
                <w:w w:val="100"/>
                <w:position w:val="0"/>
                <w:sz w:val="21"/>
                <w:szCs w:val="21"/>
                <w:lang w:val="zh-CN" w:bidi="ar"/>
              </w:rPr>
              <w:t>）施工期噪声主要来源于施工现场的各类机械设备和交通运输噪声、设备装卸碰撞噪声等；</w:t>
            </w:r>
          </w:p>
          <w:p>
            <w:pPr>
              <w:adjustRightInd w:val="0"/>
              <w:spacing w:line="360" w:lineRule="auto"/>
              <w:ind w:firstLine="420" w:firstLineChars="200"/>
              <w:rPr>
                <w:rFonts w:hint="default" w:ascii="Times New Roman" w:hAnsi="Times New Roman" w:eastAsia="宋体" w:cs="Times New Roman"/>
                <w:snapToGrid w:val="0"/>
                <w:color w:val="auto"/>
                <w:spacing w:val="0"/>
                <w:w w:val="100"/>
                <w:position w:val="0"/>
                <w:sz w:val="21"/>
                <w:szCs w:val="21"/>
                <w:lang w:val="zh-CN" w:bidi="ar"/>
              </w:rPr>
            </w:pPr>
            <w:r>
              <w:rPr>
                <w:rFonts w:hint="default" w:ascii="Times New Roman" w:hAnsi="Times New Roman" w:eastAsia="宋体" w:cs="Times New Roman"/>
                <w:snapToGrid w:val="0"/>
                <w:color w:val="auto"/>
                <w:spacing w:val="0"/>
                <w:w w:val="100"/>
                <w:position w:val="0"/>
                <w:sz w:val="21"/>
                <w:szCs w:val="21"/>
                <w:lang w:bidi="ar"/>
              </w:rPr>
              <w:t>（4）项目施工期固体废物主要为施工人员生活垃圾及</w:t>
            </w:r>
            <w:r>
              <w:rPr>
                <w:rFonts w:hint="eastAsia" w:ascii="Times New Roman" w:hAnsi="Times New Roman" w:eastAsia="宋体" w:cs="Times New Roman"/>
                <w:snapToGrid w:val="0"/>
                <w:color w:val="auto"/>
                <w:spacing w:val="0"/>
                <w:w w:val="100"/>
                <w:position w:val="0"/>
                <w:sz w:val="21"/>
                <w:szCs w:val="21"/>
                <w:lang w:eastAsia="zh-CN" w:bidi="ar"/>
              </w:rPr>
              <w:t>建筑垃圾</w:t>
            </w:r>
            <w:r>
              <w:rPr>
                <w:rFonts w:hint="default" w:ascii="Times New Roman" w:hAnsi="Times New Roman" w:eastAsia="宋体" w:cs="Times New Roman"/>
                <w:snapToGrid w:val="0"/>
                <w:color w:val="auto"/>
                <w:spacing w:val="0"/>
                <w:w w:val="100"/>
                <w:position w:val="0"/>
                <w:sz w:val="21"/>
                <w:szCs w:val="21"/>
                <w:lang w:bidi="ar"/>
              </w:rPr>
              <w:t>等。</w:t>
            </w:r>
          </w:p>
          <w:p>
            <w:pPr>
              <w:adjustRightInd w:val="0"/>
              <w:spacing w:line="360" w:lineRule="auto"/>
              <w:rPr>
                <w:rFonts w:hint="default" w:ascii="Times New Roman" w:hAnsi="Times New Roman" w:eastAsia="宋体" w:cs="Times New Roman"/>
                <w:b/>
                <w:bCs/>
                <w:color w:val="auto"/>
                <w:spacing w:val="0"/>
                <w:w w:val="100"/>
                <w:position w:val="0"/>
                <w:sz w:val="21"/>
                <w:szCs w:val="21"/>
              </w:rPr>
            </w:pPr>
            <w:r>
              <w:rPr>
                <w:rFonts w:hint="default" w:ascii="Times New Roman" w:hAnsi="Times New Roman" w:eastAsia="宋体" w:cs="Times New Roman"/>
                <w:b/>
                <w:bCs/>
                <w:color w:val="auto"/>
                <w:spacing w:val="0"/>
                <w:w w:val="100"/>
                <w:position w:val="0"/>
                <w:sz w:val="21"/>
                <w:szCs w:val="21"/>
              </w:rPr>
              <w:t>2.1</w:t>
            </w:r>
            <w:r>
              <w:rPr>
                <w:rFonts w:hint="default" w:ascii="Times New Roman" w:hAnsi="Times New Roman" w:eastAsia="宋体" w:cs="Times New Roman"/>
                <w:b/>
                <w:bCs/>
                <w:color w:val="auto"/>
                <w:spacing w:val="0"/>
                <w:w w:val="100"/>
                <w:position w:val="0"/>
                <w:sz w:val="21"/>
                <w:szCs w:val="21"/>
                <w:lang w:val="en-US" w:eastAsia="zh-CN"/>
              </w:rPr>
              <w:t>0</w:t>
            </w:r>
            <w:r>
              <w:rPr>
                <w:rFonts w:hint="default" w:ascii="Times New Roman" w:hAnsi="Times New Roman" w:eastAsia="宋体" w:cs="Times New Roman"/>
                <w:b/>
                <w:bCs/>
                <w:color w:val="auto"/>
                <w:spacing w:val="0"/>
                <w:w w:val="100"/>
                <w:position w:val="0"/>
                <w:sz w:val="21"/>
                <w:szCs w:val="21"/>
              </w:rPr>
              <w:t xml:space="preserve"> 运营期工艺流程</w:t>
            </w:r>
          </w:p>
          <w:p>
            <w:pPr>
              <w:bidi w:val="0"/>
              <w:rPr>
                <w:rFonts w:hint="default"/>
                <w:b/>
                <w:bCs/>
                <w:lang w:val="en-US" w:eastAsia="zh-CN"/>
              </w:rPr>
            </w:pPr>
            <w:r>
              <w:rPr>
                <w:rFonts w:hint="eastAsia"/>
                <w:b/>
                <w:bCs/>
                <w:lang w:eastAsia="zh-CN"/>
              </w:rPr>
              <w:t>（</w:t>
            </w:r>
            <w:r>
              <w:rPr>
                <w:rFonts w:hint="eastAsia"/>
                <w:b/>
                <w:bCs/>
                <w:lang w:val="en-US" w:eastAsia="zh-CN"/>
              </w:rPr>
              <w:t>1</w:t>
            </w:r>
            <w:r>
              <w:rPr>
                <w:rFonts w:hint="eastAsia"/>
                <w:b/>
                <w:bCs/>
                <w:lang w:eastAsia="zh-CN"/>
              </w:rPr>
              <w:t>）</w:t>
            </w:r>
            <w:r>
              <w:rPr>
                <w:rFonts w:hint="eastAsia"/>
                <w:b/>
                <w:bCs/>
                <w:lang w:val="en-US" w:eastAsia="zh-CN"/>
              </w:rPr>
              <w:t>液态水溶肥生产工艺</w:t>
            </w:r>
          </w:p>
          <w:p>
            <w:pPr>
              <w:bidi w:val="0"/>
            </w:pPr>
            <w:r>
              <w:rPr>
                <w:rFonts w:hint="eastAsia"/>
              </w:rPr>
              <w:t>项目设置</w:t>
            </w:r>
            <w:r>
              <w:t>1</w:t>
            </w:r>
            <w:r>
              <w:rPr>
                <w:rFonts w:hint="eastAsia"/>
              </w:rPr>
              <w:t>条液态水溶肥生产线，生产</w:t>
            </w:r>
            <w:r>
              <w:t>3</w:t>
            </w:r>
            <w:r>
              <w:rPr>
                <w:rFonts w:hint="eastAsia"/>
              </w:rPr>
              <w:t>种液态水溶肥产品（含腐植酸水溶肥、大量元素水溶肥、有机水溶肥），3种液态水溶肥产品共用1套生产设备，根据产品市场需求调配产品的生产周期。</w:t>
            </w:r>
            <w:r>
              <w:rPr>
                <w:rFonts w:hint="eastAsia"/>
                <w:lang w:val="en-US" w:eastAsia="zh-CN"/>
              </w:rPr>
              <w:t>本次改建只调整液态水溶肥生产工艺中的包装工序，其他工序不发生变化。</w:t>
            </w:r>
            <w:r>
              <w:t>生产工艺均为物理过程，不涉及化学反应。</w:t>
            </w:r>
          </w:p>
          <w:p>
            <w:pPr>
              <w:bidi w:val="0"/>
              <w:rPr>
                <w:rFonts w:hint="eastAsia"/>
              </w:rPr>
            </w:pPr>
            <w:r>
              <w:rPr>
                <w:rFonts w:hint="eastAsia"/>
              </w:rPr>
              <w:t>项目产品生产流程见图5-</w:t>
            </w:r>
            <w:r>
              <w:t>3</w:t>
            </w:r>
            <w:r>
              <w:rPr>
                <w:rFonts w:hint="eastAsia"/>
              </w:rPr>
              <w:t>：</w:t>
            </w:r>
          </w:p>
          <w:p>
            <w:pPr>
              <w:pStyle w:val="40"/>
              <w:snapToGrid w:val="0"/>
              <w:spacing w:line="240" w:lineRule="auto"/>
              <w:ind w:firstLine="0" w:firstLineChars="0"/>
              <w:jc w:val="center"/>
              <w:rPr>
                <w:rFonts w:hint="eastAsia" w:eastAsiaTheme="minorEastAsia"/>
                <w:color w:val="000000"/>
                <w:lang w:eastAsia="zh-CN"/>
              </w:rPr>
            </w:pPr>
            <w:r>
              <w:rPr>
                <w:rFonts w:hint="eastAsia" w:eastAsiaTheme="minorEastAsia"/>
                <w:color w:val="000000"/>
                <w:lang w:eastAsia="zh-CN"/>
              </w:rPr>
              <w:drawing>
                <wp:inline distT="0" distB="0" distL="114300" distR="114300">
                  <wp:extent cx="3892550" cy="3422650"/>
                  <wp:effectExtent l="0" t="0" r="6350" b="6350"/>
                  <wp:docPr id="7" name="图片 7" descr="1665988397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65988397027"/>
                          <pic:cNvPicPr>
                            <a:picLocks noChangeAspect="1"/>
                          </pic:cNvPicPr>
                        </pic:nvPicPr>
                        <pic:blipFill>
                          <a:blip r:embed="rId7"/>
                          <a:stretch>
                            <a:fillRect/>
                          </a:stretch>
                        </pic:blipFill>
                        <pic:spPr>
                          <a:xfrm>
                            <a:off x="0" y="0"/>
                            <a:ext cx="3892550" cy="3422650"/>
                          </a:xfrm>
                          <a:prstGeom prst="rect">
                            <a:avLst/>
                          </a:prstGeom>
                        </pic:spPr>
                      </pic:pic>
                    </a:graphicData>
                  </a:graphic>
                </wp:inline>
              </w:drawing>
            </w:r>
          </w:p>
          <w:p>
            <w:pPr>
              <w:tabs>
                <w:tab w:val="left" w:pos="2730"/>
                <w:tab w:val="center" w:pos="4559"/>
              </w:tabs>
              <w:snapToGrid w:val="0"/>
              <w:spacing w:line="360" w:lineRule="auto"/>
              <w:jc w:val="center"/>
              <w:rPr>
                <w:rFonts w:hint="eastAsia"/>
                <w:b/>
                <w:color w:val="000000"/>
                <w:szCs w:val="28"/>
              </w:rPr>
            </w:pPr>
            <w:r>
              <w:rPr>
                <w:rFonts w:hint="eastAsia"/>
                <w:b/>
                <w:color w:val="000000"/>
                <w:szCs w:val="28"/>
              </w:rPr>
              <w:t>图</w:t>
            </w:r>
            <w:r>
              <w:rPr>
                <w:rFonts w:hint="eastAsia"/>
                <w:b/>
                <w:color w:val="000000"/>
                <w:szCs w:val="28"/>
                <w:lang w:val="en-US" w:eastAsia="zh-CN"/>
              </w:rPr>
              <w:t>2-2</w:t>
            </w:r>
            <w:r>
              <w:rPr>
                <w:rFonts w:hint="eastAsia"/>
                <w:b/>
                <w:color w:val="000000"/>
                <w:szCs w:val="28"/>
              </w:rPr>
              <w:t xml:space="preserve"> </w:t>
            </w:r>
            <w:r>
              <w:rPr>
                <w:rFonts w:hint="eastAsia"/>
                <w:b/>
                <w:bCs/>
                <w:color w:val="000000"/>
                <w:szCs w:val="24"/>
              </w:rPr>
              <w:t>液态水溶肥（含腐植酸水溶肥）</w:t>
            </w:r>
            <w:r>
              <w:rPr>
                <w:rFonts w:hint="eastAsia"/>
                <w:b/>
                <w:color w:val="000000"/>
                <w:szCs w:val="28"/>
              </w:rPr>
              <w:t>生产</w:t>
            </w:r>
            <w:r>
              <w:rPr>
                <w:b/>
                <w:color w:val="000000"/>
                <w:szCs w:val="28"/>
              </w:rPr>
              <w:t>工艺流程图</w:t>
            </w:r>
          </w:p>
          <w:p>
            <w:pPr>
              <w:bidi w:val="0"/>
              <w:rPr>
                <w:rFonts w:hint="eastAsia"/>
              </w:rPr>
            </w:pPr>
            <w:r>
              <w:rPr>
                <w:rFonts w:hint="eastAsia"/>
              </w:rPr>
              <w:t>工艺流程说明：</w:t>
            </w:r>
          </w:p>
          <w:p>
            <w:pPr>
              <w:bidi w:val="0"/>
            </w:pPr>
            <w:r>
              <w:t>1</w:t>
            </w:r>
            <w:r>
              <w:rPr>
                <w:rFonts w:hint="eastAsia"/>
              </w:rPr>
              <w:t>）计量</w:t>
            </w:r>
          </w:p>
          <w:p>
            <w:pPr>
              <w:bidi w:val="0"/>
            </w:pPr>
            <w:r>
              <w:rPr>
                <w:rFonts w:hint="eastAsia"/>
              </w:rPr>
              <w:t>无菌水从储存槽中通过泵输送到2#计量槽计量；将原料由电动葫芦吊上操作平台，根据产品配方利用电子称将按原料分别进行计量配比。</w:t>
            </w:r>
          </w:p>
          <w:p>
            <w:pPr>
              <w:bidi w:val="0"/>
            </w:pPr>
            <w:r>
              <w:t>2</w:t>
            </w:r>
            <w:r>
              <w:rPr>
                <w:rFonts w:hint="eastAsia"/>
              </w:rPr>
              <w:t>）投料</w:t>
            </w:r>
          </w:p>
          <w:p>
            <w:pPr>
              <w:bidi w:val="0"/>
            </w:pPr>
            <w:r>
              <w:rPr>
                <w:rFonts w:hint="eastAsia"/>
              </w:rPr>
              <w:t>将2#计量槽内的无菌水输送入分散釜，待液位达到槽体一半时起动搅拌浆，在人工作用下将袋装的原料拆除包装，将计量好的粉料原料通过人工方式投入输送机，由输送机密闭管道输送到密闭分散釜中。投料过程会产生粉尘，投料工位设置集气设施，投料粉尘在负压状态下输送入项目设置的</w:t>
            </w:r>
            <w:r>
              <w:rPr>
                <w:rFonts w:hint="eastAsia"/>
                <w:lang w:eastAsia="zh-CN"/>
              </w:rPr>
              <w:t>布袋除尘器</w:t>
            </w:r>
            <w:r>
              <w:rPr>
                <w:rFonts w:hint="eastAsia"/>
              </w:rPr>
              <w:t>处理。</w:t>
            </w:r>
          </w:p>
          <w:p>
            <w:pPr>
              <w:bidi w:val="0"/>
              <w:rPr>
                <w:rFonts w:hint="eastAsia"/>
              </w:rPr>
            </w:pPr>
            <w:r>
              <w:rPr>
                <w:rFonts w:hint="eastAsia"/>
              </w:rPr>
              <w:t>该过程产生的污染物为：投料粉尘。</w:t>
            </w:r>
          </w:p>
          <w:p>
            <w:pPr>
              <w:bidi w:val="0"/>
            </w:pPr>
            <w:r>
              <w:t>3</w:t>
            </w:r>
            <w:r>
              <w:rPr>
                <w:rFonts w:hint="eastAsia"/>
              </w:rPr>
              <w:t>）搅拌</w:t>
            </w:r>
          </w:p>
          <w:p>
            <w:pPr>
              <w:bidi w:val="0"/>
            </w:pPr>
            <w:r>
              <w:rPr>
                <w:rFonts w:hint="eastAsia"/>
              </w:rPr>
              <w:t>启动分散釜中的搅拌机，原物料在分散釜中搅拌达40m</w:t>
            </w:r>
            <w:r>
              <w:t>in</w:t>
            </w:r>
            <w:r>
              <w:rPr>
                <w:rFonts w:hint="eastAsia"/>
              </w:rPr>
              <w:t>以上，使之充分搅拌、溶解、混均。</w:t>
            </w:r>
          </w:p>
          <w:p>
            <w:pPr>
              <w:bidi w:val="0"/>
              <w:rPr>
                <w:rFonts w:hint="eastAsia"/>
              </w:rPr>
            </w:pPr>
            <w:r>
              <w:rPr>
                <w:rFonts w:hint="eastAsia"/>
              </w:rPr>
              <w:t>该过程产生的污染物为：设备噪声。</w:t>
            </w:r>
          </w:p>
          <w:p>
            <w:pPr>
              <w:bidi w:val="0"/>
            </w:pPr>
            <w:r>
              <w:t>4</w:t>
            </w:r>
            <w:r>
              <w:rPr>
                <w:rFonts w:hint="eastAsia"/>
              </w:rPr>
              <w:t>）研磨</w:t>
            </w:r>
          </w:p>
          <w:p>
            <w:pPr>
              <w:bidi w:val="0"/>
            </w:pPr>
            <w:r>
              <w:rPr>
                <w:rFonts w:hint="eastAsia"/>
              </w:rPr>
              <w:t>待物料充分溶解混均后，将搅拌均匀的半成品由管道泵入封闭胶体磨中研磨使得产品颗粒更细致，然后输入循环槽暂存。</w:t>
            </w:r>
          </w:p>
          <w:p>
            <w:pPr>
              <w:bidi w:val="0"/>
              <w:rPr>
                <w:rFonts w:hint="eastAsia"/>
              </w:rPr>
            </w:pPr>
            <w:r>
              <w:rPr>
                <w:rFonts w:hint="eastAsia"/>
              </w:rPr>
              <w:t>该过程产生的污染物为：设备噪声。</w:t>
            </w:r>
          </w:p>
          <w:p>
            <w:pPr>
              <w:bidi w:val="0"/>
            </w:pPr>
            <w:r>
              <w:t>5</w:t>
            </w:r>
            <w:r>
              <w:rPr>
                <w:rFonts w:hint="eastAsia"/>
              </w:rPr>
              <w:t>）二次搅拌</w:t>
            </w:r>
          </w:p>
          <w:p>
            <w:pPr>
              <w:bidi w:val="0"/>
            </w:pPr>
            <w:r>
              <w:rPr>
                <w:rFonts w:hint="eastAsia"/>
              </w:rPr>
              <w:t>将固体水溶性氮、磷、钾肥料和含腐植酸肥料加入水中搅拌、研磨、循环等工艺制成的水溶性肥料</w:t>
            </w:r>
            <w:r>
              <w:rPr>
                <w:rFonts w:hint="eastAsia"/>
                <w:lang w:eastAsia="zh-CN"/>
              </w:rPr>
              <w:t>，</w:t>
            </w:r>
            <w:r>
              <w:rPr>
                <w:rFonts w:hint="eastAsia"/>
              </w:rPr>
              <w:t>打入成品贮槽中贮存。</w:t>
            </w:r>
          </w:p>
          <w:p>
            <w:pPr>
              <w:bidi w:val="0"/>
              <w:rPr>
                <w:rFonts w:hint="eastAsia"/>
              </w:rPr>
            </w:pPr>
            <w:r>
              <w:rPr>
                <w:rFonts w:hint="eastAsia"/>
              </w:rPr>
              <w:t>该过程产生的污染物为：设备噪声。</w:t>
            </w:r>
          </w:p>
          <w:p>
            <w:pPr>
              <w:bidi w:val="0"/>
            </w:pPr>
            <w:r>
              <w:t>6</w:t>
            </w:r>
            <w:r>
              <w:rPr>
                <w:rFonts w:hint="eastAsia"/>
              </w:rPr>
              <w:t>）</w:t>
            </w:r>
            <w:r>
              <w:t>包装</w:t>
            </w:r>
          </w:p>
          <w:p>
            <w:pPr>
              <w:bidi w:val="0"/>
            </w:pPr>
            <w:r>
              <w:rPr>
                <w:rFonts w:hint="eastAsia"/>
              </w:rPr>
              <w:t>成品贮槽中的液体肥料成品由管道泵入灌装机，利用灌装机将液态肥料灌入1</w:t>
            </w:r>
            <w:r>
              <w:t>0kg</w:t>
            </w:r>
            <w:r>
              <w:rPr>
                <w:rFonts w:hint="eastAsia"/>
              </w:rPr>
              <w:t>、2</w:t>
            </w:r>
            <w:r>
              <w:t>0kg</w:t>
            </w:r>
            <w:r>
              <w:rPr>
                <w:rFonts w:hint="eastAsia"/>
              </w:rPr>
              <w:t>不等的塑料桶中，旋紧瓶盖粘贴贴标即完成包装。</w:t>
            </w:r>
          </w:p>
          <w:p>
            <w:pPr>
              <w:bidi w:val="0"/>
              <w:rPr>
                <w:rFonts w:hint="eastAsia"/>
              </w:rPr>
            </w:pPr>
            <w:r>
              <w:rPr>
                <w:rFonts w:hint="eastAsia"/>
              </w:rPr>
              <w:t>该过程产生的污染物为：设备噪声。</w:t>
            </w:r>
          </w:p>
          <w:p>
            <w:pPr>
              <w:bidi w:val="0"/>
              <w:rPr>
                <w:rFonts w:hint="eastAsia"/>
              </w:rPr>
            </w:pPr>
            <w:r>
              <w:t>7</w:t>
            </w:r>
            <w:r>
              <w:rPr>
                <w:rFonts w:hint="eastAsia"/>
              </w:rPr>
              <w:t>）入库</w:t>
            </w:r>
          </w:p>
          <w:p>
            <w:pPr>
              <w:bidi w:val="0"/>
              <w:rPr>
                <w:rFonts w:hint="eastAsia"/>
              </w:rPr>
            </w:pPr>
            <w:r>
              <w:rPr>
                <w:rFonts w:hint="eastAsia"/>
              </w:rPr>
              <w:t>经包装的液态水溶肥</w:t>
            </w:r>
            <w:r>
              <w:t>产品</w:t>
            </w:r>
            <w:r>
              <w:rPr>
                <w:rFonts w:hint="eastAsia"/>
              </w:rPr>
              <w:t>即可运送入成品堆放区储存，即可外售。</w:t>
            </w:r>
          </w:p>
          <w:p>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固态水溶肥生产工艺</w:t>
            </w:r>
          </w:p>
          <w:p>
            <w:pPr>
              <w:pStyle w:val="8"/>
              <w:bidi w:val="0"/>
              <w:rPr>
                <w:rFonts w:hint="eastAsia" w:eastAsiaTheme="minorEastAsia"/>
                <w:lang w:eastAsia="zh-CN"/>
              </w:rPr>
            </w:pPr>
            <w:r>
              <w:rPr>
                <w:rFonts w:hint="eastAsia" w:eastAsiaTheme="minorEastAsia"/>
                <w:lang w:eastAsia="zh-CN"/>
              </w:rPr>
              <w:drawing>
                <wp:inline distT="0" distB="0" distL="114300" distR="114300">
                  <wp:extent cx="3632200" cy="3733800"/>
                  <wp:effectExtent l="0" t="0" r="0" b="0"/>
                  <wp:docPr id="11" name="图片 11" descr="1665988443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65988443462"/>
                          <pic:cNvPicPr>
                            <a:picLocks noChangeAspect="1"/>
                          </pic:cNvPicPr>
                        </pic:nvPicPr>
                        <pic:blipFill>
                          <a:blip r:embed="rId8"/>
                          <a:stretch>
                            <a:fillRect/>
                          </a:stretch>
                        </pic:blipFill>
                        <pic:spPr>
                          <a:xfrm>
                            <a:off x="0" y="0"/>
                            <a:ext cx="3632200" cy="3733800"/>
                          </a:xfrm>
                          <a:prstGeom prst="rect">
                            <a:avLst/>
                          </a:prstGeom>
                        </pic:spPr>
                      </pic:pic>
                    </a:graphicData>
                  </a:graphic>
                </wp:inline>
              </w:drawing>
            </w:r>
          </w:p>
          <w:p>
            <w:pPr>
              <w:pStyle w:val="8"/>
              <w:bidi w:val="0"/>
              <w:rPr>
                <w:rFonts w:hint="eastAsia"/>
              </w:rPr>
            </w:pPr>
            <w:r>
              <w:rPr>
                <w:rFonts w:hint="eastAsia"/>
              </w:rPr>
              <w:t>图</w:t>
            </w:r>
            <w:r>
              <w:rPr>
                <w:rFonts w:hint="eastAsia"/>
                <w:lang w:val="en-US" w:eastAsia="zh-CN"/>
              </w:rPr>
              <w:t>2-3</w:t>
            </w:r>
            <w:r>
              <w:rPr>
                <w:rFonts w:hint="eastAsia"/>
              </w:rPr>
              <w:t xml:space="preserve"> 项目固态水溶肥生产</w:t>
            </w:r>
            <w:r>
              <w:t>工艺流程图</w:t>
            </w:r>
          </w:p>
          <w:p>
            <w:pPr>
              <w:bidi w:val="0"/>
              <w:rPr>
                <w:rFonts w:hint="eastAsia"/>
              </w:rPr>
            </w:pPr>
            <w:r>
              <w:rPr>
                <w:rFonts w:hint="eastAsia"/>
              </w:rPr>
              <w:t>工艺流程说明：</w:t>
            </w:r>
          </w:p>
          <w:p>
            <w:pPr>
              <w:bidi w:val="0"/>
              <w:rPr>
                <w:rFonts w:hint="eastAsia"/>
              </w:rPr>
            </w:pPr>
            <w:r>
              <w:rPr>
                <w:rFonts w:hint="eastAsia"/>
              </w:rPr>
              <w:t>1）计量</w:t>
            </w:r>
          </w:p>
          <w:p>
            <w:pPr>
              <w:bidi w:val="0"/>
            </w:pPr>
            <w:r>
              <w:rPr>
                <w:rFonts w:hint="eastAsia"/>
              </w:rPr>
              <w:t>在人工作用下将袋装的原料拆除包装，根据产品配方利用电子称将按粉料原料分别进行计量配比。</w:t>
            </w:r>
          </w:p>
          <w:p>
            <w:pPr>
              <w:bidi w:val="0"/>
            </w:pPr>
            <w:r>
              <w:t>2</w:t>
            </w:r>
            <w:r>
              <w:rPr>
                <w:rFonts w:hint="eastAsia"/>
              </w:rPr>
              <w:t>）投料</w:t>
            </w:r>
          </w:p>
          <w:p>
            <w:pPr>
              <w:bidi w:val="0"/>
            </w:pPr>
            <w:r>
              <w:rPr>
                <w:rFonts w:hint="eastAsia"/>
              </w:rPr>
              <w:t>将计量好的原料通过人工方式投入</w:t>
            </w:r>
            <w:r>
              <w:rPr>
                <w:rFonts w:hint="eastAsia"/>
                <w:lang w:val="en-US" w:eastAsia="zh-CN"/>
              </w:rPr>
              <w:t>搅拌机，</w:t>
            </w:r>
            <w:r>
              <w:rPr>
                <w:rFonts w:hint="eastAsia"/>
              </w:rPr>
              <w:t>投料过程会产生粉尘，投料工位设置集气罩，投料粉尘在负压状态下输送入项目设置的</w:t>
            </w:r>
            <w:r>
              <w:rPr>
                <w:rFonts w:hint="eastAsia"/>
                <w:lang w:eastAsia="zh-CN"/>
              </w:rPr>
              <w:t>布袋除尘器</w:t>
            </w:r>
            <w:r>
              <w:rPr>
                <w:rFonts w:hint="eastAsia"/>
              </w:rPr>
              <w:t>处理。</w:t>
            </w:r>
          </w:p>
          <w:p>
            <w:pPr>
              <w:bidi w:val="0"/>
              <w:rPr>
                <w:rFonts w:hint="eastAsia"/>
              </w:rPr>
            </w:pPr>
            <w:r>
              <w:rPr>
                <w:rFonts w:hint="eastAsia"/>
              </w:rPr>
              <w:t>该过程产生的污染物为：投料粉尘。</w:t>
            </w:r>
          </w:p>
          <w:p>
            <w:pPr>
              <w:bidi w:val="0"/>
              <w:rPr>
                <w:rFonts w:hint="eastAsia"/>
                <w:lang w:val="en-US" w:eastAsia="zh-CN"/>
              </w:rPr>
            </w:pPr>
            <w:r>
              <w:t>3</w:t>
            </w:r>
            <w:r>
              <w:rPr>
                <w:rFonts w:hint="eastAsia"/>
              </w:rPr>
              <w:t>） 混合</w:t>
            </w:r>
          </w:p>
          <w:p>
            <w:pPr>
              <w:bidi w:val="0"/>
              <w:rPr>
                <w:rFonts w:hint="eastAsia"/>
              </w:rPr>
            </w:pPr>
            <w:r>
              <w:rPr>
                <w:rFonts w:hint="eastAsia"/>
              </w:rPr>
              <w:t>原辅料在混合机中密闭混合搅拌使之均匀混合，混合搅拌过程中产生噪声、粉尘，搅拌混合粉尘在负压状态下吸收进入脉冲除尘器处理。搅拌混合完成后，物料经螺旋输送机输送到包装机，螺旋输送过程使用空压机产生的压缩空气进行输送。</w:t>
            </w:r>
          </w:p>
          <w:p>
            <w:pPr>
              <w:bidi w:val="0"/>
              <w:rPr>
                <w:rFonts w:hint="eastAsia"/>
              </w:rPr>
            </w:pPr>
            <w:r>
              <w:rPr>
                <w:rFonts w:hint="eastAsia"/>
              </w:rPr>
              <w:t>该过程产生的污染物为：混合粉尘、设备噪声。</w:t>
            </w:r>
          </w:p>
          <w:p>
            <w:pPr>
              <w:bidi w:val="0"/>
              <w:rPr>
                <w:rFonts w:hint="eastAsia"/>
              </w:rPr>
            </w:pPr>
            <w:r>
              <w:t>4</w:t>
            </w:r>
            <w:r>
              <w:rPr>
                <w:rFonts w:hint="eastAsia"/>
              </w:rPr>
              <w:t>）包装</w:t>
            </w:r>
          </w:p>
          <w:p>
            <w:pPr>
              <w:bidi w:val="0"/>
              <w:rPr>
                <w:rFonts w:hint="eastAsia"/>
              </w:rPr>
            </w:pPr>
            <w:r>
              <w:rPr>
                <w:rFonts w:hint="eastAsia"/>
              </w:rPr>
              <w:t>搅拌混合完成的物料经螺旋输送机输送到包装机，经包装机计量后，按规格为每袋1</w:t>
            </w:r>
            <w:r>
              <w:t>0kg</w:t>
            </w:r>
            <w:r>
              <w:rPr>
                <w:rFonts w:hint="eastAsia"/>
              </w:rPr>
              <w:t>、25kg的编织袋进行包装，包装过程会有少量粉尘逸出，包装工位设置集气设施，包装粉尘在负压状态下吸收进入脉冲除尘器处理。</w:t>
            </w:r>
          </w:p>
          <w:p>
            <w:pPr>
              <w:bidi w:val="0"/>
              <w:rPr>
                <w:rFonts w:hint="eastAsia"/>
              </w:rPr>
            </w:pPr>
            <w:r>
              <w:rPr>
                <w:rFonts w:hint="eastAsia"/>
              </w:rPr>
              <w:t>该过程产生的污染物为：包装粉尘、设备噪声。</w:t>
            </w:r>
          </w:p>
          <w:p>
            <w:pPr>
              <w:bidi w:val="0"/>
              <w:rPr>
                <w:rFonts w:hint="eastAsia"/>
              </w:rPr>
            </w:pPr>
            <w:r>
              <w:t>5</w:t>
            </w:r>
            <w:r>
              <w:rPr>
                <w:rFonts w:hint="eastAsia"/>
              </w:rPr>
              <w:t>）入库</w:t>
            </w:r>
          </w:p>
          <w:p>
            <w:pPr>
              <w:bidi w:val="0"/>
              <w:rPr>
                <w:rFonts w:hint="eastAsia"/>
              </w:rPr>
            </w:pPr>
            <w:r>
              <w:rPr>
                <w:rFonts w:hint="eastAsia"/>
              </w:rPr>
              <w:t>经包装的固态水溶肥</w:t>
            </w:r>
            <w:r>
              <w:t>产品</w:t>
            </w:r>
            <w:r>
              <w:rPr>
                <w:rFonts w:hint="eastAsia"/>
              </w:rPr>
              <w:t>即可运送入成品堆放区储存，即可外售。</w:t>
            </w:r>
          </w:p>
          <w:p>
            <w:pPr>
              <w:bidi w:val="0"/>
              <w:rPr>
                <w:rFonts w:hint="default" w:eastAsiaTheme="minorEastAsia"/>
                <w:b/>
                <w:bCs/>
                <w:lang w:val="en-US" w:eastAsia="zh-CN"/>
              </w:rPr>
            </w:pPr>
            <w:r>
              <w:rPr>
                <w:rFonts w:hint="eastAsia"/>
                <w:b/>
                <w:bCs/>
                <w:lang w:eastAsia="zh-CN"/>
              </w:rPr>
              <w:t>（</w:t>
            </w:r>
            <w:r>
              <w:rPr>
                <w:rFonts w:hint="eastAsia"/>
                <w:b/>
                <w:bCs/>
                <w:lang w:val="en-US" w:eastAsia="zh-CN"/>
              </w:rPr>
              <w:t>3</w:t>
            </w:r>
            <w:r>
              <w:rPr>
                <w:rFonts w:hint="eastAsia"/>
                <w:b/>
                <w:bCs/>
                <w:lang w:eastAsia="zh-CN"/>
              </w:rPr>
              <w:t>）</w:t>
            </w:r>
            <w:r>
              <w:rPr>
                <w:rFonts w:hint="eastAsia"/>
                <w:b/>
                <w:bCs/>
                <w:lang w:val="en-US" w:eastAsia="zh-CN"/>
              </w:rPr>
              <w:t>复合肥返料生产工艺</w:t>
            </w:r>
          </w:p>
          <w:p>
            <w:pPr>
              <w:snapToGrid w:val="0"/>
              <w:jc w:val="center"/>
              <w:rPr>
                <w:rFonts w:hint="eastAsia" w:hAnsi="宋体" w:eastAsiaTheme="minorEastAsia"/>
                <w:color w:val="000000"/>
                <w:sz w:val="24"/>
                <w:szCs w:val="24"/>
                <w:highlight w:val="yellow"/>
                <w:lang w:eastAsia="zh-CN"/>
              </w:rPr>
            </w:pPr>
            <w:r>
              <w:rPr>
                <w:rFonts w:hint="eastAsia" w:hAnsi="宋体" w:eastAsiaTheme="minorEastAsia"/>
                <w:color w:val="000000"/>
                <w:sz w:val="24"/>
                <w:szCs w:val="24"/>
                <w:highlight w:val="none"/>
                <w:lang w:eastAsia="zh-CN"/>
              </w:rPr>
              <w:drawing>
                <wp:inline distT="0" distB="0" distL="114300" distR="114300">
                  <wp:extent cx="3816350" cy="5213350"/>
                  <wp:effectExtent l="0" t="0" r="6350" b="6350"/>
                  <wp:docPr id="10" name="图片 10" descr="1665988485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65988485953"/>
                          <pic:cNvPicPr>
                            <a:picLocks noChangeAspect="1"/>
                          </pic:cNvPicPr>
                        </pic:nvPicPr>
                        <pic:blipFill>
                          <a:blip r:embed="rId9"/>
                          <a:stretch>
                            <a:fillRect/>
                          </a:stretch>
                        </pic:blipFill>
                        <pic:spPr>
                          <a:xfrm>
                            <a:off x="0" y="0"/>
                            <a:ext cx="3816350" cy="5213350"/>
                          </a:xfrm>
                          <a:prstGeom prst="rect">
                            <a:avLst/>
                          </a:prstGeom>
                        </pic:spPr>
                      </pic:pic>
                    </a:graphicData>
                  </a:graphic>
                </wp:inline>
              </w:drawing>
            </w:r>
          </w:p>
          <w:p>
            <w:pPr>
              <w:tabs>
                <w:tab w:val="left" w:pos="2730"/>
                <w:tab w:val="center" w:pos="4559"/>
              </w:tabs>
              <w:snapToGrid w:val="0"/>
              <w:spacing w:line="360" w:lineRule="auto"/>
              <w:jc w:val="center"/>
              <w:rPr>
                <w:rFonts w:hint="eastAsia"/>
                <w:b/>
                <w:color w:val="000000"/>
                <w:szCs w:val="28"/>
              </w:rPr>
            </w:pPr>
            <w:r>
              <w:rPr>
                <w:rFonts w:hint="eastAsia"/>
                <w:b/>
                <w:color w:val="000000"/>
                <w:szCs w:val="28"/>
              </w:rPr>
              <w:t>图</w:t>
            </w:r>
            <w:r>
              <w:rPr>
                <w:rFonts w:hint="eastAsia"/>
                <w:b/>
                <w:color w:val="000000"/>
                <w:szCs w:val="28"/>
                <w:lang w:val="en-US" w:eastAsia="zh-CN"/>
              </w:rPr>
              <w:t>2-4</w:t>
            </w:r>
            <w:r>
              <w:rPr>
                <w:rFonts w:hint="eastAsia"/>
                <w:b/>
                <w:color w:val="000000"/>
                <w:szCs w:val="28"/>
              </w:rPr>
              <w:t xml:space="preserve">  项目复混肥生产</w:t>
            </w:r>
            <w:r>
              <w:rPr>
                <w:b/>
                <w:color w:val="000000"/>
                <w:szCs w:val="28"/>
              </w:rPr>
              <w:t>工艺流程图</w:t>
            </w:r>
          </w:p>
          <w:p>
            <w:pPr>
              <w:bidi w:val="0"/>
              <w:rPr>
                <w:rFonts w:hint="eastAsia"/>
              </w:rPr>
            </w:pPr>
            <w:r>
              <w:rPr>
                <w:rFonts w:hint="eastAsia"/>
              </w:rPr>
              <w:t>工艺流程说明：</w:t>
            </w:r>
          </w:p>
          <w:p>
            <w:pPr>
              <w:bidi w:val="0"/>
              <w:rPr>
                <w:rFonts w:hint="eastAsia"/>
              </w:rPr>
            </w:pPr>
            <w:r>
              <w:rPr>
                <w:rFonts w:hint="eastAsia"/>
              </w:rPr>
              <w:t>1）计量</w:t>
            </w:r>
          </w:p>
          <w:p>
            <w:pPr>
              <w:bidi w:val="0"/>
            </w:pPr>
            <w:r>
              <w:rPr>
                <w:rFonts w:hint="eastAsia"/>
              </w:rPr>
              <w:t>在人工作用下将袋装的原料拆除包装，根据不同的产品配方利用电子称将</w:t>
            </w:r>
            <w:r>
              <w:rPr>
                <w:rFonts w:hint="eastAsia"/>
                <w:lang w:val="en-US" w:eastAsia="zh-CN"/>
              </w:rPr>
              <w:t>原料</w:t>
            </w:r>
            <w:r>
              <w:rPr>
                <w:rFonts w:hint="eastAsia"/>
              </w:rPr>
              <w:t>分别进行计量配比。</w:t>
            </w:r>
          </w:p>
          <w:p>
            <w:pPr>
              <w:bidi w:val="0"/>
            </w:pPr>
            <w:r>
              <w:t>2</w:t>
            </w:r>
            <w:r>
              <w:rPr>
                <w:rFonts w:hint="eastAsia"/>
              </w:rPr>
              <w:t>）投料</w:t>
            </w:r>
          </w:p>
          <w:p>
            <w:pPr>
              <w:bidi w:val="0"/>
            </w:pPr>
            <w:r>
              <w:rPr>
                <w:rFonts w:hint="eastAsia"/>
              </w:rPr>
              <w:t>将计量好的原料通过人工方式投入破碎机，投料过程会产生粉尘，投料工位设置集气设施，投料粉尘在负压状态下输送入项目设置的</w:t>
            </w:r>
            <w:r>
              <w:rPr>
                <w:rFonts w:hint="eastAsia"/>
                <w:lang w:eastAsia="zh-CN"/>
              </w:rPr>
              <w:t>布袋除尘器</w:t>
            </w:r>
            <w:r>
              <w:rPr>
                <w:rFonts w:hint="eastAsia"/>
              </w:rPr>
              <w:t>处理。</w:t>
            </w:r>
          </w:p>
          <w:p>
            <w:pPr>
              <w:bidi w:val="0"/>
              <w:rPr>
                <w:rFonts w:hint="eastAsia"/>
              </w:rPr>
            </w:pPr>
            <w:r>
              <w:rPr>
                <w:rFonts w:hint="eastAsia"/>
              </w:rPr>
              <w:t>该过程产生的污染物为：投料粉尘。</w:t>
            </w:r>
          </w:p>
          <w:p>
            <w:pPr>
              <w:bidi w:val="0"/>
              <w:rPr>
                <w:rFonts w:hint="eastAsia"/>
              </w:rPr>
            </w:pPr>
            <w:r>
              <w:t>3</w:t>
            </w:r>
            <w:r>
              <w:rPr>
                <w:rFonts w:hint="eastAsia"/>
              </w:rPr>
              <w:t>）破碎</w:t>
            </w:r>
          </w:p>
          <w:p>
            <w:pPr>
              <w:bidi w:val="0"/>
            </w:pPr>
            <w:r>
              <w:rPr>
                <w:rFonts w:hint="eastAsia"/>
              </w:rPr>
              <w:t>将计量好的原料和经筛分的粗料输送入破碎机进行破碎，破碎过程会产生粉尘，破碎机设置在密封的空间内，破碎粉尘在负压状态下输送入项目设置的</w:t>
            </w:r>
            <w:r>
              <w:rPr>
                <w:rFonts w:hint="eastAsia"/>
                <w:lang w:eastAsia="zh-CN"/>
              </w:rPr>
              <w:t>布袋除尘器</w:t>
            </w:r>
            <w:r>
              <w:rPr>
                <w:rFonts w:hint="eastAsia"/>
              </w:rPr>
              <w:t>处理。</w:t>
            </w:r>
          </w:p>
          <w:p>
            <w:pPr>
              <w:bidi w:val="0"/>
              <w:rPr>
                <w:rFonts w:hint="eastAsia"/>
              </w:rPr>
            </w:pPr>
            <w:r>
              <w:rPr>
                <w:rFonts w:hint="eastAsia"/>
              </w:rPr>
              <w:t>该过程产生的污染物为：破碎粉尘、设备噪声。</w:t>
            </w:r>
          </w:p>
          <w:p>
            <w:pPr>
              <w:bidi w:val="0"/>
              <w:rPr>
                <w:rFonts w:hint="eastAsia"/>
              </w:rPr>
            </w:pPr>
            <w:r>
              <w:t>4</w:t>
            </w:r>
            <w:r>
              <w:rPr>
                <w:rFonts w:hint="eastAsia"/>
              </w:rPr>
              <w:t>）混合</w:t>
            </w:r>
          </w:p>
          <w:p>
            <w:pPr>
              <w:bidi w:val="0"/>
              <w:rPr>
                <w:rFonts w:hint="eastAsia"/>
              </w:rPr>
            </w:pPr>
            <w:r>
              <w:rPr>
                <w:rFonts w:hint="eastAsia"/>
              </w:rPr>
              <w:t>经一次破碎的细料通过皮带输送入搅拌机，原辅料在搅拌机中混合搅拌使之均匀混合，搅拌混合完成后，物料经皮带输送机输送到</w:t>
            </w:r>
            <w:r>
              <w:rPr>
                <w:rFonts w:hint="eastAsia"/>
                <w:lang w:val="en-US" w:eastAsia="zh-CN"/>
              </w:rPr>
              <w:t>\</w:t>
            </w:r>
            <w:r>
              <w:rPr>
                <w:rFonts w:hint="eastAsia"/>
              </w:rPr>
              <w:t>埋刮板机，埋刮板机将物料送至圆盘喂料机，圆盘喂料机将物料</w:t>
            </w:r>
            <w:r>
              <w:rPr>
                <w:rFonts w:hint="eastAsia"/>
                <w:lang w:val="en-US" w:eastAsia="zh-CN"/>
              </w:rPr>
              <w:t>\</w:t>
            </w:r>
            <w:r>
              <w:rPr>
                <w:rFonts w:hint="eastAsia"/>
              </w:rPr>
              <w:t>送至对辊式造粒机。混合搅拌过程中产生噪声、粉尘，搅拌机上方设置集气罩，搅拌混合粉尘在负压状态下吸收进入脉冲除尘器处理。</w:t>
            </w:r>
          </w:p>
          <w:p>
            <w:pPr>
              <w:bidi w:val="0"/>
              <w:rPr>
                <w:rFonts w:hint="eastAsia"/>
              </w:rPr>
            </w:pPr>
            <w:r>
              <w:rPr>
                <w:rFonts w:hint="eastAsia"/>
              </w:rPr>
              <w:t>该过程产生的污染物为：混合粉尘、设备噪声。</w:t>
            </w:r>
          </w:p>
          <w:p>
            <w:pPr>
              <w:bidi w:val="0"/>
            </w:pPr>
            <w:r>
              <w:t>5</w:t>
            </w:r>
            <w:r>
              <w:rPr>
                <w:rFonts w:hint="eastAsia"/>
              </w:rPr>
              <w:t>）造粒</w:t>
            </w:r>
          </w:p>
          <w:p>
            <w:pPr>
              <w:bidi w:val="0"/>
              <w:rPr>
                <w:highlight w:val="none"/>
              </w:rPr>
            </w:pPr>
            <w:r>
              <w:rPr>
                <w:rFonts w:hint="eastAsia"/>
                <w:highlight w:val="none"/>
              </w:rPr>
              <w:t>将混和均匀的物料通过皮带输送入</w:t>
            </w:r>
            <w:r>
              <w:rPr>
                <w:rFonts w:hint="eastAsia"/>
                <w:highlight w:val="none"/>
                <w:lang w:val="en-US" w:eastAsia="zh-CN"/>
              </w:rPr>
              <w:t>挤压</w:t>
            </w:r>
            <w:r>
              <w:rPr>
                <w:rFonts w:hint="eastAsia"/>
                <w:highlight w:val="none"/>
              </w:rPr>
              <w:t>机进行造粒，利用压力使固体物料团聚成粒</w:t>
            </w:r>
            <w:r>
              <w:rPr>
                <w:rFonts w:hint="eastAsia"/>
                <w:highlight w:val="none"/>
                <w:lang w:eastAsia="zh-CN"/>
              </w:rPr>
              <w:t>。</w:t>
            </w:r>
            <w:r>
              <w:rPr>
                <w:rFonts w:hint="eastAsia"/>
                <w:highlight w:val="none"/>
              </w:rPr>
              <w:t>造粒过程会产生粉尘，造粒机设置集气罩，粉尘在负压状态下输送入项目设置的</w:t>
            </w:r>
            <w:r>
              <w:rPr>
                <w:rFonts w:hint="eastAsia"/>
                <w:highlight w:val="none"/>
                <w:lang w:eastAsia="zh-CN"/>
              </w:rPr>
              <w:t>布袋除尘器</w:t>
            </w:r>
            <w:r>
              <w:rPr>
                <w:rFonts w:hint="eastAsia"/>
                <w:highlight w:val="none"/>
              </w:rPr>
              <w:t>处理。</w:t>
            </w:r>
          </w:p>
          <w:p>
            <w:pPr>
              <w:bidi w:val="0"/>
              <w:rPr>
                <w:rFonts w:hint="eastAsia"/>
              </w:rPr>
            </w:pPr>
            <w:r>
              <w:rPr>
                <w:rFonts w:hint="eastAsia"/>
                <w:highlight w:val="none"/>
              </w:rPr>
              <w:t>该过程产生的污染物为：</w:t>
            </w:r>
            <w:r>
              <w:rPr>
                <w:rFonts w:hint="eastAsia"/>
              </w:rPr>
              <w:t>造粒粉尘、设备噪声。</w:t>
            </w:r>
          </w:p>
          <w:p>
            <w:pPr>
              <w:bidi w:val="0"/>
            </w:pPr>
            <w:r>
              <w:t>4</w:t>
            </w:r>
            <w:r>
              <w:rPr>
                <w:rFonts w:hint="eastAsia"/>
              </w:rPr>
              <w:t>）筛分</w:t>
            </w:r>
          </w:p>
          <w:p>
            <w:pPr>
              <w:bidi w:val="0"/>
            </w:pPr>
            <w:r>
              <w:rPr>
                <w:rFonts w:hint="eastAsia"/>
              </w:rPr>
              <w:t>经造粒的复</w:t>
            </w:r>
            <w:r>
              <w:rPr>
                <w:rFonts w:hint="eastAsia"/>
                <w:lang w:val="en-US" w:eastAsia="zh-CN"/>
              </w:rPr>
              <w:t>合</w:t>
            </w:r>
            <w:r>
              <w:rPr>
                <w:rFonts w:hint="eastAsia"/>
              </w:rPr>
              <w:t>肥半成品原料被输送入圆筒筛分机内进行筛分，合格品输送入回转抛圆机进行抛光，不合格品经皮带输送机返回破碎机继续破碎。筛分过程会产生粉尘，筛分机设置在集气罩，筛分粉尘在负压状态下输送入项目设置的</w:t>
            </w:r>
            <w:r>
              <w:rPr>
                <w:rFonts w:hint="eastAsia"/>
                <w:lang w:eastAsia="zh-CN"/>
              </w:rPr>
              <w:t>布袋除尘器</w:t>
            </w:r>
            <w:r>
              <w:rPr>
                <w:rFonts w:hint="eastAsia"/>
              </w:rPr>
              <w:t>处理。</w:t>
            </w:r>
          </w:p>
          <w:p>
            <w:pPr>
              <w:bidi w:val="0"/>
            </w:pPr>
            <w:r>
              <w:rPr>
                <w:rFonts w:hint="eastAsia"/>
              </w:rPr>
              <w:t>该过程产生的污染物为：筛分粉尘、设备噪声。</w:t>
            </w:r>
          </w:p>
          <w:p>
            <w:pPr>
              <w:bidi w:val="0"/>
              <w:rPr>
                <w:rFonts w:hint="eastAsia"/>
              </w:rPr>
            </w:pPr>
            <w:r>
              <w:rPr>
                <w:rFonts w:hint="eastAsia"/>
                <w:lang w:val="en-US" w:eastAsia="zh-CN"/>
              </w:rPr>
              <w:t>5</w:t>
            </w:r>
            <w:r>
              <w:rPr>
                <w:rFonts w:hint="eastAsia"/>
              </w:rPr>
              <w:t>）包装</w:t>
            </w:r>
          </w:p>
          <w:p>
            <w:pPr>
              <w:bidi w:val="0"/>
              <w:rPr>
                <w:rFonts w:hint="eastAsia"/>
              </w:rPr>
            </w:pPr>
            <w:r>
              <w:rPr>
                <w:rFonts w:hint="eastAsia"/>
              </w:rPr>
              <w:t>抛光完成的成品经皮带输送机输送到包装机，经包装机计量后，按规格为每袋1</w:t>
            </w:r>
            <w:r>
              <w:t>0kg</w:t>
            </w:r>
            <w:r>
              <w:rPr>
                <w:rFonts w:hint="eastAsia"/>
              </w:rPr>
              <w:t>、25kg的编织袋进行包装，包装过程会有少量粉尘逸出，包装工位设置集气设施，包装粉尘在负压状态下吸收进入脉冲除尘器处理。</w:t>
            </w:r>
          </w:p>
          <w:p>
            <w:pPr>
              <w:bidi w:val="0"/>
              <w:rPr>
                <w:rFonts w:hint="eastAsia"/>
              </w:rPr>
            </w:pPr>
            <w:r>
              <w:rPr>
                <w:rFonts w:hint="eastAsia"/>
              </w:rPr>
              <w:t>该过程产生的污染物为：包装粉尘、设备噪声。</w:t>
            </w:r>
          </w:p>
          <w:p>
            <w:pPr>
              <w:bidi w:val="0"/>
              <w:rPr>
                <w:rFonts w:hint="eastAsia"/>
              </w:rPr>
            </w:pPr>
            <w:r>
              <w:rPr>
                <w:rFonts w:hint="eastAsia"/>
                <w:lang w:val="en-US" w:eastAsia="zh-CN"/>
              </w:rPr>
              <w:t>6</w:t>
            </w:r>
            <w:r>
              <w:rPr>
                <w:rFonts w:hint="eastAsia"/>
              </w:rPr>
              <w:t>）入库</w:t>
            </w:r>
          </w:p>
          <w:p>
            <w:pPr>
              <w:bidi w:val="0"/>
              <w:rPr>
                <w:rFonts w:hint="default" w:ascii="Times New Roman" w:hAnsi="Times New Roman" w:eastAsia="宋体" w:cs="Times New Roman"/>
                <w:color w:val="auto"/>
                <w:spacing w:val="0"/>
                <w:w w:val="100"/>
                <w:position w:val="0"/>
                <w:sz w:val="21"/>
                <w:szCs w:val="21"/>
              </w:rPr>
            </w:pPr>
            <w:r>
              <w:rPr>
                <w:rFonts w:hint="eastAsia"/>
              </w:rPr>
              <w:t>经包装的复混肥</w:t>
            </w:r>
            <w:r>
              <w:t>产品</w:t>
            </w:r>
            <w:r>
              <w:rPr>
                <w:rFonts w:hint="eastAsia"/>
              </w:rPr>
              <w:t>即可运送入成品堆放区储存，即可外售。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952" w:hRule="atLeast"/>
          <w:jc w:val="center"/>
        </w:trPr>
        <w:tc>
          <w:tcPr>
            <w:tcW w:w="846" w:type="dxa"/>
            <w:tcBorders>
              <w:top w:val="single" w:color="auto" w:sz="4" w:space="0"/>
              <w:left w:val="single" w:color="auto" w:sz="8" w:space="0"/>
              <w:bottom w:val="single" w:color="auto" w:sz="8" w:space="0"/>
              <w:right w:val="single" w:color="auto" w:sz="4" w:space="0"/>
            </w:tcBorders>
            <w:shd w:val="clear" w:color="auto" w:fill="auto"/>
            <w:vAlign w:val="center"/>
          </w:tcPr>
          <w:p>
            <w:pPr>
              <w:pStyle w:val="14"/>
              <w:adjustRightInd w:val="0"/>
              <w:snapToGrid w:val="0"/>
              <w:spacing w:beforeAutospacing="0" w:afterAutospacing="0"/>
              <w:jc w:val="center"/>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bCs/>
                <w:color w:val="auto"/>
                <w:spacing w:val="0"/>
                <w:w w:val="100"/>
                <w:kern w:val="2"/>
                <w:position w:val="0"/>
                <w:sz w:val="21"/>
                <w:szCs w:val="21"/>
              </w:rPr>
              <w:t>与项目有关的原有环境污染问题</w:t>
            </w:r>
          </w:p>
        </w:tc>
        <w:tc>
          <w:tcPr>
            <w:tcW w:w="8138" w:type="dxa"/>
            <w:tcBorders>
              <w:top w:val="single" w:color="auto" w:sz="4" w:space="0"/>
              <w:left w:val="single" w:color="auto" w:sz="4" w:space="0"/>
              <w:bottom w:val="single" w:color="auto" w:sz="8" w:space="0"/>
              <w:right w:val="single" w:color="auto" w:sz="8" w:space="0"/>
            </w:tcBorders>
            <w:shd w:val="clear" w:color="auto" w:fill="auto"/>
            <w:vAlign w:val="top"/>
          </w:tcPr>
          <w:p>
            <w:pPr>
              <w:adjustRightInd w:val="0"/>
              <w:spacing w:line="360" w:lineRule="auto"/>
              <w:jc w:val="both"/>
              <w:rPr>
                <w:rFonts w:hint="default" w:ascii="Times New Roman" w:hAnsi="Times New Roman" w:eastAsia="宋体" w:cs="Times New Roman"/>
                <w:b/>
                <w:color w:val="auto"/>
                <w:spacing w:val="0"/>
                <w:w w:val="100"/>
                <w:position w:val="0"/>
                <w:sz w:val="21"/>
                <w:szCs w:val="21"/>
              </w:rPr>
            </w:pPr>
            <w:r>
              <w:rPr>
                <w:rFonts w:hint="default" w:ascii="Times New Roman" w:hAnsi="Times New Roman" w:eastAsia="宋体" w:cs="Times New Roman"/>
                <w:b/>
                <w:color w:val="auto"/>
                <w:spacing w:val="0"/>
                <w:w w:val="100"/>
                <w:position w:val="0"/>
                <w:sz w:val="21"/>
                <w:szCs w:val="21"/>
              </w:rPr>
              <w:t>2.1</w:t>
            </w:r>
            <w:r>
              <w:rPr>
                <w:rFonts w:hint="default" w:ascii="Times New Roman" w:hAnsi="Times New Roman" w:eastAsia="宋体" w:cs="Times New Roman"/>
                <w:b/>
                <w:color w:val="auto"/>
                <w:spacing w:val="0"/>
                <w:w w:val="100"/>
                <w:position w:val="0"/>
                <w:sz w:val="21"/>
                <w:szCs w:val="21"/>
                <w:lang w:val="en-US" w:eastAsia="zh-CN"/>
              </w:rPr>
              <w:t>1</w:t>
            </w:r>
            <w:r>
              <w:rPr>
                <w:rFonts w:hint="default" w:ascii="Times New Roman" w:hAnsi="Times New Roman" w:eastAsia="宋体" w:cs="Times New Roman"/>
                <w:b/>
                <w:color w:val="auto"/>
                <w:spacing w:val="0"/>
                <w:w w:val="100"/>
                <w:position w:val="0"/>
                <w:sz w:val="21"/>
                <w:szCs w:val="21"/>
              </w:rPr>
              <w:t xml:space="preserve"> 与项目有关的原有环境污染问题</w:t>
            </w:r>
          </w:p>
          <w:p>
            <w:pPr>
              <w:adjustRightInd w:val="0"/>
              <w:spacing w:line="360" w:lineRule="auto"/>
              <w:ind w:firstLine="420" w:firstLineChars="200"/>
              <w:jc w:val="both"/>
              <w:rPr>
                <w:rFonts w:hint="default" w:ascii="Times New Roman" w:hAnsi="Times New Roman" w:eastAsia="宋体" w:cs="Times New Roman"/>
                <w:bCs/>
                <w:color w:val="auto"/>
                <w:spacing w:val="0"/>
                <w:w w:val="100"/>
                <w:position w:val="0"/>
                <w:sz w:val="21"/>
                <w:szCs w:val="21"/>
              </w:rPr>
            </w:pPr>
            <w:r>
              <w:rPr>
                <w:rFonts w:hint="default" w:ascii="Times New Roman" w:hAnsi="Times New Roman" w:eastAsia="宋体" w:cs="Times New Roman"/>
                <w:bCs/>
                <w:color w:val="auto"/>
                <w:spacing w:val="0"/>
                <w:w w:val="100"/>
                <w:position w:val="0"/>
                <w:sz w:val="21"/>
                <w:szCs w:val="21"/>
              </w:rPr>
              <w:t>（1）现有工程环保手续履行情况</w:t>
            </w:r>
          </w:p>
          <w:p>
            <w:pPr>
              <w:pStyle w:val="8"/>
              <w:bidi w:val="0"/>
              <w:rPr>
                <w:rFonts w:hint="default"/>
              </w:rPr>
            </w:pPr>
            <w:r>
              <w:rPr>
                <w:rFonts w:hint="default"/>
              </w:rPr>
              <w:t>表2</w:t>
            </w:r>
            <w:r>
              <w:rPr>
                <w:rFonts w:hint="default"/>
                <w:lang w:val="en-US" w:eastAsia="zh-CN"/>
              </w:rPr>
              <w:t>-</w:t>
            </w:r>
            <w:r>
              <w:rPr>
                <w:rFonts w:hint="eastAsia"/>
                <w:lang w:val="en-US" w:eastAsia="zh-CN"/>
              </w:rPr>
              <w:t>6</w:t>
            </w:r>
            <w:r>
              <w:rPr>
                <w:rFonts w:hint="default"/>
              </w:rPr>
              <w:t xml:space="preserve"> 现有工程环保手续履行情况一览表</w:t>
            </w:r>
          </w:p>
          <w:tbl>
            <w:tblPr>
              <w:tblStyle w:val="17"/>
              <w:tblW w:w="79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602"/>
              <w:gridCol w:w="1907"/>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7" w:type="dxa"/>
                  <w:vAlign w:val="center"/>
                </w:tcPr>
                <w:p>
                  <w:pPr>
                    <w:pStyle w:val="8"/>
                    <w:bidi w:val="0"/>
                    <w:jc w:val="center"/>
                    <w:rPr>
                      <w:rFonts w:hint="default"/>
                    </w:rPr>
                  </w:pPr>
                  <w:r>
                    <w:rPr>
                      <w:rFonts w:hint="default"/>
                    </w:rPr>
                    <w:t>项目名称</w:t>
                  </w:r>
                </w:p>
              </w:tc>
              <w:tc>
                <w:tcPr>
                  <w:tcW w:w="1602" w:type="dxa"/>
                  <w:vAlign w:val="center"/>
                </w:tcPr>
                <w:p>
                  <w:pPr>
                    <w:pStyle w:val="8"/>
                    <w:bidi w:val="0"/>
                    <w:jc w:val="center"/>
                    <w:rPr>
                      <w:rFonts w:hint="default"/>
                    </w:rPr>
                  </w:pPr>
                  <w:r>
                    <w:rPr>
                      <w:rFonts w:hint="default"/>
                    </w:rPr>
                    <w:t>环评</w:t>
                  </w:r>
                  <w:r>
                    <w:rPr>
                      <w:rFonts w:hint="eastAsia"/>
                      <w:lang w:val="en-US" w:eastAsia="zh-CN"/>
                    </w:rPr>
                    <w:t>批复</w:t>
                  </w:r>
                  <w:r>
                    <w:rPr>
                      <w:rFonts w:hint="default"/>
                    </w:rPr>
                    <w:t>情况</w:t>
                  </w:r>
                </w:p>
              </w:tc>
              <w:tc>
                <w:tcPr>
                  <w:tcW w:w="1907" w:type="dxa"/>
                  <w:vAlign w:val="center"/>
                </w:tcPr>
                <w:p>
                  <w:pPr>
                    <w:pStyle w:val="8"/>
                    <w:bidi w:val="0"/>
                    <w:jc w:val="center"/>
                    <w:rPr>
                      <w:rFonts w:hint="default"/>
                    </w:rPr>
                  </w:pPr>
                  <w:r>
                    <w:rPr>
                      <w:rFonts w:hint="default"/>
                    </w:rPr>
                    <w:t>环保验收情况</w:t>
                  </w:r>
                </w:p>
              </w:tc>
              <w:tc>
                <w:tcPr>
                  <w:tcW w:w="2783" w:type="dxa"/>
                  <w:vAlign w:val="center"/>
                </w:tcPr>
                <w:p>
                  <w:pPr>
                    <w:pStyle w:val="8"/>
                    <w:bidi w:val="0"/>
                    <w:jc w:val="center"/>
                    <w:rPr>
                      <w:rFonts w:hint="default"/>
                    </w:rPr>
                  </w:pPr>
                  <w:r>
                    <w:rPr>
                      <w:rFonts w:hint="default"/>
                    </w:rPr>
                    <w:t>排污许可证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7" w:type="dxa"/>
                  <w:vAlign w:val="center"/>
                </w:tcPr>
                <w:p>
                  <w:pPr>
                    <w:pStyle w:val="8"/>
                    <w:bidi w:val="0"/>
                    <w:jc w:val="center"/>
                    <w:rPr>
                      <w:rFonts w:hint="default"/>
                    </w:rPr>
                  </w:pPr>
                  <w:r>
                    <w:t>年产五万吨复合肥车间</w:t>
                  </w:r>
                </w:p>
              </w:tc>
              <w:tc>
                <w:tcPr>
                  <w:tcW w:w="1602" w:type="dxa"/>
                  <w:vAlign w:val="center"/>
                </w:tcPr>
                <w:p>
                  <w:pPr>
                    <w:pStyle w:val="8"/>
                    <w:bidi w:val="0"/>
                    <w:jc w:val="center"/>
                    <w:rPr>
                      <w:rFonts w:hint="default"/>
                    </w:rPr>
                  </w:pPr>
                  <w:r>
                    <w:rPr>
                      <w:rFonts w:hint="eastAsia"/>
                    </w:rPr>
                    <w:t>昆环保[2000]自字263号</w:t>
                  </w:r>
                </w:p>
              </w:tc>
              <w:tc>
                <w:tcPr>
                  <w:tcW w:w="1907" w:type="dxa"/>
                  <w:vAlign w:val="center"/>
                </w:tcPr>
                <w:p>
                  <w:pPr>
                    <w:pStyle w:val="8"/>
                    <w:bidi w:val="0"/>
                    <w:jc w:val="center"/>
                    <w:rPr>
                      <w:rFonts w:hint="default"/>
                      <w:lang w:val="en-US" w:eastAsia="zh-CN"/>
                    </w:rPr>
                  </w:pPr>
                  <w:r>
                    <w:rPr>
                      <w:rFonts w:hint="eastAsia"/>
                    </w:rPr>
                    <w:t>2010年1月通过晋宁县环保局竣工环保验收</w:t>
                  </w:r>
                </w:p>
              </w:tc>
              <w:tc>
                <w:tcPr>
                  <w:tcW w:w="2783" w:type="dxa"/>
                  <w:vMerge w:val="restart"/>
                  <w:vAlign w:val="center"/>
                </w:tcPr>
                <w:p>
                  <w:pPr>
                    <w:pStyle w:val="8"/>
                    <w:bidi w:val="0"/>
                    <w:jc w:val="center"/>
                    <w:rPr>
                      <w:rFonts w:hint="default"/>
                      <w:lang w:val="en-US" w:eastAsia="zh-CN"/>
                    </w:rPr>
                  </w:pPr>
                  <w:r>
                    <w:rPr>
                      <w:rFonts w:hint="default"/>
                      <w:lang w:val="en-US" w:eastAsia="zh-CN"/>
                    </w:rPr>
                    <w:t>已申领排污许可证，证书编号</w:t>
                  </w:r>
                  <w:r>
                    <w:rPr>
                      <w:rFonts w:hint="eastAsia"/>
                      <w:lang w:val="en-US" w:eastAsia="zh-CN"/>
                    </w:rPr>
                    <w:t>915301227571672913001Q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7" w:type="dxa"/>
                  <w:vAlign w:val="center"/>
                </w:tcPr>
                <w:p>
                  <w:pPr>
                    <w:pStyle w:val="8"/>
                    <w:bidi w:val="0"/>
                    <w:jc w:val="center"/>
                    <w:rPr>
                      <w:rFonts w:hint="default"/>
                      <w:lang w:val="en-US" w:eastAsia="zh-CN"/>
                    </w:rPr>
                  </w:pPr>
                  <w:r>
                    <w:t>20万吨</w:t>
                  </w:r>
                  <w:r>
                    <w:rPr>
                      <w:rFonts w:hint="eastAsia"/>
                    </w:rPr>
                    <w:t>/年</w:t>
                  </w:r>
                  <w:r>
                    <w:t>过磷酸钙改扩建项目</w:t>
                  </w:r>
                </w:p>
              </w:tc>
              <w:tc>
                <w:tcPr>
                  <w:tcW w:w="1602" w:type="dxa"/>
                  <w:vAlign w:val="center"/>
                </w:tcPr>
                <w:p>
                  <w:pPr>
                    <w:pStyle w:val="8"/>
                    <w:bidi w:val="0"/>
                    <w:jc w:val="center"/>
                    <w:rPr>
                      <w:rFonts w:hint="default"/>
                    </w:rPr>
                  </w:pPr>
                  <w:r>
                    <w:rPr>
                      <w:rFonts w:hint="eastAsia"/>
                    </w:rPr>
                    <w:t>晋环保复字 [2004] 46号</w:t>
                  </w:r>
                </w:p>
              </w:tc>
              <w:tc>
                <w:tcPr>
                  <w:tcW w:w="1907" w:type="dxa"/>
                  <w:vAlign w:val="center"/>
                </w:tcPr>
                <w:p>
                  <w:pPr>
                    <w:pStyle w:val="8"/>
                    <w:bidi w:val="0"/>
                    <w:jc w:val="center"/>
                    <w:rPr>
                      <w:rFonts w:hint="default"/>
                      <w:lang w:val="en-US" w:eastAsia="zh-CN"/>
                    </w:rPr>
                  </w:pPr>
                  <w:r>
                    <w:rPr>
                      <w:rFonts w:hint="eastAsia"/>
                      <w:lang w:val="en-US" w:eastAsia="zh-CN"/>
                    </w:rPr>
                    <w:t>2005年4月通过</w:t>
                  </w:r>
                  <w:r>
                    <w:rPr>
                      <w:rFonts w:hint="eastAsia"/>
                    </w:rPr>
                    <w:t>竣工环保验收</w:t>
                  </w:r>
                </w:p>
              </w:tc>
              <w:tc>
                <w:tcPr>
                  <w:tcW w:w="2783" w:type="dxa"/>
                  <w:vMerge w:val="continue"/>
                  <w:vAlign w:val="center"/>
                </w:tcPr>
                <w:p>
                  <w:pPr>
                    <w:pStyle w:val="8"/>
                    <w:bidi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7" w:type="dxa"/>
                  <w:vAlign w:val="center"/>
                </w:tcPr>
                <w:p>
                  <w:pPr>
                    <w:pStyle w:val="8"/>
                    <w:bidi w:val="0"/>
                    <w:jc w:val="center"/>
                    <w:rPr>
                      <w:rFonts w:hint="default"/>
                      <w:lang w:val="en-US" w:eastAsia="zh-CN"/>
                    </w:rPr>
                  </w:pPr>
                  <w:r>
                    <w:t>20万吨</w:t>
                  </w:r>
                  <w:r>
                    <w:rPr>
                      <w:rFonts w:hint="eastAsia"/>
                    </w:rPr>
                    <w:t>/年</w:t>
                  </w:r>
                  <w:r>
                    <w:t>过磷酸钙改扩建项目</w:t>
                  </w:r>
                  <w:r>
                    <w:rPr>
                      <w:rFonts w:hint="eastAsia"/>
                      <w:lang w:val="en-US" w:eastAsia="zh-CN"/>
                    </w:rPr>
                    <w:t>后评价</w:t>
                  </w:r>
                </w:p>
              </w:tc>
              <w:tc>
                <w:tcPr>
                  <w:tcW w:w="1602" w:type="dxa"/>
                  <w:vAlign w:val="center"/>
                </w:tcPr>
                <w:p>
                  <w:pPr>
                    <w:pStyle w:val="8"/>
                    <w:bidi w:val="0"/>
                    <w:jc w:val="center"/>
                    <w:rPr>
                      <w:rFonts w:hint="default"/>
                    </w:rPr>
                  </w:pPr>
                  <w:r>
                    <w:rPr>
                      <w:rFonts w:hint="eastAsia"/>
                    </w:rPr>
                    <w:t>晋环保复字 [2009] 87号</w:t>
                  </w:r>
                </w:p>
              </w:tc>
              <w:tc>
                <w:tcPr>
                  <w:tcW w:w="1907" w:type="dxa"/>
                  <w:vAlign w:val="center"/>
                </w:tcPr>
                <w:p>
                  <w:pPr>
                    <w:pStyle w:val="8"/>
                    <w:bidi w:val="0"/>
                    <w:jc w:val="center"/>
                    <w:rPr>
                      <w:rFonts w:hint="default"/>
                      <w:lang w:val="en-US" w:eastAsia="zh-CN"/>
                    </w:rPr>
                  </w:pPr>
                  <w:r>
                    <w:rPr>
                      <w:rFonts w:hint="eastAsia"/>
                    </w:rPr>
                    <w:t>2009年11月通过晋宁县环保局竣工环保验收</w:t>
                  </w:r>
                </w:p>
              </w:tc>
              <w:tc>
                <w:tcPr>
                  <w:tcW w:w="2783" w:type="dxa"/>
                  <w:vMerge w:val="continue"/>
                  <w:vAlign w:val="center"/>
                </w:tcPr>
                <w:p>
                  <w:pPr>
                    <w:pStyle w:val="8"/>
                    <w:bidi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7" w:type="dxa"/>
                  <w:vAlign w:val="center"/>
                </w:tcPr>
                <w:p>
                  <w:pPr>
                    <w:pStyle w:val="8"/>
                    <w:bidi w:val="0"/>
                    <w:jc w:val="center"/>
                    <w:rPr>
                      <w:rFonts w:hint="default"/>
                      <w:lang w:val="en-US" w:eastAsia="zh-CN"/>
                    </w:rPr>
                  </w:pPr>
                  <w:r>
                    <w:rPr>
                      <w:rFonts w:hint="eastAsia"/>
                    </w:rPr>
                    <w:t>锅炉技术改造项目</w:t>
                  </w:r>
                </w:p>
              </w:tc>
              <w:tc>
                <w:tcPr>
                  <w:tcW w:w="1602" w:type="dxa"/>
                  <w:vAlign w:val="center"/>
                </w:tcPr>
                <w:p>
                  <w:pPr>
                    <w:pStyle w:val="8"/>
                    <w:bidi w:val="0"/>
                    <w:jc w:val="center"/>
                    <w:rPr>
                      <w:rFonts w:hint="default"/>
                    </w:rPr>
                  </w:pPr>
                  <w:r>
                    <w:rPr>
                      <w:rFonts w:hint="eastAsia"/>
                    </w:rPr>
                    <w:t>晋环保复字 [2016] 49号</w:t>
                  </w:r>
                </w:p>
              </w:tc>
              <w:tc>
                <w:tcPr>
                  <w:tcW w:w="1907" w:type="dxa"/>
                  <w:vAlign w:val="center"/>
                </w:tcPr>
                <w:p>
                  <w:pPr>
                    <w:pStyle w:val="8"/>
                    <w:bidi w:val="0"/>
                    <w:jc w:val="center"/>
                    <w:rPr>
                      <w:rFonts w:hint="default"/>
                      <w:lang w:val="en-US" w:eastAsia="zh-CN"/>
                    </w:rPr>
                  </w:pPr>
                  <w:r>
                    <w:rPr>
                      <w:rFonts w:hint="eastAsia"/>
                    </w:rPr>
                    <w:t>2017年6月通过晋宁县环保局竣工环保验收</w:t>
                  </w:r>
                </w:p>
              </w:tc>
              <w:tc>
                <w:tcPr>
                  <w:tcW w:w="2783" w:type="dxa"/>
                  <w:vMerge w:val="continue"/>
                  <w:vAlign w:val="center"/>
                </w:tcPr>
                <w:p>
                  <w:pPr>
                    <w:pStyle w:val="8"/>
                    <w:bidi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7" w:type="dxa"/>
                  <w:vAlign w:val="center"/>
                </w:tcPr>
                <w:p>
                  <w:pPr>
                    <w:pStyle w:val="8"/>
                    <w:bidi w:val="0"/>
                    <w:jc w:val="center"/>
                    <w:rPr>
                      <w:rFonts w:hint="default"/>
                      <w:lang w:val="en-US" w:eastAsia="zh-CN"/>
                    </w:rPr>
                  </w:pPr>
                  <w:r>
                    <w:rPr>
                      <w:rFonts w:hint="eastAsia"/>
                    </w:rPr>
                    <w:t>有机肥料生产线建设项目</w:t>
                  </w:r>
                </w:p>
              </w:tc>
              <w:tc>
                <w:tcPr>
                  <w:tcW w:w="1602" w:type="dxa"/>
                  <w:vAlign w:val="center"/>
                </w:tcPr>
                <w:p>
                  <w:pPr>
                    <w:pStyle w:val="8"/>
                    <w:bidi w:val="0"/>
                    <w:jc w:val="center"/>
                    <w:rPr>
                      <w:rFonts w:hint="default"/>
                    </w:rPr>
                  </w:pPr>
                  <w:r>
                    <w:rPr>
                      <w:rFonts w:hint="eastAsia"/>
                    </w:rPr>
                    <w:t>晋环保复[20</w:t>
                  </w:r>
                  <w:r>
                    <w:t>19</w:t>
                  </w:r>
                  <w:r>
                    <w:rPr>
                      <w:rFonts w:hint="eastAsia"/>
                    </w:rPr>
                    <w:t>] 53号</w:t>
                  </w:r>
                </w:p>
              </w:tc>
              <w:tc>
                <w:tcPr>
                  <w:tcW w:w="1907" w:type="dxa"/>
                  <w:vAlign w:val="center"/>
                </w:tcPr>
                <w:p>
                  <w:pPr>
                    <w:pStyle w:val="8"/>
                    <w:bidi w:val="0"/>
                    <w:jc w:val="center"/>
                    <w:rPr>
                      <w:rFonts w:hint="default"/>
                      <w:lang w:val="en-US" w:eastAsia="zh-CN"/>
                    </w:rPr>
                  </w:pPr>
                  <w:r>
                    <w:t>2020</w:t>
                  </w:r>
                  <w:r>
                    <w:rPr>
                      <w:rFonts w:hint="eastAsia"/>
                    </w:rPr>
                    <w:t>年</w:t>
                  </w:r>
                  <w:r>
                    <w:t>4</w:t>
                  </w:r>
                  <w:r>
                    <w:rPr>
                      <w:rFonts w:hint="eastAsia"/>
                    </w:rPr>
                    <w:t>月通过竣工环保验收</w:t>
                  </w:r>
                </w:p>
              </w:tc>
              <w:tc>
                <w:tcPr>
                  <w:tcW w:w="2783" w:type="dxa"/>
                  <w:vMerge w:val="continue"/>
                  <w:vAlign w:val="center"/>
                </w:tcPr>
                <w:p>
                  <w:pPr>
                    <w:pStyle w:val="8"/>
                    <w:bidi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7" w:type="dxa"/>
                  <w:vAlign w:val="center"/>
                </w:tcPr>
                <w:p>
                  <w:pPr>
                    <w:pStyle w:val="8"/>
                    <w:bidi w:val="0"/>
                    <w:jc w:val="center"/>
                    <w:rPr>
                      <w:rFonts w:hint="eastAsia"/>
                    </w:rPr>
                  </w:pPr>
                  <w:r>
                    <w:rPr>
                      <w:rFonts w:hint="eastAsia"/>
                    </w:rPr>
                    <w:t>水溶肥（固态、液态）办证产品生产设施改造项目</w:t>
                  </w:r>
                </w:p>
              </w:tc>
              <w:tc>
                <w:tcPr>
                  <w:tcW w:w="1602" w:type="dxa"/>
                  <w:vAlign w:val="center"/>
                </w:tcPr>
                <w:p>
                  <w:pPr>
                    <w:pStyle w:val="8"/>
                    <w:bidi w:val="0"/>
                    <w:jc w:val="center"/>
                    <w:rPr>
                      <w:rFonts w:hint="eastAsia"/>
                    </w:rPr>
                  </w:pPr>
                  <w:r>
                    <w:rPr>
                      <w:rFonts w:hint="eastAsia"/>
                    </w:rPr>
                    <w:t>晋环保复〔</w:t>
                  </w:r>
                  <w:r>
                    <w:t>2020</w:t>
                  </w:r>
                  <w:r>
                    <w:rPr>
                      <w:rFonts w:hint="eastAsia"/>
                    </w:rPr>
                    <w:t>〕</w:t>
                  </w:r>
                  <w:r>
                    <w:t>24</w:t>
                  </w:r>
                  <w:r>
                    <w:rPr>
                      <w:rFonts w:hint="eastAsia"/>
                    </w:rPr>
                    <w:t>号</w:t>
                  </w:r>
                </w:p>
              </w:tc>
              <w:tc>
                <w:tcPr>
                  <w:tcW w:w="1907" w:type="dxa"/>
                  <w:vAlign w:val="center"/>
                </w:tcPr>
                <w:p>
                  <w:pPr>
                    <w:pStyle w:val="8"/>
                    <w:bidi w:val="0"/>
                    <w:jc w:val="center"/>
                  </w:pPr>
                  <w:r>
                    <w:t>2020</w:t>
                  </w:r>
                  <w:r>
                    <w:rPr>
                      <w:rFonts w:hint="eastAsia"/>
                    </w:rPr>
                    <w:t>年</w:t>
                  </w:r>
                  <w:r>
                    <w:rPr>
                      <w:rFonts w:hint="eastAsia"/>
                      <w:lang w:val="en-US" w:eastAsia="zh-CN"/>
                    </w:rPr>
                    <w:t>12</w:t>
                  </w:r>
                  <w:r>
                    <w:rPr>
                      <w:rFonts w:hint="eastAsia"/>
                    </w:rPr>
                    <w:t>月通过竣工环保验收</w:t>
                  </w:r>
                </w:p>
              </w:tc>
              <w:tc>
                <w:tcPr>
                  <w:tcW w:w="2783" w:type="dxa"/>
                  <w:vMerge w:val="continue"/>
                  <w:vAlign w:val="center"/>
                </w:tcPr>
                <w:p>
                  <w:pPr>
                    <w:pStyle w:val="8"/>
                    <w:bidi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7" w:type="dxa"/>
                  <w:vAlign w:val="center"/>
                </w:tcPr>
                <w:p>
                  <w:pPr>
                    <w:pStyle w:val="8"/>
                    <w:bidi w:val="0"/>
                    <w:jc w:val="center"/>
                    <w:rPr>
                      <w:rFonts w:hint="eastAsia"/>
                    </w:rPr>
                  </w:pPr>
                  <w:r>
                    <w:rPr>
                      <w:rFonts w:hint="eastAsia"/>
                    </w:rPr>
                    <w:t>复合肥返料处理设施项目</w:t>
                  </w:r>
                </w:p>
              </w:tc>
              <w:tc>
                <w:tcPr>
                  <w:tcW w:w="1602" w:type="dxa"/>
                  <w:vAlign w:val="center"/>
                </w:tcPr>
                <w:p>
                  <w:pPr>
                    <w:pStyle w:val="8"/>
                    <w:bidi w:val="0"/>
                    <w:jc w:val="center"/>
                    <w:rPr>
                      <w:rFonts w:hint="eastAsia"/>
                    </w:rPr>
                  </w:pPr>
                  <w:r>
                    <w:rPr>
                      <w:rFonts w:hint="eastAsia"/>
                    </w:rPr>
                    <w:t>晋环保复〔</w:t>
                  </w:r>
                  <w:r>
                    <w:t>2020</w:t>
                  </w:r>
                  <w:r>
                    <w:rPr>
                      <w:rFonts w:hint="eastAsia"/>
                    </w:rPr>
                    <w:t>〕</w:t>
                  </w:r>
                  <w:r>
                    <w:t>2</w:t>
                  </w:r>
                  <w:r>
                    <w:rPr>
                      <w:rFonts w:hint="eastAsia"/>
                    </w:rPr>
                    <w:t>6号</w:t>
                  </w:r>
                </w:p>
              </w:tc>
              <w:tc>
                <w:tcPr>
                  <w:tcW w:w="1907" w:type="dxa"/>
                  <w:vAlign w:val="center"/>
                </w:tcPr>
                <w:p>
                  <w:pPr>
                    <w:pStyle w:val="8"/>
                    <w:bidi w:val="0"/>
                    <w:jc w:val="center"/>
                  </w:pPr>
                  <w:r>
                    <w:t>2020</w:t>
                  </w:r>
                  <w:r>
                    <w:rPr>
                      <w:rFonts w:hint="eastAsia"/>
                    </w:rPr>
                    <w:t>年</w:t>
                  </w:r>
                  <w:r>
                    <w:rPr>
                      <w:rFonts w:hint="eastAsia"/>
                      <w:lang w:val="en-US" w:eastAsia="zh-CN"/>
                    </w:rPr>
                    <w:t>12</w:t>
                  </w:r>
                  <w:r>
                    <w:rPr>
                      <w:rFonts w:hint="eastAsia"/>
                    </w:rPr>
                    <w:t>月通过竣工环保验收</w:t>
                  </w:r>
                </w:p>
              </w:tc>
              <w:tc>
                <w:tcPr>
                  <w:tcW w:w="2783" w:type="dxa"/>
                  <w:vMerge w:val="continue"/>
                  <w:vAlign w:val="center"/>
                </w:tcPr>
                <w:p>
                  <w:pPr>
                    <w:pStyle w:val="8"/>
                    <w:bidi w:val="0"/>
                    <w:jc w:val="center"/>
                    <w:rPr>
                      <w:rFonts w:hint="default"/>
                      <w:lang w:val="en-US" w:eastAsia="zh-CN"/>
                    </w:rPr>
                  </w:pPr>
                </w:p>
              </w:tc>
            </w:tr>
          </w:tbl>
          <w:p>
            <w:pPr>
              <w:adjustRightInd w:val="0"/>
              <w:spacing w:line="360" w:lineRule="auto"/>
              <w:ind w:firstLine="420" w:firstLineChars="200"/>
              <w:jc w:val="both"/>
              <w:rPr>
                <w:rFonts w:hint="default" w:ascii="Times New Roman" w:hAnsi="Times New Roman" w:eastAsia="宋体" w:cs="Times New Roman"/>
                <w:bCs/>
                <w:color w:val="auto"/>
                <w:spacing w:val="0"/>
                <w:w w:val="100"/>
                <w:position w:val="0"/>
                <w:sz w:val="21"/>
                <w:szCs w:val="21"/>
              </w:rPr>
            </w:pPr>
            <w:r>
              <w:rPr>
                <w:rFonts w:hint="default" w:ascii="Times New Roman" w:hAnsi="Times New Roman" w:eastAsia="宋体" w:cs="Times New Roman"/>
                <w:bCs/>
                <w:color w:val="auto"/>
                <w:spacing w:val="0"/>
                <w:w w:val="100"/>
                <w:position w:val="0"/>
                <w:sz w:val="21"/>
                <w:szCs w:val="21"/>
              </w:rPr>
              <w:t>（2）现有工程污染物实际排放情况</w:t>
            </w:r>
          </w:p>
          <w:p>
            <w:pPr>
              <w:adjustRightInd w:val="0"/>
              <w:spacing w:line="360" w:lineRule="auto"/>
              <w:ind w:firstLine="420" w:firstLineChars="200"/>
              <w:jc w:val="both"/>
              <w:rPr>
                <w:rFonts w:hint="default" w:ascii="Times New Roman" w:hAnsi="Times New Roman" w:eastAsia="宋体" w:cs="Times New Roman"/>
                <w:bCs/>
                <w:color w:val="auto"/>
                <w:spacing w:val="0"/>
                <w:w w:val="100"/>
                <w:position w:val="0"/>
                <w:sz w:val="21"/>
                <w:szCs w:val="21"/>
              </w:rPr>
            </w:pPr>
            <w:r>
              <w:rPr>
                <w:rFonts w:hint="default" w:ascii="Times New Roman" w:hAnsi="Times New Roman" w:eastAsia="宋体" w:cs="Times New Roman"/>
                <w:bCs/>
                <w:color w:val="auto"/>
                <w:spacing w:val="0"/>
                <w:w w:val="100"/>
                <w:position w:val="0"/>
                <w:sz w:val="21"/>
                <w:szCs w:val="21"/>
              </w:rPr>
              <w:t>①废气</w:t>
            </w:r>
          </w:p>
          <w:p>
            <w:pPr>
              <w:adjustRightInd w:val="0"/>
              <w:spacing w:line="360" w:lineRule="auto"/>
              <w:ind w:firstLine="420" w:firstLineChars="200"/>
              <w:jc w:val="both"/>
              <w:rPr>
                <w:rFonts w:hint="default" w:ascii="Times New Roman" w:hAnsi="Times New Roman" w:eastAsia="宋体" w:cs="Times New Roman"/>
                <w:bCs/>
                <w:color w:val="auto"/>
                <w:spacing w:val="0"/>
                <w:w w:val="100"/>
                <w:position w:val="0"/>
                <w:sz w:val="21"/>
                <w:szCs w:val="21"/>
              </w:rPr>
            </w:pPr>
            <w:r>
              <w:rPr>
                <w:rFonts w:hint="eastAsia" w:ascii="Times New Roman" w:hAnsi="Times New Roman" w:eastAsia="宋体" w:cs="Times New Roman"/>
                <w:bCs/>
                <w:color w:val="auto"/>
                <w:spacing w:val="0"/>
                <w:w w:val="100"/>
                <w:position w:val="0"/>
                <w:sz w:val="21"/>
                <w:szCs w:val="21"/>
                <w:lang w:val="en-US" w:eastAsia="zh-CN"/>
              </w:rPr>
              <w:t>现有项目许可的废气治理和排放情况见下表。</w:t>
            </w:r>
          </w:p>
        </w:tc>
      </w:tr>
    </w:tbl>
    <w:p>
      <w:pPr>
        <w:rPr>
          <w:rFonts w:hint="default" w:ascii="Times New Roman" w:hAnsi="Times New Roman" w:eastAsia="黑体" w:cs="Times New Roman"/>
          <w:snapToGrid w:val="0"/>
          <w:color w:val="auto"/>
          <w:spacing w:val="0"/>
          <w:w w:val="100"/>
          <w:position w:val="0"/>
          <w:sz w:val="36"/>
          <w:szCs w:val="36"/>
          <w:lang w:bidi="ar"/>
        </w:rPr>
        <w:sectPr>
          <w:pgSz w:w="11906" w:h="16838"/>
          <w:pgMar w:top="1702" w:right="1531" w:bottom="1702" w:left="1531" w:header="851" w:footer="851" w:gutter="0"/>
          <w:cols w:space="425" w:num="1"/>
          <w:docGrid w:type="lines" w:linePitch="312" w:charSpace="0"/>
        </w:sectPr>
      </w:pPr>
    </w:p>
    <w:p>
      <w:pPr>
        <w:pStyle w:val="8"/>
        <w:bidi w:val="0"/>
        <w:rPr>
          <w:rFonts w:hint="default"/>
          <w:lang w:val="en-US" w:eastAsia="zh-CN"/>
        </w:rPr>
      </w:pPr>
      <w:r>
        <w:rPr>
          <w:rFonts w:hint="eastAsia"/>
          <w:lang w:val="en-US" w:eastAsia="zh-CN"/>
        </w:rPr>
        <w:t>表2-7现有项目许可的废气排放情况一览表</w:t>
      </w:r>
    </w:p>
    <w:tbl>
      <w:tblPr>
        <w:tblStyle w:val="17"/>
        <w:tblW w:w="13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010"/>
        <w:gridCol w:w="1818"/>
        <w:gridCol w:w="2151"/>
        <w:gridCol w:w="1704"/>
        <w:gridCol w:w="1370"/>
        <w:gridCol w:w="1316"/>
        <w:gridCol w:w="1360"/>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046" w:type="dxa"/>
            <w:vAlign w:val="center"/>
          </w:tcPr>
          <w:p>
            <w:pPr>
              <w:pStyle w:val="8"/>
              <w:bidi w:val="0"/>
              <w:rPr>
                <w:rFonts w:hint="default"/>
                <w:lang w:val="en-US" w:eastAsia="zh-CN"/>
              </w:rPr>
            </w:pPr>
            <w:r>
              <w:rPr>
                <w:rFonts w:hint="eastAsia"/>
                <w:lang w:val="en-US" w:eastAsia="zh-CN"/>
              </w:rPr>
              <w:t>排放源</w:t>
            </w:r>
          </w:p>
        </w:tc>
        <w:tc>
          <w:tcPr>
            <w:tcW w:w="1010" w:type="dxa"/>
            <w:vAlign w:val="center"/>
          </w:tcPr>
          <w:p>
            <w:pPr>
              <w:pStyle w:val="8"/>
              <w:bidi w:val="0"/>
              <w:rPr>
                <w:rFonts w:hint="default"/>
                <w:lang w:val="en-US" w:eastAsia="zh-CN"/>
              </w:rPr>
            </w:pPr>
            <w:r>
              <w:rPr>
                <w:rFonts w:hint="eastAsia"/>
                <w:lang w:val="en-US" w:eastAsia="zh-CN"/>
              </w:rPr>
              <w:t>高度（m）</w:t>
            </w:r>
          </w:p>
        </w:tc>
        <w:tc>
          <w:tcPr>
            <w:tcW w:w="1818" w:type="dxa"/>
            <w:vAlign w:val="center"/>
          </w:tcPr>
          <w:p>
            <w:pPr>
              <w:pStyle w:val="8"/>
              <w:bidi w:val="0"/>
              <w:rPr>
                <w:rFonts w:hint="default"/>
                <w:lang w:val="en-US" w:eastAsia="zh-CN"/>
              </w:rPr>
            </w:pPr>
            <w:r>
              <w:rPr>
                <w:rFonts w:hint="eastAsia"/>
                <w:lang w:val="en-US" w:eastAsia="zh-CN"/>
              </w:rPr>
              <w:t>产生工序</w:t>
            </w:r>
          </w:p>
        </w:tc>
        <w:tc>
          <w:tcPr>
            <w:tcW w:w="2151" w:type="dxa"/>
            <w:vAlign w:val="center"/>
          </w:tcPr>
          <w:p>
            <w:pPr>
              <w:pStyle w:val="8"/>
              <w:bidi w:val="0"/>
              <w:rPr>
                <w:rFonts w:hint="default"/>
                <w:lang w:val="en-US" w:eastAsia="zh-CN"/>
              </w:rPr>
            </w:pPr>
            <w:r>
              <w:rPr>
                <w:rFonts w:hint="eastAsia"/>
                <w:lang w:val="en-US" w:eastAsia="zh-CN"/>
              </w:rPr>
              <w:t>治理措施</w:t>
            </w:r>
          </w:p>
        </w:tc>
        <w:tc>
          <w:tcPr>
            <w:tcW w:w="1704" w:type="dxa"/>
            <w:vAlign w:val="center"/>
          </w:tcPr>
          <w:p>
            <w:pPr>
              <w:pStyle w:val="8"/>
              <w:bidi w:val="0"/>
              <w:rPr>
                <w:rFonts w:hint="default"/>
                <w:lang w:val="en-US" w:eastAsia="zh-CN"/>
              </w:rPr>
            </w:pPr>
            <w:r>
              <w:rPr>
                <w:rFonts w:hint="eastAsia"/>
                <w:lang w:val="en-US" w:eastAsia="zh-CN"/>
              </w:rPr>
              <w:t>污染因子</w:t>
            </w:r>
          </w:p>
        </w:tc>
        <w:tc>
          <w:tcPr>
            <w:tcW w:w="1370" w:type="dxa"/>
            <w:vAlign w:val="center"/>
          </w:tcPr>
          <w:p>
            <w:pPr>
              <w:pStyle w:val="8"/>
              <w:bidi w:val="0"/>
              <w:rPr>
                <w:rFonts w:hint="default"/>
                <w:lang w:val="en-US" w:eastAsia="zh-CN"/>
              </w:rPr>
            </w:pPr>
            <w:r>
              <w:rPr>
                <w:rFonts w:hint="eastAsia"/>
                <w:lang w:val="en-US" w:eastAsia="zh-CN"/>
              </w:rPr>
              <w:t>许可排放浓度（mg/m3）</w:t>
            </w:r>
          </w:p>
        </w:tc>
        <w:tc>
          <w:tcPr>
            <w:tcW w:w="1316" w:type="dxa"/>
            <w:vAlign w:val="center"/>
          </w:tcPr>
          <w:p>
            <w:pPr>
              <w:pStyle w:val="8"/>
              <w:bidi w:val="0"/>
              <w:rPr>
                <w:rFonts w:hint="default"/>
                <w:lang w:val="en-US" w:eastAsia="zh-CN"/>
              </w:rPr>
            </w:pPr>
            <w:r>
              <w:rPr>
                <w:rFonts w:hint="eastAsia"/>
                <w:lang w:val="en-US" w:eastAsia="zh-CN"/>
              </w:rPr>
              <w:t>许可排放速率（kg/h）</w:t>
            </w:r>
          </w:p>
        </w:tc>
        <w:tc>
          <w:tcPr>
            <w:tcW w:w="1360" w:type="dxa"/>
            <w:vAlign w:val="center"/>
          </w:tcPr>
          <w:p>
            <w:pPr>
              <w:pStyle w:val="8"/>
              <w:bidi w:val="0"/>
              <w:rPr>
                <w:rFonts w:hint="default"/>
                <w:lang w:val="en-US" w:eastAsia="zh-CN"/>
              </w:rPr>
            </w:pPr>
            <w:r>
              <w:rPr>
                <w:rFonts w:hint="eastAsia"/>
                <w:lang w:val="en-US" w:eastAsia="zh-CN"/>
              </w:rPr>
              <w:t>许可排放量（t/a）</w:t>
            </w:r>
          </w:p>
        </w:tc>
        <w:tc>
          <w:tcPr>
            <w:tcW w:w="1867" w:type="dxa"/>
            <w:vAlign w:val="center"/>
          </w:tcPr>
          <w:p>
            <w:pPr>
              <w:pStyle w:val="8"/>
              <w:bidi w:val="0"/>
              <w:rPr>
                <w:rFonts w:hint="default"/>
                <w:lang w:val="en-US" w:eastAsia="zh-CN"/>
              </w:rPr>
            </w:pPr>
            <w:r>
              <w:rPr>
                <w:rFonts w:hint="eastAsia"/>
                <w:lang w:val="en-US" w:eastAsia="zh-CN"/>
              </w:rPr>
              <w:t>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046" w:type="dxa"/>
            <w:vAlign w:val="center"/>
          </w:tcPr>
          <w:p>
            <w:pPr>
              <w:pStyle w:val="8"/>
              <w:bidi w:val="0"/>
              <w:rPr>
                <w:rFonts w:hint="default"/>
                <w:lang w:val="en-US" w:eastAsia="zh-CN"/>
              </w:rPr>
            </w:pPr>
            <w:r>
              <w:rPr>
                <w:rFonts w:hint="eastAsia"/>
                <w:lang w:val="en-US" w:eastAsia="zh-CN"/>
              </w:rPr>
              <w:t>DA001</w:t>
            </w:r>
          </w:p>
        </w:tc>
        <w:tc>
          <w:tcPr>
            <w:tcW w:w="1010" w:type="dxa"/>
            <w:vAlign w:val="center"/>
          </w:tcPr>
          <w:p>
            <w:pPr>
              <w:pStyle w:val="8"/>
              <w:bidi w:val="0"/>
              <w:rPr>
                <w:rFonts w:hint="default"/>
                <w:lang w:val="en-US" w:eastAsia="zh-CN"/>
              </w:rPr>
            </w:pPr>
            <w:r>
              <w:rPr>
                <w:rFonts w:hint="eastAsia"/>
                <w:lang w:val="en-US" w:eastAsia="zh-CN"/>
              </w:rPr>
              <w:t>15</w:t>
            </w:r>
          </w:p>
        </w:tc>
        <w:tc>
          <w:tcPr>
            <w:tcW w:w="1818" w:type="dxa"/>
            <w:vAlign w:val="center"/>
          </w:tcPr>
          <w:p>
            <w:pPr>
              <w:pStyle w:val="8"/>
              <w:bidi w:val="0"/>
              <w:rPr>
                <w:rFonts w:hint="default"/>
                <w:lang w:val="en-US" w:eastAsia="zh-CN"/>
              </w:rPr>
            </w:pPr>
            <w:r>
              <w:rPr>
                <w:rFonts w:hint="eastAsia"/>
                <w:lang w:val="en-US" w:eastAsia="zh-CN"/>
              </w:rPr>
              <w:t>1#磨机</w:t>
            </w:r>
          </w:p>
        </w:tc>
        <w:tc>
          <w:tcPr>
            <w:tcW w:w="2151" w:type="dxa"/>
            <w:vAlign w:val="center"/>
          </w:tcPr>
          <w:p>
            <w:pPr>
              <w:pStyle w:val="8"/>
              <w:bidi w:val="0"/>
              <w:rPr>
                <w:rFonts w:hint="default"/>
                <w:lang w:val="en-US" w:eastAsia="zh-CN"/>
              </w:rPr>
            </w:pPr>
            <w:r>
              <w:rPr>
                <w:rFonts w:hint="eastAsia"/>
                <w:lang w:val="en-US" w:eastAsia="zh-CN"/>
              </w:rPr>
              <w:t>袋式除尘器</w:t>
            </w:r>
          </w:p>
        </w:tc>
        <w:tc>
          <w:tcPr>
            <w:tcW w:w="1704" w:type="dxa"/>
            <w:vAlign w:val="center"/>
          </w:tcPr>
          <w:p>
            <w:pPr>
              <w:pStyle w:val="8"/>
              <w:bidi w:val="0"/>
              <w:rPr>
                <w:rFonts w:hint="default"/>
                <w:lang w:val="en-US" w:eastAsia="zh-CN"/>
              </w:rPr>
            </w:pPr>
            <w:r>
              <w:rPr>
                <w:rFonts w:hint="eastAsia"/>
                <w:lang w:val="en-US" w:eastAsia="zh-CN"/>
              </w:rPr>
              <w:t>颗粒物</w:t>
            </w:r>
          </w:p>
        </w:tc>
        <w:tc>
          <w:tcPr>
            <w:tcW w:w="1370" w:type="dxa"/>
            <w:vAlign w:val="center"/>
          </w:tcPr>
          <w:p>
            <w:pPr>
              <w:pStyle w:val="8"/>
              <w:bidi w:val="0"/>
              <w:rPr>
                <w:rFonts w:hint="default"/>
                <w:lang w:val="en-US" w:eastAsia="zh-CN"/>
              </w:rPr>
            </w:pPr>
            <w:r>
              <w:rPr>
                <w:rFonts w:hint="eastAsia"/>
                <w:lang w:val="en-US" w:eastAsia="zh-CN"/>
              </w:rPr>
              <w:t>120</w:t>
            </w:r>
          </w:p>
        </w:tc>
        <w:tc>
          <w:tcPr>
            <w:tcW w:w="1316" w:type="dxa"/>
            <w:vAlign w:val="center"/>
          </w:tcPr>
          <w:p>
            <w:pPr>
              <w:pStyle w:val="8"/>
              <w:bidi w:val="0"/>
              <w:rPr>
                <w:rFonts w:hint="default"/>
                <w:lang w:val="en-US" w:eastAsia="zh-CN"/>
              </w:rPr>
            </w:pPr>
            <w:r>
              <w:rPr>
                <w:rFonts w:hint="eastAsia"/>
                <w:lang w:val="en-US" w:eastAsia="zh-CN"/>
              </w:rPr>
              <w:t>3.5</w:t>
            </w:r>
          </w:p>
        </w:tc>
        <w:tc>
          <w:tcPr>
            <w:tcW w:w="1360" w:type="dxa"/>
            <w:vAlign w:val="center"/>
          </w:tcPr>
          <w:p>
            <w:pPr>
              <w:pStyle w:val="8"/>
              <w:bidi w:val="0"/>
              <w:rPr>
                <w:rFonts w:hint="default"/>
                <w:lang w:val="en-US" w:eastAsia="zh-CN"/>
              </w:rPr>
            </w:pPr>
            <w:r>
              <w:rPr>
                <w:rFonts w:hint="eastAsia"/>
                <w:lang w:val="en-US" w:eastAsia="zh-CN"/>
              </w:rPr>
              <w:t>/</w:t>
            </w:r>
          </w:p>
        </w:tc>
        <w:tc>
          <w:tcPr>
            <w:tcW w:w="1867" w:type="dxa"/>
            <w:vAlign w:val="center"/>
          </w:tcPr>
          <w:p>
            <w:pPr>
              <w:pStyle w:val="8"/>
              <w:bidi w:val="0"/>
              <w:rPr>
                <w:rFonts w:hint="default"/>
                <w:lang w:val="en-US" w:eastAsia="zh-CN"/>
              </w:rPr>
            </w:pPr>
            <w:r>
              <w:rPr>
                <w:rFonts w:hint="eastAsia"/>
                <w:lang w:val="en-US" w:eastAsia="zh-CN"/>
              </w:rPr>
              <w:t>磷矿粉生产线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046" w:type="dxa"/>
            <w:vMerge w:val="restart"/>
            <w:vAlign w:val="center"/>
          </w:tcPr>
          <w:p>
            <w:pPr>
              <w:pStyle w:val="8"/>
              <w:bidi w:val="0"/>
              <w:rPr>
                <w:rFonts w:hint="default"/>
                <w:lang w:val="en-US" w:eastAsia="zh-CN"/>
              </w:rPr>
            </w:pPr>
            <w:r>
              <w:rPr>
                <w:rFonts w:hint="eastAsia"/>
                <w:lang w:val="en-US" w:eastAsia="zh-CN"/>
              </w:rPr>
              <w:t>DA002</w:t>
            </w:r>
          </w:p>
        </w:tc>
        <w:tc>
          <w:tcPr>
            <w:tcW w:w="1010" w:type="dxa"/>
            <w:vMerge w:val="restart"/>
            <w:vAlign w:val="center"/>
          </w:tcPr>
          <w:p>
            <w:pPr>
              <w:pStyle w:val="8"/>
              <w:bidi w:val="0"/>
              <w:rPr>
                <w:rFonts w:hint="default"/>
                <w:lang w:val="en-US" w:eastAsia="zh-CN"/>
              </w:rPr>
            </w:pPr>
            <w:r>
              <w:rPr>
                <w:rFonts w:hint="eastAsia"/>
                <w:lang w:val="en-US" w:eastAsia="zh-CN"/>
              </w:rPr>
              <w:t>35</w:t>
            </w:r>
          </w:p>
        </w:tc>
        <w:tc>
          <w:tcPr>
            <w:tcW w:w="1818" w:type="dxa"/>
            <w:vMerge w:val="restart"/>
            <w:vAlign w:val="center"/>
          </w:tcPr>
          <w:p>
            <w:pPr>
              <w:pStyle w:val="8"/>
              <w:bidi w:val="0"/>
              <w:rPr>
                <w:rFonts w:hint="default"/>
                <w:lang w:val="en-US" w:eastAsia="zh-CN"/>
              </w:rPr>
            </w:pPr>
            <w:r>
              <w:rPr>
                <w:rFonts w:hint="eastAsia"/>
                <w:lang w:val="en-US" w:eastAsia="zh-CN"/>
              </w:rPr>
              <w:t>生物质锅炉</w:t>
            </w:r>
          </w:p>
        </w:tc>
        <w:tc>
          <w:tcPr>
            <w:tcW w:w="2151" w:type="dxa"/>
            <w:vMerge w:val="restart"/>
            <w:vAlign w:val="center"/>
          </w:tcPr>
          <w:p>
            <w:pPr>
              <w:pStyle w:val="8"/>
              <w:bidi w:val="0"/>
              <w:rPr>
                <w:rFonts w:hint="default"/>
                <w:lang w:val="en-US" w:eastAsia="zh-CN"/>
              </w:rPr>
            </w:pPr>
            <w:r>
              <w:rPr>
                <w:rFonts w:hint="eastAsia"/>
                <w:lang w:val="en-US" w:eastAsia="zh-CN"/>
              </w:rPr>
              <w:t>旋风除尘器+袋式除尘器+水膜脱硫除尘器</w:t>
            </w:r>
          </w:p>
        </w:tc>
        <w:tc>
          <w:tcPr>
            <w:tcW w:w="1704" w:type="dxa"/>
            <w:vAlign w:val="center"/>
          </w:tcPr>
          <w:p>
            <w:pPr>
              <w:pStyle w:val="8"/>
              <w:bidi w:val="0"/>
              <w:rPr>
                <w:rFonts w:hint="default"/>
                <w:lang w:val="en-US" w:eastAsia="zh-CN"/>
              </w:rPr>
            </w:pPr>
            <w:r>
              <w:rPr>
                <w:rFonts w:hint="eastAsia"/>
                <w:lang w:val="en-US" w:eastAsia="zh-CN"/>
              </w:rPr>
              <w:t>烟气黑度</w:t>
            </w:r>
          </w:p>
        </w:tc>
        <w:tc>
          <w:tcPr>
            <w:tcW w:w="1370" w:type="dxa"/>
            <w:vAlign w:val="center"/>
          </w:tcPr>
          <w:p>
            <w:pPr>
              <w:pStyle w:val="8"/>
              <w:bidi w:val="0"/>
              <w:rPr>
                <w:rFonts w:hint="default"/>
                <w:lang w:val="en-US" w:eastAsia="zh-CN"/>
              </w:rPr>
            </w:pPr>
            <w:r>
              <w:rPr>
                <w:rFonts w:hint="eastAsia"/>
                <w:lang w:val="en-US" w:eastAsia="zh-CN"/>
              </w:rPr>
              <w:t>1级</w:t>
            </w:r>
          </w:p>
        </w:tc>
        <w:tc>
          <w:tcPr>
            <w:tcW w:w="1316" w:type="dxa"/>
            <w:vAlign w:val="center"/>
          </w:tcPr>
          <w:p>
            <w:pPr>
              <w:pStyle w:val="8"/>
              <w:bidi w:val="0"/>
              <w:rPr>
                <w:rFonts w:hint="default"/>
                <w:lang w:val="en-US" w:eastAsia="zh-CN"/>
              </w:rPr>
            </w:pPr>
            <w:r>
              <w:rPr>
                <w:rFonts w:hint="eastAsia"/>
                <w:lang w:val="en-US" w:eastAsia="zh-CN"/>
              </w:rPr>
              <w:t>/</w:t>
            </w:r>
          </w:p>
        </w:tc>
        <w:tc>
          <w:tcPr>
            <w:tcW w:w="1360" w:type="dxa"/>
            <w:vAlign w:val="center"/>
          </w:tcPr>
          <w:p>
            <w:pPr>
              <w:pStyle w:val="8"/>
              <w:bidi w:val="0"/>
              <w:rPr>
                <w:rFonts w:hint="default"/>
                <w:lang w:val="en-US" w:eastAsia="zh-CN"/>
              </w:rPr>
            </w:pPr>
            <w:r>
              <w:rPr>
                <w:rFonts w:hint="eastAsia"/>
                <w:lang w:val="en-US" w:eastAsia="zh-CN"/>
              </w:rPr>
              <w:t>/</w:t>
            </w:r>
          </w:p>
        </w:tc>
        <w:tc>
          <w:tcPr>
            <w:tcW w:w="1867" w:type="dxa"/>
            <w:vMerge w:val="restart"/>
            <w:vAlign w:val="center"/>
          </w:tcPr>
          <w:p>
            <w:pPr>
              <w:pStyle w:val="8"/>
              <w:bidi w:val="0"/>
              <w:rPr>
                <w:rFonts w:hint="default"/>
                <w:lang w:val="en-US" w:eastAsia="zh-CN"/>
              </w:rPr>
            </w:pPr>
            <w:r>
              <w:rPr>
                <w:rFonts w:hint="eastAsia"/>
                <w:lang w:val="en-US" w:eastAsia="zh-CN"/>
              </w:rPr>
              <w:t>磷矿粉、过磷酸钙、粒状有机肥生产线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046" w:type="dxa"/>
            <w:vMerge w:val="continue"/>
            <w:vAlign w:val="center"/>
          </w:tcPr>
          <w:p>
            <w:pPr>
              <w:pStyle w:val="8"/>
              <w:bidi w:val="0"/>
              <w:rPr>
                <w:rFonts w:hint="eastAsia"/>
                <w:lang w:val="en-US" w:eastAsia="zh-CN"/>
              </w:rPr>
            </w:pPr>
          </w:p>
        </w:tc>
        <w:tc>
          <w:tcPr>
            <w:tcW w:w="1010" w:type="dxa"/>
            <w:vMerge w:val="continue"/>
            <w:vAlign w:val="center"/>
          </w:tcPr>
          <w:p>
            <w:pPr>
              <w:pStyle w:val="8"/>
              <w:bidi w:val="0"/>
              <w:rPr>
                <w:rFonts w:hint="eastAsia"/>
                <w:lang w:val="en-US" w:eastAsia="zh-CN"/>
              </w:rPr>
            </w:pPr>
          </w:p>
        </w:tc>
        <w:tc>
          <w:tcPr>
            <w:tcW w:w="1818" w:type="dxa"/>
            <w:vMerge w:val="continue"/>
            <w:vAlign w:val="center"/>
          </w:tcPr>
          <w:p>
            <w:pPr>
              <w:pStyle w:val="8"/>
              <w:bidi w:val="0"/>
              <w:rPr>
                <w:rFonts w:hint="eastAsia"/>
                <w:lang w:val="en-US" w:eastAsia="zh-CN"/>
              </w:rPr>
            </w:pPr>
          </w:p>
        </w:tc>
        <w:tc>
          <w:tcPr>
            <w:tcW w:w="2151" w:type="dxa"/>
            <w:vMerge w:val="continue"/>
            <w:vAlign w:val="center"/>
          </w:tcPr>
          <w:p>
            <w:pPr>
              <w:pStyle w:val="8"/>
              <w:bidi w:val="0"/>
              <w:rPr>
                <w:rFonts w:hint="default"/>
                <w:lang w:val="en-US" w:eastAsia="zh-CN"/>
              </w:rPr>
            </w:pPr>
          </w:p>
        </w:tc>
        <w:tc>
          <w:tcPr>
            <w:tcW w:w="1704" w:type="dxa"/>
            <w:vAlign w:val="center"/>
          </w:tcPr>
          <w:p>
            <w:pPr>
              <w:pStyle w:val="8"/>
              <w:bidi w:val="0"/>
              <w:rPr>
                <w:rFonts w:hint="default"/>
                <w:lang w:val="en-US" w:eastAsia="zh-CN"/>
              </w:rPr>
            </w:pPr>
            <w:r>
              <w:rPr>
                <w:rFonts w:hint="eastAsia"/>
                <w:lang w:val="en-US" w:eastAsia="zh-CN"/>
              </w:rPr>
              <w:t>汞及其化合物</w:t>
            </w:r>
          </w:p>
        </w:tc>
        <w:tc>
          <w:tcPr>
            <w:tcW w:w="1370" w:type="dxa"/>
            <w:vAlign w:val="center"/>
          </w:tcPr>
          <w:p>
            <w:pPr>
              <w:pStyle w:val="8"/>
              <w:bidi w:val="0"/>
              <w:rPr>
                <w:rFonts w:hint="default"/>
                <w:lang w:val="en-US" w:eastAsia="zh-CN"/>
              </w:rPr>
            </w:pPr>
            <w:r>
              <w:rPr>
                <w:rFonts w:hint="eastAsia"/>
                <w:lang w:val="en-US" w:eastAsia="zh-CN"/>
              </w:rPr>
              <w:t>0.05</w:t>
            </w:r>
          </w:p>
        </w:tc>
        <w:tc>
          <w:tcPr>
            <w:tcW w:w="1316" w:type="dxa"/>
            <w:vAlign w:val="center"/>
          </w:tcPr>
          <w:p>
            <w:pPr>
              <w:pStyle w:val="8"/>
              <w:bidi w:val="0"/>
              <w:rPr>
                <w:rFonts w:hint="default"/>
                <w:lang w:val="en-US" w:eastAsia="zh-CN"/>
              </w:rPr>
            </w:pPr>
            <w:r>
              <w:rPr>
                <w:rFonts w:hint="eastAsia"/>
                <w:lang w:val="en-US" w:eastAsia="zh-CN"/>
              </w:rPr>
              <w:t>/</w:t>
            </w:r>
          </w:p>
        </w:tc>
        <w:tc>
          <w:tcPr>
            <w:tcW w:w="1360" w:type="dxa"/>
            <w:vAlign w:val="center"/>
          </w:tcPr>
          <w:p>
            <w:pPr>
              <w:pStyle w:val="8"/>
              <w:bidi w:val="0"/>
              <w:rPr>
                <w:rFonts w:hint="default"/>
                <w:lang w:val="en-US" w:eastAsia="zh-CN"/>
              </w:rPr>
            </w:pPr>
            <w:r>
              <w:rPr>
                <w:rFonts w:hint="eastAsia"/>
                <w:lang w:val="en-US" w:eastAsia="zh-CN"/>
              </w:rPr>
              <w:t>/</w:t>
            </w:r>
          </w:p>
        </w:tc>
        <w:tc>
          <w:tcPr>
            <w:tcW w:w="1867" w:type="dxa"/>
            <w:vMerge w:val="continue"/>
            <w:vAlign w:val="center"/>
          </w:tcPr>
          <w:p>
            <w:pPr>
              <w:pStyle w:val="8"/>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046" w:type="dxa"/>
            <w:vMerge w:val="continue"/>
            <w:vAlign w:val="center"/>
          </w:tcPr>
          <w:p>
            <w:pPr>
              <w:pStyle w:val="8"/>
              <w:bidi w:val="0"/>
              <w:rPr>
                <w:rFonts w:hint="eastAsia"/>
                <w:lang w:val="en-US" w:eastAsia="zh-CN"/>
              </w:rPr>
            </w:pPr>
          </w:p>
        </w:tc>
        <w:tc>
          <w:tcPr>
            <w:tcW w:w="1010" w:type="dxa"/>
            <w:vMerge w:val="continue"/>
            <w:vAlign w:val="center"/>
          </w:tcPr>
          <w:p>
            <w:pPr>
              <w:pStyle w:val="8"/>
              <w:bidi w:val="0"/>
              <w:rPr>
                <w:rFonts w:hint="eastAsia"/>
                <w:lang w:val="en-US" w:eastAsia="zh-CN"/>
              </w:rPr>
            </w:pPr>
          </w:p>
        </w:tc>
        <w:tc>
          <w:tcPr>
            <w:tcW w:w="1818" w:type="dxa"/>
            <w:vMerge w:val="continue"/>
            <w:vAlign w:val="center"/>
          </w:tcPr>
          <w:p>
            <w:pPr>
              <w:pStyle w:val="8"/>
              <w:bidi w:val="0"/>
              <w:rPr>
                <w:rFonts w:hint="eastAsia"/>
                <w:lang w:val="en-US" w:eastAsia="zh-CN"/>
              </w:rPr>
            </w:pPr>
          </w:p>
        </w:tc>
        <w:tc>
          <w:tcPr>
            <w:tcW w:w="2151" w:type="dxa"/>
            <w:vMerge w:val="continue"/>
            <w:vAlign w:val="center"/>
          </w:tcPr>
          <w:p>
            <w:pPr>
              <w:pStyle w:val="8"/>
              <w:bidi w:val="0"/>
              <w:rPr>
                <w:rFonts w:hint="default"/>
                <w:lang w:val="en-US" w:eastAsia="zh-CN"/>
              </w:rPr>
            </w:pPr>
          </w:p>
        </w:tc>
        <w:tc>
          <w:tcPr>
            <w:tcW w:w="1704" w:type="dxa"/>
            <w:vAlign w:val="center"/>
          </w:tcPr>
          <w:p>
            <w:pPr>
              <w:pStyle w:val="8"/>
              <w:bidi w:val="0"/>
              <w:rPr>
                <w:rFonts w:hint="default"/>
                <w:lang w:val="en-US" w:eastAsia="zh-CN"/>
              </w:rPr>
            </w:pPr>
            <w:r>
              <w:rPr>
                <w:rFonts w:hint="eastAsia"/>
                <w:lang w:val="en-US" w:eastAsia="zh-CN"/>
              </w:rPr>
              <w:t>颗粒物</w:t>
            </w:r>
          </w:p>
        </w:tc>
        <w:tc>
          <w:tcPr>
            <w:tcW w:w="1370" w:type="dxa"/>
            <w:vAlign w:val="center"/>
          </w:tcPr>
          <w:p>
            <w:pPr>
              <w:pStyle w:val="8"/>
              <w:bidi w:val="0"/>
              <w:rPr>
                <w:rFonts w:hint="default"/>
                <w:lang w:val="en-US" w:eastAsia="zh-CN"/>
              </w:rPr>
            </w:pPr>
            <w:r>
              <w:rPr>
                <w:rFonts w:hint="eastAsia"/>
                <w:lang w:val="en-US" w:eastAsia="zh-CN"/>
              </w:rPr>
              <w:t>50</w:t>
            </w:r>
          </w:p>
        </w:tc>
        <w:tc>
          <w:tcPr>
            <w:tcW w:w="1316" w:type="dxa"/>
            <w:vAlign w:val="center"/>
          </w:tcPr>
          <w:p>
            <w:pPr>
              <w:pStyle w:val="8"/>
              <w:bidi w:val="0"/>
              <w:rPr>
                <w:rFonts w:hint="default"/>
                <w:lang w:val="en-US" w:eastAsia="zh-CN"/>
              </w:rPr>
            </w:pPr>
            <w:r>
              <w:rPr>
                <w:rFonts w:hint="eastAsia"/>
                <w:lang w:val="en-US" w:eastAsia="zh-CN"/>
              </w:rPr>
              <w:t>/</w:t>
            </w:r>
          </w:p>
        </w:tc>
        <w:tc>
          <w:tcPr>
            <w:tcW w:w="1360" w:type="dxa"/>
            <w:vAlign w:val="center"/>
          </w:tcPr>
          <w:p>
            <w:pPr>
              <w:pStyle w:val="8"/>
              <w:bidi w:val="0"/>
              <w:rPr>
                <w:rFonts w:hint="default"/>
                <w:lang w:val="en-US" w:eastAsia="zh-CN"/>
              </w:rPr>
            </w:pPr>
            <w:r>
              <w:rPr>
                <w:rFonts w:hint="eastAsia"/>
                <w:lang w:val="en-US" w:eastAsia="zh-CN"/>
              </w:rPr>
              <w:t>/</w:t>
            </w:r>
          </w:p>
        </w:tc>
        <w:tc>
          <w:tcPr>
            <w:tcW w:w="1867" w:type="dxa"/>
            <w:vMerge w:val="continue"/>
            <w:vAlign w:val="center"/>
          </w:tcPr>
          <w:p>
            <w:pPr>
              <w:pStyle w:val="8"/>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046" w:type="dxa"/>
            <w:vMerge w:val="continue"/>
            <w:vAlign w:val="center"/>
          </w:tcPr>
          <w:p>
            <w:pPr>
              <w:pStyle w:val="8"/>
              <w:bidi w:val="0"/>
              <w:rPr>
                <w:rFonts w:hint="eastAsia"/>
                <w:lang w:val="en-US" w:eastAsia="zh-CN"/>
              </w:rPr>
            </w:pPr>
          </w:p>
        </w:tc>
        <w:tc>
          <w:tcPr>
            <w:tcW w:w="1010" w:type="dxa"/>
            <w:vMerge w:val="continue"/>
            <w:vAlign w:val="center"/>
          </w:tcPr>
          <w:p>
            <w:pPr>
              <w:pStyle w:val="8"/>
              <w:bidi w:val="0"/>
              <w:rPr>
                <w:rFonts w:hint="eastAsia"/>
                <w:lang w:val="en-US" w:eastAsia="zh-CN"/>
              </w:rPr>
            </w:pPr>
          </w:p>
        </w:tc>
        <w:tc>
          <w:tcPr>
            <w:tcW w:w="1818" w:type="dxa"/>
            <w:vMerge w:val="continue"/>
            <w:vAlign w:val="center"/>
          </w:tcPr>
          <w:p>
            <w:pPr>
              <w:pStyle w:val="8"/>
              <w:bidi w:val="0"/>
              <w:rPr>
                <w:rFonts w:hint="eastAsia"/>
                <w:lang w:val="en-US" w:eastAsia="zh-CN"/>
              </w:rPr>
            </w:pPr>
          </w:p>
        </w:tc>
        <w:tc>
          <w:tcPr>
            <w:tcW w:w="2151" w:type="dxa"/>
            <w:vMerge w:val="continue"/>
            <w:vAlign w:val="center"/>
          </w:tcPr>
          <w:p>
            <w:pPr>
              <w:pStyle w:val="8"/>
              <w:bidi w:val="0"/>
              <w:rPr>
                <w:rFonts w:hint="default"/>
                <w:lang w:val="en-US" w:eastAsia="zh-CN"/>
              </w:rPr>
            </w:pPr>
          </w:p>
        </w:tc>
        <w:tc>
          <w:tcPr>
            <w:tcW w:w="1704" w:type="dxa"/>
            <w:vAlign w:val="center"/>
          </w:tcPr>
          <w:p>
            <w:pPr>
              <w:pStyle w:val="8"/>
              <w:bidi w:val="0"/>
              <w:rPr>
                <w:rFonts w:hint="default"/>
                <w:lang w:val="en-US" w:eastAsia="zh-CN"/>
              </w:rPr>
            </w:pPr>
            <w:r>
              <w:rPr>
                <w:rFonts w:hint="eastAsia"/>
                <w:lang w:val="en-US" w:eastAsia="zh-CN"/>
              </w:rPr>
              <w:t>SO2</w:t>
            </w:r>
          </w:p>
        </w:tc>
        <w:tc>
          <w:tcPr>
            <w:tcW w:w="1370"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300</w:t>
            </w:r>
          </w:p>
        </w:tc>
        <w:tc>
          <w:tcPr>
            <w:tcW w:w="1316" w:type="dxa"/>
            <w:vAlign w:val="center"/>
          </w:tcPr>
          <w:p>
            <w:pPr>
              <w:pStyle w:val="8"/>
              <w:bidi w:val="0"/>
              <w:rPr>
                <w:rFonts w:hint="default"/>
                <w:lang w:val="en-US" w:eastAsia="zh-CN"/>
              </w:rPr>
            </w:pPr>
            <w:r>
              <w:rPr>
                <w:rFonts w:hint="eastAsia"/>
                <w:lang w:val="en-US" w:eastAsia="zh-CN"/>
              </w:rPr>
              <w:t>/</w:t>
            </w:r>
          </w:p>
        </w:tc>
        <w:tc>
          <w:tcPr>
            <w:tcW w:w="1360" w:type="dxa"/>
            <w:vAlign w:val="center"/>
          </w:tcPr>
          <w:p>
            <w:pPr>
              <w:pStyle w:val="8"/>
              <w:bidi w:val="0"/>
              <w:rPr>
                <w:rFonts w:hint="default"/>
                <w:lang w:val="en-US" w:eastAsia="zh-CN"/>
              </w:rPr>
            </w:pPr>
            <w:r>
              <w:rPr>
                <w:rFonts w:hint="eastAsia"/>
                <w:lang w:val="en-US" w:eastAsia="zh-CN"/>
              </w:rPr>
              <w:t>/</w:t>
            </w:r>
          </w:p>
        </w:tc>
        <w:tc>
          <w:tcPr>
            <w:tcW w:w="1867" w:type="dxa"/>
            <w:vMerge w:val="continue"/>
            <w:vAlign w:val="center"/>
          </w:tcPr>
          <w:p>
            <w:pPr>
              <w:pStyle w:val="8"/>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046" w:type="dxa"/>
            <w:vMerge w:val="continue"/>
            <w:vAlign w:val="center"/>
          </w:tcPr>
          <w:p>
            <w:pPr>
              <w:pStyle w:val="8"/>
              <w:bidi w:val="0"/>
              <w:rPr>
                <w:rFonts w:hint="eastAsia"/>
                <w:lang w:val="en-US" w:eastAsia="zh-CN"/>
              </w:rPr>
            </w:pPr>
          </w:p>
        </w:tc>
        <w:tc>
          <w:tcPr>
            <w:tcW w:w="1010" w:type="dxa"/>
            <w:vMerge w:val="continue"/>
            <w:vAlign w:val="center"/>
          </w:tcPr>
          <w:p>
            <w:pPr>
              <w:pStyle w:val="8"/>
              <w:bidi w:val="0"/>
              <w:rPr>
                <w:rFonts w:hint="eastAsia"/>
                <w:lang w:val="en-US" w:eastAsia="zh-CN"/>
              </w:rPr>
            </w:pPr>
          </w:p>
        </w:tc>
        <w:tc>
          <w:tcPr>
            <w:tcW w:w="1818" w:type="dxa"/>
            <w:vMerge w:val="continue"/>
            <w:vAlign w:val="center"/>
          </w:tcPr>
          <w:p>
            <w:pPr>
              <w:pStyle w:val="8"/>
              <w:bidi w:val="0"/>
              <w:rPr>
                <w:rFonts w:hint="eastAsia"/>
                <w:lang w:val="en-US" w:eastAsia="zh-CN"/>
              </w:rPr>
            </w:pPr>
          </w:p>
        </w:tc>
        <w:tc>
          <w:tcPr>
            <w:tcW w:w="2151" w:type="dxa"/>
            <w:vMerge w:val="continue"/>
            <w:vAlign w:val="center"/>
          </w:tcPr>
          <w:p>
            <w:pPr>
              <w:pStyle w:val="8"/>
              <w:bidi w:val="0"/>
              <w:rPr>
                <w:rFonts w:hint="default"/>
                <w:lang w:val="en-US" w:eastAsia="zh-CN"/>
              </w:rPr>
            </w:pPr>
          </w:p>
        </w:tc>
        <w:tc>
          <w:tcPr>
            <w:tcW w:w="1704" w:type="dxa"/>
            <w:vAlign w:val="center"/>
          </w:tcPr>
          <w:p>
            <w:pPr>
              <w:pStyle w:val="8"/>
              <w:bidi w:val="0"/>
              <w:rPr>
                <w:rFonts w:hint="default"/>
                <w:lang w:val="en-US" w:eastAsia="zh-CN"/>
              </w:rPr>
            </w:pPr>
            <w:r>
              <w:rPr>
                <w:rFonts w:hint="eastAsia"/>
                <w:lang w:val="en-US" w:eastAsia="zh-CN"/>
              </w:rPr>
              <w:t>NOx</w:t>
            </w:r>
          </w:p>
        </w:tc>
        <w:tc>
          <w:tcPr>
            <w:tcW w:w="1370"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300</w:t>
            </w:r>
          </w:p>
        </w:tc>
        <w:tc>
          <w:tcPr>
            <w:tcW w:w="1316" w:type="dxa"/>
            <w:vAlign w:val="center"/>
          </w:tcPr>
          <w:p>
            <w:pPr>
              <w:pStyle w:val="8"/>
              <w:bidi w:val="0"/>
              <w:rPr>
                <w:rFonts w:hint="default"/>
                <w:lang w:val="en-US" w:eastAsia="zh-CN"/>
              </w:rPr>
            </w:pPr>
            <w:r>
              <w:rPr>
                <w:rFonts w:hint="eastAsia"/>
                <w:lang w:val="en-US" w:eastAsia="zh-CN"/>
              </w:rPr>
              <w:t>/</w:t>
            </w:r>
          </w:p>
        </w:tc>
        <w:tc>
          <w:tcPr>
            <w:tcW w:w="1360" w:type="dxa"/>
            <w:vAlign w:val="center"/>
          </w:tcPr>
          <w:p>
            <w:pPr>
              <w:pStyle w:val="8"/>
              <w:bidi w:val="0"/>
              <w:rPr>
                <w:rFonts w:hint="default"/>
                <w:lang w:val="en-US" w:eastAsia="zh-CN"/>
              </w:rPr>
            </w:pPr>
            <w:r>
              <w:rPr>
                <w:rFonts w:hint="eastAsia"/>
                <w:lang w:val="en-US" w:eastAsia="zh-CN"/>
              </w:rPr>
              <w:t>/</w:t>
            </w:r>
          </w:p>
        </w:tc>
        <w:tc>
          <w:tcPr>
            <w:tcW w:w="1867" w:type="dxa"/>
            <w:vMerge w:val="continue"/>
            <w:vAlign w:val="center"/>
          </w:tcPr>
          <w:p>
            <w:pPr>
              <w:pStyle w:val="8"/>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Align w:val="center"/>
          </w:tcPr>
          <w:p>
            <w:pPr>
              <w:pStyle w:val="8"/>
              <w:bidi w:val="0"/>
              <w:rPr>
                <w:rFonts w:hint="default"/>
                <w:lang w:val="en-US" w:eastAsia="zh-CN"/>
              </w:rPr>
            </w:pPr>
            <w:r>
              <w:rPr>
                <w:rFonts w:hint="eastAsia"/>
                <w:lang w:val="en-US" w:eastAsia="zh-CN"/>
              </w:rPr>
              <w:t>DA003</w:t>
            </w:r>
          </w:p>
        </w:tc>
        <w:tc>
          <w:tcPr>
            <w:tcW w:w="1010" w:type="dxa"/>
            <w:vAlign w:val="center"/>
          </w:tcPr>
          <w:p>
            <w:pPr>
              <w:pStyle w:val="8"/>
              <w:bidi w:val="0"/>
              <w:rPr>
                <w:rFonts w:hint="default"/>
                <w:lang w:val="en-US" w:eastAsia="zh-CN"/>
              </w:rPr>
            </w:pPr>
            <w:r>
              <w:rPr>
                <w:rFonts w:hint="eastAsia"/>
                <w:lang w:val="en-US" w:eastAsia="zh-CN"/>
              </w:rPr>
              <w:t>15</w:t>
            </w:r>
          </w:p>
        </w:tc>
        <w:tc>
          <w:tcPr>
            <w:tcW w:w="1818" w:type="dxa"/>
            <w:vAlign w:val="center"/>
          </w:tcPr>
          <w:p>
            <w:pPr>
              <w:pStyle w:val="8"/>
              <w:bidi w:val="0"/>
              <w:rPr>
                <w:rFonts w:hint="default"/>
                <w:lang w:val="en-US" w:eastAsia="zh-CN"/>
              </w:rPr>
            </w:pPr>
            <w:r>
              <w:rPr>
                <w:rFonts w:hint="eastAsia"/>
                <w:lang w:val="en-US" w:eastAsia="zh-CN"/>
              </w:rPr>
              <w:t>2#磨机</w:t>
            </w:r>
          </w:p>
        </w:tc>
        <w:tc>
          <w:tcPr>
            <w:tcW w:w="2151" w:type="dxa"/>
            <w:vAlign w:val="center"/>
          </w:tcPr>
          <w:p>
            <w:pPr>
              <w:pStyle w:val="8"/>
              <w:bidi w:val="0"/>
              <w:rPr>
                <w:rFonts w:hint="default"/>
                <w:lang w:val="en-US" w:eastAsia="zh-CN"/>
              </w:rPr>
            </w:pPr>
            <w:r>
              <w:rPr>
                <w:rFonts w:hint="eastAsia"/>
                <w:lang w:val="en-US" w:eastAsia="zh-CN"/>
              </w:rPr>
              <w:t>袋式除尘器</w:t>
            </w:r>
          </w:p>
        </w:tc>
        <w:tc>
          <w:tcPr>
            <w:tcW w:w="1704" w:type="dxa"/>
            <w:vAlign w:val="center"/>
          </w:tcPr>
          <w:p>
            <w:pPr>
              <w:pStyle w:val="8"/>
              <w:bidi w:val="0"/>
              <w:rPr>
                <w:rFonts w:hint="default"/>
                <w:lang w:val="en-US" w:eastAsia="zh-CN"/>
              </w:rPr>
            </w:pPr>
            <w:r>
              <w:rPr>
                <w:rFonts w:hint="eastAsia"/>
                <w:lang w:val="en-US" w:eastAsia="zh-CN"/>
              </w:rPr>
              <w:t>颗粒物</w:t>
            </w:r>
          </w:p>
        </w:tc>
        <w:tc>
          <w:tcPr>
            <w:tcW w:w="1370" w:type="dxa"/>
            <w:vAlign w:val="center"/>
          </w:tcPr>
          <w:p>
            <w:pPr>
              <w:pStyle w:val="8"/>
              <w:bidi w:val="0"/>
              <w:rPr>
                <w:rFonts w:hint="default"/>
                <w:lang w:val="en-US" w:eastAsia="zh-CN"/>
              </w:rPr>
            </w:pPr>
            <w:r>
              <w:rPr>
                <w:rFonts w:hint="eastAsia"/>
                <w:lang w:val="en-US" w:eastAsia="zh-CN"/>
              </w:rPr>
              <w:t>120</w:t>
            </w:r>
          </w:p>
        </w:tc>
        <w:tc>
          <w:tcPr>
            <w:tcW w:w="1316" w:type="dxa"/>
            <w:vAlign w:val="center"/>
          </w:tcPr>
          <w:p>
            <w:pPr>
              <w:pStyle w:val="8"/>
              <w:bidi w:val="0"/>
              <w:rPr>
                <w:rFonts w:hint="default"/>
                <w:lang w:val="en-US" w:eastAsia="zh-CN"/>
              </w:rPr>
            </w:pPr>
            <w:r>
              <w:rPr>
                <w:rFonts w:hint="eastAsia"/>
                <w:lang w:val="en-US" w:eastAsia="zh-CN"/>
              </w:rPr>
              <w:t>3.5</w:t>
            </w:r>
          </w:p>
        </w:tc>
        <w:tc>
          <w:tcPr>
            <w:tcW w:w="1360" w:type="dxa"/>
            <w:vAlign w:val="center"/>
          </w:tcPr>
          <w:p>
            <w:pPr>
              <w:pStyle w:val="8"/>
              <w:bidi w:val="0"/>
              <w:rPr>
                <w:rFonts w:hint="default"/>
                <w:lang w:val="en-US" w:eastAsia="zh-CN"/>
              </w:rPr>
            </w:pPr>
            <w:r>
              <w:rPr>
                <w:rFonts w:hint="eastAsia"/>
                <w:lang w:val="en-US" w:eastAsia="zh-CN"/>
              </w:rPr>
              <w:t>/</w:t>
            </w:r>
          </w:p>
        </w:tc>
        <w:tc>
          <w:tcPr>
            <w:tcW w:w="1867" w:type="dxa"/>
            <w:vAlign w:val="center"/>
          </w:tcPr>
          <w:p>
            <w:pPr>
              <w:pStyle w:val="8"/>
              <w:bidi w:val="0"/>
              <w:rPr>
                <w:rFonts w:hint="default"/>
                <w:lang w:val="en-US" w:eastAsia="zh-CN"/>
              </w:rPr>
            </w:pPr>
            <w:r>
              <w:rPr>
                <w:rFonts w:hint="eastAsia"/>
                <w:lang w:val="en-US" w:eastAsia="zh-CN"/>
              </w:rPr>
              <w:t>磷矿粉生产线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046" w:type="dxa"/>
            <w:vMerge w:val="restart"/>
            <w:vAlign w:val="center"/>
          </w:tcPr>
          <w:p>
            <w:pPr>
              <w:pStyle w:val="8"/>
              <w:bidi w:val="0"/>
              <w:rPr>
                <w:rFonts w:hint="default"/>
                <w:lang w:val="en-US" w:eastAsia="zh-CN"/>
              </w:rPr>
            </w:pPr>
            <w:r>
              <w:rPr>
                <w:rFonts w:hint="eastAsia"/>
                <w:lang w:val="en-US" w:eastAsia="zh-CN"/>
              </w:rPr>
              <w:t>DA005</w:t>
            </w:r>
          </w:p>
        </w:tc>
        <w:tc>
          <w:tcPr>
            <w:tcW w:w="1010" w:type="dxa"/>
            <w:vMerge w:val="restart"/>
            <w:vAlign w:val="center"/>
          </w:tcPr>
          <w:p>
            <w:pPr>
              <w:pStyle w:val="8"/>
              <w:bidi w:val="0"/>
              <w:rPr>
                <w:rFonts w:hint="eastAsia"/>
                <w:lang w:val="en-US" w:eastAsia="zh-CN"/>
              </w:rPr>
            </w:pPr>
            <w:r>
              <w:rPr>
                <w:rFonts w:hint="eastAsia"/>
                <w:lang w:val="en-US" w:eastAsia="zh-CN"/>
              </w:rPr>
              <w:t>15</w:t>
            </w:r>
          </w:p>
        </w:tc>
        <w:tc>
          <w:tcPr>
            <w:tcW w:w="1818" w:type="dxa"/>
            <w:vMerge w:val="restart"/>
            <w:vAlign w:val="center"/>
          </w:tcPr>
          <w:p>
            <w:pPr>
              <w:pStyle w:val="8"/>
              <w:bidi w:val="0"/>
              <w:rPr>
                <w:rFonts w:hint="default"/>
                <w:lang w:val="en-US" w:eastAsia="zh-CN"/>
              </w:rPr>
            </w:pPr>
            <w:r>
              <w:rPr>
                <w:rFonts w:hint="eastAsia"/>
                <w:lang w:val="en-US" w:eastAsia="zh-CN"/>
              </w:rPr>
              <w:t>1#磨机烘干炉</w:t>
            </w:r>
          </w:p>
        </w:tc>
        <w:tc>
          <w:tcPr>
            <w:tcW w:w="2151" w:type="dxa"/>
            <w:vMerge w:val="restart"/>
            <w:vAlign w:val="center"/>
          </w:tcPr>
          <w:p>
            <w:pPr>
              <w:pStyle w:val="8"/>
              <w:bidi w:val="0"/>
              <w:rPr>
                <w:rFonts w:hint="default"/>
                <w:lang w:val="en-US" w:eastAsia="zh-CN"/>
              </w:rPr>
            </w:pPr>
            <w:r>
              <w:rPr>
                <w:rFonts w:hint="eastAsia"/>
                <w:lang w:val="en-US" w:eastAsia="zh-CN"/>
              </w:rPr>
              <w:t>旋风除尘器+袋式除尘器重力沉降、水膜脱硫除尘</w:t>
            </w:r>
          </w:p>
        </w:tc>
        <w:tc>
          <w:tcPr>
            <w:tcW w:w="1704" w:type="dxa"/>
            <w:vAlign w:val="center"/>
          </w:tcPr>
          <w:p>
            <w:pPr>
              <w:pStyle w:val="8"/>
              <w:bidi w:val="0"/>
              <w:rPr>
                <w:rFonts w:hint="default"/>
                <w:lang w:val="en-US" w:eastAsia="zh-CN"/>
              </w:rPr>
            </w:pPr>
            <w:r>
              <w:rPr>
                <w:rFonts w:hint="eastAsia"/>
                <w:lang w:val="en-US" w:eastAsia="zh-CN"/>
              </w:rPr>
              <w:t>颗粒物</w:t>
            </w:r>
          </w:p>
        </w:tc>
        <w:tc>
          <w:tcPr>
            <w:tcW w:w="1370" w:type="dxa"/>
            <w:vAlign w:val="center"/>
          </w:tcPr>
          <w:p>
            <w:pPr>
              <w:pStyle w:val="8"/>
              <w:bidi w:val="0"/>
              <w:rPr>
                <w:rFonts w:hint="default"/>
                <w:lang w:val="en-US" w:eastAsia="zh-CN"/>
              </w:rPr>
            </w:pPr>
            <w:r>
              <w:rPr>
                <w:rFonts w:hint="eastAsia"/>
                <w:lang w:val="en-US" w:eastAsia="zh-CN"/>
              </w:rPr>
              <w:t>120</w:t>
            </w:r>
          </w:p>
        </w:tc>
        <w:tc>
          <w:tcPr>
            <w:tcW w:w="1316" w:type="dxa"/>
            <w:vAlign w:val="center"/>
          </w:tcPr>
          <w:p>
            <w:pPr>
              <w:pStyle w:val="8"/>
              <w:bidi w:val="0"/>
              <w:rPr>
                <w:rFonts w:hint="default"/>
                <w:lang w:val="en-US" w:eastAsia="zh-CN"/>
              </w:rPr>
            </w:pPr>
            <w:r>
              <w:rPr>
                <w:rFonts w:hint="eastAsia"/>
                <w:lang w:val="en-US" w:eastAsia="zh-CN"/>
              </w:rPr>
              <w:t>3.5</w:t>
            </w:r>
          </w:p>
        </w:tc>
        <w:tc>
          <w:tcPr>
            <w:tcW w:w="1360" w:type="dxa"/>
            <w:vAlign w:val="center"/>
          </w:tcPr>
          <w:p>
            <w:pPr>
              <w:pStyle w:val="8"/>
              <w:bidi w:val="0"/>
              <w:rPr>
                <w:rFonts w:hint="default"/>
                <w:lang w:val="en-US" w:eastAsia="zh-CN"/>
              </w:rPr>
            </w:pPr>
            <w:r>
              <w:rPr>
                <w:rFonts w:hint="eastAsia"/>
                <w:lang w:val="en-US" w:eastAsia="zh-CN"/>
              </w:rPr>
              <w:t>5.78</w:t>
            </w:r>
          </w:p>
        </w:tc>
        <w:tc>
          <w:tcPr>
            <w:tcW w:w="1867" w:type="dxa"/>
            <w:vMerge w:val="restart"/>
            <w:vAlign w:val="center"/>
          </w:tcPr>
          <w:p>
            <w:pPr>
              <w:pStyle w:val="8"/>
              <w:bidi w:val="0"/>
              <w:rPr>
                <w:rFonts w:hint="default"/>
                <w:lang w:val="en-US" w:eastAsia="zh-CN"/>
              </w:rPr>
            </w:pPr>
            <w:r>
              <w:rPr>
                <w:rFonts w:hint="eastAsia"/>
                <w:lang w:val="en-US" w:eastAsia="zh-CN"/>
              </w:rPr>
              <w:t>磷矿粉生产线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046" w:type="dxa"/>
            <w:vMerge w:val="continue"/>
            <w:vAlign w:val="center"/>
          </w:tcPr>
          <w:p>
            <w:pPr>
              <w:pStyle w:val="8"/>
              <w:bidi w:val="0"/>
              <w:rPr>
                <w:rFonts w:hint="eastAsia"/>
                <w:lang w:val="en-US" w:eastAsia="zh-CN"/>
              </w:rPr>
            </w:pPr>
          </w:p>
        </w:tc>
        <w:tc>
          <w:tcPr>
            <w:tcW w:w="1010" w:type="dxa"/>
            <w:vMerge w:val="continue"/>
            <w:vAlign w:val="center"/>
          </w:tcPr>
          <w:p>
            <w:pPr>
              <w:pStyle w:val="8"/>
              <w:bidi w:val="0"/>
              <w:rPr>
                <w:rFonts w:hint="eastAsia"/>
                <w:lang w:val="en-US" w:eastAsia="zh-CN"/>
              </w:rPr>
            </w:pPr>
          </w:p>
        </w:tc>
        <w:tc>
          <w:tcPr>
            <w:tcW w:w="1818" w:type="dxa"/>
            <w:vMerge w:val="continue"/>
            <w:vAlign w:val="center"/>
          </w:tcPr>
          <w:p>
            <w:pPr>
              <w:pStyle w:val="8"/>
              <w:bidi w:val="0"/>
              <w:rPr>
                <w:rFonts w:hint="eastAsia"/>
                <w:lang w:val="en-US" w:eastAsia="zh-CN"/>
              </w:rPr>
            </w:pPr>
          </w:p>
        </w:tc>
        <w:tc>
          <w:tcPr>
            <w:tcW w:w="2151" w:type="dxa"/>
            <w:vMerge w:val="continue"/>
            <w:vAlign w:val="center"/>
          </w:tcPr>
          <w:p>
            <w:pPr>
              <w:pStyle w:val="8"/>
              <w:bidi w:val="0"/>
              <w:rPr>
                <w:rFonts w:hint="default"/>
                <w:lang w:val="en-US" w:eastAsia="zh-CN"/>
              </w:rPr>
            </w:pPr>
          </w:p>
        </w:tc>
        <w:tc>
          <w:tcPr>
            <w:tcW w:w="1704" w:type="dxa"/>
            <w:vAlign w:val="center"/>
          </w:tcPr>
          <w:p>
            <w:pPr>
              <w:pStyle w:val="8"/>
              <w:bidi w:val="0"/>
              <w:rPr>
                <w:rFonts w:hint="eastAsia"/>
                <w:lang w:val="en-US" w:eastAsia="zh-CN"/>
              </w:rPr>
            </w:pPr>
            <w:r>
              <w:rPr>
                <w:rFonts w:hint="eastAsia"/>
                <w:lang w:val="en-US" w:eastAsia="zh-CN"/>
              </w:rPr>
              <w:t>SO2</w:t>
            </w:r>
          </w:p>
        </w:tc>
        <w:tc>
          <w:tcPr>
            <w:tcW w:w="1370"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550</w:t>
            </w:r>
          </w:p>
        </w:tc>
        <w:tc>
          <w:tcPr>
            <w:tcW w:w="1316"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2.6</w:t>
            </w:r>
          </w:p>
        </w:tc>
        <w:tc>
          <w:tcPr>
            <w:tcW w:w="1360"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2.15</w:t>
            </w:r>
          </w:p>
        </w:tc>
        <w:tc>
          <w:tcPr>
            <w:tcW w:w="1867" w:type="dxa"/>
            <w:vMerge w:val="continue"/>
            <w:vAlign w:val="center"/>
          </w:tcPr>
          <w:p>
            <w:pPr>
              <w:pStyle w:val="8"/>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46" w:type="dxa"/>
            <w:vMerge w:val="continue"/>
            <w:vAlign w:val="center"/>
          </w:tcPr>
          <w:p>
            <w:pPr>
              <w:pStyle w:val="8"/>
              <w:bidi w:val="0"/>
              <w:rPr>
                <w:rFonts w:hint="eastAsia"/>
                <w:lang w:val="en-US" w:eastAsia="zh-CN"/>
              </w:rPr>
            </w:pPr>
          </w:p>
        </w:tc>
        <w:tc>
          <w:tcPr>
            <w:tcW w:w="1010" w:type="dxa"/>
            <w:vMerge w:val="continue"/>
            <w:vAlign w:val="center"/>
          </w:tcPr>
          <w:p>
            <w:pPr>
              <w:pStyle w:val="8"/>
              <w:bidi w:val="0"/>
              <w:rPr>
                <w:rFonts w:hint="eastAsia"/>
                <w:lang w:val="en-US" w:eastAsia="zh-CN"/>
              </w:rPr>
            </w:pPr>
          </w:p>
        </w:tc>
        <w:tc>
          <w:tcPr>
            <w:tcW w:w="1818" w:type="dxa"/>
            <w:vMerge w:val="continue"/>
            <w:vAlign w:val="center"/>
          </w:tcPr>
          <w:p>
            <w:pPr>
              <w:pStyle w:val="8"/>
              <w:bidi w:val="0"/>
              <w:rPr>
                <w:rFonts w:hint="eastAsia"/>
                <w:lang w:val="en-US" w:eastAsia="zh-CN"/>
              </w:rPr>
            </w:pPr>
          </w:p>
        </w:tc>
        <w:tc>
          <w:tcPr>
            <w:tcW w:w="2151" w:type="dxa"/>
            <w:vMerge w:val="continue"/>
            <w:vAlign w:val="center"/>
          </w:tcPr>
          <w:p>
            <w:pPr>
              <w:pStyle w:val="8"/>
              <w:bidi w:val="0"/>
              <w:rPr>
                <w:rFonts w:hint="default"/>
                <w:lang w:val="en-US" w:eastAsia="zh-CN"/>
              </w:rPr>
            </w:pPr>
          </w:p>
        </w:tc>
        <w:tc>
          <w:tcPr>
            <w:tcW w:w="1704" w:type="dxa"/>
            <w:vAlign w:val="center"/>
          </w:tcPr>
          <w:p>
            <w:pPr>
              <w:pStyle w:val="8"/>
              <w:bidi w:val="0"/>
              <w:rPr>
                <w:rFonts w:hint="default"/>
                <w:lang w:val="en-US" w:eastAsia="zh-CN"/>
              </w:rPr>
            </w:pPr>
            <w:r>
              <w:rPr>
                <w:rFonts w:hint="eastAsia"/>
                <w:lang w:val="en-US" w:eastAsia="zh-CN"/>
              </w:rPr>
              <w:t>NOx</w:t>
            </w:r>
          </w:p>
        </w:tc>
        <w:tc>
          <w:tcPr>
            <w:tcW w:w="1370" w:type="dxa"/>
            <w:vAlign w:val="center"/>
          </w:tcPr>
          <w:p>
            <w:pPr>
              <w:pStyle w:val="8"/>
              <w:bidi w:val="0"/>
              <w:rPr>
                <w:rFonts w:hint="default"/>
                <w:lang w:val="en-US" w:eastAsia="zh-CN"/>
              </w:rPr>
            </w:pPr>
            <w:r>
              <w:rPr>
                <w:rFonts w:hint="eastAsia"/>
                <w:lang w:val="en-US" w:eastAsia="zh-CN"/>
              </w:rPr>
              <w:t>240</w:t>
            </w:r>
          </w:p>
        </w:tc>
        <w:tc>
          <w:tcPr>
            <w:tcW w:w="1316" w:type="dxa"/>
            <w:vAlign w:val="center"/>
          </w:tcPr>
          <w:p>
            <w:pPr>
              <w:pStyle w:val="8"/>
              <w:bidi w:val="0"/>
              <w:rPr>
                <w:rFonts w:hint="default"/>
                <w:lang w:val="en-US" w:eastAsia="zh-CN"/>
              </w:rPr>
            </w:pPr>
            <w:r>
              <w:rPr>
                <w:rFonts w:hint="eastAsia"/>
                <w:lang w:val="en-US" w:eastAsia="zh-CN"/>
              </w:rPr>
              <w:t>0.77</w:t>
            </w:r>
          </w:p>
        </w:tc>
        <w:tc>
          <w:tcPr>
            <w:tcW w:w="1360" w:type="dxa"/>
            <w:vAlign w:val="center"/>
          </w:tcPr>
          <w:p>
            <w:pPr>
              <w:pStyle w:val="8"/>
              <w:bidi w:val="0"/>
              <w:rPr>
                <w:rFonts w:hint="default"/>
                <w:lang w:val="en-US" w:eastAsia="zh-CN"/>
              </w:rPr>
            </w:pPr>
            <w:r>
              <w:rPr>
                <w:rFonts w:hint="eastAsia"/>
                <w:lang w:val="en-US" w:eastAsia="zh-CN"/>
              </w:rPr>
              <w:t>30.41</w:t>
            </w:r>
          </w:p>
        </w:tc>
        <w:tc>
          <w:tcPr>
            <w:tcW w:w="1867" w:type="dxa"/>
            <w:vMerge w:val="continue"/>
            <w:vAlign w:val="center"/>
          </w:tcPr>
          <w:p>
            <w:pPr>
              <w:pStyle w:val="8"/>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1046" w:type="dxa"/>
            <w:vMerge w:val="restart"/>
            <w:vAlign w:val="center"/>
          </w:tcPr>
          <w:p>
            <w:pPr>
              <w:pStyle w:val="8"/>
              <w:bidi w:val="0"/>
              <w:rPr>
                <w:rFonts w:hint="default"/>
                <w:lang w:val="en-US" w:eastAsia="zh-CN"/>
              </w:rPr>
            </w:pPr>
            <w:r>
              <w:rPr>
                <w:rFonts w:hint="eastAsia"/>
                <w:lang w:val="en-US" w:eastAsia="zh-CN"/>
              </w:rPr>
              <w:t>DA006</w:t>
            </w:r>
          </w:p>
        </w:tc>
        <w:tc>
          <w:tcPr>
            <w:tcW w:w="1010" w:type="dxa"/>
            <w:vMerge w:val="restart"/>
            <w:vAlign w:val="center"/>
          </w:tcPr>
          <w:p>
            <w:pPr>
              <w:pStyle w:val="8"/>
              <w:bidi w:val="0"/>
              <w:rPr>
                <w:rFonts w:hint="default"/>
                <w:lang w:val="en-US" w:eastAsia="zh-CN"/>
              </w:rPr>
            </w:pPr>
            <w:r>
              <w:rPr>
                <w:rFonts w:hint="eastAsia"/>
                <w:lang w:val="en-US" w:eastAsia="zh-CN"/>
              </w:rPr>
              <w:t>15</w:t>
            </w:r>
          </w:p>
        </w:tc>
        <w:tc>
          <w:tcPr>
            <w:tcW w:w="1818" w:type="dxa"/>
            <w:vMerge w:val="restart"/>
            <w:vAlign w:val="center"/>
          </w:tcPr>
          <w:p>
            <w:pPr>
              <w:pStyle w:val="8"/>
              <w:bidi w:val="0"/>
              <w:rPr>
                <w:rFonts w:hint="default"/>
                <w:lang w:val="en-US" w:eastAsia="zh-CN"/>
              </w:rPr>
            </w:pPr>
            <w:r>
              <w:rPr>
                <w:rFonts w:hint="eastAsia"/>
                <w:lang w:val="en-US" w:eastAsia="zh-CN"/>
              </w:rPr>
              <w:t>2#磨机烘干炉</w:t>
            </w:r>
          </w:p>
        </w:tc>
        <w:tc>
          <w:tcPr>
            <w:tcW w:w="2151" w:type="dxa"/>
            <w:vMerge w:val="restart"/>
            <w:vAlign w:val="center"/>
          </w:tcPr>
          <w:p>
            <w:pPr>
              <w:pStyle w:val="8"/>
              <w:bidi w:val="0"/>
              <w:rPr>
                <w:rFonts w:hint="default"/>
                <w:lang w:val="en-US" w:eastAsia="zh-CN"/>
              </w:rPr>
            </w:pPr>
            <w:r>
              <w:rPr>
                <w:rFonts w:hint="eastAsia"/>
                <w:lang w:val="en-US" w:eastAsia="zh-CN"/>
              </w:rPr>
              <w:t>旋风除尘器+袋式除尘器+水膜脱硫除尘器</w:t>
            </w:r>
          </w:p>
        </w:tc>
        <w:tc>
          <w:tcPr>
            <w:tcW w:w="1704" w:type="dxa"/>
            <w:vAlign w:val="center"/>
          </w:tcPr>
          <w:p>
            <w:pPr>
              <w:pStyle w:val="8"/>
              <w:bidi w:val="0"/>
              <w:rPr>
                <w:rFonts w:hint="default"/>
                <w:lang w:val="en-US" w:eastAsia="zh-CN"/>
              </w:rPr>
            </w:pPr>
            <w:r>
              <w:rPr>
                <w:rFonts w:hint="eastAsia"/>
                <w:lang w:val="en-US" w:eastAsia="zh-CN"/>
              </w:rPr>
              <w:t>颗粒物</w:t>
            </w:r>
          </w:p>
        </w:tc>
        <w:tc>
          <w:tcPr>
            <w:tcW w:w="1370" w:type="dxa"/>
            <w:vAlign w:val="center"/>
          </w:tcPr>
          <w:p>
            <w:pPr>
              <w:pStyle w:val="8"/>
              <w:bidi w:val="0"/>
              <w:rPr>
                <w:rFonts w:hint="default"/>
                <w:lang w:val="en-US" w:eastAsia="zh-CN"/>
              </w:rPr>
            </w:pPr>
            <w:r>
              <w:rPr>
                <w:rFonts w:hint="eastAsia"/>
                <w:lang w:val="en-US" w:eastAsia="zh-CN"/>
              </w:rPr>
              <w:t>120</w:t>
            </w:r>
          </w:p>
        </w:tc>
        <w:tc>
          <w:tcPr>
            <w:tcW w:w="1316" w:type="dxa"/>
            <w:vAlign w:val="center"/>
          </w:tcPr>
          <w:p>
            <w:pPr>
              <w:pStyle w:val="8"/>
              <w:bidi w:val="0"/>
              <w:rPr>
                <w:rFonts w:hint="default"/>
                <w:lang w:val="en-US" w:eastAsia="zh-CN"/>
              </w:rPr>
            </w:pPr>
            <w:r>
              <w:rPr>
                <w:rFonts w:hint="eastAsia"/>
                <w:lang w:val="en-US" w:eastAsia="zh-CN"/>
              </w:rPr>
              <w:t>3.5</w:t>
            </w:r>
          </w:p>
        </w:tc>
        <w:tc>
          <w:tcPr>
            <w:tcW w:w="1360" w:type="dxa"/>
            <w:vAlign w:val="center"/>
          </w:tcPr>
          <w:p>
            <w:pPr>
              <w:pStyle w:val="8"/>
              <w:bidi w:val="0"/>
              <w:rPr>
                <w:rFonts w:hint="default"/>
                <w:lang w:val="en-US" w:eastAsia="zh-CN"/>
              </w:rPr>
            </w:pPr>
            <w:r>
              <w:rPr>
                <w:rFonts w:hint="eastAsia"/>
                <w:lang w:val="en-US" w:eastAsia="zh-CN"/>
              </w:rPr>
              <w:t>5.62</w:t>
            </w:r>
          </w:p>
        </w:tc>
        <w:tc>
          <w:tcPr>
            <w:tcW w:w="1867" w:type="dxa"/>
            <w:vMerge w:val="restart"/>
            <w:vAlign w:val="center"/>
          </w:tcPr>
          <w:p>
            <w:pPr>
              <w:pStyle w:val="8"/>
              <w:bidi w:val="0"/>
              <w:rPr>
                <w:rFonts w:hint="default"/>
                <w:lang w:val="en-US" w:eastAsia="zh-CN"/>
              </w:rPr>
            </w:pPr>
            <w:r>
              <w:rPr>
                <w:rFonts w:hint="eastAsia"/>
                <w:lang w:val="en-US" w:eastAsia="zh-CN"/>
              </w:rPr>
              <w:t>磷矿粉生产线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046" w:type="dxa"/>
            <w:vMerge w:val="continue"/>
            <w:vAlign w:val="center"/>
          </w:tcPr>
          <w:p>
            <w:pPr>
              <w:pStyle w:val="8"/>
              <w:bidi w:val="0"/>
              <w:rPr>
                <w:rFonts w:hint="default"/>
                <w:lang w:val="en-US" w:eastAsia="zh-CN"/>
              </w:rPr>
            </w:pPr>
          </w:p>
        </w:tc>
        <w:tc>
          <w:tcPr>
            <w:tcW w:w="1010" w:type="dxa"/>
            <w:vMerge w:val="continue"/>
            <w:vAlign w:val="center"/>
          </w:tcPr>
          <w:p>
            <w:pPr>
              <w:pStyle w:val="8"/>
              <w:bidi w:val="0"/>
              <w:rPr>
                <w:rFonts w:hint="default"/>
                <w:lang w:val="en-US" w:eastAsia="zh-CN"/>
              </w:rPr>
            </w:pPr>
          </w:p>
        </w:tc>
        <w:tc>
          <w:tcPr>
            <w:tcW w:w="1818" w:type="dxa"/>
            <w:vMerge w:val="continue"/>
            <w:vAlign w:val="center"/>
          </w:tcPr>
          <w:p>
            <w:pPr>
              <w:pStyle w:val="8"/>
              <w:bidi w:val="0"/>
              <w:rPr>
                <w:rFonts w:hint="default"/>
                <w:lang w:val="en-US" w:eastAsia="zh-CN"/>
              </w:rPr>
            </w:pPr>
          </w:p>
        </w:tc>
        <w:tc>
          <w:tcPr>
            <w:tcW w:w="2151" w:type="dxa"/>
            <w:vMerge w:val="continue"/>
            <w:vAlign w:val="center"/>
          </w:tcPr>
          <w:p>
            <w:pPr>
              <w:pStyle w:val="8"/>
              <w:bidi w:val="0"/>
              <w:rPr>
                <w:rFonts w:hint="default"/>
                <w:lang w:val="en-US" w:eastAsia="zh-CN"/>
              </w:rPr>
            </w:pPr>
          </w:p>
        </w:tc>
        <w:tc>
          <w:tcPr>
            <w:tcW w:w="1704" w:type="dxa"/>
            <w:vAlign w:val="center"/>
          </w:tcPr>
          <w:p>
            <w:pPr>
              <w:pStyle w:val="8"/>
              <w:bidi w:val="0"/>
              <w:rPr>
                <w:rFonts w:hint="eastAsia"/>
                <w:lang w:val="en-US" w:eastAsia="zh-CN"/>
              </w:rPr>
            </w:pPr>
            <w:r>
              <w:rPr>
                <w:rFonts w:hint="eastAsia"/>
                <w:lang w:val="en-US" w:eastAsia="zh-CN"/>
              </w:rPr>
              <w:t>SO2</w:t>
            </w:r>
          </w:p>
        </w:tc>
        <w:tc>
          <w:tcPr>
            <w:tcW w:w="1370" w:type="dxa"/>
            <w:vAlign w:val="center"/>
          </w:tcPr>
          <w:p>
            <w:pPr>
              <w:pStyle w:val="8"/>
              <w:bidi w:val="0"/>
              <w:rPr>
                <w:rFonts w:hint="default"/>
                <w:lang w:val="en-US" w:eastAsia="zh-CN"/>
              </w:rPr>
            </w:pPr>
            <w:r>
              <w:rPr>
                <w:rFonts w:hint="eastAsia"/>
                <w:lang w:val="en-US" w:eastAsia="zh-CN"/>
              </w:rPr>
              <w:t>550</w:t>
            </w:r>
          </w:p>
        </w:tc>
        <w:tc>
          <w:tcPr>
            <w:tcW w:w="1316" w:type="dxa"/>
            <w:vAlign w:val="center"/>
          </w:tcPr>
          <w:p>
            <w:pPr>
              <w:pStyle w:val="8"/>
              <w:bidi w:val="0"/>
              <w:rPr>
                <w:rFonts w:hint="default"/>
                <w:lang w:val="en-US" w:eastAsia="zh-CN"/>
              </w:rPr>
            </w:pPr>
            <w:r>
              <w:rPr>
                <w:rFonts w:hint="eastAsia"/>
                <w:lang w:val="en-US" w:eastAsia="zh-CN"/>
              </w:rPr>
              <w:t>2.6</w:t>
            </w:r>
          </w:p>
        </w:tc>
        <w:tc>
          <w:tcPr>
            <w:tcW w:w="1360" w:type="dxa"/>
            <w:vAlign w:val="center"/>
          </w:tcPr>
          <w:p>
            <w:pPr>
              <w:pStyle w:val="8"/>
              <w:bidi w:val="0"/>
              <w:rPr>
                <w:rFonts w:hint="default"/>
                <w:lang w:val="en-US" w:eastAsia="zh-CN"/>
              </w:rPr>
            </w:pPr>
            <w:r>
              <w:rPr>
                <w:rFonts w:hint="eastAsia"/>
                <w:lang w:val="en-US" w:eastAsia="zh-CN"/>
              </w:rPr>
              <w:t>2.07</w:t>
            </w:r>
          </w:p>
        </w:tc>
        <w:tc>
          <w:tcPr>
            <w:tcW w:w="1867" w:type="dxa"/>
            <w:vMerge w:val="continue"/>
            <w:vAlign w:val="center"/>
          </w:tcPr>
          <w:p>
            <w:pPr>
              <w:pStyle w:val="8"/>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1046" w:type="dxa"/>
            <w:vMerge w:val="continue"/>
            <w:vAlign w:val="center"/>
          </w:tcPr>
          <w:p>
            <w:pPr>
              <w:pStyle w:val="8"/>
              <w:bidi w:val="0"/>
              <w:rPr>
                <w:rFonts w:hint="default"/>
                <w:lang w:val="en-US" w:eastAsia="zh-CN"/>
              </w:rPr>
            </w:pPr>
          </w:p>
        </w:tc>
        <w:tc>
          <w:tcPr>
            <w:tcW w:w="1010" w:type="dxa"/>
            <w:vMerge w:val="continue"/>
            <w:vAlign w:val="center"/>
          </w:tcPr>
          <w:p>
            <w:pPr>
              <w:pStyle w:val="8"/>
              <w:bidi w:val="0"/>
              <w:rPr>
                <w:rFonts w:hint="default"/>
                <w:lang w:val="en-US" w:eastAsia="zh-CN"/>
              </w:rPr>
            </w:pPr>
          </w:p>
        </w:tc>
        <w:tc>
          <w:tcPr>
            <w:tcW w:w="1818" w:type="dxa"/>
            <w:vMerge w:val="continue"/>
            <w:vAlign w:val="center"/>
          </w:tcPr>
          <w:p>
            <w:pPr>
              <w:pStyle w:val="8"/>
              <w:bidi w:val="0"/>
              <w:rPr>
                <w:rFonts w:hint="default"/>
                <w:lang w:val="en-US" w:eastAsia="zh-CN"/>
              </w:rPr>
            </w:pPr>
          </w:p>
        </w:tc>
        <w:tc>
          <w:tcPr>
            <w:tcW w:w="2151" w:type="dxa"/>
            <w:vMerge w:val="continue"/>
            <w:vAlign w:val="center"/>
          </w:tcPr>
          <w:p>
            <w:pPr>
              <w:pStyle w:val="8"/>
              <w:bidi w:val="0"/>
              <w:rPr>
                <w:rFonts w:hint="default"/>
                <w:lang w:val="en-US" w:eastAsia="zh-CN"/>
              </w:rPr>
            </w:pPr>
          </w:p>
        </w:tc>
        <w:tc>
          <w:tcPr>
            <w:tcW w:w="1704" w:type="dxa"/>
            <w:vAlign w:val="center"/>
          </w:tcPr>
          <w:p>
            <w:pPr>
              <w:pStyle w:val="8"/>
              <w:bidi w:val="0"/>
              <w:rPr>
                <w:rFonts w:hint="default"/>
                <w:lang w:val="en-US" w:eastAsia="zh-CN"/>
              </w:rPr>
            </w:pPr>
            <w:r>
              <w:rPr>
                <w:rFonts w:hint="eastAsia"/>
                <w:lang w:val="en-US" w:eastAsia="zh-CN"/>
              </w:rPr>
              <w:t>NOx</w:t>
            </w:r>
          </w:p>
        </w:tc>
        <w:tc>
          <w:tcPr>
            <w:tcW w:w="1370" w:type="dxa"/>
            <w:vAlign w:val="center"/>
          </w:tcPr>
          <w:p>
            <w:pPr>
              <w:pStyle w:val="8"/>
              <w:bidi w:val="0"/>
              <w:rPr>
                <w:rFonts w:hint="default"/>
                <w:lang w:val="en-US" w:eastAsia="zh-CN"/>
              </w:rPr>
            </w:pPr>
            <w:r>
              <w:rPr>
                <w:rFonts w:hint="eastAsia"/>
                <w:lang w:val="en-US" w:eastAsia="zh-CN"/>
              </w:rPr>
              <w:t>240</w:t>
            </w:r>
          </w:p>
        </w:tc>
        <w:tc>
          <w:tcPr>
            <w:tcW w:w="1316" w:type="dxa"/>
            <w:vAlign w:val="center"/>
          </w:tcPr>
          <w:p>
            <w:pPr>
              <w:pStyle w:val="8"/>
              <w:bidi w:val="0"/>
              <w:rPr>
                <w:rFonts w:hint="default"/>
                <w:lang w:val="en-US" w:eastAsia="zh-CN"/>
              </w:rPr>
            </w:pPr>
            <w:r>
              <w:rPr>
                <w:rFonts w:hint="eastAsia"/>
                <w:lang w:val="en-US" w:eastAsia="zh-CN"/>
              </w:rPr>
              <w:t>0.77</w:t>
            </w:r>
          </w:p>
        </w:tc>
        <w:tc>
          <w:tcPr>
            <w:tcW w:w="1360" w:type="dxa"/>
            <w:vAlign w:val="center"/>
          </w:tcPr>
          <w:p>
            <w:pPr>
              <w:pStyle w:val="8"/>
              <w:bidi w:val="0"/>
              <w:rPr>
                <w:rFonts w:hint="default"/>
                <w:lang w:val="en-US" w:eastAsia="zh-CN"/>
              </w:rPr>
            </w:pPr>
            <w:r>
              <w:rPr>
                <w:rFonts w:hint="eastAsia"/>
                <w:lang w:val="en-US" w:eastAsia="zh-CN"/>
              </w:rPr>
              <w:t>36.12</w:t>
            </w:r>
          </w:p>
        </w:tc>
        <w:tc>
          <w:tcPr>
            <w:tcW w:w="1867" w:type="dxa"/>
            <w:vMerge w:val="continue"/>
            <w:vAlign w:val="center"/>
          </w:tcPr>
          <w:p>
            <w:pPr>
              <w:pStyle w:val="8"/>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Align w:val="center"/>
          </w:tcPr>
          <w:p>
            <w:pPr>
              <w:pStyle w:val="8"/>
              <w:bidi w:val="0"/>
              <w:rPr>
                <w:rFonts w:hint="default"/>
                <w:lang w:val="en-US" w:eastAsia="zh-CN"/>
              </w:rPr>
            </w:pPr>
            <w:r>
              <w:rPr>
                <w:rFonts w:hint="eastAsia"/>
                <w:lang w:val="en-US" w:eastAsia="zh-CN"/>
              </w:rPr>
              <w:t>DA007</w:t>
            </w:r>
          </w:p>
        </w:tc>
        <w:tc>
          <w:tcPr>
            <w:tcW w:w="1010" w:type="dxa"/>
            <w:vAlign w:val="center"/>
          </w:tcPr>
          <w:p>
            <w:pPr>
              <w:pStyle w:val="8"/>
              <w:bidi w:val="0"/>
              <w:rPr>
                <w:rFonts w:hint="eastAsia"/>
                <w:lang w:val="en-US" w:eastAsia="zh-CN"/>
              </w:rPr>
            </w:pPr>
            <w:r>
              <w:rPr>
                <w:rFonts w:hint="eastAsia"/>
                <w:lang w:val="en-US" w:eastAsia="zh-CN"/>
              </w:rPr>
              <w:t>15</w:t>
            </w:r>
          </w:p>
        </w:tc>
        <w:tc>
          <w:tcPr>
            <w:tcW w:w="1818" w:type="dxa"/>
            <w:vAlign w:val="center"/>
          </w:tcPr>
          <w:p>
            <w:pPr>
              <w:pStyle w:val="8"/>
              <w:bidi w:val="0"/>
              <w:rPr>
                <w:rFonts w:hint="default"/>
                <w:lang w:val="en-US" w:eastAsia="zh-CN"/>
              </w:rPr>
            </w:pPr>
            <w:r>
              <w:rPr>
                <w:rFonts w:hint="eastAsia"/>
                <w:lang w:val="en-US" w:eastAsia="zh-CN"/>
              </w:rPr>
              <w:t>造粒装置冷却机</w:t>
            </w:r>
          </w:p>
        </w:tc>
        <w:tc>
          <w:tcPr>
            <w:tcW w:w="2151" w:type="dxa"/>
            <w:vAlign w:val="center"/>
          </w:tcPr>
          <w:p>
            <w:pPr>
              <w:pStyle w:val="8"/>
              <w:bidi w:val="0"/>
              <w:rPr>
                <w:rFonts w:hint="default"/>
                <w:lang w:val="en-US" w:eastAsia="zh-CN"/>
              </w:rPr>
            </w:pPr>
            <w:r>
              <w:rPr>
                <w:rFonts w:hint="eastAsia"/>
                <w:lang w:val="en-US" w:eastAsia="zh-CN"/>
              </w:rPr>
              <w:t>旋风除尘器+袋式除尘器</w:t>
            </w:r>
          </w:p>
        </w:tc>
        <w:tc>
          <w:tcPr>
            <w:tcW w:w="1704" w:type="dxa"/>
            <w:vAlign w:val="center"/>
          </w:tcPr>
          <w:p>
            <w:pPr>
              <w:pStyle w:val="8"/>
              <w:bidi w:val="0"/>
              <w:rPr>
                <w:rFonts w:hint="default"/>
                <w:lang w:val="en-US" w:eastAsia="zh-CN"/>
              </w:rPr>
            </w:pPr>
            <w:r>
              <w:rPr>
                <w:rFonts w:hint="eastAsia"/>
                <w:lang w:val="en-US" w:eastAsia="zh-CN"/>
              </w:rPr>
              <w:t>颗粒物</w:t>
            </w:r>
          </w:p>
        </w:tc>
        <w:tc>
          <w:tcPr>
            <w:tcW w:w="1370" w:type="dxa"/>
            <w:vAlign w:val="center"/>
          </w:tcPr>
          <w:p>
            <w:pPr>
              <w:pStyle w:val="8"/>
              <w:bidi w:val="0"/>
              <w:rPr>
                <w:rFonts w:hint="default"/>
                <w:lang w:val="en-US" w:eastAsia="zh-CN"/>
              </w:rPr>
            </w:pPr>
            <w:r>
              <w:rPr>
                <w:rFonts w:hint="eastAsia"/>
                <w:lang w:val="en-US" w:eastAsia="zh-CN"/>
              </w:rPr>
              <w:t>120</w:t>
            </w:r>
          </w:p>
        </w:tc>
        <w:tc>
          <w:tcPr>
            <w:tcW w:w="1316" w:type="dxa"/>
            <w:vAlign w:val="center"/>
          </w:tcPr>
          <w:p>
            <w:pPr>
              <w:pStyle w:val="8"/>
              <w:bidi w:val="0"/>
              <w:rPr>
                <w:rFonts w:hint="default"/>
                <w:lang w:val="en-US" w:eastAsia="zh-CN"/>
              </w:rPr>
            </w:pPr>
            <w:r>
              <w:rPr>
                <w:rFonts w:hint="eastAsia"/>
                <w:lang w:val="en-US" w:eastAsia="zh-CN"/>
              </w:rPr>
              <w:t>3.5</w:t>
            </w:r>
          </w:p>
        </w:tc>
        <w:tc>
          <w:tcPr>
            <w:tcW w:w="1360" w:type="dxa"/>
            <w:vAlign w:val="center"/>
          </w:tcPr>
          <w:p>
            <w:pPr>
              <w:pStyle w:val="8"/>
              <w:bidi w:val="0"/>
              <w:rPr>
                <w:rFonts w:hint="default"/>
                <w:lang w:val="en-US" w:eastAsia="zh-CN"/>
              </w:rPr>
            </w:pPr>
            <w:r>
              <w:rPr>
                <w:rFonts w:hint="eastAsia"/>
                <w:lang w:val="en-US" w:eastAsia="zh-CN"/>
              </w:rPr>
              <w:t>/</w:t>
            </w:r>
          </w:p>
        </w:tc>
        <w:tc>
          <w:tcPr>
            <w:tcW w:w="1867" w:type="dxa"/>
            <w:vAlign w:val="center"/>
          </w:tcPr>
          <w:p>
            <w:pPr>
              <w:pStyle w:val="8"/>
              <w:bidi w:val="0"/>
              <w:rPr>
                <w:rFonts w:hint="default"/>
                <w:lang w:val="en-US" w:eastAsia="zh-CN"/>
              </w:rPr>
            </w:pPr>
            <w:r>
              <w:rPr>
                <w:rFonts w:hint="eastAsia"/>
                <w:lang w:val="en-US" w:eastAsia="zh-CN"/>
              </w:rPr>
              <w:t>过磷酸钙、粒状有机肥生产线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Merge w:val="restart"/>
            <w:vAlign w:val="center"/>
          </w:tcPr>
          <w:p>
            <w:pPr>
              <w:pStyle w:val="8"/>
              <w:bidi w:val="0"/>
              <w:rPr>
                <w:rFonts w:hint="default"/>
                <w:lang w:val="en-US" w:eastAsia="zh-CN"/>
              </w:rPr>
            </w:pPr>
            <w:r>
              <w:rPr>
                <w:rFonts w:hint="eastAsia"/>
                <w:lang w:val="en-US" w:eastAsia="zh-CN"/>
              </w:rPr>
              <w:t>DA008</w:t>
            </w:r>
          </w:p>
        </w:tc>
        <w:tc>
          <w:tcPr>
            <w:tcW w:w="1010" w:type="dxa"/>
            <w:vMerge w:val="restart"/>
            <w:vAlign w:val="center"/>
          </w:tcPr>
          <w:p>
            <w:pPr>
              <w:pStyle w:val="8"/>
              <w:bidi w:val="0"/>
              <w:rPr>
                <w:rFonts w:hint="default"/>
                <w:lang w:val="en-US" w:eastAsia="zh-CN"/>
              </w:rPr>
            </w:pPr>
            <w:r>
              <w:rPr>
                <w:rFonts w:hint="eastAsia"/>
                <w:lang w:val="en-US" w:eastAsia="zh-CN"/>
              </w:rPr>
              <w:t>42</w:t>
            </w:r>
          </w:p>
        </w:tc>
        <w:tc>
          <w:tcPr>
            <w:tcW w:w="1818" w:type="dxa"/>
            <w:vMerge w:val="restart"/>
            <w:vAlign w:val="center"/>
          </w:tcPr>
          <w:p>
            <w:pPr>
              <w:pStyle w:val="8"/>
              <w:bidi w:val="0"/>
              <w:rPr>
                <w:rFonts w:hint="default"/>
                <w:lang w:val="en-US" w:eastAsia="zh-CN"/>
              </w:rPr>
            </w:pPr>
            <w:r>
              <w:rPr>
                <w:rFonts w:hint="eastAsia"/>
                <w:lang w:val="en-US" w:eastAsia="zh-CN"/>
              </w:rPr>
              <w:t>普钙系统尾气</w:t>
            </w:r>
          </w:p>
        </w:tc>
        <w:tc>
          <w:tcPr>
            <w:tcW w:w="2151" w:type="dxa"/>
            <w:vMerge w:val="restart"/>
            <w:vAlign w:val="center"/>
          </w:tcPr>
          <w:p>
            <w:pPr>
              <w:pStyle w:val="8"/>
              <w:bidi w:val="0"/>
              <w:rPr>
                <w:rFonts w:hint="default"/>
                <w:lang w:val="en-US" w:eastAsia="zh-CN"/>
              </w:rPr>
            </w:pPr>
            <w:r>
              <w:rPr>
                <w:rFonts w:hint="eastAsia"/>
                <w:lang w:val="en-US" w:eastAsia="zh-CN"/>
              </w:rPr>
              <w:t>四塔串联洗涤脱氟</w:t>
            </w:r>
          </w:p>
        </w:tc>
        <w:tc>
          <w:tcPr>
            <w:tcW w:w="1704" w:type="dxa"/>
            <w:vAlign w:val="center"/>
          </w:tcPr>
          <w:p>
            <w:pPr>
              <w:pStyle w:val="8"/>
              <w:bidi w:val="0"/>
              <w:rPr>
                <w:rFonts w:hint="default"/>
                <w:lang w:val="en-US" w:eastAsia="zh-CN"/>
              </w:rPr>
            </w:pPr>
            <w:r>
              <w:rPr>
                <w:rFonts w:hint="eastAsia"/>
                <w:lang w:val="en-US" w:eastAsia="zh-CN"/>
              </w:rPr>
              <w:t>氟化物</w:t>
            </w:r>
          </w:p>
        </w:tc>
        <w:tc>
          <w:tcPr>
            <w:tcW w:w="1370" w:type="dxa"/>
            <w:vAlign w:val="center"/>
          </w:tcPr>
          <w:p>
            <w:pPr>
              <w:pStyle w:val="8"/>
              <w:bidi w:val="0"/>
              <w:rPr>
                <w:rFonts w:hint="default"/>
                <w:lang w:val="en-US" w:eastAsia="zh-CN"/>
              </w:rPr>
            </w:pPr>
            <w:r>
              <w:rPr>
                <w:rFonts w:hint="eastAsia"/>
                <w:lang w:val="en-US" w:eastAsia="zh-CN"/>
              </w:rPr>
              <w:t>90</w:t>
            </w:r>
          </w:p>
        </w:tc>
        <w:tc>
          <w:tcPr>
            <w:tcW w:w="1316" w:type="dxa"/>
            <w:vAlign w:val="center"/>
          </w:tcPr>
          <w:p>
            <w:pPr>
              <w:pStyle w:val="8"/>
              <w:bidi w:val="0"/>
              <w:rPr>
                <w:rFonts w:hint="default"/>
                <w:lang w:val="en-US" w:eastAsia="zh-CN"/>
              </w:rPr>
            </w:pPr>
            <w:r>
              <w:rPr>
                <w:rFonts w:hint="eastAsia"/>
                <w:lang w:val="en-US" w:eastAsia="zh-CN"/>
              </w:rPr>
              <w:t>1.1</w:t>
            </w:r>
          </w:p>
        </w:tc>
        <w:tc>
          <w:tcPr>
            <w:tcW w:w="1360" w:type="dxa"/>
            <w:vAlign w:val="center"/>
          </w:tcPr>
          <w:p>
            <w:pPr>
              <w:pStyle w:val="8"/>
              <w:bidi w:val="0"/>
              <w:rPr>
                <w:rFonts w:hint="default"/>
                <w:lang w:val="en-US" w:eastAsia="zh-CN"/>
              </w:rPr>
            </w:pPr>
            <w:r>
              <w:rPr>
                <w:rFonts w:hint="eastAsia"/>
                <w:lang w:val="en-US" w:eastAsia="zh-CN"/>
              </w:rPr>
              <w:t>3.4</w:t>
            </w:r>
          </w:p>
        </w:tc>
        <w:tc>
          <w:tcPr>
            <w:tcW w:w="1867" w:type="dxa"/>
            <w:vMerge w:val="restart"/>
            <w:vAlign w:val="center"/>
          </w:tcPr>
          <w:p>
            <w:pPr>
              <w:pStyle w:val="8"/>
              <w:bidi w:val="0"/>
              <w:rPr>
                <w:rFonts w:hint="default"/>
                <w:lang w:val="en-US" w:eastAsia="zh-CN"/>
              </w:rPr>
            </w:pPr>
            <w:r>
              <w:rPr>
                <w:rFonts w:hint="eastAsia"/>
                <w:lang w:val="en-US" w:eastAsia="zh-CN"/>
              </w:rPr>
              <w:t>过磷酸钙试生产线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46" w:type="dxa"/>
            <w:vMerge w:val="continue"/>
            <w:vAlign w:val="center"/>
          </w:tcPr>
          <w:p>
            <w:pPr>
              <w:pStyle w:val="8"/>
              <w:bidi w:val="0"/>
              <w:rPr>
                <w:rFonts w:hint="default"/>
                <w:lang w:val="en-US" w:eastAsia="zh-CN"/>
              </w:rPr>
            </w:pPr>
          </w:p>
        </w:tc>
        <w:tc>
          <w:tcPr>
            <w:tcW w:w="1010" w:type="dxa"/>
            <w:vMerge w:val="continue"/>
            <w:vAlign w:val="center"/>
          </w:tcPr>
          <w:p>
            <w:pPr>
              <w:pStyle w:val="8"/>
              <w:bidi w:val="0"/>
              <w:rPr>
                <w:rFonts w:hint="default"/>
                <w:lang w:val="en-US" w:eastAsia="zh-CN"/>
              </w:rPr>
            </w:pPr>
          </w:p>
        </w:tc>
        <w:tc>
          <w:tcPr>
            <w:tcW w:w="1818" w:type="dxa"/>
            <w:vMerge w:val="continue"/>
            <w:vAlign w:val="center"/>
          </w:tcPr>
          <w:p>
            <w:pPr>
              <w:pStyle w:val="8"/>
              <w:bidi w:val="0"/>
              <w:rPr>
                <w:rFonts w:hint="default"/>
                <w:lang w:val="en-US" w:eastAsia="zh-CN"/>
              </w:rPr>
            </w:pPr>
          </w:p>
        </w:tc>
        <w:tc>
          <w:tcPr>
            <w:tcW w:w="2151" w:type="dxa"/>
            <w:vMerge w:val="continue"/>
            <w:vAlign w:val="center"/>
          </w:tcPr>
          <w:p>
            <w:pPr>
              <w:pStyle w:val="8"/>
              <w:bidi w:val="0"/>
              <w:rPr>
                <w:rFonts w:hint="default"/>
                <w:lang w:val="en-US" w:eastAsia="zh-CN"/>
              </w:rPr>
            </w:pPr>
          </w:p>
        </w:tc>
        <w:tc>
          <w:tcPr>
            <w:tcW w:w="1704" w:type="dxa"/>
            <w:vAlign w:val="center"/>
          </w:tcPr>
          <w:p>
            <w:pPr>
              <w:pStyle w:val="8"/>
              <w:bidi w:val="0"/>
              <w:rPr>
                <w:rFonts w:hint="default"/>
                <w:lang w:val="en-US" w:eastAsia="zh-CN"/>
              </w:rPr>
            </w:pPr>
            <w:r>
              <w:rPr>
                <w:rFonts w:hint="eastAsia"/>
                <w:lang w:val="en-US" w:eastAsia="zh-CN"/>
              </w:rPr>
              <w:t>硫酸雾</w:t>
            </w:r>
          </w:p>
        </w:tc>
        <w:tc>
          <w:tcPr>
            <w:tcW w:w="1370" w:type="dxa"/>
            <w:vAlign w:val="center"/>
          </w:tcPr>
          <w:p>
            <w:pPr>
              <w:pStyle w:val="8"/>
              <w:tabs>
                <w:tab w:val="left" w:pos="311"/>
              </w:tabs>
              <w:bidi w:val="0"/>
              <w:jc w:val="center"/>
              <w:rPr>
                <w:rFonts w:hint="default"/>
                <w:lang w:val="en-US" w:eastAsia="zh-CN"/>
              </w:rPr>
            </w:pPr>
            <w:r>
              <w:rPr>
                <w:rFonts w:hint="eastAsia"/>
                <w:lang w:val="en-US" w:eastAsia="zh-CN"/>
              </w:rPr>
              <w:t>45</w:t>
            </w:r>
          </w:p>
        </w:tc>
        <w:tc>
          <w:tcPr>
            <w:tcW w:w="1316" w:type="dxa"/>
            <w:vAlign w:val="center"/>
          </w:tcPr>
          <w:p>
            <w:pPr>
              <w:pStyle w:val="8"/>
              <w:bidi w:val="0"/>
              <w:rPr>
                <w:rFonts w:hint="default"/>
                <w:lang w:val="en-US" w:eastAsia="zh-CN"/>
              </w:rPr>
            </w:pPr>
            <w:r>
              <w:rPr>
                <w:rFonts w:hint="eastAsia"/>
                <w:lang w:val="en-US" w:eastAsia="zh-CN"/>
              </w:rPr>
              <w:t>16.6</w:t>
            </w:r>
          </w:p>
        </w:tc>
        <w:tc>
          <w:tcPr>
            <w:tcW w:w="1360" w:type="dxa"/>
            <w:vAlign w:val="center"/>
          </w:tcPr>
          <w:p>
            <w:pPr>
              <w:pStyle w:val="8"/>
              <w:bidi w:val="0"/>
              <w:rPr>
                <w:rFonts w:hint="default"/>
                <w:lang w:val="en-US" w:eastAsia="zh-CN"/>
              </w:rPr>
            </w:pPr>
            <w:r>
              <w:rPr>
                <w:rFonts w:hint="eastAsia"/>
                <w:lang w:val="en-US" w:eastAsia="zh-CN"/>
              </w:rPr>
              <w:t>/</w:t>
            </w:r>
          </w:p>
        </w:tc>
        <w:tc>
          <w:tcPr>
            <w:tcW w:w="1867" w:type="dxa"/>
            <w:vMerge w:val="continue"/>
            <w:vAlign w:val="center"/>
          </w:tcPr>
          <w:p>
            <w:pPr>
              <w:pStyle w:val="8"/>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trPr>
        <w:tc>
          <w:tcPr>
            <w:tcW w:w="1046" w:type="dxa"/>
            <w:vMerge w:val="restart"/>
            <w:vAlign w:val="center"/>
          </w:tcPr>
          <w:p>
            <w:pPr>
              <w:pStyle w:val="8"/>
              <w:bidi w:val="0"/>
              <w:rPr>
                <w:rFonts w:hint="default"/>
                <w:lang w:val="en-US" w:eastAsia="zh-CN"/>
              </w:rPr>
            </w:pPr>
            <w:r>
              <w:rPr>
                <w:rFonts w:hint="eastAsia"/>
                <w:lang w:val="en-US" w:eastAsia="zh-CN"/>
              </w:rPr>
              <w:t>DA009</w:t>
            </w:r>
          </w:p>
        </w:tc>
        <w:tc>
          <w:tcPr>
            <w:tcW w:w="1010" w:type="dxa"/>
            <w:vMerge w:val="restart"/>
            <w:vAlign w:val="center"/>
          </w:tcPr>
          <w:p>
            <w:pPr>
              <w:pStyle w:val="8"/>
              <w:bidi w:val="0"/>
              <w:rPr>
                <w:rFonts w:hint="eastAsia"/>
                <w:lang w:val="en-US" w:eastAsia="zh-CN"/>
              </w:rPr>
            </w:pPr>
            <w:r>
              <w:rPr>
                <w:rFonts w:hint="eastAsia"/>
                <w:lang w:val="en-US" w:eastAsia="zh-CN"/>
              </w:rPr>
              <w:t>15</w:t>
            </w:r>
          </w:p>
        </w:tc>
        <w:tc>
          <w:tcPr>
            <w:tcW w:w="1818" w:type="dxa"/>
            <w:vMerge w:val="restart"/>
            <w:vAlign w:val="center"/>
          </w:tcPr>
          <w:p>
            <w:pPr>
              <w:pStyle w:val="8"/>
              <w:bidi w:val="0"/>
              <w:rPr>
                <w:rFonts w:hint="default"/>
                <w:lang w:val="en-US" w:eastAsia="zh-CN"/>
              </w:rPr>
            </w:pPr>
            <w:r>
              <w:rPr>
                <w:rFonts w:hint="eastAsia"/>
                <w:lang w:val="en-US" w:eastAsia="zh-CN"/>
              </w:rPr>
              <w:t>造粒烘干尾气</w:t>
            </w:r>
          </w:p>
        </w:tc>
        <w:tc>
          <w:tcPr>
            <w:tcW w:w="2151" w:type="dxa"/>
            <w:vMerge w:val="restart"/>
            <w:vAlign w:val="center"/>
          </w:tcPr>
          <w:p>
            <w:pPr>
              <w:pStyle w:val="8"/>
              <w:bidi w:val="0"/>
              <w:rPr>
                <w:rFonts w:hint="default"/>
                <w:lang w:val="en-US" w:eastAsia="zh-CN"/>
              </w:rPr>
            </w:pPr>
            <w:r>
              <w:rPr>
                <w:rFonts w:hint="eastAsia"/>
                <w:lang w:val="en-US" w:eastAsia="zh-CN"/>
              </w:rPr>
              <w:t>旋风除尘、重力沉降、水膜脱硫除尘</w:t>
            </w:r>
          </w:p>
        </w:tc>
        <w:tc>
          <w:tcPr>
            <w:tcW w:w="1704" w:type="dxa"/>
            <w:vAlign w:val="center"/>
          </w:tcPr>
          <w:p>
            <w:pPr>
              <w:pStyle w:val="8"/>
              <w:bidi w:val="0"/>
              <w:rPr>
                <w:rFonts w:hint="default"/>
                <w:lang w:val="en-US" w:eastAsia="zh-CN"/>
              </w:rPr>
            </w:pPr>
            <w:r>
              <w:rPr>
                <w:rFonts w:hint="eastAsia"/>
                <w:lang w:val="en-US" w:eastAsia="zh-CN"/>
              </w:rPr>
              <w:t>颗粒物</w:t>
            </w:r>
          </w:p>
        </w:tc>
        <w:tc>
          <w:tcPr>
            <w:tcW w:w="1370" w:type="dxa"/>
            <w:vAlign w:val="center"/>
          </w:tcPr>
          <w:p>
            <w:pPr>
              <w:pStyle w:val="8"/>
              <w:bidi w:val="0"/>
              <w:rPr>
                <w:rFonts w:hint="default"/>
                <w:lang w:val="en-US" w:eastAsia="zh-CN"/>
              </w:rPr>
            </w:pPr>
            <w:r>
              <w:rPr>
                <w:rFonts w:hint="eastAsia"/>
                <w:lang w:val="en-US" w:eastAsia="zh-CN"/>
              </w:rPr>
              <w:t>120</w:t>
            </w:r>
          </w:p>
        </w:tc>
        <w:tc>
          <w:tcPr>
            <w:tcW w:w="1316" w:type="dxa"/>
            <w:vAlign w:val="center"/>
          </w:tcPr>
          <w:p>
            <w:pPr>
              <w:pStyle w:val="8"/>
              <w:bidi w:val="0"/>
              <w:rPr>
                <w:rFonts w:hint="default"/>
                <w:lang w:val="en-US" w:eastAsia="zh-CN"/>
              </w:rPr>
            </w:pPr>
            <w:r>
              <w:rPr>
                <w:rFonts w:hint="eastAsia"/>
                <w:lang w:val="en-US" w:eastAsia="zh-CN"/>
              </w:rPr>
              <w:t>3.5</w:t>
            </w:r>
          </w:p>
        </w:tc>
        <w:tc>
          <w:tcPr>
            <w:tcW w:w="1360" w:type="dxa"/>
            <w:vAlign w:val="center"/>
          </w:tcPr>
          <w:p>
            <w:pPr>
              <w:pStyle w:val="8"/>
              <w:bidi w:val="0"/>
              <w:rPr>
                <w:rFonts w:hint="default"/>
                <w:lang w:val="en-US" w:eastAsia="zh-CN"/>
              </w:rPr>
            </w:pPr>
            <w:r>
              <w:rPr>
                <w:rFonts w:hint="eastAsia"/>
                <w:lang w:val="en-US" w:eastAsia="zh-CN"/>
              </w:rPr>
              <w:t>10.45</w:t>
            </w:r>
          </w:p>
        </w:tc>
        <w:tc>
          <w:tcPr>
            <w:tcW w:w="1867" w:type="dxa"/>
            <w:vMerge w:val="restart"/>
            <w:vAlign w:val="center"/>
          </w:tcPr>
          <w:p>
            <w:pPr>
              <w:pStyle w:val="8"/>
              <w:bidi w:val="0"/>
              <w:rPr>
                <w:rFonts w:hint="default"/>
                <w:lang w:val="en-US" w:eastAsia="zh-CN"/>
              </w:rPr>
            </w:pPr>
            <w:r>
              <w:rPr>
                <w:rFonts w:hint="eastAsia"/>
                <w:lang w:val="en-US" w:eastAsia="zh-CN"/>
              </w:rPr>
              <w:t>过磷酸钙、粒状有机肥生产线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Merge w:val="continue"/>
            <w:vAlign w:val="center"/>
          </w:tcPr>
          <w:p>
            <w:pPr>
              <w:pStyle w:val="8"/>
              <w:bidi w:val="0"/>
              <w:rPr>
                <w:rFonts w:hint="default"/>
                <w:lang w:val="en-US" w:eastAsia="zh-CN"/>
              </w:rPr>
            </w:pPr>
          </w:p>
        </w:tc>
        <w:tc>
          <w:tcPr>
            <w:tcW w:w="1010" w:type="dxa"/>
            <w:vMerge w:val="continue"/>
            <w:vAlign w:val="center"/>
          </w:tcPr>
          <w:p>
            <w:pPr>
              <w:pStyle w:val="8"/>
              <w:bidi w:val="0"/>
              <w:rPr>
                <w:rFonts w:hint="default"/>
                <w:lang w:val="en-US" w:eastAsia="zh-CN"/>
              </w:rPr>
            </w:pPr>
          </w:p>
        </w:tc>
        <w:tc>
          <w:tcPr>
            <w:tcW w:w="1818" w:type="dxa"/>
            <w:vMerge w:val="continue"/>
            <w:vAlign w:val="center"/>
          </w:tcPr>
          <w:p>
            <w:pPr>
              <w:pStyle w:val="8"/>
              <w:bidi w:val="0"/>
              <w:rPr>
                <w:rFonts w:hint="default"/>
                <w:lang w:val="en-US" w:eastAsia="zh-CN"/>
              </w:rPr>
            </w:pPr>
          </w:p>
        </w:tc>
        <w:tc>
          <w:tcPr>
            <w:tcW w:w="2151" w:type="dxa"/>
            <w:vMerge w:val="continue"/>
            <w:vAlign w:val="center"/>
          </w:tcPr>
          <w:p>
            <w:pPr>
              <w:pStyle w:val="8"/>
              <w:bidi w:val="0"/>
              <w:rPr>
                <w:rFonts w:hint="default"/>
                <w:lang w:val="en-US" w:eastAsia="zh-CN"/>
              </w:rPr>
            </w:pPr>
          </w:p>
        </w:tc>
        <w:tc>
          <w:tcPr>
            <w:tcW w:w="1704" w:type="dxa"/>
            <w:vAlign w:val="center"/>
          </w:tcPr>
          <w:p>
            <w:pPr>
              <w:pStyle w:val="8"/>
              <w:bidi w:val="0"/>
              <w:rPr>
                <w:rFonts w:hint="default"/>
                <w:lang w:val="en-US" w:eastAsia="zh-CN"/>
              </w:rPr>
            </w:pPr>
            <w:r>
              <w:rPr>
                <w:rFonts w:hint="eastAsia"/>
                <w:lang w:val="en-US" w:eastAsia="zh-CN"/>
              </w:rPr>
              <w:t>SO2</w:t>
            </w:r>
          </w:p>
        </w:tc>
        <w:tc>
          <w:tcPr>
            <w:tcW w:w="1370"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550</w:t>
            </w:r>
          </w:p>
        </w:tc>
        <w:tc>
          <w:tcPr>
            <w:tcW w:w="1316"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2.6</w:t>
            </w:r>
          </w:p>
        </w:tc>
        <w:tc>
          <w:tcPr>
            <w:tcW w:w="1360"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6.69</w:t>
            </w:r>
          </w:p>
        </w:tc>
        <w:tc>
          <w:tcPr>
            <w:tcW w:w="1867" w:type="dxa"/>
            <w:vMerge w:val="continue"/>
            <w:vAlign w:val="center"/>
          </w:tcPr>
          <w:p>
            <w:pPr>
              <w:pStyle w:val="8"/>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Merge w:val="continue"/>
            <w:vAlign w:val="center"/>
          </w:tcPr>
          <w:p>
            <w:pPr>
              <w:pStyle w:val="8"/>
              <w:bidi w:val="0"/>
              <w:rPr>
                <w:rFonts w:hint="default"/>
                <w:lang w:val="en-US" w:eastAsia="zh-CN"/>
              </w:rPr>
            </w:pPr>
          </w:p>
        </w:tc>
        <w:tc>
          <w:tcPr>
            <w:tcW w:w="1010" w:type="dxa"/>
            <w:vMerge w:val="continue"/>
            <w:vAlign w:val="center"/>
          </w:tcPr>
          <w:p>
            <w:pPr>
              <w:pStyle w:val="8"/>
              <w:bidi w:val="0"/>
              <w:rPr>
                <w:rFonts w:hint="default"/>
                <w:lang w:val="en-US" w:eastAsia="zh-CN"/>
              </w:rPr>
            </w:pPr>
          </w:p>
        </w:tc>
        <w:tc>
          <w:tcPr>
            <w:tcW w:w="1818" w:type="dxa"/>
            <w:vMerge w:val="continue"/>
            <w:vAlign w:val="center"/>
          </w:tcPr>
          <w:p>
            <w:pPr>
              <w:pStyle w:val="8"/>
              <w:bidi w:val="0"/>
              <w:rPr>
                <w:rFonts w:hint="default"/>
                <w:lang w:val="en-US" w:eastAsia="zh-CN"/>
              </w:rPr>
            </w:pPr>
          </w:p>
        </w:tc>
        <w:tc>
          <w:tcPr>
            <w:tcW w:w="2151" w:type="dxa"/>
            <w:vMerge w:val="continue"/>
            <w:vAlign w:val="center"/>
          </w:tcPr>
          <w:p>
            <w:pPr>
              <w:pStyle w:val="8"/>
              <w:bidi w:val="0"/>
              <w:rPr>
                <w:rFonts w:hint="default"/>
                <w:lang w:val="en-US" w:eastAsia="zh-CN"/>
              </w:rPr>
            </w:pPr>
          </w:p>
        </w:tc>
        <w:tc>
          <w:tcPr>
            <w:tcW w:w="1704" w:type="dxa"/>
            <w:vAlign w:val="center"/>
          </w:tcPr>
          <w:p>
            <w:pPr>
              <w:pStyle w:val="8"/>
              <w:bidi w:val="0"/>
              <w:rPr>
                <w:rFonts w:hint="eastAsia"/>
                <w:lang w:val="en-US" w:eastAsia="zh-CN"/>
              </w:rPr>
            </w:pPr>
            <w:r>
              <w:rPr>
                <w:rFonts w:hint="eastAsia"/>
                <w:lang w:val="en-US" w:eastAsia="zh-CN"/>
              </w:rPr>
              <w:t>NOx</w:t>
            </w:r>
          </w:p>
        </w:tc>
        <w:tc>
          <w:tcPr>
            <w:tcW w:w="1370"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240</w:t>
            </w:r>
          </w:p>
        </w:tc>
        <w:tc>
          <w:tcPr>
            <w:tcW w:w="1316"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0.77</w:t>
            </w:r>
          </w:p>
        </w:tc>
        <w:tc>
          <w:tcPr>
            <w:tcW w:w="1360"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20.91</w:t>
            </w:r>
          </w:p>
        </w:tc>
        <w:tc>
          <w:tcPr>
            <w:tcW w:w="1867" w:type="dxa"/>
            <w:vMerge w:val="continue"/>
            <w:vAlign w:val="center"/>
          </w:tcPr>
          <w:p>
            <w:pPr>
              <w:pStyle w:val="8"/>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Align w:val="center"/>
          </w:tcPr>
          <w:p>
            <w:pPr>
              <w:pStyle w:val="8"/>
              <w:bidi w:val="0"/>
              <w:rPr>
                <w:rFonts w:hint="default"/>
                <w:lang w:val="en-US" w:eastAsia="zh-CN"/>
              </w:rPr>
            </w:pPr>
            <w:r>
              <w:rPr>
                <w:rFonts w:hint="eastAsia"/>
                <w:lang w:val="en-US" w:eastAsia="zh-CN"/>
              </w:rPr>
              <w:t>DA010</w:t>
            </w:r>
          </w:p>
        </w:tc>
        <w:tc>
          <w:tcPr>
            <w:tcW w:w="1010" w:type="dxa"/>
            <w:vAlign w:val="center"/>
          </w:tcPr>
          <w:p>
            <w:pPr>
              <w:pStyle w:val="8"/>
              <w:bidi w:val="0"/>
              <w:rPr>
                <w:rFonts w:hint="default"/>
                <w:lang w:val="en-US" w:eastAsia="zh-CN"/>
              </w:rPr>
            </w:pPr>
            <w:r>
              <w:rPr>
                <w:rFonts w:hint="eastAsia"/>
                <w:lang w:val="en-US" w:eastAsia="zh-CN"/>
              </w:rPr>
              <w:t>20</w:t>
            </w:r>
          </w:p>
        </w:tc>
        <w:tc>
          <w:tcPr>
            <w:tcW w:w="1818" w:type="dxa"/>
            <w:vAlign w:val="center"/>
          </w:tcPr>
          <w:p>
            <w:pPr>
              <w:pStyle w:val="8"/>
              <w:bidi w:val="0"/>
              <w:rPr>
                <w:rFonts w:hint="default"/>
                <w:lang w:val="en-US" w:eastAsia="zh-CN"/>
              </w:rPr>
            </w:pPr>
            <w:r>
              <w:rPr>
                <w:rFonts w:hint="eastAsia"/>
                <w:lang w:val="en-US" w:eastAsia="zh-CN"/>
              </w:rPr>
              <w:t>复合肥返料</w:t>
            </w:r>
          </w:p>
        </w:tc>
        <w:tc>
          <w:tcPr>
            <w:tcW w:w="2151" w:type="dxa"/>
            <w:vAlign w:val="center"/>
          </w:tcPr>
          <w:p>
            <w:pPr>
              <w:pStyle w:val="8"/>
              <w:bidi w:val="0"/>
              <w:rPr>
                <w:rFonts w:hint="default"/>
                <w:lang w:val="en-US" w:eastAsia="zh-CN"/>
              </w:rPr>
            </w:pPr>
            <w:r>
              <w:rPr>
                <w:rFonts w:hint="eastAsia"/>
                <w:lang w:val="en-US" w:eastAsia="zh-CN"/>
              </w:rPr>
              <w:t>袋式除尘器</w:t>
            </w:r>
          </w:p>
        </w:tc>
        <w:tc>
          <w:tcPr>
            <w:tcW w:w="1704" w:type="dxa"/>
            <w:vAlign w:val="center"/>
          </w:tcPr>
          <w:p>
            <w:pPr>
              <w:pStyle w:val="8"/>
              <w:bidi w:val="0"/>
              <w:rPr>
                <w:rFonts w:hint="default"/>
                <w:lang w:val="en-US" w:eastAsia="zh-CN"/>
              </w:rPr>
            </w:pPr>
            <w:r>
              <w:rPr>
                <w:rFonts w:hint="eastAsia"/>
                <w:lang w:val="en-US" w:eastAsia="zh-CN"/>
              </w:rPr>
              <w:t>颗粒物</w:t>
            </w:r>
          </w:p>
        </w:tc>
        <w:tc>
          <w:tcPr>
            <w:tcW w:w="1370" w:type="dxa"/>
            <w:vAlign w:val="center"/>
          </w:tcPr>
          <w:p>
            <w:pPr>
              <w:pStyle w:val="8"/>
              <w:bidi w:val="0"/>
              <w:rPr>
                <w:rFonts w:hint="default"/>
                <w:lang w:val="en-US" w:eastAsia="zh-CN"/>
              </w:rPr>
            </w:pPr>
            <w:r>
              <w:rPr>
                <w:rFonts w:hint="eastAsia"/>
                <w:lang w:val="en-US" w:eastAsia="zh-CN"/>
              </w:rPr>
              <w:t>120</w:t>
            </w:r>
          </w:p>
        </w:tc>
        <w:tc>
          <w:tcPr>
            <w:tcW w:w="1316" w:type="dxa"/>
            <w:vAlign w:val="center"/>
          </w:tcPr>
          <w:p>
            <w:pPr>
              <w:pStyle w:val="8"/>
              <w:bidi w:val="0"/>
              <w:rPr>
                <w:rFonts w:hint="default"/>
                <w:lang w:val="en-US" w:eastAsia="zh-CN"/>
              </w:rPr>
            </w:pPr>
            <w:r>
              <w:rPr>
                <w:rFonts w:hint="eastAsia"/>
                <w:lang w:val="en-US" w:eastAsia="zh-CN"/>
              </w:rPr>
              <w:t>5.9</w:t>
            </w:r>
          </w:p>
        </w:tc>
        <w:tc>
          <w:tcPr>
            <w:tcW w:w="1360" w:type="dxa"/>
            <w:vAlign w:val="center"/>
          </w:tcPr>
          <w:p>
            <w:pPr>
              <w:pStyle w:val="8"/>
              <w:bidi w:val="0"/>
              <w:rPr>
                <w:rFonts w:hint="default" w:eastAsiaTheme="minorEastAsia"/>
                <w:lang w:val="en-US" w:eastAsia="zh-CN"/>
              </w:rPr>
            </w:pPr>
            <w:r>
              <w:rPr>
                <w:rFonts w:hint="eastAsia"/>
                <w:lang w:val="en-US" w:eastAsia="zh-CN"/>
              </w:rPr>
              <w:t>0.12</w:t>
            </w:r>
          </w:p>
        </w:tc>
        <w:tc>
          <w:tcPr>
            <w:tcW w:w="1867" w:type="dxa"/>
            <w:vAlign w:val="center"/>
          </w:tcPr>
          <w:p>
            <w:pPr>
              <w:pStyle w:val="8"/>
              <w:bidi w:val="0"/>
              <w:rPr>
                <w:rFonts w:hint="default"/>
                <w:lang w:val="en-US" w:eastAsia="zh-CN"/>
              </w:rPr>
            </w:pPr>
            <w:r>
              <w:rPr>
                <w:rFonts w:hint="eastAsia"/>
                <w:lang w:val="en-US" w:eastAsia="zh-CN"/>
              </w:rPr>
              <w:t>复合肥返料生产线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Align w:val="center"/>
          </w:tcPr>
          <w:p>
            <w:pPr>
              <w:pStyle w:val="8"/>
              <w:bidi w:val="0"/>
              <w:rPr>
                <w:rFonts w:hint="default"/>
                <w:lang w:val="en-US" w:eastAsia="zh-CN"/>
              </w:rPr>
            </w:pPr>
            <w:r>
              <w:rPr>
                <w:rFonts w:hint="eastAsia"/>
                <w:lang w:val="en-US" w:eastAsia="zh-CN"/>
              </w:rPr>
              <w:t>DA011</w:t>
            </w:r>
          </w:p>
        </w:tc>
        <w:tc>
          <w:tcPr>
            <w:tcW w:w="1010" w:type="dxa"/>
            <w:vAlign w:val="center"/>
          </w:tcPr>
          <w:p>
            <w:pPr>
              <w:pStyle w:val="8"/>
              <w:bidi w:val="0"/>
              <w:rPr>
                <w:rFonts w:hint="default"/>
                <w:lang w:val="en-US" w:eastAsia="zh-CN"/>
              </w:rPr>
            </w:pPr>
            <w:r>
              <w:rPr>
                <w:rFonts w:hint="eastAsia"/>
                <w:lang w:val="en-US" w:eastAsia="zh-CN"/>
              </w:rPr>
              <w:t>25</w:t>
            </w:r>
          </w:p>
        </w:tc>
        <w:tc>
          <w:tcPr>
            <w:tcW w:w="1818" w:type="dxa"/>
            <w:vAlign w:val="center"/>
          </w:tcPr>
          <w:p>
            <w:pPr>
              <w:pStyle w:val="8"/>
              <w:bidi w:val="0"/>
              <w:rPr>
                <w:rFonts w:hint="default"/>
                <w:lang w:val="en-US" w:eastAsia="zh-CN"/>
              </w:rPr>
            </w:pPr>
            <w:r>
              <w:rPr>
                <w:rFonts w:hint="eastAsia"/>
                <w:lang w:val="en-US" w:eastAsia="zh-CN"/>
              </w:rPr>
              <w:t>水溶肥</w:t>
            </w:r>
          </w:p>
        </w:tc>
        <w:tc>
          <w:tcPr>
            <w:tcW w:w="2151" w:type="dxa"/>
            <w:vAlign w:val="center"/>
          </w:tcPr>
          <w:p>
            <w:pPr>
              <w:pStyle w:val="8"/>
              <w:bidi w:val="0"/>
              <w:rPr>
                <w:rFonts w:hint="default"/>
                <w:lang w:val="en-US" w:eastAsia="zh-CN"/>
              </w:rPr>
            </w:pPr>
            <w:r>
              <w:rPr>
                <w:rFonts w:hint="eastAsia"/>
                <w:lang w:val="en-US" w:eastAsia="zh-CN"/>
              </w:rPr>
              <w:t>袋式除尘器</w:t>
            </w:r>
          </w:p>
        </w:tc>
        <w:tc>
          <w:tcPr>
            <w:tcW w:w="1704" w:type="dxa"/>
            <w:vAlign w:val="center"/>
          </w:tcPr>
          <w:p>
            <w:pPr>
              <w:pStyle w:val="8"/>
              <w:bidi w:val="0"/>
              <w:rPr>
                <w:rFonts w:hint="eastAsia"/>
                <w:lang w:val="en-US" w:eastAsia="zh-CN"/>
              </w:rPr>
            </w:pPr>
            <w:r>
              <w:rPr>
                <w:rFonts w:hint="eastAsia"/>
                <w:lang w:val="en-US" w:eastAsia="zh-CN"/>
              </w:rPr>
              <w:t>颗粒物</w:t>
            </w:r>
          </w:p>
        </w:tc>
        <w:tc>
          <w:tcPr>
            <w:tcW w:w="1370" w:type="dxa"/>
            <w:vAlign w:val="center"/>
          </w:tcPr>
          <w:p>
            <w:pPr>
              <w:pStyle w:val="8"/>
              <w:bidi w:val="0"/>
              <w:rPr>
                <w:rFonts w:hint="default"/>
                <w:lang w:val="en-US" w:eastAsia="zh-CN"/>
              </w:rPr>
            </w:pPr>
            <w:r>
              <w:rPr>
                <w:rFonts w:hint="eastAsia"/>
                <w:lang w:val="en-US" w:eastAsia="zh-CN"/>
              </w:rPr>
              <w:t>120</w:t>
            </w:r>
          </w:p>
        </w:tc>
        <w:tc>
          <w:tcPr>
            <w:tcW w:w="1316" w:type="dxa"/>
            <w:vAlign w:val="center"/>
          </w:tcPr>
          <w:p>
            <w:pPr>
              <w:pStyle w:val="8"/>
              <w:bidi w:val="0"/>
              <w:rPr>
                <w:rFonts w:hint="default"/>
                <w:lang w:val="en-US" w:eastAsia="zh-CN"/>
              </w:rPr>
            </w:pPr>
            <w:r>
              <w:rPr>
                <w:rFonts w:hint="eastAsia"/>
                <w:lang w:val="en-US" w:eastAsia="zh-CN"/>
              </w:rPr>
              <w:t>14.45</w:t>
            </w:r>
          </w:p>
        </w:tc>
        <w:tc>
          <w:tcPr>
            <w:tcW w:w="1360" w:type="dxa"/>
            <w:vAlign w:val="center"/>
          </w:tcPr>
          <w:p>
            <w:pPr>
              <w:pStyle w:val="8"/>
              <w:bidi w:val="0"/>
              <w:rPr>
                <w:rFonts w:hint="default"/>
                <w:lang w:val="en-US" w:eastAsia="zh-CN"/>
              </w:rPr>
            </w:pPr>
            <w:r>
              <w:rPr>
                <w:rFonts w:hint="eastAsia"/>
                <w:lang w:val="en-US" w:eastAsia="zh-CN"/>
              </w:rPr>
              <w:t>/</w:t>
            </w:r>
          </w:p>
        </w:tc>
        <w:tc>
          <w:tcPr>
            <w:tcW w:w="1867" w:type="dxa"/>
            <w:vAlign w:val="center"/>
          </w:tcPr>
          <w:p>
            <w:pPr>
              <w:pStyle w:val="8"/>
              <w:bidi w:val="0"/>
              <w:rPr>
                <w:rFonts w:hint="default"/>
                <w:lang w:val="en-US" w:eastAsia="zh-CN"/>
              </w:rPr>
            </w:pPr>
            <w:r>
              <w:rPr>
                <w:rFonts w:hint="eastAsia"/>
                <w:lang w:val="en-US" w:eastAsia="zh-CN"/>
              </w:rPr>
              <w:t>水溶肥生产线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5" w:type="dxa"/>
            <w:gridSpan w:val="4"/>
            <w:vMerge w:val="restart"/>
            <w:vAlign w:val="center"/>
          </w:tcPr>
          <w:p>
            <w:pPr>
              <w:pStyle w:val="8"/>
              <w:bidi w:val="0"/>
              <w:rPr>
                <w:rFonts w:hint="default"/>
                <w:lang w:val="en-US" w:eastAsia="zh-CN"/>
              </w:rPr>
            </w:pPr>
            <w:r>
              <w:rPr>
                <w:rFonts w:hint="eastAsia"/>
                <w:lang w:val="en-US" w:eastAsia="zh-CN"/>
              </w:rPr>
              <w:t>合计</w:t>
            </w:r>
          </w:p>
        </w:tc>
        <w:tc>
          <w:tcPr>
            <w:tcW w:w="4390" w:type="dxa"/>
            <w:gridSpan w:val="3"/>
            <w:vAlign w:val="center"/>
          </w:tcPr>
          <w:p>
            <w:pPr>
              <w:pStyle w:val="8"/>
              <w:bidi w:val="0"/>
              <w:rPr>
                <w:rFonts w:hint="default"/>
                <w:lang w:val="en-US" w:eastAsia="zh-CN"/>
              </w:rPr>
            </w:pPr>
            <w:r>
              <w:rPr>
                <w:rFonts w:hint="eastAsia"/>
                <w:lang w:val="en-US" w:eastAsia="zh-CN"/>
              </w:rPr>
              <w:t>颗粒物</w:t>
            </w:r>
          </w:p>
        </w:tc>
        <w:tc>
          <w:tcPr>
            <w:tcW w:w="3227" w:type="dxa"/>
            <w:gridSpan w:val="2"/>
            <w:vAlign w:val="center"/>
          </w:tcPr>
          <w:p>
            <w:pPr>
              <w:pStyle w:val="8"/>
              <w:bidi w:val="0"/>
              <w:rPr>
                <w:rFonts w:hint="eastAsia"/>
                <w:lang w:val="en-US" w:eastAsia="zh-CN"/>
              </w:rPr>
            </w:pPr>
            <w:r>
              <w:rPr>
                <w:rFonts w:hint="eastAsia"/>
                <w:lang w:val="en-US" w:eastAsia="zh-CN"/>
              </w:rPr>
              <w:t>21.97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5" w:type="dxa"/>
            <w:gridSpan w:val="4"/>
            <w:vMerge w:val="continue"/>
            <w:vAlign w:val="center"/>
          </w:tcPr>
          <w:p>
            <w:pPr>
              <w:pStyle w:val="8"/>
              <w:bidi w:val="0"/>
              <w:rPr>
                <w:rFonts w:hint="default"/>
                <w:lang w:val="en-US" w:eastAsia="zh-CN"/>
              </w:rPr>
            </w:pPr>
          </w:p>
        </w:tc>
        <w:tc>
          <w:tcPr>
            <w:tcW w:w="4390" w:type="dxa"/>
            <w:gridSpan w:val="3"/>
            <w:vAlign w:val="center"/>
          </w:tcPr>
          <w:p>
            <w:pPr>
              <w:pStyle w:val="8"/>
              <w:bidi w:val="0"/>
              <w:rPr>
                <w:rFonts w:hint="default"/>
                <w:lang w:val="en-US" w:eastAsia="zh-CN"/>
              </w:rPr>
            </w:pPr>
            <w:r>
              <w:rPr>
                <w:rFonts w:hint="eastAsia"/>
                <w:lang w:val="en-US" w:eastAsia="zh-CN"/>
              </w:rPr>
              <w:t>SO2</w:t>
            </w:r>
          </w:p>
        </w:tc>
        <w:tc>
          <w:tcPr>
            <w:tcW w:w="3227" w:type="dxa"/>
            <w:gridSpan w:val="2"/>
            <w:vAlign w:val="center"/>
          </w:tcPr>
          <w:p>
            <w:pPr>
              <w:pStyle w:val="8"/>
              <w:bidi w:val="0"/>
              <w:rPr>
                <w:rFonts w:hint="eastAsia"/>
                <w:lang w:val="en-US" w:eastAsia="zh-CN"/>
              </w:rPr>
            </w:pPr>
            <w:r>
              <w:rPr>
                <w:rFonts w:hint="eastAsia"/>
                <w:lang w:val="en-US" w:eastAsia="zh-CN"/>
              </w:rPr>
              <w:t>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5" w:type="dxa"/>
            <w:gridSpan w:val="4"/>
            <w:vMerge w:val="continue"/>
            <w:vAlign w:val="center"/>
          </w:tcPr>
          <w:p>
            <w:pPr>
              <w:pStyle w:val="8"/>
              <w:bidi w:val="0"/>
              <w:rPr>
                <w:rFonts w:hint="default"/>
                <w:lang w:val="en-US" w:eastAsia="zh-CN"/>
              </w:rPr>
            </w:pPr>
          </w:p>
        </w:tc>
        <w:tc>
          <w:tcPr>
            <w:tcW w:w="4390" w:type="dxa"/>
            <w:gridSpan w:val="3"/>
            <w:vAlign w:val="center"/>
          </w:tcPr>
          <w:p>
            <w:pPr>
              <w:pStyle w:val="8"/>
              <w:bidi w:val="0"/>
              <w:rPr>
                <w:rFonts w:hint="default"/>
                <w:lang w:val="en-US" w:eastAsia="zh-CN"/>
              </w:rPr>
            </w:pPr>
            <w:r>
              <w:rPr>
                <w:rFonts w:hint="eastAsia"/>
                <w:lang w:val="en-US" w:eastAsia="zh-CN"/>
              </w:rPr>
              <w:t>NOx</w:t>
            </w:r>
          </w:p>
        </w:tc>
        <w:tc>
          <w:tcPr>
            <w:tcW w:w="3227" w:type="dxa"/>
            <w:gridSpan w:val="2"/>
            <w:vAlign w:val="center"/>
          </w:tcPr>
          <w:p>
            <w:pPr>
              <w:pStyle w:val="8"/>
              <w:bidi w:val="0"/>
              <w:rPr>
                <w:rFonts w:hint="eastAsia"/>
                <w:lang w:val="en-US" w:eastAsia="zh-CN"/>
              </w:rPr>
            </w:pPr>
            <w:r>
              <w:rPr>
                <w:rFonts w:hint="eastAsia"/>
                <w:lang w:val="en-US" w:eastAsia="zh-CN"/>
              </w:rPr>
              <w:t>87.44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5" w:type="dxa"/>
            <w:gridSpan w:val="4"/>
            <w:vMerge w:val="continue"/>
            <w:vAlign w:val="center"/>
          </w:tcPr>
          <w:p>
            <w:pPr>
              <w:pStyle w:val="8"/>
              <w:bidi w:val="0"/>
              <w:rPr>
                <w:rFonts w:hint="default"/>
                <w:lang w:val="en-US" w:eastAsia="zh-CN"/>
              </w:rPr>
            </w:pPr>
          </w:p>
        </w:tc>
        <w:tc>
          <w:tcPr>
            <w:tcW w:w="4390" w:type="dxa"/>
            <w:gridSpan w:val="3"/>
            <w:vAlign w:val="center"/>
          </w:tcPr>
          <w:p>
            <w:pPr>
              <w:pStyle w:val="8"/>
              <w:bidi w:val="0"/>
              <w:rPr>
                <w:rFonts w:hint="default"/>
                <w:lang w:val="en-US" w:eastAsia="zh-CN"/>
              </w:rPr>
            </w:pPr>
            <w:r>
              <w:rPr>
                <w:rFonts w:hint="eastAsia"/>
                <w:lang w:val="en-US" w:eastAsia="zh-CN"/>
              </w:rPr>
              <w:t>氟化物</w:t>
            </w:r>
          </w:p>
        </w:tc>
        <w:tc>
          <w:tcPr>
            <w:tcW w:w="3227" w:type="dxa"/>
            <w:gridSpan w:val="2"/>
            <w:vAlign w:val="center"/>
          </w:tcPr>
          <w:p>
            <w:pPr>
              <w:pStyle w:val="8"/>
              <w:bidi w:val="0"/>
              <w:rPr>
                <w:rFonts w:hint="eastAsia"/>
                <w:lang w:val="en-US" w:eastAsia="zh-CN"/>
              </w:rPr>
            </w:pPr>
            <w:r>
              <w:rPr>
                <w:rFonts w:hint="eastAsia"/>
                <w:lang w:val="en-US" w:eastAsia="zh-CN"/>
              </w:rPr>
              <w:t>3.4</w:t>
            </w:r>
          </w:p>
        </w:tc>
      </w:tr>
    </w:tbl>
    <w:p>
      <w:pPr>
        <w:bidi w:val="0"/>
        <w:rPr>
          <w:rFonts w:hint="default"/>
          <w:lang w:val="en-US" w:eastAsia="zh-CN"/>
        </w:rPr>
      </w:pPr>
      <w:r>
        <w:rPr>
          <w:rFonts w:hint="eastAsia"/>
          <w:lang w:val="en-US" w:eastAsia="zh-CN"/>
        </w:rPr>
        <w:t>注：无组织废气排放情况未列入排污许可。</w:t>
      </w:r>
    </w:p>
    <w:p>
      <w:pPr>
        <w:pStyle w:val="13"/>
        <w:rPr>
          <w:rFonts w:hint="default"/>
        </w:rPr>
        <w:sectPr>
          <w:pgSz w:w="16838" w:h="11906" w:orient="landscape"/>
          <w:pgMar w:top="1531" w:right="1702" w:bottom="1531" w:left="1702" w:header="851" w:footer="851" w:gutter="0"/>
          <w:cols w:space="425" w:num="1"/>
          <w:docGrid w:type="lines" w:linePitch="312" w:charSpace="0"/>
        </w:sectPr>
      </w:pPr>
    </w:p>
    <w:tbl>
      <w:tblPr>
        <w:tblStyle w:val="16"/>
        <w:tblW w:w="89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4"/>
        <w:gridCol w:w="84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309" w:hRule="atLeast"/>
          <w:jc w:val="center"/>
        </w:trPr>
        <w:tc>
          <w:tcPr>
            <w:tcW w:w="554" w:type="dxa"/>
            <w:tcBorders>
              <w:top w:val="single" w:color="auto" w:sz="4" w:space="0"/>
              <w:left w:val="single" w:color="auto" w:sz="8" w:space="0"/>
              <w:bottom w:val="single" w:color="auto" w:sz="8" w:space="0"/>
              <w:right w:val="single" w:color="auto" w:sz="4" w:space="0"/>
            </w:tcBorders>
            <w:shd w:val="clear" w:color="auto" w:fill="auto"/>
            <w:vAlign w:val="center"/>
          </w:tcPr>
          <w:p>
            <w:pPr>
              <w:pStyle w:val="14"/>
              <w:adjustRightInd w:val="0"/>
              <w:snapToGrid w:val="0"/>
              <w:spacing w:beforeAutospacing="0" w:afterAutospacing="0"/>
              <w:jc w:val="center"/>
              <w:rPr>
                <w:rFonts w:hint="default" w:ascii="Times New Roman" w:hAnsi="Times New Roman" w:eastAsia="宋体" w:cs="Times New Roman"/>
                <w:color w:val="auto"/>
                <w:spacing w:val="0"/>
                <w:w w:val="100"/>
                <w:position w:val="0"/>
                <w:sz w:val="21"/>
                <w:szCs w:val="21"/>
              </w:rPr>
            </w:pPr>
            <w:bookmarkStart w:id="8" w:name="_Toc28047"/>
            <w:r>
              <w:rPr>
                <w:rFonts w:hint="default" w:ascii="Times New Roman" w:hAnsi="Times New Roman" w:eastAsia="宋体" w:cs="Times New Roman"/>
                <w:bCs/>
                <w:color w:val="auto"/>
                <w:spacing w:val="0"/>
                <w:w w:val="100"/>
                <w:kern w:val="2"/>
                <w:position w:val="0"/>
                <w:sz w:val="21"/>
                <w:szCs w:val="21"/>
              </w:rPr>
              <w:t>与项目有关的原有环境污染问题</w:t>
            </w:r>
          </w:p>
        </w:tc>
        <w:tc>
          <w:tcPr>
            <w:tcW w:w="8430" w:type="dxa"/>
            <w:tcBorders>
              <w:top w:val="single" w:color="auto" w:sz="4" w:space="0"/>
              <w:left w:val="single" w:color="auto" w:sz="4" w:space="0"/>
              <w:bottom w:val="single" w:color="auto" w:sz="8" w:space="0"/>
              <w:right w:val="single" w:color="auto" w:sz="8" w:space="0"/>
            </w:tcBorders>
            <w:shd w:val="clear" w:color="auto" w:fill="auto"/>
            <w:vAlign w:val="center"/>
          </w:tcPr>
          <w:p>
            <w:pPr>
              <w:adjustRightInd w:val="0"/>
              <w:spacing w:line="360" w:lineRule="auto"/>
              <w:ind w:firstLine="420" w:firstLineChars="200"/>
              <w:rPr>
                <w:rFonts w:hint="default" w:ascii="Times New Roman" w:hAnsi="Times New Roman" w:eastAsia="宋体" w:cs="Times New Roman"/>
                <w:bCs/>
                <w:color w:val="auto"/>
                <w:spacing w:val="0"/>
                <w:w w:val="100"/>
                <w:position w:val="0"/>
                <w:sz w:val="21"/>
                <w:szCs w:val="21"/>
              </w:rPr>
            </w:pPr>
            <w:r>
              <w:rPr>
                <w:rFonts w:hint="default" w:ascii="Times New Roman" w:hAnsi="Times New Roman" w:eastAsia="宋体" w:cs="Times New Roman"/>
                <w:bCs/>
                <w:color w:val="auto"/>
                <w:spacing w:val="0"/>
                <w:w w:val="100"/>
                <w:position w:val="0"/>
                <w:sz w:val="21"/>
                <w:szCs w:val="21"/>
              </w:rPr>
              <w:t>②废水</w:t>
            </w:r>
          </w:p>
          <w:p>
            <w:pPr>
              <w:adjustRightInd w:val="0"/>
              <w:spacing w:line="360" w:lineRule="auto"/>
              <w:ind w:firstLine="420" w:firstLineChars="200"/>
              <w:rPr>
                <w:rFonts w:hint="eastAsia" w:ascii="Times New Roman" w:hAnsi="Times New Roman" w:eastAsia="宋体" w:cs="Times New Roman"/>
                <w:bCs/>
                <w:color w:val="auto"/>
                <w:spacing w:val="0"/>
                <w:w w:val="100"/>
                <w:position w:val="0"/>
                <w:sz w:val="21"/>
                <w:szCs w:val="21"/>
                <w:lang w:val="en-US" w:eastAsia="zh-CN"/>
              </w:rPr>
            </w:pPr>
            <w:r>
              <w:rPr>
                <w:rFonts w:hint="eastAsia" w:ascii="Times New Roman" w:hAnsi="Times New Roman" w:eastAsia="宋体" w:cs="Times New Roman"/>
                <w:bCs/>
                <w:color w:val="auto"/>
                <w:spacing w:val="0"/>
                <w:w w:val="100"/>
                <w:position w:val="0"/>
                <w:sz w:val="21"/>
                <w:szCs w:val="21"/>
                <w:lang w:val="en-US" w:eastAsia="zh-CN"/>
              </w:rPr>
              <w:t>现有</w:t>
            </w:r>
            <w:r>
              <w:rPr>
                <w:rFonts w:hint="default" w:ascii="Times New Roman" w:hAnsi="Times New Roman" w:eastAsia="宋体" w:cs="Times New Roman"/>
                <w:bCs/>
                <w:color w:val="auto"/>
                <w:spacing w:val="0"/>
                <w:w w:val="100"/>
                <w:position w:val="0"/>
                <w:sz w:val="21"/>
                <w:szCs w:val="21"/>
              </w:rPr>
              <w:t>项目产生</w:t>
            </w:r>
            <w:r>
              <w:rPr>
                <w:rFonts w:hint="eastAsia" w:ascii="Times New Roman" w:hAnsi="Times New Roman" w:eastAsia="宋体" w:cs="Times New Roman"/>
                <w:bCs/>
                <w:color w:val="auto"/>
                <w:spacing w:val="0"/>
                <w:w w:val="100"/>
                <w:position w:val="0"/>
                <w:sz w:val="21"/>
                <w:szCs w:val="21"/>
                <w:lang w:val="en-US" w:eastAsia="zh-CN"/>
              </w:rPr>
              <w:t>的废水主要为初期雨水、除尘废水、渗滤液和生活污水。</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 w:val="21"/>
                <w:szCs w:val="21"/>
                <w:lang w:val="en-US" w:eastAsia="zh-CN"/>
              </w:rPr>
            </w:pPr>
            <w:r>
              <w:rPr>
                <w:rFonts w:hint="default" w:ascii="Times New Roman" w:hAnsi="Times New Roman" w:eastAsia="宋体" w:cs="Times New Roman"/>
                <w:bCs/>
                <w:color w:val="auto"/>
                <w:spacing w:val="0"/>
                <w:w w:val="100"/>
                <w:position w:val="0"/>
                <w:sz w:val="21"/>
                <w:szCs w:val="21"/>
                <w:lang w:val="en-US" w:eastAsia="zh-CN"/>
              </w:rPr>
              <w:t>初期雨水</w:t>
            </w:r>
            <w:r>
              <w:rPr>
                <w:rFonts w:hint="eastAsia" w:ascii="Times New Roman" w:hAnsi="Times New Roman" w:eastAsia="宋体" w:cs="Times New Roman"/>
                <w:bCs/>
                <w:color w:val="auto"/>
                <w:spacing w:val="0"/>
                <w:w w:val="100"/>
                <w:position w:val="0"/>
                <w:sz w:val="21"/>
                <w:szCs w:val="21"/>
                <w:lang w:val="en-US" w:eastAsia="zh-CN"/>
              </w:rPr>
              <w:t>：厂区已设置</w:t>
            </w:r>
            <w:r>
              <w:rPr>
                <w:rFonts w:hint="default" w:ascii="Times New Roman" w:hAnsi="Times New Roman" w:eastAsia="宋体" w:cs="Times New Roman"/>
                <w:bCs/>
                <w:color w:val="auto"/>
                <w:spacing w:val="0"/>
                <w:w w:val="100"/>
                <w:position w:val="0"/>
                <w:sz w:val="21"/>
                <w:szCs w:val="21"/>
                <w:lang w:val="en-US" w:eastAsia="zh-CN"/>
              </w:rPr>
              <w:t>3150m</w:t>
            </w:r>
            <w:r>
              <w:rPr>
                <w:rFonts w:hint="default" w:ascii="Times New Roman" w:hAnsi="Times New Roman" w:eastAsia="宋体" w:cs="Times New Roman"/>
                <w:bCs/>
                <w:color w:val="auto"/>
                <w:spacing w:val="0"/>
                <w:w w:val="100"/>
                <w:position w:val="0"/>
                <w:sz w:val="21"/>
                <w:szCs w:val="21"/>
                <w:vertAlign w:val="superscript"/>
                <w:lang w:val="en-US" w:eastAsia="zh-CN"/>
              </w:rPr>
              <w:t>3</w:t>
            </w:r>
            <w:r>
              <w:rPr>
                <w:rFonts w:hint="default" w:ascii="Times New Roman" w:hAnsi="Times New Roman" w:eastAsia="宋体" w:cs="Times New Roman"/>
                <w:bCs/>
                <w:color w:val="auto"/>
                <w:spacing w:val="0"/>
                <w:w w:val="100"/>
                <w:position w:val="0"/>
                <w:sz w:val="21"/>
                <w:szCs w:val="21"/>
                <w:lang w:val="en-US" w:eastAsia="zh-CN"/>
              </w:rPr>
              <w:t>初期雨水收集池</w:t>
            </w:r>
            <w:r>
              <w:rPr>
                <w:rFonts w:hint="eastAsia" w:ascii="Times New Roman" w:hAnsi="Times New Roman" w:eastAsia="宋体" w:cs="Times New Roman"/>
                <w:bCs/>
                <w:color w:val="auto"/>
                <w:spacing w:val="0"/>
                <w:w w:val="100"/>
                <w:position w:val="0"/>
                <w:sz w:val="21"/>
                <w:szCs w:val="21"/>
                <w:lang w:val="en-US" w:eastAsia="zh-CN"/>
              </w:rPr>
              <w:t>1座</w:t>
            </w:r>
            <w:r>
              <w:rPr>
                <w:rFonts w:hint="default" w:ascii="Times New Roman" w:hAnsi="Times New Roman" w:eastAsia="宋体" w:cs="Times New Roman"/>
                <w:bCs/>
                <w:color w:val="auto"/>
                <w:spacing w:val="0"/>
                <w:w w:val="100"/>
                <w:position w:val="0"/>
                <w:sz w:val="21"/>
                <w:szCs w:val="21"/>
                <w:lang w:val="en-US" w:eastAsia="zh-CN"/>
              </w:rPr>
              <w:t>，对初期雨水收集沉淀后回用于生产</w:t>
            </w:r>
            <w:r>
              <w:rPr>
                <w:rFonts w:hint="eastAsia" w:ascii="Times New Roman" w:hAnsi="Times New Roman" w:eastAsia="宋体" w:cs="Times New Roman"/>
                <w:bCs/>
                <w:color w:val="auto"/>
                <w:spacing w:val="0"/>
                <w:w w:val="100"/>
                <w:position w:val="0"/>
                <w:sz w:val="21"/>
                <w:szCs w:val="21"/>
                <w:lang w:val="en-US" w:eastAsia="zh-CN"/>
              </w:rPr>
              <w:t>。</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 w:val="21"/>
                <w:szCs w:val="21"/>
                <w:lang w:val="en-US" w:eastAsia="zh-CN"/>
              </w:rPr>
            </w:pPr>
            <w:r>
              <w:rPr>
                <w:rFonts w:hint="default" w:ascii="Times New Roman" w:hAnsi="Times New Roman" w:eastAsia="宋体" w:cs="Times New Roman"/>
                <w:bCs/>
                <w:color w:val="auto"/>
                <w:spacing w:val="0"/>
                <w:w w:val="100"/>
                <w:position w:val="0"/>
                <w:sz w:val="21"/>
                <w:szCs w:val="21"/>
                <w:lang w:val="en-US" w:eastAsia="zh-CN"/>
              </w:rPr>
              <w:t>除尘废水</w:t>
            </w:r>
            <w:r>
              <w:rPr>
                <w:rFonts w:hint="eastAsia" w:ascii="Times New Roman" w:hAnsi="Times New Roman" w:eastAsia="宋体" w:cs="Times New Roman"/>
                <w:bCs/>
                <w:color w:val="auto"/>
                <w:spacing w:val="0"/>
                <w:w w:val="100"/>
                <w:position w:val="0"/>
                <w:sz w:val="21"/>
                <w:szCs w:val="21"/>
                <w:lang w:val="en-US" w:eastAsia="zh-CN"/>
              </w:rPr>
              <w:t>：喷淋除尘产生的除尘废水</w:t>
            </w:r>
            <w:r>
              <w:rPr>
                <w:rFonts w:hint="default" w:ascii="Times New Roman" w:hAnsi="Times New Roman" w:eastAsia="宋体" w:cs="Times New Roman"/>
                <w:bCs/>
                <w:color w:val="auto"/>
                <w:spacing w:val="0"/>
                <w:w w:val="100"/>
                <w:position w:val="0"/>
                <w:sz w:val="21"/>
                <w:szCs w:val="21"/>
                <w:lang w:val="en-US" w:eastAsia="zh-CN"/>
              </w:rPr>
              <w:t>经沉淀池处理后循环利用</w:t>
            </w:r>
            <w:r>
              <w:rPr>
                <w:rFonts w:hint="eastAsia" w:ascii="Times New Roman" w:hAnsi="Times New Roman" w:eastAsia="宋体" w:cs="Times New Roman"/>
                <w:bCs/>
                <w:color w:val="auto"/>
                <w:spacing w:val="0"/>
                <w:w w:val="100"/>
                <w:position w:val="0"/>
                <w:sz w:val="21"/>
                <w:szCs w:val="21"/>
                <w:lang w:val="en-US" w:eastAsia="zh-CN"/>
              </w:rPr>
              <w:t>。</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 w:val="21"/>
                <w:szCs w:val="21"/>
                <w:lang w:val="en-US" w:eastAsia="zh-CN"/>
              </w:rPr>
            </w:pPr>
            <w:r>
              <w:rPr>
                <w:rFonts w:hint="default" w:ascii="Times New Roman" w:hAnsi="Times New Roman" w:eastAsia="宋体" w:cs="Times New Roman"/>
                <w:bCs/>
                <w:color w:val="auto"/>
                <w:spacing w:val="0"/>
                <w:w w:val="100"/>
                <w:position w:val="0"/>
                <w:sz w:val="21"/>
                <w:szCs w:val="21"/>
                <w:lang w:val="en-US" w:eastAsia="zh-CN"/>
              </w:rPr>
              <w:t>渗滤液</w:t>
            </w:r>
            <w:r>
              <w:rPr>
                <w:rFonts w:hint="eastAsia" w:ascii="Times New Roman" w:hAnsi="Times New Roman" w:eastAsia="宋体" w:cs="Times New Roman"/>
                <w:bCs/>
                <w:color w:val="auto"/>
                <w:spacing w:val="0"/>
                <w:w w:val="100"/>
                <w:position w:val="0"/>
                <w:sz w:val="21"/>
                <w:szCs w:val="21"/>
                <w:lang w:val="en-US" w:eastAsia="zh-CN"/>
              </w:rPr>
              <w:t>：产生量为99m</w:t>
            </w:r>
            <w:r>
              <w:rPr>
                <w:rFonts w:hint="eastAsia" w:ascii="Times New Roman" w:hAnsi="Times New Roman" w:eastAsia="宋体" w:cs="Times New Roman"/>
                <w:bCs/>
                <w:color w:val="auto"/>
                <w:spacing w:val="0"/>
                <w:w w:val="100"/>
                <w:position w:val="0"/>
                <w:sz w:val="21"/>
                <w:szCs w:val="21"/>
                <w:vertAlign w:val="superscript"/>
                <w:lang w:val="en-US" w:eastAsia="zh-CN"/>
              </w:rPr>
              <w:t>3</w:t>
            </w:r>
            <w:r>
              <w:rPr>
                <w:rFonts w:hint="eastAsia" w:ascii="Times New Roman" w:hAnsi="Times New Roman" w:eastAsia="宋体" w:cs="Times New Roman"/>
                <w:bCs/>
                <w:color w:val="auto"/>
                <w:spacing w:val="0"/>
                <w:w w:val="100"/>
                <w:position w:val="0"/>
                <w:sz w:val="21"/>
                <w:szCs w:val="21"/>
                <w:lang w:val="en-US" w:eastAsia="zh-CN"/>
              </w:rPr>
              <w:t>/a，</w:t>
            </w:r>
            <w:r>
              <w:rPr>
                <w:rFonts w:hint="default" w:ascii="Times New Roman" w:hAnsi="Times New Roman" w:eastAsia="宋体" w:cs="Times New Roman"/>
                <w:bCs/>
                <w:color w:val="auto"/>
                <w:spacing w:val="0"/>
                <w:w w:val="100"/>
                <w:position w:val="0"/>
                <w:sz w:val="21"/>
                <w:szCs w:val="21"/>
                <w:lang w:val="en-US" w:eastAsia="zh-CN"/>
              </w:rPr>
              <w:t>有机肥生产过程中产生的渗滤液经收集后定期会喷用于有机肥发酵，不外排。</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 w:val="21"/>
                <w:szCs w:val="21"/>
                <w:lang w:val="en-US" w:eastAsia="zh-CN"/>
              </w:rPr>
            </w:pPr>
            <w:r>
              <w:rPr>
                <w:rFonts w:hint="default" w:ascii="Times New Roman" w:hAnsi="Times New Roman" w:eastAsia="宋体" w:cs="Times New Roman"/>
                <w:bCs/>
                <w:color w:val="auto"/>
                <w:spacing w:val="0"/>
                <w:w w:val="100"/>
                <w:position w:val="0"/>
                <w:sz w:val="21"/>
                <w:szCs w:val="21"/>
                <w:lang w:val="en-US" w:eastAsia="zh-CN"/>
              </w:rPr>
              <w:t>生活污水</w:t>
            </w:r>
            <w:r>
              <w:rPr>
                <w:rFonts w:hint="eastAsia" w:ascii="Times New Roman" w:hAnsi="Times New Roman" w:eastAsia="宋体" w:cs="Times New Roman"/>
                <w:bCs/>
                <w:color w:val="auto"/>
                <w:spacing w:val="0"/>
                <w:w w:val="100"/>
                <w:position w:val="0"/>
                <w:sz w:val="21"/>
                <w:szCs w:val="21"/>
                <w:lang w:val="en-US" w:eastAsia="zh-CN"/>
              </w:rPr>
              <w:t>：</w:t>
            </w:r>
            <w:r>
              <w:rPr>
                <w:rFonts w:hint="default" w:ascii="Times New Roman" w:hAnsi="Times New Roman" w:eastAsia="宋体" w:cs="Times New Roman"/>
                <w:bCs/>
                <w:color w:val="auto"/>
                <w:spacing w:val="0"/>
                <w:w w:val="100"/>
                <w:position w:val="0"/>
                <w:sz w:val="21"/>
                <w:szCs w:val="21"/>
                <w:lang w:val="en-US" w:eastAsia="zh-CN"/>
              </w:rPr>
              <w:t>产生量4536m</w:t>
            </w:r>
            <w:r>
              <w:rPr>
                <w:rFonts w:hint="default" w:ascii="Times New Roman" w:hAnsi="Times New Roman" w:eastAsia="宋体" w:cs="Times New Roman"/>
                <w:bCs/>
                <w:color w:val="auto"/>
                <w:spacing w:val="0"/>
                <w:w w:val="100"/>
                <w:position w:val="0"/>
                <w:sz w:val="21"/>
                <w:szCs w:val="21"/>
                <w:vertAlign w:val="superscript"/>
                <w:lang w:val="en-US" w:eastAsia="zh-CN"/>
              </w:rPr>
              <w:t>3</w:t>
            </w:r>
            <w:r>
              <w:rPr>
                <w:rFonts w:hint="default" w:ascii="Times New Roman" w:hAnsi="Times New Roman" w:eastAsia="宋体" w:cs="Times New Roman"/>
                <w:bCs/>
                <w:color w:val="auto"/>
                <w:spacing w:val="0"/>
                <w:w w:val="100"/>
                <w:position w:val="0"/>
                <w:sz w:val="21"/>
                <w:szCs w:val="21"/>
                <w:lang w:val="en-US" w:eastAsia="zh-CN"/>
              </w:rPr>
              <w:t>/a，生活污水经</w:t>
            </w:r>
            <w:r>
              <w:rPr>
                <w:rFonts w:hint="eastAsia"/>
                <w:color w:val="0000FF"/>
                <w:highlight w:val="none"/>
                <w:lang w:eastAsia="zh-CN"/>
              </w:rPr>
              <w:t>生活污水处理设施处理后</w:t>
            </w:r>
            <w:r>
              <w:rPr>
                <w:rFonts w:hint="default" w:ascii="Times New Roman" w:hAnsi="Times New Roman" w:eastAsia="宋体" w:cs="Times New Roman"/>
                <w:bCs/>
                <w:color w:val="auto"/>
                <w:spacing w:val="0"/>
                <w:w w:val="100"/>
                <w:position w:val="0"/>
                <w:sz w:val="21"/>
                <w:szCs w:val="21"/>
                <w:lang w:val="en-US" w:eastAsia="zh-CN"/>
              </w:rPr>
              <w:t>主要</w:t>
            </w:r>
            <w:r>
              <w:rPr>
                <w:rFonts w:hint="eastAsia" w:eastAsia="宋体" w:cs="Times New Roman"/>
                <w:bCs/>
                <w:color w:val="auto"/>
                <w:spacing w:val="0"/>
                <w:w w:val="100"/>
                <w:position w:val="0"/>
                <w:sz w:val="21"/>
                <w:szCs w:val="21"/>
                <w:lang w:val="en-US" w:eastAsia="zh-CN"/>
              </w:rPr>
              <w:t>回用于厂区绿化</w:t>
            </w:r>
            <w:r>
              <w:rPr>
                <w:rFonts w:hint="default" w:ascii="Times New Roman" w:hAnsi="Times New Roman" w:eastAsia="宋体" w:cs="Times New Roman"/>
                <w:bCs/>
                <w:color w:val="auto"/>
                <w:spacing w:val="0"/>
                <w:w w:val="100"/>
                <w:position w:val="0"/>
                <w:sz w:val="21"/>
                <w:szCs w:val="21"/>
                <w:lang w:val="en-US" w:eastAsia="zh-CN"/>
              </w:rPr>
              <w:t>，不外排。</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 w:val="21"/>
                <w:szCs w:val="21"/>
              </w:rPr>
            </w:pPr>
            <w:r>
              <w:rPr>
                <w:rFonts w:hint="default" w:ascii="Times New Roman" w:hAnsi="Times New Roman" w:eastAsia="宋体" w:cs="Times New Roman"/>
                <w:bCs/>
                <w:color w:val="auto"/>
                <w:spacing w:val="0"/>
                <w:w w:val="100"/>
                <w:position w:val="0"/>
                <w:sz w:val="21"/>
                <w:szCs w:val="21"/>
              </w:rPr>
              <w:t>③噪声</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 w:val="21"/>
                <w:szCs w:val="21"/>
              </w:rPr>
            </w:pPr>
            <w:r>
              <w:rPr>
                <w:rFonts w:hint="default" w:ascii="Times New Roman" w:hAnsi="Times New Roman" w:eastAsia="宋体" w:cs="Times New Roman"/>
                <w:bCs/>
                <w:color w:val="auto"/>
                <w:spacing w:val="0"/>
                <w:w w:val="100"/>
                <w:position w:val="0"/>
                <w:sz w:val="21"/>
                <w:szCs w:val="21"/>
              </w:rPr>
              <w:t>现有工程设备均置于封闭车间内，通过房墙隔声、绿化吸声和距离衰减等降噪措施。</w:t>
            </w:r>
            <w:r>
              <w:rPr>
                <w:rFonts w:hint="default" w:ascii="Times New Roman" w:hAnsi="Times New Roman" w:eastAsia="宋体" w:cs="Times New Roman"/>
                <w:bCs/>
                <w:color w:val="auto"/>
                <w:spacing w:val="0"/>
                <w:w w:val="100"/>
                <w:position w:val="0"/>
                <w:sz w:val="21"/>
                <w:szCs w:val="21"/>
                <w:lang w:val="en-US" w:eastAsia="zh-CN"/>
              </w:rPr>
              <w:t>经预测，现有项目</w:t>
            </w:r>
            <w:r>
              <w:rPr>
                <w:rFonts w:hint="default" w:ascii="Times New Roman" w:hAnsi="Times New Roman" w:eastAsia="宋体" w:cs="Times New Roman"/>
                <w:bCs/>
                <w:color w:val="auto"/>
                <w:spacing w:val="0"/>
                <w:w w:val="100"/>
                <w:position w:val="0"/>
                <w:sz w:val="21"/>
                <w:szCs w:val="21"/>
              </w:rPr>
              <w:t>厂界噪声值</w:t>
            </w:r>
            <w:r>
              <w:rPr>
                <w:rFonts w:hint="default" w:ascii="Times New Roman" w:hAnsi="Times New Roman" w:eastAsia="宋体" w:cs="Times New Roman"/>
                <w:bCs/>
                <w:color w:val="auto"/>
                <w:spacing w:val="0"/>
                <w:w w:val="100"/>
                <w:position w:val="0"/>
                <w:sz w:val="21"/>
                <w:szCs w:val="21"/>
                <w:lang w:val="en-US" w:eastAsia="zh-CN"/>
              </w:rPr>
              <w:t>能够满足</w:t>
            </w:r>
            <w:r>
              <w:rPr>
                <w:rFonts w:hint="default" w:ascii="Times New Roman" w:hAnsi="Times New Roman" w:eastAsia="宋体" w:cs="Times New Roman"/>
                <w:bCs/>
                <w:color w:val="auto"/>
                <w:spacing w:val="0"/>
                <w:w w:val="100"/>
                <w:position w:val="0"/>
                <w:sz w:val="21"/>
                <w:szCs w:val="21"/>
              </w:rPr>
              <w:t>《工业企业厂界环境噪声排放标准》（GB12348-2008）</w:t>
            </w:r>
            <w:r>
              <w:rPr>
                <w:rFonts w:hint="eastAsia" w:ascii="Times New Roman" w:hAnsi="Times New Roman" w:eastAsia="宋体" w:cs="Times New Roman"/>
                <w:bCs/>
                <w:color w:val="auto"/>
                <w:spacing w:val="0"/>
                <w:w w:val="100"/>
                <w:position w:val="0"/>
                <w:sz w:val="21"/>
                <w:szCs w:val="21"/>
                <w:lang w:val="en-US" w:eastAsia="zh-CN"/>
              </w:rPr>
              <w:t>2</w:t>
            </w:r>
            <w:r>
              <w:rPr>
                <w:rFonts w:hint="default" w:ascii="Times New Roman" w:hAnsi="Times New Roman" w:eastAsia="宋体" w:cs="Times New Roman"/>
                <w:bCs/>
                <w:color w:val="auto"/>
                <w:spacing w:val="0"/>
                <w:w w:val="100"/>
                <w:position w:val="0"/>
                <w:sz w:val="21"/>
                <w:szCs w:val="21"/>
              </w:rPr>
              <w:t>类区标准。</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 w:val="21"/>
                <w:szCs w:val="21"/>
              </w:rPr>
            </w:pPr>
            <w:r>
              <w:rPr>
                <w:rFonts w:hint="default" w:ascii="Times New Roman" w:hAnsi="Times New Roman" w:eastAsia="宋体" w:cs="Times New Roman"/>
                <w:bCs/>
                <w:color w:val="auto"/>
                <w:spacing w:val="0"/>
                <w:w w:val="100"/>
                <w:position w:val="0"/>
                <w:sz w:val="21"/>
                <w:szCs w:val="21"/>
              </w:rPr>
              <w:t>④固废</w:t>
            </w:r>
          </w:p>
          <w:p>
            <w:pPr>
              <w:adjustRightInd w:val="0"/>
              <w:spacing w:line="360" w:lineRule="auto"/>
              <w:ind w:firstLine="420" w:firstLineChars="200"/>
              <w:rPr>
                <w:rFonts w:hint="eastAsia" w:ascii="Times New Roman" w:hAnsi="Times New Roman" w:eastAsia="宋体" w:cs="Times New Roman"/>
                <w:bCs/>
                <w:color w:val="auto"/>
                <w:spacing w:val="0"/>
                <w:w w:val="100"/>
                <w:position w:val="0"/>
                <w:sz w:val="21"/>
                <w:szCs w:val="21"/>
                <w:highlight w:val="none"/>
                <w:lang w:val="en-US" w:eastAsia="zh-CN"/>
              </w:rPr>
            </w:pPr>
            <w:r>
              <w:rPr>
                <w:rFonts w:hint="default" w:ascii="Times New Roman" w:hAnsi="Times New Roman" w:eastAsia="宋体" w:cs="Times New Roman"/>
                <w:bCs/>
                <w:color w:val="auto"/>
                <w:spacing w:val="0"/>
                <w:w w:val="100"/>
                <w:position w:val="0"/>
                <w:sz w:val="21"/>
                <w:szCs w:val="21"/>
                <w:highlight w:val="none"/>
                <w:lang w:val="en-US" w:eastAsia="zh-CN"/>
              </w:rPr>
              <w:t>现有</w:t>
            </w:r>
            <w:r>
              <w:rPr>
                <w:rFonts w:hint="default" w:ascii="Times New Roman" w:hAnsi="Times New Roman" w:eastAsia="宋体" w:cs="Times New Roman"/>
                <w:bCs/>
                <w:color w:val="auto"/>
                <w:spacing w:val="0"/>
                <w:w w:val="100"/>
                <w:position w:val="0"/>
                <w:sz w:val="21"/>
                <w:szCs w:val="21"/>
                <w:highlight w:val="none"/>
              </w:rPr>
              <w:t>项目运营期产生的固体废弃物主要为</w:t>
            </w:r>
            <w:r>
              <w:rPr>
                <w:rFonts w:hint="eastAsia" w:ascii="Times New Roman" w:hAnsi="Times New Roman" w:eastAsia="宋体" w:cs="Times New Roman"/>
                <w:bCs/>
                <w:color w:val="auto"/>
                <w:spacing w:val="0"/>
                <w:w w:val="100"/>
                <w:position w:val="0"/>
                <w:sz w:val="21"/>
                <w:szCs w:val="21"/>
                <w:highlight w:val="none"/>
                <w:lang w:val="en-US" w:eastAsia="zh-CN"/>
              </w:rPr>
              <w:t>除尘器收集的粉尘、废包装袋、废机油、氟硅酸、炉渣和粉煤灰和生活垃圾。</w:t>
            </w:r>
          </w:p>
          <w:p>
            <w:pPr>
              <w:adjustRightInd w:val="0"/>
              <w:spacing w:line="360" w:lineRule="auto"/>
              <w:ind w:firstLine="420" w:firstLineChars="200"/>
              <w:rPr>
                <w:rFonts w:hint="eastAsia" w:ascii="Times New Roman" w:hAnsi="Times New Roman" w:eastAsia="宋体" w:cs="Times New Roman"/>
                <w:bCs/>
                <w:color w:val="auto"/>
                <w:spacing w:val="0"/>
                <w:w w:val="100"/>
                <w:position w:val="0"/>
                <w:sz w:val="21"/>
                <w:szCs w:val="21"/>
                <w:highlight w:val="none"/>
                <w:lang w:eastAsia="zh-CN"/>
              </w:rPr>
            </w:pPr>
            <w:r>
              <w:rPr>
                <w:rFonts w:hint="default" w:ascii="Times New Roman" w:hAnsi="Times New Roman" w:eastAsia="宋体" w:cs="Times New Roman"/>
                <w:bCs/>
                <w:color w:val="auto"/>
                <w:spacing w:val="0"/>
                <w:w w:val="100"/>
                <w:position w:val="0"/>
                <w:sz w:val="21"/>
                <w:szCs w:val="21"/>
                <w:highlight w:val="none"/>
              </w:rPr>
              <w:t>除尘器收集的粉尘收集后回用于生产</w:t>
            </w:r>
            <w:r>
              <w:rPr>
                <w:rFonts w:hint="eastAsia" w:ascii="Times New Roman" w:hAnsi="Times New Roman" w:eastAsia="宋体" w:cs="Times New Roman"/>
                <w:bCs/>
                <w:color w:val="auto"/>
                <w:spacing w:val="0"/>
                <w:w w:val="100"/>
                <w:position w:val="0"/>
                <w:sz w:val="21"/>
                <w:szCs w:val="21"/>
                <w:highlight w:val="none"/>
                <w:lang w:eastAsia="zh-CN"/>
              </w:rPr>
              <w:t>；</w:t>
            </w:r>
            <w:r>
              <w:rPr>
                <w:rFonts w:hint="default" w:ascii="Times New Roman" w:hAnsi="Times New Roman" w:eastAsia="宋体" w:cs="Times New Roman"/>
                <w:bCs/>
                <w:color w:val="auto"/>
                <w:spacing w:val="0"/>
                <w:w w:val="100"/>
                <w:position w:val="0"/>
                <w:sz w:val="21"/>
                <w:szCs w:val="21"/>
                <w:highlight w:val="none"/>
              </w:rPr>
              <w:t>废包装袋外售综合利用</w:t>
            </w:r>
            <w:r>
              <w:rPr>
                <w:rFonts w:hint="eastAsia" w:ascii="Times New Roman" w:hAnsi="Times New Roman" w:eastAsia="宋体" w:cs="Times New Roman"/>
                <w:bCs/>
                <w:color w:val="auto"/>
                <w:spacing w:val="0"/>
                <w:w w:val="100"/>
                <w:position w:val="0"/>
                <w:sz w:val="21"/>
                <w:szCs w:val="21"/>
                <w:highlight w:val="none"/>
                <w:lang w:eastAsia="zh-CN"/>
              </w:rPr>
              <w:t>；</w:t>
            </w:r>
            <w:r>
              <w:rPr>
                <w:rFonts w:hint="default" w:ascii="Times New Roman" w:hAnsi="Times New Roman" w:eastAsia="宋体" w:cs="Times New Roman"/>
                <w:bCs/>
                <w:color w:val="auto"/>
                <w:spacing w:val="0"/>
                <w:w w:val="100"/>
                <w:position w:val="0"/>
                <w:sz w:val="21"/>
                <w:szCs w:val="21"/>
                <w:highlight w:val="none"/>
              </w:rPr>
              <w:t>废机油危废暂存间进行暂存，</w:t>
            </w:r>
            <w:r>
              <w:rPr>
                <w:rFonts w:hint="eastAsia" w:eastAsia="宋体" w:cs="Times New Roman"/>
                <w:bCs/>
                <w:color w:val="auto"/>
                <w:spacing w:val="0"/>
                <w:w w:val="100"/>
                <w:position w:val="0"/>
                <w:sz w:val="21"/>
                <w:szCs w:val="21"/>
                <w:highlight w:val="none"/>
                <w:lang w:eastAsia="zh-CN"/>
              </w:rPr>
              <w:t>委托云南协快再生资源回收有限公司定期处置</w:t>
            </w:r>
            <w:r>
              <w:rPr>
                <w:rFonts w:hint="eastAsia" w:ascii="Times New Roman" w:hAnsi="Times New Roman" w:eastAsia="宋体" w:cs="Times New Roman"/>
                <w:bCs/>
                <w:color w:val="auto"/>
                <w:spacing w:val="0"/>
                <w:w w:val="100"/>
                <w:position w:val="0"/>
                <w:sz w:val="21"/>
                <w:szCs w:val="21"/>
                <w:highlight w:val="none"/>
                <w:lang w:eastAsia="zh-CN"/>
              </w:rPr>
              <w:t>；</w:t>
            </w:r>
            <w:r>
              <w:rPr>
                <w:rFonts w:hint="default" w:ascii="Times New Roman" w:hAnsi="Times New Roman" w:eastAsia="宋体" w:cs="Times New Roman"/>
                <w:bCs/>
                <w:color w:val="auto"/>
                <w:spacing w:val="0"/>
                <w:w w:val="100"/>
                <w:position w:val="0"/>
                <w:sz w:val="21"/>
                <w:szCs w:val="21"/>
                <w:highlight w:val="none"/>
              </w:rPr>
              <w:t>氟硅酸委托</w:t>
            </w:r>
            <w:r>
              <w:rPr>
                <w:rFonts w:hint="eastAsia" w:eastAsia="宋体" w:cs="Times New Roman"/>
                <w:bCs/>
                <w:color w:val="auto"/>
                <w:spacing w:val="0"/>
                <w:w w:val="100"/>
                <w:position w:val="0"/>
                <w:sz w:val="21"/>
                <w:szCs w:val="21"/>
                <w:highlight w:val="none"/>
                <w:lang w:eastAsia="zh-CN"/>
              </w:rPr>
              <w:t>云南宁氟环保科技有限公司</w:t>
            </w:r>
            <w:r>
              <w:rPr>
                <w:rFonts w:hint="default" w:ascii="Times New Roman" w:hAnsi="Times New Roman" w:eastAsia="宋体" w:cs="Times New Roman"/>
                <w:bCs/>
                <w:color w:val="auto"/>
                <w:spacing w:val="0"/>
                <w:w w:val="100"/>
                <w:position w:val="0"/>
                <w:sz w:val="21"/>
                <w:szCs w:val="21"/>
                <w:highlight w:val="none"/>
              </w:rPr>
              <w:t>进行处理</w:t>
            </w:r>
            <w:r>
              <w:rPr>
                <w:rFonts w:hint="eastAsia" w:ascii="Times New Roman" w:hAnsi="Times New Roman" w:eastAsia="宋体" w:cs="Times New Roman"/>
                <w:bCs/>
                <w:color w:val="auto"/>
                <w:spacing w:val="0"/>
                <w:w w:val="100"/>
                <w:position w:val="0"/>
                <w:sz w:val="21"/>
                <w:szCs w:val="21"/>
                <w:highlight w:val="none"/>
                <w:lang w:eastAsia="zh-CN"/>
              </w:rPr>
              <w:t>；炉渣和粉煤灰</w:t>
            </w:r>
            <w:r>
              <w:rPr>
                <w:rFonts w:hint="default" w:ascii="Times New Roman" w:hAnsi="Times New Roman" w:eastAsia="宋体" w:cs="Times New Roman"/>
                <w:bCs/>
                <w:color w:val="auto"/>
                <w:spacing w:val="0"/>
                <w:w w:val="100"/>
                <w:position w:val="0"/>
                <w:sz w:val="21"/>
                <w:szCs w:val="21"/>
                <w:highlight w:val="none"/>
              </w:rPr>
              <w:t>用作铺路材料或送到建材厂综合利用</w:t>
            </w:r>
            <w:r>
              <w:rPr>
                <w:rFonts w:hint="eastAsia" w:ascii="Times New Roman" w:hAnsi="Times New Roman" w:eastAsia="宋体" w:cs="Times New Roman"/>
                <w:bCs/>
                <w:color w:val="auto"/>
                <w:spacing w:val="0"/>
                <w:w w:val="100"/>
                <w:position w:val="0"/>
                <w:sz w:val="21"/>
                <w:szCs w:val="21"/>
                <w:highlight w:val="none"/>
                <w:lang w:eastAsia="zh-CN"/>
              </w:rPr>
              <w:t>；</w:t>
            </w:r>
            <w:r>
              <w:rPr>
                <w:rFonts w:hint="default" w:ascii="Times New Roman" w:hAnsi="Times New Roman" w:eastAsia="宋体" w:cs="Times New Roman"/>
                <w:bCs/>
                <w:color w:val="auto"/>
                <w:spacing w:val="0"/>
                <w:w w:val="100"/>
                <w:position w:val="0"/>
                <w:sz w:val="21"/>
                <w:szCs w:val="21"/>
                <w:highlight w:val="none"/>
              </w:rPr>
              <w:t>生活垃圾委托环卫部门进行清运</w:t>
            </w:r>
            <w:r>
              <w:rPr>
                <w:rFonts w:hint="eastAsia" w:ascii="Times New Roman" w:hAnsi="Times New Roman" w:eastAsia="宋体" w:cs="Times New Roman"/>
                <w:bCs/>
                <w:color w:val="auto"/>
                <w:spacing w:val="0"/>
                <w:w w:val="100"/>
                <w:position w:val="0"/>
                <w:sz w:val="21"/>
                <w:szCs w:val="21"/>
                <w:highlight w:val="none"/>
                <w:lang w:eastAsia="zh-CN"/>
              </w:rPr>
              <w:t>。</w:t>
            </w:r>
          </w:p>
          <w:p>
            <w:pPr>
              <w:pStyle w:val="7"/>
              <w:tabs>
                <w:tab w:val="left" w:pos="1439"/>
              </w:tabs>
              <w:spacing w:before="54" w:after="3" w:line="240" w:lineRule="auto"/>
              <w:ind w:left="474"/>
              <w:jc w:val="center"/>
              <w:rPr>
                <w:rFonts w:hint="default" w:ascii="Times New Roman" w:hAnsi="Times New Roman" w:eastAsia="宋体" w:cs="Times New Roman"/>
                <w:spacing w:val="0"/>
                <w:w w:val="100"/>
                <w:position w:val="0"/>
                <w:sz w:val="21"/>
                <w:szCs w:val="21"/>
                <w:lang w:val="en-US" w:eastAsia="zh-CN"/>
              </w:rPr>
            </w:pPr>
            <w:r>
              <w:rPr>
                <w:rFonts w:hint="default" w:ascii="Times New Roman" w:hAnsi="Times New Roman" w:eastAsia="宋体" w:cs="Times New Roman"/>
                <w:spacing w:val="0"/>
                <w:w w:val="100"/>
                <w:position w:val="0"/>
                <w:sz w:val="21"/>
                <w:szCs w:val="21"/>
              </w:rPr>
              <w:t>表</w:t>
            </w:r>
            <w:r>
              <w:rPr>
                <w:rFonts w:hint="default" w:ascii="Times New Roman" w:hAnsi="Times New Roman" w:eastAsia="宋体" w:cs="Times New Roman"/>
                <w:spacing w:val="0"/>
                <w:w w:val="100"/>
                <w:position w:val="0"/>
                <w:sz w:val="21"/>
                <w:szCs w:val="21"/>
                <w:lang w:val="en-US" w:eastAsia="zh-CN"/>
              </w:rPr>
              <w:t>2-</w:t>
            </w:r>
            <w:r>
              <w:rPr>
                <w:rFonts w:hint="eastAsia" w:cs="Times New Roman"/>
                <w:spacing w:val="0"/>
                <w:w w:val="100"/>
                <w:position w:val="0"/>
                <w:sz w:val="21"/>
                <w:szCs w:val="21"/>
                <w:lang w:val="en-US" w:eastAsia="zh-CN"/>
              </w:rPr>
              <w:t xml:space="preserve">8 </w:t>
            </w:r>
            <w:r>
              <w:rPr>
                <w:rFonts w:hint="default" w:ascii="Times New Roman" w:hAnsi="Times New Roman" w:eastAsia="宋体" w:cs="Times New Roman"/>
                <w:spacing w:val="0"/>
                <w:w w:val="100"/>
                <w:position w:val="0"/>
                <w:sz w:val="21"/>
                <w:szCs w:val="21"/>
              </w:rPr>
              <w:tab/>
            </w:r>
            <w:r>
              <w:rPr>
                <w:rFonts w:hint="default" w:ascii="Times New Roman" w:hAnsi="Times New Roman" w:eastAsia="宋体" w:cs="Times New Roman"/>
                <w:spacing w:val="0"/>
                <w:w w:val="100"/>
                <w:position w:val="0"/>
                <w:sz w:val="21"/>
                <w:szCs w:val="21"/>
                <w:lang w:val="en-US" w:eastAsia="zh-CN"/>
              </w:rPr>
              <w:t>现有</w:t>
            </w:r>
            <w:r>
              <w:rPr>
                <w:rFonts w:hint="default" w:ascii="Times New Roman" w:hAnsi="Times New Roman" w:eastAsia="宋体" w:cs="Times New Roman"/>
                <w:spacing w:val="0"/>
                <w:w w:val="100"/>
                <w:position w:val="0"/>
                <w:sz w:val="21"/>
                <w:szCs w:val="21"/>
              </w:rPr>
              <w:t>项目固体废物</w:t>
            </w:r>
            <w:r>
              <w:rPr>
                <w:rFonts w:hint="default" w:ascii="Times New Roman" w:hAnsi="Times New Roman" w:eastAsia="宋体" w:cs="Times New Roman"/>
                <w:spacing w:val="0"/>
                <w:w w:val="100"/>
                <w:position w:val="0"/>
                <w:sz w:val="21"/>
                <w:szCs w:val="21"/>
                <w:lang w:val="en-US" w:eastAsia="zh-CN"/>
              </w:rPr>
              <w:t>产生及处置情况一览表</w:t>
            </w:r>
          </w:p>
          <w:tbl>
            <w:tblPr>
              <w:tblStyle w:val="16"/>
              <w:tblW w:w="82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1211"/>
              <w:gridCol w:w="560"/>
              <w:gridCol w:w="576"/>
              <w:gridCol w:w="908"/>
              <w:gridCol w:w="1242"/>
              <w:gridCol w:w="942"/>
              <w:gridCol w:w="2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451" w:type="dxa"/>
                  <w:vAlign w:val="center"/>
                </w:tcPr>
                <w:p>
                  <w:pPr>
                    <w:pStyle w:val="8"/>
                    <w:bidi w:val="0"/>
                    <w:rPr>
                      <w:rFonts w:hint="default"/>
                    </w:rPr>
                  </w:pPr>
                  <w:r>
                    <w:rPr>
                      <w:rFonts w:hint="default"/>
                    </w:rPr>
                    <w:t>序号</w:t>
                  </w:r>
                </w:p>
              </w:tc>
              <w:tc>
                <w:tcPr>
                  <w:tcW w:w="1211" w:type="dxa"/>
                  <w:vAlign w:val="center"/>
                </w:tcPr>
                <w:p>
                  <w:pPr>
                    <w:pStyle w:val="8"/>
                    <w:bidi w:val="0"/>
                    <w:rPr>
                      <w:rFonts w:hint="default"/>
                    </w:rPr>
                  </w:pPr>
                  <w:r>
                    <w:rPr>
                      <w:rFonts w:hint="default"/>
                    </w:rPr>
                    <w:t>固废名称</w:t>
                  </w:r>
                </w:p>
              </w:tc>
              <w:tc>
                <w:tcPr>
                  <w:tcW w:w="560" w:type="dxa"/>
                  <w:vAlign w:val="center"/>
                </w:tcPr>
                <w:p>
                  <w:pPr>
                    <w:pStyle w:val="8"/>
                    <w:bidi w:val="0"/>
                    <w:rPr>
                      <w:rFonts w:hint="default"/>
                    </w:rPr>
                  </w:pPr>
                  <w:r>
                    <w:rPr>
                      <w:rFonts w:hint="default"/>
                    </w:rPr>
                    <w:t>属性</w:t>
                  </w:r>
                </w:p>
              </w:tc>
              <w:tc>
                <w:tcPr>
                  <w:tcW w:w="576" w:type="dxa"/>
                  <w:vAlign w:val="center"/>
                </w:tcPr>
                <w:p>
                  <w:pPr>
                    <w:pStyle w:val="8"/>
                    <w:bidi w:val="0"/>
                    <w:rPr>
                      <w:rFonts w:hint="default"/>
                    </w:rPr>
                  </w:pPr>
                  <w:r>
                    <w:rPr>
                      <w:rFonts w:hint="default"/>
                    </w:rPr>
                    <w:t>产生工序</w:t>
                  </w:r>
                </w:p>
              </w:tc>
              <w:tc>
                <w:tcPr>
                  <w:tcW w:w="908" w:type="dxa"/>
                  <w:vAlign w:val="center"/>
                </w:tcPr>
                <w:p>
                  <w:pPr>
                    <w:pStyle w:val="8"/>
                    <w:bidi w:val="0"/>
                    <w:rPr>
                      <w:rFonts w:hint="default"/>
                    </w:rPr>
                  </w:pPr>
                  <w:r>
                    <w:rPr>
                      <w:rFonts w:hint="default"/>
                    </w:rPr>
                    <w:t>形态</w:t>
                  </w:r>
                </w:p>
              </w:tc>
              <w:tc>
                <w:tcPr>
                  <w:tcW w:w="1242" w:type="dxa"/>
                  <w:vAlign w:val="center"/>
                </w:tcPr>
                <w:p>
                  <w:pPr>
                    <w:pStyle w:val="8"/>
                    <w:bidi w:val="0"/>
                    <w:rPr>
                      <w:rFonts w:hint="default"/>
                    </w:rPr>
                  </w:pPr>
                  <w:r>
                    <w:rPr>
                      <w:rFonts w:hint="default"/>
                    </w:rPr>
                    <w:t>鉴别依据危险特性鉴别方法</w:t>
                  </w:r>
                </w:p>
              </w:tc>
              <w:tc>
                <w:tcPr>
                  <w:tcW w:w="942" w:type="dxa"/>
                  <w:vAlign w:val="center"/>
                </w:tcPr>
                <w:p>
                  <w:pPr>
                    <w:pStyle w:val="8"/>
                    <w:bidi w:val="0"/>
                    <w:rPr>
                      <w:rFonts w:hint="default"/>
                    </w:rPr>
                  </w:pPr>
                  <w:r>
                    <w:rPr>
                      <w:rFonts w:hint="default"/>
                    </w:rPr>
                    <w:t>估算产生量（t/a）</w:t>
                  </w:r>
                </w:p>
              </w:tc>
              <w:tc>
                <w:tcPr>
                  <w:tcW w:w="2311" w:type="dxa"/>
                  <w:vAlign w:val="center"/>
                </w:tcPr>
                <w:p>
                  <w:pPr>
                    <w:pStyle w:val="8"/>
                    <w:bidi w:val="0"/>
                    <w:rPr>
                      <w:rFonts w:hint="default"/>
                    </w:rPr>
                  </w:pPr>
                  <w:r>
                    <w:rPr>
                      <w:rFonts w:hint="default"/>
                    </w:rPr>
                    <w:t>处置方式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451" w:type="dxa"/>
                  <w:vAlign w:val="center"/>
                </w:tcPr>
                <w:p>
                  <w:pPr>
                    <w:pStyle w:val="8"/>
                    <w:bidi w:val="0"/>
                    <w:rPr>
                      <w:rFonts w:hint="default"/>
                    </w:rPr>
                  </w:pPr>
                  <w:r>
                    <w:rPr>
                      <w:rFonts w:hint="default"/>
                    </w:rPr>
                    <w:t>1</w:t>
                  </w:r>
                </w:p>
              </w:tc>
              <w:tc>
                <w:tcPr>
                  <w:tcW w:w="1211" w:type="dxa"/>
                  <w:vAlign w:val="center"/>
                </w:tcPr>
                <w:p>
                  <w:pPr>
                    <w:pStyle w:val="8"/>
                    <w:bidi w:val="0"/>
                    <w:ind w:left="105" w:leftChars="50" w:right="105" w:rightChars="50" w:firstLine="0" w:firstLineChars="0"/>
                    <w:rPr>
                      <w:rFonts w:hint="default"/>
                    </w:rPr>
                  </w:pPr>
                  <w:r>
                    <w:rPr>
                      <w:rFonts w:hint="eastAsia"/>
                      <w:lang w:val="en-US" w:eastAsia="zh-CN"/>
                    </w:rPr>
                    <w:t>除尘器收集的粉尘</w:t>
                  </w:r>
                </w:p>
              </w:tc>
              <w:tc>
                <w:tcPr>
                  <w:tcW w:w="560" w:type="dxa"/>
                  <w:vMerge w:val="restart"/>
                  <w:vAlign w:val="center"/>
                </w:tcPr>
                <w:p>
                  <w:pPr>
                    <w:pStyle w:val="8"/>
                    <w:bidi w:val="0"/>
                    <w:rPr>
                      <w:rFonts w:hint="default"/>
                    </w:rPr>
                  </w:pPr>
                  <w:r>
                    <w:rPr>
                      <w:rFonts w:hint="default"/>
                    </w:rPr>
                    <w:t>一般</w:t>
                  </w:r>
                </w:p>
                <w:p>
                  <w:pPr>
                    <w:pStyle w:val="8"/>
                    <w:bidi w:val="0"/>
                    <w:rPr>
                      <w:rFonts w:hint="default"/>
                    </w:rPr>
                  </w:pPr>
                  <w:r>
                    <w:rPr>
                      <w:rFonts w:hint="default"/>
                    </w:rPr>
                    <w:t>工业</w:t>
                  </w:r>
                </w:p>
                <w:p>
                  <w:pPr>
                    <w:pStyle w:val="8"/>
                    <w:bidi w:val="0"/>
                    <w:rPr>
                      <w:rFonts w:hint="default"/>
                    </w:rPr>
                  </w:pPr>
                  <w:r>
                    <w:rPr>
                      <w:rFonts w:hint="default"/>
                    </w:rPr>
                    <w:t>固体</w:t>
                  </w:r>
                </w:p>
                <w:p>
                  <w:pPr>
                    <w:pStyle w:val="8"/>
                    <w:bidi w:val="0"/>
                    <w:rPr>
                      <w:rFonts w:hint="default"/>
                    </w:rPr>
                  </w:pPr>
                  <w:r>
                    <w:rPr>
                      <w:rFonts w:hint="default"/>
                    </w:rPr>
                    <w:t>废物</w:t>
                  </w:r>
                </w:p>
              </w:tc>
              <w:tc>
                <w:tcPr>
                  <w:tcW w:w="576" w:type="dxa"/>
                  <w:vMerge w:val="restart"/>
                  <w:vAlign w:val="center"/>
                </w:tcPr>
                <w:p>
                  <w:pPr>
                    <w:pStyle w:val="8"/>
                    <w:bidi w:val="0"/>
                    <w:rPr>
                      <w:rFonts w:hint="eastAsia" w:eastAsiaTheme="minorEastAsia"/>
                      <w:lang w:eastAsia="zh-CN"/>
                    </w:rPr>
                  </w:pPr>
                  <w:r>
                    <w:rPr>
                      <w:rFonts w:hint="eastAsia"/>
                      <w:lang w:val="en-US" w:eastAsia="zh-CN"/>
                    </w:rPr>
                    <w:t>生产</w:t>
                  </w:r>
                </w:p>
              </w:tc>
              <w:tc>
                <w:tcPr>
                  <w:tcW w:w="908" w:type="dxa"/>
                  <w:vAlign w:val="center"/>
                </w:tcPr>
                <w:p>
                  <w:pPr>
                    <w:pStyle w:val="8"/>
                    <w:bidi w:val="0"/>
                    <w:rPr>
                      <w:rFonts w:hint="default"/>
                    </w:rPr>
                  </w:pPr>
                  <w:r>
                    <w:rPr>
                      <w:rFonts w:hint="default"/>
                    </w:rPr>
                    <w:t>固态</w:t>
                  </w:r>
                </w:p>
              </w:tc>
              <w:tc>
                <w:tcPr>
                  <w:tcW w:w="1242" w:type="dxa"/>
                  <w:vMerge w:val="restart"/>
                  <w:vAlign w:val="center"/>
                </w:tcPr>
                <w:p>
                  <w:pPr>
                    <w:pStyle w:val="8"/>
                    <w:bidi w:val="0"/>
                    <w:rPr>
                      <w:rFonts w:hint="default"/>
                    </w:rPr>
                  </w:pPr>
                  <w:r>
                    <w:rPr>
                      <w:rFonts w:hint="default"/>
                    </w:rPr>
                    <w:t>根据《固体废物鉴别标准通则》《国家危险废物名录》（20</w:t>
                  </w:r>
                  <w:r>
                    <w:rPr>
                      <w:rFonts w:hint="default"/>
                      <w:lang w:val="en-US" w:eastAsia="zh-CN"/>
                    </w:rPr>
                    <w:t>21</w:t>
                  </w:r>
                  <w:r>
                    <w:rPr>
                      <w:rFonts w:hint="default"/>
                    </w:rPr>
                    <w:t xml:space="preserve"> 年）鉴别</w:t>
                  </w:r>
                </w:p>
              </w:tc>
              <w:tc>
                <w:tcPr>
                  <w:tcW w:w="942" w:type="dxa"/>
                  <w:vAlign w:val="center"/>
                </w:tcPr>
                <w:p>
                  <w:pPr>
                    <w:pStyle w:val="8"/>
                    <w:bidi w:val="0"/>
                    <w:rPr>
                      <w:rFonts w:hint="default" w:eastAsiaTheme="minorEastAsia"/>
                      <w:lang w:val="en-US" w:eastAsia="zh-CN"/>
                    </w:rPr>
                  </w:pPr>
                  <w:r>
                    <w:rPr>
                      <w:rFonts w:hint="eastAsia"/>
                      <w:lang w:val="en-US" w:eastAsia="zh-CN"/>
                    </w:rPr>
                    <w:t>2200</w:t>
                  </w:r>
                </w:p>
              </w:tc>
              <w:tc>
                <w:tcPr>
                  <w:tcW w:w="2311" w:type="dxa"/>
                  <w:tcBorders>
                    <w:bottom w:val="single" w:color="auto" w:sz="4" w:space="0"/>
                  </w:tcBorders>
                  <w:vAlign w:val="center"/>
                </w:tcPr>
                <w:p>
                  <w:pPr>
                    <w:pStyle w:val="8"/>
                    <w:bidi w:val="0"/>
                    <w:rPr>
                      <w:rFonts w:hint="eastAsia" w:eastAsiaTheme="minorEastAsia"/>
                      <w:lang w:val="en-US" w:eastAsia="zh-CN"/>
                    </w:rPr>
                  </w:pPr>
                  <w:r>
                    <w:rPr>
                      <w:rFonts w:hint="eastAsia"/>
                      <w:lang w:val="en-US" w:eastAsia="zh-CN"/>
                    </w:rPr>
                    <w:t>回用于生产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451" w:type="dxa"/>
                  <w:vAlign w:val="center"/>
                </w:tcPr>
                <w:p>
                  <w:pPr>
                    <w:pStyle w:val="8"/>
                    <w:bidi w:val="0"/>
                    <w:rPr>
                      <w:rFonts w:hint="default"/>
                    </w:rPr>
                  </w:pPr>
                  <w:r>
                    <w:rPr>
                      <w:rFonts w:hint="default"/>
                    </w:rPr>
                    <w:t>2</w:t>
                  </w:r>
                </w:p>
              </w:tc>
              <w:tc>
                <w:tcPr>
                  <w:tcW w:w="1211" w:type="dxa"/>
                  <w:vAlign w:val="center"/>
                </w:tcPr>
                <w:p>
                  <w:pPr>
                    <w:pStyle w:val="8"/>
                    <w:bidi w:val="0"/>
                    <w:ind w:left="105" w:leftChars="50" w:right="105" w:rightChars="50" w:firstLine="0" w:firstLineChars="0"/>
                    <w:rPr>
                      <w:rFonts w:hint="default"/>
                    </w:rPr>
                  </w:pPr>
                  <w:r>
                    <w:rPr>
                      <w:rFonts w:hint="eastAsia"/>
                      <w:lang w:val="en-US" w:eastAsia="zh-CN"/>
                    </w:rPr>
                    <w:t>废包装袋</w:t>
                  </w:r>
                </w:p>
              </w:tc>
              <w:tc>
                <w:tcPr>
                  <w:tcW w:w="560" w:type="dxa"/>
                  <w:vMerge w:val="continue"/>
                  <w:vAlign w:val="center"/>
                </w:tcPr>
                <w:p>
                  <w:pPr>
                    <w:pStyle w:val="8"/>
                    <w:bidi w:val="0"/>
                    <w:rPr>
                      <w:rFonts w:hint="default"/>
                    </w:rPr>
                  </w:pPr>
                </w:p>
              </w:tc>
              <w:tc>
                <w:tcPr>
                  <w:tcW w:w="576" w:type="dxa"/>
                  <w:vMerge w:val="continue"/>
                  <w:vAlign w:val="center"/>
                </w:tcPr>
                <w:p>
                  <w:pPr>
                    <w:pStyle w:val="8"/>
                    <w:bidi w:val="0"/>
                    <w:rPr>
                      <w:rFonts w:hint="default"/>
                    </w:rPr>
                  </w:pPr>
                </w:p>
              </w:tc>
              <w:tc>
                <w:tcPr>
                  <w:tcW w:w="908" w:type="dxa"/>
                  <w:vAlign w:val="center"/>
                </w:tcPr>
                <w:p>
                  <w:pPr>
                    <w:pStyle w:val="8"/>
                    <w:bidi w:val="0"/>
                    <w:rPr>
                      <w:rFonts w:hint="default"/>
                    </w:rPr>
                  </w:pPr>
                  <w:r>
                    <w:rPr>
                      <w:rFonts w:hint="default"/>
                    </w:rPr>
                    <w:t>固废</w:t>
                  </w:r>
                </w:p>
              </w:tc>
              <w:tc>
                <w:tcPr>
                  <w:tcW w:w="1242" w:type="dxa"/>
                  <w:vMerge w:val="continue"/>
                  <w:vAlign w:val="center"/>
                </w:tcPr>
                <w:p>
                  <w:pPr>
                    <w:pStyle w:val="8"/>
                    <w:bidi w:val="0"/>
                    <w:rPr>
                      <w:rFonts w:hint="default"/>
                    </w:rPr>
                  </w:pPr>
                </w:p>
              </w:tc>
              <w:tc>
                <w:tcPr>
                  <w:tcW w:w="942" w:type="dxa"/>
                  <w:vAlign w:val="center"/>
                </w:tcPr>
                <w:p>
                  <w:pPr>
                    <w:pStyle w:val="8"/>
                    <w:bidi w:val="0"/>
                    <w:rPr>
                      <w:rFonts w:hint="default"/>
                      <w:lang w:val="en-US"/>
                    </w:rPr>
                  </w:pPr>
                  <w:r>
                    <w:rPr>
                      <w:rFonts w:hint="eastAsia"/>
                      <w:lang w:val="en-US" w:eastAsia="zh-CN"/>
                    </w:rPr>
                    <w:t>0.5</w:t>
                  </w:r>
                </w:p>
              </w:tc>
              <w:tc>
                <w:tcPr>
                  <w:tcW w:w="2311" w:type="dxa"/>
                  <w:tcBorders>
                    <w:top w:val="single" w:color="auto" w:sz="4" w:space="0"/>
                    <w:bottom w:val="single" w:color="auto" w:sz="4" w:space="0"/>
                  </w:tcBorders>
                  <w:vAlign w:val="center"/>
                </w:tcPr>
                <w:p>
                  <w:pPr>
                    <w:pStyle w:val="8"/>
                    <w:bidi w:val="0"/>
                    <w:rPr>
                      <w:rFonts w:hint="default" w:eastAsiaTheme="minorEastAsia"/>
                      <w:lang w:val="en-US" w:eastAsia="zh-CN"/>
                    </w:rPr>
                  </w:pPr>
                  <w:r>
                    <w:rPr>
                      <w:rFonts w:hint="eastAsia"/>
                      <w:lang w:val="en-US" w:eastAsia="zh-CN"/>
                    </w:rPr>
                    <w:t>外售综合利用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451" w:type="dxa"/>
                  <w:vAlign w:val="center"/>
                </w:tcPr>
                <w:p>
                  <w:pPr>
                    <w:pStyle w:val="8"/>
                    <w:bidi w:val="0"/>
                    <w:rPr>
                      <w:rFonts w:hint="default"/>
                    </w:rPr>
                  </w:pPr>
                  <w:r>
                    <w:rPr>
                      <w:rFonts w:hint="default"/>
                    </w:rPr>
                    <w:t>3</w:t>
                  </w:r>
                </w:p>
              </w:tc>
              <w:tc>
                <w:tcPr>
                  <w:tcW w:w="1211" w:type="dxa"/>
                  <w:vAlign w:val="center"/>
                </w:tcPr>
                <w:p>
                  <w:pPr>
                    <w:pStyle w:val="8"/>
                    <w:bidi w:val="0"/>
                    <w:ind w:left="105" w:leftChars="50" w:right="105" w:rightChars="50" w:firstLine="0" w:firstLineChars="0"/>
                    <w:rPr>
                      <w:rFonts w:hint="eastAsia" w:eastAsiaTheme="minorEastAsia"/>
                      <w:lang w:eastAsia="zh-CN"/>
                    </w:rPr>
                  </w:pPr>
                  <w:r>
                    <w:rPr>
                      <w:rFonts w:hint="eastAsia"/>
                      <w:lang w:eastAsia="zh-CN"/>
                    </w:rPr>
                    <w:t>炉渣和粉煤灰</w:t>
                  </w:r>
                </w:p>
              </w:tc>
              <w:tc>
                <w:tcPr>
                  <w:tcW w:w="560" w:type="dxa"/>
                  <w:vMerge w:val="continue"/>
                  <w:vAlign w:val="center"/>
                </w:tcPr>
                <w:p>
                  <w:pPr>
                    <w:pStyle w:val="8"/>
                    <w:bidi w:val="0"/>
                    <w:rPr>
                      <w:rFonts w:hint="default"/>
                    </w:rPr>
                  </w:pPr>
                </w:p>
              </w:tc>
              <w:tc>
                <w:tcPr>
                  <w:tcW w:w="576" w:type="dxa"/>
                  <w:vMerge w:val="continue"/>
                  <w:vAlign w:val="center"/>
                </w:tcPr>
                <w:p>
                  <w:pPr>
                    <w:pStyle w:val="8"/>
                    <w:bidi w:val="0"/>
                    <w:rPr>
                      <w:rFonts w:hint="default"/>
                    </w:rPr>
                  </w:pPr>
                </w:p>
              </w:tc>
              <w:tc>
                <w:tcPr>
                  <w:tcW w:w="908" w:type="dxa"/>
                  <w:vAlign w:val="center"/>
                </w:tcPr>
                <w:p>
                  <w:pPr>
                    <w:pStyle w:val="8"/>
                    <w:bidi w:val="0"/>
                    <w:rPr>
                      <w:rFonts w:hint="default"/>
                    </w:rPr>
                  </w:pPr>
                  <w:r>
                    <w:rPr>
                      <w:rFonts w:hint="default"/>
                    </w:rPr>
                    <w:t>固废</w:t>
                  </w:r>
                </w:p>
              </w:tc>
              <w:tc>
                <w:tcPr>
                  <w:tcW w:w="1242" w:type="dxa"/>
                  <w:vMerge w:val="continue"/>
                  <w:vAlign w:val="center"/>
                </w:tcPr>
                <w:p>
                  <w:pPr>
                    <w:pStyle w:val="8"/>
                    <w:bidi w:val="0"/>
                    <w:rPr>
                      <w:rFonts w:hint="default"/>
                    </w:rPr>
                  </w:pPr>
                </w:p>
              </w:tc>
              <w:tc>
                <w:tcPr>
                  <w:tcW w:w="942" w:type="dxa"/>
                  <w:vAlign w:val="center"/>
                </w:tcPr>
                <w:p>
                  <w:pPr>
                    <w:pStyle w:val="8"/>
                    <w:bidi w:val="0"/>
                    <w:rPr>
                      <w:rFonts w:hint="default" w:eastAsiaTheme="minorEastAsia"/>
                      <w:lang w:val="en-US" w:eastAsia="zh-CN"/>
                    </w:rPr>
                  </w:pPr>
                  <w:r>
                    <w:rPr>
                      <w:rFonts w:hint="eastAsia"/>
                      <w:lang w:val="en-US" w:eastAsia="zh-CN"/>
                    </w:rPr>
                    <w:t>917</w:t>
                  </w:r>
                </w:p>
              </w:tc>
              <w:tc>
                <w:tcPr>
                  <w:tcW w:w="2311" w:type="dxa"/>
                  <w:tcBorders>
                    <w:top w:val="single" w:color="auto" w:sz="4" w:space="0"/>
                  </w:tcBorders>
                  <w:vAlign w:val="center"/>
                </w:tcPr>
                <w:p>
                  <w:pPr>
                    <w:pStyle w:val="8"/>
                    <w:bidi w:val="0"/>
                    <w:rPr>
                      <w:rFonts w:hint="default"/>
                    </w:rPr>
                  </w:pPr>
                  <w:r>
                    <w:rPr>
                      <w:rFonts w:hint="eastAsia"/>
                      <w:lang w:val="en-US" w:eastAsia="zh-CN"/>
                    </w:rPr>
                    <w:t>用作铺路材料或送到建材厂综合利用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451" w:type="dxa"/>
                  <w:vAlign w:val="center"/>
                </w:tcPr>
                <w:p>
                  <w:pPr>
                    <w:pStyle w:val="8"/>
                    <w:bidi w:val="0"/>
                    <w:rPr>
                      <w:rFonts w:hint="eastAsia" w:eastAsiaTheme="minorEastAsia"/>
                      <w:lang w:eastAsia="zh-CN"/>
                    </w:rPr>
                  </w:pPr>
                  <w:r>
                    <w:rPr>
                      <w:rFonts w:hint="eastAsia"/>
                      <w:lang w:val="en-US" w:eastAsia="zh-CN"/>
                    </w:rPr>
                    <w:t>4</w:t>
                  </w:r>
                </w:p>
              </w:tc>
              <w:tc>
                <w:tcPr>
                  <w:tcW w:w="1211" w:type="dxa"/>
                  <w:vAlign w:val="center"/>
                </w:tcPr>
                <w:p>
                  <w:pPr>
                    <w:pStyle w:val="8"/>
                    <w:bidi w:val="0"/>
                    <w:ind w:left="105" w:leftChars="50" w:right="105" w:rightChars="50" w:firstLine="0" w:firstLineChars="0"/>
                    <w:rPr>
                      <w:rFonts w:hint="default"/>
                    </w:rPr>
                  </w:pPr>
                  <w:r>
                    <w:rPr>
                      <w:rFonts w:hint="eastAsia"/>
                      <w:lang w:val="en-US" w:eastAsia="zh-CN"/>
                    </w:rPr>
                    <w:t>废机油</w:t>
                  </w:r>
                </w:p>
              </w:tc>
              <w:tc>
                <w:tcPr>
                  <w:tcW w:w="560" w:type="dxa"/>
                  <w:vMerge w:val="restart"/>
                  <w:vAlign w:val="center"/>
                </w:tcPr>
                <w:p>
                  <w:pPr>
                    <w:pStyle w:val="8"/>
                    <w:bidi w:val="0"/>
                    <w:rPr>
                      <w:rFonts w:hint="default"/>
                    </w:rPr>
                  </w:pPr>
                  <w:r>
                    <w:rPr>
                      <w:rFonts w:hint="default"/>
                    </w:rPr>
                    <w:t>危废</w:t>
                  </w:r>
                </w:p>
              </w:tc>
              <w:tc>
                <w:tcPr>
                  <w:tcW w:w="576" w:type="dxa"/>
                  <w:vMerge w:val="continue"/>
                  <w:vAlign w:val="center"/>
                </w:tcPr>
                <w:p>
                  <w:pPr>
                    <w:pStyle w:val="8"/>
                    <w:bidi w:val="0"/>
                    <w:rPr>
                      <w:rFonts w:hint="default"/>
                    </w:rPr>
                  </w:pPr>
                </w:p>
              </w:tc>
              <w:tc>
                <w:tcPr>
                  <w:tcW w:w="908" w:type="dxa"/>
                  <w:vAlign w:val="center"/>
                </w:tcPr>
                <w:p>
                  <w:pPr>
                    <w:pStyle w:val="8"/>
                    <w:bidi w:val="0"/>
                    <w:rPr>
                      <w:rFonts w:hint="default"/>
                    </w:rPr>
                  </w:pPr>
                  <w:r>
                    <w:rPr>
                      <w:rFonts w:hint="eastAsia"/>
                      <w:lang w:val="en-US" w:eastAsia="zh-CN"/>
                    </w:rPr>
                    <w:t>液态</w:t>
                  </w:r>
                </w:p>
              </w:tc>
              <w:tc>
                <w:tcPr>
                  <w:tcW w:w="1242" w:type="dxa"/>
                  <w:vMerge w:val="continue"/>
                  <w:vAlign w:val="center"/>
                </w:tcPr>
                <w:p>
                  <w:pPr>
                    <w:pStyle w:val="8"/>
                    <w:bidi w:val="0"/>
                    <w:rPr>
                      <w:rFonts w:hint="default"/>
                    </w:rPr>
                  </w:pPr>
                </w:p>
              </w:tc>
              <w:tc>
                <w:tcPr>
                  <w:tcW w:w="942" w:type="dxa"/>
                  <w:vAlign w:val="center"/>
                </w:tcPr>
                <w:p>
                  <w:pPr>
                    <w:pStyle w:val="8"/>
                    <w:bidi w:val="0"/>
                    <w:rPr>
                      <w:rFonts w:hint="default" w:eastAsiaTheme="minorEastAsia"/>
                      <w:lang w:val="en-US" w:eastAsia="zh-CN"/>
                    </w:rPr>
                  </w:pPr>
                  <w:r>
                    <w:rPr>
                      <w:rFonts w:hint="eastAsia"/>
                      <w:lang w:val="en-US" w:eastAsia="zh-CN"/>
                    </w:rPr>
                    <w:t>0.95</w:t>
                  </w:r>
                </w:p>
              </w:tc>
              <w:tc>
                <w:tcPr>
                  <w:tcW w:w="2311" w:type="dxa"/>
                  <w:vAlign w:val="center"/>
                </w:tcPr>
                <w:p>
                  <w:pPr>
                    <w:pStyle w:val="8"/>
                    <w:bidi w:val="0"/>
                  </w:pPr>
                  <w:r>
                    <w:rPr>
                      <w:rFonts w:hint="eastAsia"/>
                      <w:lang w:val="en-US" w:eastAsia="zh-CN"/>
                    </w:rPr>
                    <w:t>HW900-214-08</w:t>
                  </w:r>
                </w:p>
                <w:p>
                  <w:pPr>
                    <w:pStyle w:val="8"/>
                    <w:bidi w:val="0"/>
                    <w:rPr>
                      <w:rFonts w:hint="eastAsia" w:eastAsiaTheme="minorEastAsia"/>
                      <w:lang w:eastAsia="zh-CN"/>
                    </w:rPr>
                  </w:pPr>
                  <w:r>
                    <w:rPr>
                      <w:rFonts w:hint="default"/>
                    </w:rPr>
                    <w:t>设置危废暂存间，</w:t>
                  </w:r>
                  <w:r>
                    <w:rPr>
                      <w:rFonts w:hint="eastAsia"/>
                      <w:lang w:eastAsia="zh-CN"/>
                    </w:rPr>
                    <w:t>委托云南协快再生资源回收有限公司定期处置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451" w:type="dxa"/>
                  <w:vAlign w:val="center"/>
                </w:tcPr>
                <w:p>
                  <w:pPr>
                    <w:pStyle w:val="8"/>
                    <w:bidi w:val="0"/>
                    <w:rPr>
                      <w:rFonts w:hint="eastAsia"/>
                      <w:lang w:val="en-US" w:eastAsia="zh-CN"/>
                    </w:rPr>
                  </w:pPr>
                  <w:r>
                    <w:rPr>
                      <w:rFonts w:hint="eastAsia"/>
                      <w:lang w:val="en-US" w:eastAsia="zh-CN"/>
                    </w:rPr>
                    <w:t>5</w:t>
                  </w:r>
                </w:p>
              </w:tc>
              <w:tc>
                <w:tcPr>
                  <w:tcW w:w="1211" w:type="dxa"/>
                  <w:vAlign w:val="center"/>
                </w:tcPr>
                <w:p>
                  <w:pPr>
                    <w:pStyle w:val="8"/>
                    <w:bidi w:val="0"/>
                    <w:ind w:left="105" w:leftChars="50" w:right="105" w:rightChars="50" w:firstLine="0" w:firstLineChars="0"/>
                    <w:rPr>
                      <w:rFonts w:hint="eastAsia" w:ascii="Times New Roman" w:hAnsi="Times New Roman" w:eastAsiaTheme="minorEastAsia" w:cstheme="minorBidi"/>
                      <w:kern w:val="2"/>
                      <w:sz w:val="21"/>
                      <w:szCs w:val="21"/>
                      <w:lang w:val="en-US" w:eastAsia="zh-CN" w:bidi="ar-SA"/>
                    </w:rPr>
                  </w:pPr>
                  <w:r>
                    <w:rPr>
                      <w:rFonts w:hint="eastAsia"/>
                      <w:lang w:val="en-US" w:eastAsia="zh-CN"/>
                    </w:rPr>
                    <w:t>氟硅酸</w:t>
                  </w:r>
                </w:p>
              </w:tc>
              <w:tc>
                <w:tcPr>
                  <w:tcW w:w="560" w:type="dxa"/>
                  <w:vMerge w:val="continue"/>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p>
              </w:tc>
              <w:tc>
                <w:tcPr>
                  <w:tcW w:w="576" w:type="dxa"/>
                  <w:vMerge w:val="continue"/>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p>
              </w:tc>
              <w:tc>
                <w:tcPr>
                  <w:tcW w:w="908" w:type="dxa"/>
                  <w:vAlign w:val="center"/>
                </w:tcPr>
                <w:p>
                  <w:pPr>
                    <w:pStyle w:val="8"/>
                    <w:bidi w:val="0"/>
                    <w:ind w:left="105" w:leftChars="50" w:right="105" w:rightChars="50" w:firstLine="0" w:firstLineChars="0"/>
                    <w:rPr>
                      <w:rFonts w:hint="eastAsia" w:ascii="Times New Roman" w:hAnsi="Times New Roman" w:eastAsiaTheme="minorEastAsia" w:cstheme="minorBidi"/>
                      <w:kern w:val="2"/>
                      <w:sz w:val="21"/>
                      <w:szCs w:val="21"/>
                      <w:lang w:val="en-US" w:eastAsia="zh-CN" w:bidi="ar-SA"/>
                    </w:rPr>
                  </w:pPr>
                  <w:r>
                    <w:rPr>
                      <w:rFonts w:hint="eastAsia"/>
                      <w:lang w:val="en-US" w:eastAsia="zh-CN"/>
                    </w:rPr>
                    <w:t>液态</w:t>
                  </w:r>
                </w:p>
              </w:tc>
              <w:tc>
                <w:tcPr>
                  <w:tcW w:w="1242" w:type="dxa"/>
                  <w:vMerge w:val="continue"/>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p>
              </w:tc>
              <w:tc>
                <w:tcPr>
                  <w:tcW w:w="942" w:type="dxa"/>
                  <w:vAlign w:val="center"/>
                </w:tcPr>
                <w:p>
                  <w:pPr>
                    <w:pStyle w:val="8"/>
                    <w:bidi w:val="0"/>
                    <w:ind w:left="105" w:leftChars="50" w:right="105" w:rightChars="50" w:firstLine="0" w:firstLineChars="0"/>
                    <w:rPr>
                      <w:rFonts w:hint="eastAsia" w:ascii="Times New Roman" w:hAnsi="Times New Roman" w:eastAsiaTheme="minorEastAsia" w:cstheme="minorBidi"/>
                      <w:kern w:val="2"/>
                      <w:sz w:val="21"/>
                      <w:szCs w:val="21"/>
                      <w:lang w:val="en-US" w:eastAsia="zh-CN" w:bidi="ar-SA"/>
                    </w:rPr>
                  </w:pPr>
                  <w:r>
                    <w:rPr>
                      <w:rFonts w:hint="eastAsia"/>
                      <w:lang w:val="en-US" w:eastAsia="zh-CN"/>
                    </w:rPr>
                    <w:t>1501.54</w:t>
                  </w:r>
                </w:p>
              </w:tc>
              <w:tc>
                <w:tcPr>
                  <w:tcW w:w="2311" w:type="dxa"/>
                  <w:vAlign w:val="center"/>
                </w:tcPr>
                <w:p>
                  <w:pPr>
                    <w:pStyle w:val="8"/>
                    <w:bidi w:val="0"/>
                  </w:pPr>
                  <w:r>
                    <w:rPr>
                      <w:rFonts w:hint="eastAsia"/>
                      <w:lang w:val="en-US" w:eastAsia="zh-CN"/>
                    </w:rPr>
                    <w:t>HW261-057-34</w:t>
                  </w:r>
                </w:p>
                <w:p>
                  <w:pPr>
                    <w:pStyle w:val="8"/>
                    <w:bidi w:val="0"/>
                    <w:rPr>
                      <w:rFonts w:hint="default"/>
                      <w:lang w:val="en-US" w:eastAsia="zh-CN"/>
                    </w:rPr>
                  </w:pPr>
                  <w:r>
                    <w:t>委托</w:t>
                  </w:r>
                  <w:r>
                    <w:rPr>
                      <w:rFonts w:hint="eastAsia"/>
                      <w:lang w:eastAsia="zh-CN"/>
                    </w:rPr>
                    <w:t>云南宁氟环保科技有限公司</w:t>
                  </w:r>
                  <w:r>
                    <w:t>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451" w:type="dxa"/>
                  <w:vAlign w:val="center"/>
                </w:tcPr>
                <w:p>
                  <w:pPr>
                    <w:pStyle w:val="8"/>
                    <w:bidi w:val="0"/>
                    <w:ind w:left="105" w:leftChars="50" w:right="105" w:rightChars="50" w:firstLine="0" w:firstLineChars="0"/>
                    <w:rPr>
                      <w:rFonts w:hint="default" w:eastAsiaTheme="minorEastAsia"/>
                      <w:lang w:val="en-US" w:eastAsia="zh-CN"/>
                    </w:rPr>
                  </w:pPr>
                  <w:r>
                    <w:rPr>
                      <w:rFonts w:hint="eastAsia"/>
                      <w:lang w:val="en-US" w:eastAsia="zh-CN"/>
                    </w:rPr>
                    <w:t>6</w:t>
                  </w:r>
                </w:p>
              </w:tc>
              <w:tc>
                <w:tcPr>
                  <w:tcW w:w="1211" w:type="dxa"/>
                  <w:vAlign w:val="center"/>
                </w:tcPr>
                <w:p>
                  <w:pPr>
                    <w:pStyle w:val="8"/>
                    <w:bidi w:val="0"/>
                    <w:ind w:left="105" w:leftChars="50" w:right="105" w:rightChars="50" w:firstLine="0" w:firstLineChars="0"/>
                    <w:rPr>
                      <w:rFonts w:hint="eastAsia"/>
                      <w:lang w:val="en-US" w:eastAsia="zh-CN"/>
                    </w:rPr>
                  </w:pPr>
                  <w:r>
                    <w:t>生活垃圾</w:t>
                  </w:r>
                </w:p>
              </w:tc>
              <w:tc>
                <w:tcPr>
                  <w:tcW w:w="1136" w:type="dxa"/>
                  <w:gridSpan w:val="2"/>
                  <w:vAlign w:val="center"/>
                </w:tcPr>
                <w:p>
                  <w:pPr>
                    <w:pStyle w:val="8"/>
                    <w:bidi w:val="0"/>
                    <w:rPr>
                      <w:rFonts w:hint="eastAsia" w:eastAsiaTheme="minorEastAsia"/>
                      <w:lang w:val="en-US" w:eastAsia="zh-CN"/>
                    </w:rPr>
                  </w:pPr>
                  <w:r>
                    <w:rPr>
                      <w:rFonts w:hint="eastAsia"/>
                      <w:lang w:val="en-US" w:eastAsia="zh-CN"/>
                    </w:rPr>
                    <w:t>办公生活</w:t>
                  </w:r>
                </w:p>
              </w:tc>
              <w:tc>
                <w:tcPr>
                  <w:tcW w:w="908" w:type="dxa"/>
                  <w:vAlign w:val="center"/>
                </w:tcPr>
                <w:p>
                  <w:pPr>
                    <w:pStyle w:val="8"/>
                    <w:bidi w:val="0"/>
                    <w:rPr>
                      <w:rFonts w:hint="eastAsia" w:eastAsiaTheme="minorEastAsia"/>
                      <w:lang w:val="en-US" w:eastAsia="zh-CN"/>
                    </w:rPr>
                  </w:pPr>
                  <w:r>
                    <w:rPr>
                      <w:rFonts w:hint="eastAsia"/>
                      <w:lang w:val="en-US" w:eastAsia="zh-CN"/>
                    </w:rPr>
                    <w:t>固态</w:t>
                  </w:r>
                </w:p>
              </w:tc>
              <w:tc>
                <w:tcPr>
                  <w:tcW w:w="1242" w:type="dxa"/>
                  <w:vMerge w:val="continue"/>
                  <w:vAlign w:val="center"/>
                </w:tcPr>
                <w:p>
                  <w:pPr>
                    <w:pStyle w:val="8"/>
                    <w:bidi w:val="0"/>
                    <w:rPr>
                      <w:rFonts w:hint="default"/>
                    </w:rPr>
                  </w:pPr>
                </w:p>
              </w:tc>
              <w:tc>
                <w:tcPr>
                  <w:tcW w:w="942" w:type="dxa"/>
                  <w:vAlign w:val="center"/>
                </w:tcPr>
                <w:p>
                  <w:pPr>
                    <w:pStyle w:val="8"/>
                    <w:bidi w:val="0"/>
                    <w:rPr>
                      <w:rFonts w:hint="default" w:eastAsiaTheme="minorEastAsia"/>
                      <w:lang w:val="en-US" w:eastAsia="zh-CN"/>
                    </w:rPr>
                  </w:pPr>
                  <w:r>
                    <w:rPr>
                      <w:rFonts w:hint="eastAsia"/>
                      <w:lang w:val="en-US" w:eastAsia="zh-CN"/>
                    </w:rPr>
                    <w:t>12.5</w:t>
                  </w:r>
                </w:p>
              </w:tc>
              <w:tc>
                <w:tcPr>
                  <w:tcW w:w="2311" w:type="dxa"/>
                  <w:vAlign w:val="center"/>
                </w:tcPr>
                <w:p>
                  <w:pPr>
                    <w:pStyle w:val="8"/>
                    <w:bidi w:val="0"/>
                    <w:rPr>
                      <w:rFonts w:hint="default"/>
                    </w:rPr>
                  </w:pPr>
                  <w:r>
                    <w:t>委托环卫部门进行清运处理</w:t>
                  </w:r>
                </w:p>
              </w:tc>
            </w:tr>
          </w:tbl>
          <w:p>
            <w:pPr>
              <w:adjustRightInd w:val="0"/>
              <w:spacing w:line="360" w:lineRule="auto"/>
              <w:ind w:firstLine="420" w:firstLineChars="200"/>
              <w:rPr>
                <w:rFonts w:hint="default" w:ascii="Times New Roman" w:hAnsi="Times New Roman" w:eastAsia="宋体" w:cs="Times New Roman"/>
                <w:bCs/>
                <w:color w:val="auto"/>
                <w:spacing w:val="0"/>
                <w:w w:val="100"/>
                <w:position w:val="0"/>
                <w:sz w:val="21"/>
                <w:szCs w:val="21"/>
              </w:rPr>
            </w:pPr>
            <w:r>
              <w:rPr>
                <w:rFonts w:hint="default" w:ascii="Times New Roman" w:hAnsi="Times New Roman" w:eastAsia="宋体" w:cs="Times New Roman"/>
                <w:bCs/>
                <w:color w:val="auto"/>
                <w:spacing w:val="0"/>
                <w:w w:val="100"/>
                <w:position w:val="0"/>
                <w:sz w:val="21"/>
                <w:szCs w:val="21"/>
              </w:rPr>
              <w:t>（3）现有项目环境问题及整改措施</w:t>
            </w:r>
          </w:p>
          <w:p>
            <w:pPr>
              <w:adjustRightInd w:val="0"/>
              <w:spacing w:line="360" w:lineRule="auto"/>
              <w:ind w:firstLine="420" w:firstLineChars="200"/>
              <w:rPr>
                <w:rFonts w:hint="eastAsia" w:eastAsia="宋体" w:cs="Times New Roman"/>
                <w:bCs/>
                <w:color w:val="auto"/>
                <w:spacing w:val="0"/>
                <w:w w:val="100"/>
                <w:position w:val="0"/>
                <w:sz w:val="21"/>
                <w:szCs w:val="21"/>
                <w:lang w:val="en-US" w:eastAsia="zh-CN"/>
              </w:rPr>
            </w:pPr>
            <w:r>
              <w:rPr>
                <w:rFonts w:hint="eastAsia" w:eastAsia="宋体" w:cs="Times New Roman"/>
                <w:bCs/>
                <w:color w:val="auto"/>
                <w:spacing w:val="0"/>
                <w:w w:val="100"/>
                <w:position w:val="0"/>
                <w:sz w:val="21"/>
                <w:szCs w:val="21"/>
                <w:lang w:val="en-US" w:eastAsia="zh-CN"/>
              </w:rPr>
              <w:t>①</w:t>
            </w:r>
            <w:r>
              <w:rPr>
                <w:rFonts w:hint="default" w:ascii="Times New Roman" w:hAnsi="Times New Roman" w:eastAsia="宋体" w:cs="Times New Roman"/>
                <w:bCs/>
                <w:color w:val="auto"/>
                <w:spacing w:val="0"/>
                <w:w w:val="100"/>
                <w:position w:val="0"/>
                <w:sz w:val="21"/>
                <w:szCs w:val="21"/>
              </w:rPr>
              <w:t>根据环评单位实地踏勘调查，</w:t>
            </w:r>
            <w:r>
              <w:rPr>
                <w:rFonts w:hint="eastAsia" w:ascii="Times New Roman" w:hAnsi="Times New Roman" w:eastAsia="宋体" w:cs="Times New Roman"/>
                <w:bCs/>
                <w:color w:val="auto"/>
                <w:spacing w:val="0"/>
                <w:w w:val="100"/>
                <w:position w:val="0"/>
                <w:sz w:val="21"/>
                <w:szCs w:val="21"/>
                <w:lang w:val="en-US" w:eastAsia="zh-CN"/>
              </w:rPr>
              <w:t>厂内现有</w:t>
            </w:r>
            <w:r>
              <w:rPr>
                <w:rFonts w:hint="eastAsia" w:eastAsia="宋体" w:cs="Times New Roman"/>
                <w:bCs/>
                <w:color w:val="auto"/>
                <w:spacing w:val="0"/>
                <w:w w:val="100"/>
                <w:position w:val="0"/>
                <w:sz w:val="21"/>
                <w:szCs w:val="21"/>
                <w:lang w:val="en-US" w:eastAsia="zh-CN"/>
              </w:rPr>
              <w:t>危险废物暂存间未进行环评，本环评要求按危险废物贮存相关规范设置危险废物暂存间</w:t>
            </w:r>
            <w:r>
              <w:rPr>
                <w:rFonts w:hint="eastAsia" w:eastAsia="宋体" w:cs="Times New Roman"/>
                <w:bCs/>
                <w:color w:val="auto"/>
                <w:spacing w:val="0"/>
                <w:w w:val="100"/>
                <w:position w:val="0"/>
                <w:sz w:val="21"/>
                <w:szCs w:val="21"/>
                <w:lang w:eastAsia="zh-CN"/>
              </w:rPr>
              <w:t>，</w:t>
            </w:r>
            <w:r>
              <w:rPr>
                <w:rFonts w:hint="eastAsia" w:eastAsia="宋体" w:cs="Times New Roman"/>
                <w:bCs/>
                <w:color w:val="auto"/>
                <w:spacing w:val="0"/>
                <w:w w:val="100"/>
                <w:position w:val="0"/>
                <w:sz w:val="21"/>
                <w:szCs w:val="21"/>
                <w:lang w:val="en-US" w:eastAsia="zh-CN"/>
              </w:rPr>
              <w:t>目前已整改到位。</w:t>
            </w:r>
          </w:p>
          <w:p>
            <w:pPr>
              <w:adjustRightInd w:val="0"/>
              <w:spacing w:line="360" w:lineRule="auto"/>
              <w:ind w:firstLine="420" w:firstLineChars="200"/>
              <w:rPr>
                <w:rFonts w:hint="eastAsia" w:eastAsia="宋体" w:cs="Times New Roman"/>
                <w:bCs/>
                <w:color w:val="auto"/>
                <w:spacing w:val="0"/>
                <w:w w:val="100"/>
                <w:position w:val="0"/>
                <w:sz w:val="21"/>
                <w:szCs w:val="21"/>
                <w:lang w:val="en-US" w:eastAsia="zh-CN"/>
              </w:rPr>
            </w:pPr>
            <w:r>
              <w:rPr>
                <w:rFonts w:hint="eastAsia" w:eastAsia="宋体" w:cs="Times New Roman"/>
                <w:bCs/>
                <w:color w:val="auto"/>
                <w:spacing w:val="0"/>
                <w:w w:val="100"/>
                <w:position w:val="0"/>
                <w:sz w:val="21"/>
                <w:szCs w:val="21"/>
                <w:lang w:val="en-US" w:eastAsia="zh-CN"/>
              </w:rPr>
              <w:t>②厂区现有生活污水经隔油沉淀后用于绿化，处理工艺较为简单。</w:t>
            </w:r>
          </w:p>
          <w:p>
            <w:pPr>
              <w:adjustRightInd w:val="0"/>
              <w:spacing w:line="360" w:lineRule="auto"/>
              <w:ind w:firstLine="420" w:firstLineChars="200"/>
              <w:rPr>
                <w:rFonts w:hint="default" w:eastAsia="宋体" w:cs="Times New Roman"/>
                <w:bCs/>
                <w:color w:val="auto"/>
                <w:spacing w:val="0"/>
                <w:w w:val="100"/>
                <w:position w:val="0"/>
                <w:sz w:val="21"/>
                <w:szCs w:val="21"/>
                <w:lang w:val="en-US" w:eastAsia="zh-CN"/>
              </w:rPr>
            </w:pPr>
            <w:r>
              <w:rPr>
                <w:rFonts w:hint="eastAsia" w:eastAsia="宋体" w:cs="Times New Roman"/>
                <w:bCs/>
                <w:color w:val="auto"/>
                <w:spacing w:val="0"/>
                <w:w w:val="100"/>
                <w:position w:val="0"/>
                <w:sz w:val="21"/>
                <w:szCs w:val="21"/>
                <w:lang w:val="en-US" w:eastAsia="zh-CN"/>
              </w:rPr>
              <w:t>整改措施：新建一套生活污水处理设施用于处理生活污水，经处理后用于绿化。</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 w:val="21"/>
                <w:szCs w:val="21"/>
                <w:lang w:val="en-US" w:eastAsia="zh-CN"/>
              </w:rPr>
            </w:pPr>
            <w:r>
              <w:rPr>
                <w:rFonts w:hint="eastAsia" w:eastAsia="宋体" w:cs="Times New Roman"/>
                <w:bCs/>
                <w:color w:val="auto"/>
                <w:spacing w:val="0"/>
                <w:w w:val="100"/>
                <w:position w:val="0"/>
                <w:sz w:val="21"/>
                <w:szCs w:val="21"/>
                <w:lang w:val="en-US" w:eastAsia="zh-CN"/>
              </w:rPr>
              <w:t>厂区现有项目均已通过竣工环保验收，且相关污染物均能达标排放，不存在其他环境问题。</w:t>
            </w:r>
          </w:p>
          <w:p>
            <w:pPr>
              <w:adjustRightInd w:val="0"/>
              <w:spacing w:line="360" w:lineRule="auto"/>
              <w:rPr>
                <w:rFonts w:hint="default" w:ascii="Times New Roman" w:hAnsi="Times New Roman" w:eastAsia="宋体" w:cs="Times New Roman"/>
                <w:bCs/>
                <w:color w:val="auto"/>
                <w:spacing w:val="0"/>
                <w:w w:val="100"/>
                <w:position w:val="0"/>
                <w:sz w:val="21"/>
                <w:szCs w:val="21"/>
              </w:rPr>
            </w:pPr>
          </w:p>
        </w:tc>
      </w:tr>
    </w:tbl>
    <w:p>
      <w:pPr>
        <w:pStyle w:val="4"/>
        <w:bidi w:val="0"/>
        <w:rPr>
          <w:rFonts w:hint="default"/>
        </w:rPr>
      </w:pPr>
      <w:r>
        <w:rPr>
          <w:rFonts w:hint="default"/>
        </w:rPr>
        <w:t>三、区域环境质量现状、环境保护目标及评价标准</w:t>
      </w:r>
      <w:bookmarkEnd w:id="8"/>
    </w:p>
    <w:tbl>
      <w:tblPr>
        <w:tblStyle w:val="16"/>
        <w:tblW w:w="906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4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636" w:type="dxa"/>
            <w:tcBorders>
              <w:top w:val="single" w:color="auto" w:sz="8" w:space="0"/>
              <w:left w:val="single" w:color="auto" w:sz="8" w:space="0"/>
              <w:bottom w:val="single" w:color="auto" w:sz="4" w:space="0"/>
              <w:right w:val="single" w:color="auto" w:sz="4" w:space="0"/>
            </w:tcBorders>
            <w:shd w:val="clear" w:color="auto" w:fill="auto"/>
            <w:vAlign w:val="center"/>
          </w:tcPr>
          <w:p>
            <w:pPr>
              <w:pStyle w:val="8"/>
              <w:bidi w:val="0"/>
              <w:rPr>
                <w:rFonts w:hint="default"/>
              </w:rPr>
            </w:pPr>
            <w:r>
              <w:rPr>
                <w:rFonts w:hint="default"/>
              </w:rPr>
              <w:t>区域</w:t>
            </w:r>
          </w:p>
          <w:p>
            <w:pPr>
              <w:pStyle w:val="8"/>
              <w:bidi w:val="0"/>
              <w:rPr>
                <w:rFonts w:hint="default"/>
              </w:rPr>
            </w:pPr>
            <w:r>
              <w:rPr>
                <w:rFonts w:hint="default"/>
              </w:rPr>
              <w:t>环境</w:t>
            </w:r>
          </w:p>
          <w:p>
            <w:pPr>
              <w:pStyle w:val="8"/>
              <w:bidi w:val="0"/>
              <w:rPr>
                <w:rFonts w:hint="default"/>
              </w:rPr>
            </w:pPr>
            <w:r>
              <w:rPr>
                <w:rFonts w:hint="default"/>
              </w:rPr>
              <w:t>质量</w:t>
            </w:r>
          </w:p>
          <w:p>
            <w:pPr>
              <w:pStyle w:val="8"/>
              <w:bidi w:val="0"/>
              <w:rPr>
                <w:rFonts w:hint="default" w:ascii="Times New Roman" w:hAnsi="Times New Roman" w:eastAsia="宋体" w:cs="Times New Roman"/>
                <w:color w:val="auto"/>
                <w:spacing w:val="0"/>
                <w:w w:val="100"/>
                <w:kern w:val="0"/>
                <w:position w:val="0"/>
                <w:szCs w:val="21"/>
              </w:rPr>
            </w:pPr>
            <w:r>
              <w:rPr>
                <w:rFonts w:hint="default"/>
              </w:rPr>
              <w:t>现状</w:t>
            </w:r>
          </w:p>
        </w:tc>
        <w:tc>
          <w:tcPr>
            <w:tcW w:w="8425" w:type="dxa"/>
            <w:tcBorders>
              <w:top w:val="single" w:color="auto" w:sz="8" w:space="0"/>
              <w:left w:val="single" w:color="auto" w:sz="4" w:space="0"/>
              <w:bottom w:val="single" w:color="auto" w:sz="4" w:space="0"/>
              <w:right w:val="single" w:color="auto" w:sz="8" w:space="0"/>
            </w:tcBorders>
            <w:shd w:val="clear" w:color="auto" w:fill="auto"/>
            <w:vAlign w:val="center"/>
          </w:tcPr>
          <w:p>
            <w:pPr>
              <w:adjustRightInd w:val="0"/>
              <w:spacing w:line="360" w:lineRule="auto"/>
              <w:rPr>
                <w:rFonts w:hint="default" w:ascii="Times New Roman" w:hAnsi="Times New Roman" w:eastAsia="宋体" w:cs="Times New Roman"/>
                <w:b/>
                <w:bCs/>
                <w:color w:val="auto"/>
                <w:spacing w:val="0"/>
                <w:w w:val="100"/>
                <w:kern w:val="0"/>
                <w:position w:val="0"/>
                <w:sz w:val="21"/>
                <w:szCs w:val="21"/>
              </w:rPr>
            </w:pPr>
            <w:r>
              <w:rPr>
                <w:rFonts w:hint="default" w:ascii="Times New Roman" w:hAnsi="Times New Roman" w:eastAsia="宋体" w:cs="Times New Roman"/>
                <w:b/>
                <w:bCs/>
                <w:color w:val="auto"/>
                <w:spacing w:val="0"/>
                <w:w w:val="100"/>
                <w:kern w:val="0"/>
                <w:position w:val="0"/>
                <w:sz w:val="21"/>
                <w:szCs w:val="21"/>
              </w:rPr>
              <w:t>3.1 环境空气质量现状</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rPr>
              <w:t>（1）区域环境空气质量现状</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rPr>
              <w:t>根据《环境空气质量标准》（GB3095-2012）功能区域划分的原则，项目区域环境空气质量为二类，环境空气质量执行《环境空气质量标准》（GB3095-2012）二级标准要求。</w:t>
            </w:r>
          </w:p>
          <w:p>
            <w:pPr>
              <w:adjustRightInd w:val="0"/>
              <w:spacing w:line="360" w:lineRule="auto"/>
              <w:ind w:firstLine="420" w:firstLineChars="200"/>
              <w:rPr>
                <w:rFonts w:hint="eastAsia" w:ascii="Times New Roman" w:hAnsi="Times New Roman" w:eastAsia="宋体" w:cs="Times New Roman"/>
                <w:color w:val="auto"/>
                <w:spacing w:val="0"/>
                <w:w w:val="100"/>
                <w:kern w:val="0"/>
                <w:position w:val="0"/>
                <w:sz w:val="21"/>
                <w:szCs w:val="21"/>
                <w:lang w:eastAsia="zh-CN"/>
              </w:rPr>
            </w:pPr>
            <w:r>
              <w:rPr>
                <w:rFonts w:hint="default" w:ascii="Times New Roman" w:hAnsi="Times New Roman" w:eastAsia="宋体" w:cs="Times New Roman"/>
                <w:color w:val="auto"/>
                <w:spacing w:val="0"/>
                <w:w w:val="100"/>
                <w:kern w:val="0"/>
                <w:position w:val="0"/>
                <w:sz w:val="21"/>
                <w:szCs w:val="21"/>
              </w:rPr>
              <w:t>根据《2021年度昆明市生态环境状况公报》，2021年，昆明市主城区环境空气优良率达98.63%，其中优209天，良151天、轻度污染5天，全年环境空气质量均达到二级标准。</w:t>
            </w:r>
          </w:p>
          <w:p>
            <w:pPr>
              <w:adjustRightInd w:val="0"/>
              <w:spacing w:line="360" w:lineRule="auto"/>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b/>
                <w:bCs/>
                <w:color w:val="auto"/>
                <w:spacing w:val="0"/>
                <w:w w:val="100"/>
                <w:kern w:val="0"/>
                <w:position w:val="0"/>
                <w:sz w:val="21"/>
                <w:szCs w:val="21"/>
              </w:rPr>
              <w:t>3.2 地表水环境质量现状</w:t>
            </w:r>
          </w:p>
          <w:p>
            <w:pPr>
              <w:bidi w:val="0"/>
              <w:rPr>
                <w:rFonts w:hint="default"/>
              </w:rPr>
            </w:pPr>
            <w:r>
              <w:rPr>
                <w:rFonts w:hint="default"/>
              </w:rPr>
              <w:t>本项目周围地表水为柴河。根据《云南省水功能区划（2014年修订）》，</w:t>
            </w:r>
            <w:r>
              <w:rPr>
                <w:rFonts w:hint="eastAsia"/>
                <w:lang w:eastAsia="zh-CN"/>
              </w:rPr>
              <w:t>“</w:t>
            </w:r>
            <w:r>
              <w:rPr>
                <w:rFonts w:hint="eastAsia"/>
                <w:lang w:val="en-US" w:eastAsia="zh-CN"/>
              </w:rPr>
              <w:t>柴河晋宁开发利用区</w:t>
            </w:r>
            <w:r>
              <w:rPr>
                <w:rFonts w:hint="eastAsia"/>
                <w:lang w:eastAsia="zh-CN"/>
              </w:rPr>
              <w:t>”</w:t>
            </w:r>
            <w:r>
              <w:rPr>
                <w:rFonts w:hint="eastAsia"/>
                <w:lang w:val="en-US" w:eastAsia="zh-CN"/>
              </w:rPr>
              <w:t>2030年水质目标为</w:t>
            </w:r>
            <w:r>
              <w:rPr>
                <w:rFonts w:hint="default"/>
              </w:rPr>
              <w:t>III类。</w:t>
            </w:r>
          </w:p>
          <w:p>
            <w:pPr>
              <w:bidi w:val="0"/>
              <w:rPr>
                <w:rFonts w:hint="default"/>
              </w:rPr>
            </w:pPr>
            <w:r>
              <w:rPr>
                <w:rFonts w:hint="default"/>
              </w:rPr>
              <w:t>根据《202</w:t>
            </w:r>
            <w:r>
              <w:rPr>
                <w:rFonts w:hint="eastAsia"/>
                <w:lang w:val="en-US" w:eastAsia="zh-CN"/>
              </w:rPr>
              <w:t>1</w:t>
            </w:r>
            <w:r>
              <w:rPr>
                <w:rFonts w:hint="default"/>
              </w:rPr>
              <w:t>年度昆明市生态环境状况公报》地表水 全市纳入国考地表水监测的35个水质断面全部达标。其中Ⅱ类水质断面8个，占22.85%；Ⅲ类水质断面12个，占34.29%；Ⅳ类水质断面3 个，占8.57%；V类水质断面12个，占34.29%。</w:t>
            </w:r>
          </w:p>
          <w:p>
            <w:pPr>
              <w:bidi w:val="0"/>
              <w:rPr>
                <w:rFonts w:hint="default"/>
              </w:rPr>
            </w:pPr>
            <w:r>
              <w:rPr>
                <w:rFonts w:hint="default"/>
              </w:rPr>
              <w:t>《2021年度昆明市生态环境状况公报》未具体给出柴河环境质量，参照《2019年度昆明市生态环境状况公报》，柴河水质</w:t>
            </w:r>
            <w:r>
              <w:rPr>
                <w:rFonts w:hint="eastAsia"/>
                <w:lang w:val="en-US" w:eastAsia="zh-CN"/>
              </w:rPr>
              <w:t>现状</w:t>
            </w:r>
            <w:r>
              <w:rPr>
                <w:rFonts w:hint="default"/>
              </w:rPr>
              <w:t>为Ⅲ</w:t>
            </w:r>
            <w:r>
              <w:rPr>
                <w:rFonts w:hint="eastAsia"/>
                <w:lang w:val="en-US" w:eastAsia="zh-CN"/>
              </w:rPr>
              <w:t>类</w:t>
            </w:r>
            <w:r>
              <w:rPr>
                <w:rFonts w:hint="default"/>
              </w:rPr>
              <w:t>。</w:t>
            </w:r>
          </w:p>
          <w:p>
            <w:pPr>
              <w:adjustRightInd w:val="0"/>
              <w:spacing w:line="360" w:lineRule="auto"/>
              <w:rPr>
                <w:rFonts w:hint="default" w:ascii="Times New Roman" w:hAnsi="Times New Roman" w:eastAsia="宋体" w:cs="Times New Roman"/>
                <w:b/>
                <w:bCs/>
                <w:color w:val="auto"/>
                <w:spacing w:val="0"/>
                <w:w w:val="100"/>
                <w:kern w:val="0"/>
                <w:position w:val="0"/>
                <w:sz w:val="21"/>
                <w:szCs w:val="21"/>
              </w:rPr>
            </w:pPr>
            <w:r>
              <w:rPr>
                <w:rFonts w:hint="default" w:ascii="Times New Roman" w:hAnsi="Times New Roman" w:eastAsia="宋体" w:cs="Times New Roman"/>
                <w:b/>
                <w:bCs/>
                <w:color w:val="auto"/>
                <w:spacing w:val="0"/>
                <w:w w:val="100"/>
                <w:kern w:val="0"/>
                <w:position w:val="0"/>
                <w:sz w:val="21"/>
                <w:szCs w:val="21"/>
              </w:rPr>
              <w:t>3.3 声环境质量现状</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rPr>
              <w:t>建设项目位于</w:t>
            </w:r>
            <w:r>
              <w:rPr>
                <w:rFonts w:hint="eastAsia" w:ascii="Times New Roman" w:hAnsi="Times New Roman" w:eastAsia="宋体" w:cs="Times New Roman"/>
                <w:color w:val="auto"/>
                <w:spacing w:val="0"/>
                <w:w w:val="100"/>
                <w:kern w:val="0"/>
                <w:position w:val="0"/>
                <w:sz w:val="21"/>
                <w:szCs w:val="21"/>
                <w:lang w:eastAsia="zh-CN"/>
              </w:rPr>
              <w:t>晋宁区上蒜镇</w:t>
            </w:r>
            <w:r>
              <w:rPr>
                <w:rFonts w:hint="default" w:ascii="Times New Roman" w:hAnsi="Times New Roman" w:eastAsia="宋体" w:cs="Times New Roman"/>
                <w:color w:val="auto"/>
                <w:spacing w:val="0"/>
                <w:w w:val="100"/>
                <w:kern w:val="0"/>
                <w:position w:val="0"/>
                <w:sz w:val="21"/>
                <w:szCs w:val="21"/>
              </w:rPr>
              <w:t>，属</w:t>
            </w:r>
            <w:r>
              <w:rPr>
                <w:rFonts w:hint="eastAsia" w:ascii="Times New Roman" w:hAnsi="Times New Roman" w:eastAsia="宋体" w:cs="Times New Roman"/>
                <w:color w:val="auto"/>
                <w:spacing w:val="0"/>
                <w:w w:val="100"/>
                <w:kern w:val="0"/>
                <w:position w:val="0"/>
                <w:sz w:val="21"/>
                <w:szCs w:val="21"/>
                <w:lang w:val="en-US" w:eastAsia="zh-CN"/>
              </w:rPr>
              <w:t>混杂区</w:t>
            </w:r>
            <w:r>
              <w:rPr>
                <w:rFonts w:hint="default" w:ascii="Times New Roman" w:hAnsi="Times New Roman" w:eastAsia="宋体" w:cs="Times New Roman"/>
                <w:color w:val="auto"/>
                <w:spacing w:val="0"/>
                <w:w w:val="100"/>
                <w:kern w:val="0"/>
                <w:position w:val="0"/>
                <w:sz w:val="21"/>
                <w:szCs w:val="21"/>
              </w:rPr>
              <w:t>，区域声环境质量执行《声环境质量标准》（GB3096-2008）</w:t>
            </w:r>
            <w:r>
              <w:rPr>
                <w:rFonts w:hint="eastAsia" w:ascii="Times New Roman" w:hAnsi="Times New Roman" w:eastAsia="宋体" w:cs="Times New Roman"/>
                <w:color w:val="auto"/>
                <w:spacing w:val="0"/>
                <w:w w:val="100"/>
                <w:kern w:val="0"/>
                <w:position w:val="0"/>
                <w:sz w:val="21"/>
                <w:szCs w:val="21"/>
                <w:lang w:val="en-US" w:eastAsia="zh-CN"/>
              </w:rPr>
              <w:t>2</w:t>
            </w:r>
            <w:r>
              <w:rPr>
                <w:rFonts w:hint="default" w:ascii="Times New Roman" w:hAnsi="Times New Roman" w:eastAsia="宋体" w:cs="Times New Roman"/>
                <w:color w:val="auto"/>
                <w:spacing w:val="0"/>
                <w:w w:val="100"/>
                <w:kern w:val="0"/>
                <w:position w:val="0"/>
                <w:sz w:val="21"/>
                <w:szCs w:val="21"/>
              </w:rPr>
              <w:t>类标准。</w:t>
            </w:r>
          </w:p>
          <w:p>
            <w:pPr>
              <w:adjustRightInd w:val="0"/>
              <w:spacing w:line="360" w:lineRule="auto"/>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rPr>
              <w:t>根据《2021年度昆明市生态环境状况公报》县(市)区区域环境声环境质量：2021年，各县(市)区区域环境(昼间)噪声平均等效声级分别为：东川区52.0分贝，安宁市49.9分贝、宜良县56.1分贝，石林县47.9分贝，禄劝县57.9分贝，嵩明县53.6分贝，富民县56.3分贝，晋宁区52.4分贝，寻甸县47.3分贝。根据区域环境噪声质量划分等级进行评价，总体水平在一级(好)和三级(一般)之间。与2020年相比，安宁市、宜良县、禄劝县、嵩明县、富民县、晋宁区的区域环境昼间噪声等效声级上升。近5年各县(市)区区域环境噪声环境质量保持平稳。</w:t>
            </w:r>
          </w:p>
          <w:p>
            <w:pPr>
              <w:adjustRightInd w:val="0"/>
              <w:spacing w:line="360" w:lineRule="auto"/>
              <w:rPr>
                <w:rFonts w:hint="default" w:ascii="Times New Roman" w:hAnsi="Times New Roman" w:eastAsia="宋体" w:cs="Times New Roman"/>
                <w:color w:val="auto"/>
                <w:spacing w:val="0"/>
                <w:w w:val="100"/>
                <w:kern w:val="0"/>
                <w:position w:val="0"/>
                <w:sz w:val="21"/>
                <w:szCs w:val="21"/>
              </w:rPr>
            </w:pPr>
            <w:r>
              <w:rPr>
                <w:rFonts w:hint="eastAsia" w:eastAsia="宋体" w:cs="Times New Roman"/>
                <w:color w:val="auto"/>
                <w:spacing w:val="0"/>
                <w:w w:val="100"/>
                <w:kern w:val="0"/>
                <w:position w:val="0"/>
                <w:sz w:val="21"/>
                <w:szCs w:val="21"/>
                <w:lang w:val="en-US" w:eastAsia="zh-CN"/>
              </w:rPr>
              <w:t>因此，</w:t>
            </w:r>
            <w:r>
              <w:rPr>
                <w:rFonts w:hint="default" w:ascii="Times New Roman" w:hAnsi="Times New Roman" w:eastAsia="宋体" w:cs="Times New Roman"/>
                <w:color w:val="auto"/>
                <w:spacing w:val="0"/>
                <w:w w:val="100"/>
                <w:kern w:val="0"/>
                <w:position w:val="0"/>
                <w:sz w:val="21"/>
                <w:szCs w:val="21"/>
              </w:rPr>
              <w:t>项目区域声环境质量满足GB3096-2008《声环境质量标准》</w:t>
            </w:r>
            <w:r>
              <w:rPr>
                <w:rFonts w:hint="eastAsia" w:eastAsia="宋体" w:cs="Times New Roman"/>
                <w:color w:val="auto"/>
                <w:spacing w:val="0"/>
                <w:w w:val="100"/>
                <w:kern w:val="0"/>
                <w:position w:val="0"/>
                <w:sz w:val="21"/>
                <w:szCs w:val="21"/>
                <w:lang w:val="en-US" w:eastAsia="zh-CN"/>
              </w:rPr>
              <w:t>3类</w:t>
            </w:r>
            <w:r>
              <w:rPr>
                <w:rFonts w:hint="default" w:ascii="Times New Roman" w:hAnsi="Times New Roman" w:eastAsia="宋体" w:cs="Times New Roman"/>
                <w:color w:val="auto"/>
                <w:spacing w:val="0"/>
                <w:w w:val="100"/>
                <w:kern w:val="0"/>
                <w:position w:val="0"/>
                <w:sz w:val="21"/>
                <w:szCs w:val="21"/>
              </w:rPr>
              <w:t>声环境功能区标准。</w:t>
            </w:r>
          </w:p>
          <w:p>
            <w:pPr>
              <w:adjustRightInd w:val="0"/>
              <w:spacing w:line="360" w:lineRule="auto"/>
              <w:rPr>
                <w:rFonts w:hint="default" w:ascii="Times New Roman" w:hAnsi="Times New Roman" w:eastAsia="宋体" w:cs="Times New Roman"/>
                <w:b/>
                <w:bCs/>
                <w:color w:val="auto"/>
                <w:spacing w:val="0"/>
                <w:w w:val="100"/>
                <w:kern w:val="0"/>
                <w:position w:val="0"/>
                <w:sz w:val="21"/>
                <w:szCs w:val="21"/>
              </w:rPr>
            </w:pPr>
            <w:r>
              <w:rPr>
                <w:rFonts w:hint="default" w:ascii="Times New Roman" w:hAnsi="Times New Roman" w:eastAsia="宋体" w:cs="Times New Roman"/>
                <w:b/>
                <w:bCs/>
                <w:color w:val="auto"/>
                <w:spacing w:val="0"/>
                <w:w w:val="100"/>
                <w:kern w:val="0"/>
                <w:position w:val="0"/>
                <w:sz w:val="21"/>
                <w:szCs w:val="21"/>
              </w:rPr>
              <w:t>3.4 生态环境现状</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rPr>
              <w:t>建设项目位于</w:t>
            </w:r>
            <w:r>
              <w:rPr>
                <w:rFonts w:hint="eastAsia" w:ascii="Times New Roman" w:hAnsi="Times New Roman" w:eastAsia="宋体" w:cs="Times New Roman"/>
                <w:color w:val="auto"/>
                <w:spacing w:val="0"/>
                <w:w w:val="100"/>
                <w:kern w:val="0"/>
                <w:position w:val="0"/>
                <w:sz w:val="21"/>
                <w:szCs w:val="21"/>
                <w:lang w:eastAsia="zh-CN"/>
              </w:rPr>
              <w:t>晋宁区上蒜镇</w:t>
            </w:r>
            <w:r>
              <w:rPr>
                <w:rFonts w:hint="default" w:ascii="Times New Roman" w:hAnsi="Times New Roman" w:eastAsia="宋体" w:cs="Times New Roman"/>
                <w:color w:val="auto"/>
                <w:spacing w:val="0"/>
                <w:w w:val="100"/>
                <w:kern w:val="0"/>
                <w:position w:val="0"/>
                <w:sz w:val="21"/>
                <w:szCs w:val="21"/>
              </w:rPr>
              <w:t>，由于城市开发，项目用地范围内已不存在原生植被，项目所在区域植物多为人工种植。由于人类的严重干扰，该区域内大型野生动物已不多见，野生动物资源较少，区域内主要有麻雀、田鼠、青蛙、蜥蜴、蚯蚓等小型动物，区域生态环境自我调节能力低。据实地调查，项目所在区域无国家级及省级保护的珍稀动、植物，不涉及风景名胜区、自然保护区、世界文化和自然遗产地、饮用水源保护区等环境敏感的区域。</w:t>
            </w:r>
          </w:p>
          <w:p>
            <w:pPr>
              <w:adjustRightInd w:val="0"/>
              <w:spacing w:line="360" w:lineRule="auto"/>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b/>
                <w:bCs/>
                <w:color w:val="auto"/>
                <w:spacing w:val="0"/>
                <w:w w:val="100"/>
                <w:kern w:val="0"/>
                <w:position w:val="0"/>
                <w:sz w:val="21"/>
                <w:szCs w:val="21"/>
              </w:rPr>
              <w:t>3.5 地下水环境现状</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highlight w:val="none"/>
              </w:rPr>
            </w:pPr>
            <w:r>
              <w:rPr>
                <w:rFonts w:hint="default" w:ascii="Times New Roman" w:hAnsi="Times New Roman" w:eastAsia="宋体" w:cs="Times New Roman"/>
                <w:color w:val="auto"/>
                <w:spacing w:val="0"/>
                <w:w w:val="100"/>
                <w:position w:val="0"/>
                <w:sz w:val="21"/>
                <w:szCs w:val="21"/>
                <w:highlight w:val="none"/>
                <w:lang w:bidi="ar"/>
              </w:rPr>
              <w:t>根据《建设项目环境影响报告表编制技术指南（污染影响类）》（试行）相关要求，原则不开展地下水环境质量现状监测。项目主要为</w:t>
            </w:r>
            <w:r>
              <w:rPr>
                <w:rFonts w:hint="eastAsia" w:ascii="Times New Roman" w:hAnsi="Times New Roman" w:eastAsia="宋体" w:cs="Times New Roman"/>
                <w:color w:val="auto"/>
                <w:spacing w:val="0"/>
                <w:w w:val="100"/>
                <w:position w:val="0"/>
                <w:sz w:val="21"/>
                <w:szCs w:val="21"/>
                <w:highlight w:val="none"/>
                <w:lang w:val="en-US" w:eastAsia="zh-CN" w:bidi="ar"/>
              </w:rPr>
              <w:t>肥料生产</w:t>
            </w:r>
            <w:r>
              <w:rPr>
                <w:rFonts w:hint="default" w:ascii="Times New Roman" w:hAnsi="Times New Roman" w:eastAsia="宋体" w:cs="Times New Roman"/>
                <w:color w:val="auto"/>
                <w:spacing w:val="0"/>
                <w:w w:val="100"/>
                <w:position w:val="0"/>
                <w:sz w:val="21"/>
                <w:szCs w:val="21"/>
                <w:highlight w:val="none"/>
                <w:lang w:bidi="ar"/>
              </w:rPr>
              <w:t>，生产工艺简单；</w:t>
            </w:r>
            <w:r>
              <w:rPr>
                <w:rFonts w:hint="eastAsia"/>
                <w:lang w:val="en-US" w:eastAsia="zh-CN"/>
              </w:rPr>
              <w:t>本次改建不涉及新增生产废水和生活污水的产生和排放</w:t>
            </w:r>
            <w:r>
              <w:rPr>
                <w:rFonts w:hint="default" w:ascii="Times New Roman" w:hAnsi="Times New Roman" w:eastAsia="宋体" w:cs="Times New Roman"/>
                <w:color w:val="auto"/>
                <w:spacing w:val="0"/>
                <w:w w:val="100"/>
                <w:position w:val="0"/>
                <w:sz w:val="21"/>
                <w:szCs w:val="21"/>
                <w:highlight w:val="none"/>
                <w:lang w:bidi="ar"/>
              </w:rPr>
              <w:t>；生产废气</w:t>
            </w:r>
            <w:r>
              <w:rPr>
                <w:rFonts w:hint="eastAsia" w:ascii="Times New Roman" w:hAnsi="Times New Roman" w:eastAsia="宋体" w:cs="Times New Roman"/>
                <w:color w:val="auto"/>
                <w:spacing w:val="0"/>
                <w:w w:val="100"/>
                <w:position w:val="0"/>
                <w:sz w:val="21"/>
                <w:szCs w:val="21"/>
                <w:highlight w:val="none"/>
                <w:lang w:val="en-US" w:eastAsia="zh-CN" w:bidi="ar"/>
              </w:rPr>
              <w:t>达标排放</w:t>
            </w:r>
            <w:r>
              <w:rPr>
                <w:rFonts w:hint="default" w:ascii="Times New Roman" w:hAnsi="Times New Roman" w:eastAsia="宋体" w:cs="Times New Roman"/>
                <w:color w:val="auto"/>
                <w:spacing w:val="0"/>
                <w:w w:val="100"/>
                <w:position w:val="0"/>
                <w:sz w:val="21"/>
                <w:szCs w:val="21"/>
                <w:highlight w:val="none"/>
                <w:lang w:bidi="ar"/>
              </w:rPr>
              <w:t>，</w:t>
            </w:r>
            <w:r>
              <w:rPr>
                <w:rFonts w:hint="default" w:ascii="Times New Roman" w:hAnsi="Times New Roman" w:eastAsia="宋体" w:cs="Times New Roman"/>
                <w:color w:val="auto"/>
                <w:spacing w:val="0"/>
                <w:w w:val="100"/>
                <w:position w:val="0"/>
                <w:sz w:val="21"/>
                <w:szCs w:val="21"/>
                <w:highlight w:val="none"/>
                <w:lang w:val="en-US" w:eastAsia="zh-CN" w:bidi="ar"/>
              </w:rPr>
              <w:t>固废均能得到合理处置</w:t>
            </w:r>
            <w:r>
              <w:rPr>
                <w:rFonts w:hint="default" w:ascii="Times New Roman" w:hAnsi="Times New Roman" w:eastAsia="宋体" w:cs="Times New Roman"/>
                <w:color w:val="auto"/>
                <w:spacing w:val="0"/>
                <w:w w:val="100"/>
                <w:position w:val="0"/>
                <w:sz w:val="21"/>
                <w:szCs w:val="21"/>
                <w:highlight w:val="none"/>
                <w:lang w:bidi="ar"/>
              </w:rPr>
              <w:t>。因此建设项目对地下水环境影响甚微，不开展地下水环境质量现状监测。</w:t>
            </w:r>
          </w:p>
          <w:p>
            <w:pPr>
              <w:adjustRightInd w:val="0"/>
              <w:spacing w:line="360" w:lineRule="auto"/>
              <w:rPr>
                <w:rFonts w:hint="default" w:ascii="Times New Roman" w:hAnsi="Times New Roman" w:eastAsia="宋体" w:cs="Times New Roman"/>
                <w:b/>
                <w:bCs/>
                <w:color w:val="auto"/>
                <w:spacing w:val="0"/>
                <w:w w:val="100"/>
                <w:kern w:val="0"/>
                <w:position w:val="0"/>
                <w:sz w:val="21"/>
                <w:szCs w:val="21"/>
                <w:highlight w:val="none"/>
              </w:rPr>
            </w:pPr>
            <w:r>
              <w:rPr>
                <w:rFonts w:hint="default" w:ascii="Times New Roman" w:hAnsi="Times New Roman" w:eastAsia="宋体" w:cs="Times New Roman"/>
                <w:b/>
                <w:bCs/>
                <w:color w:val="auto"/>
                <w:spacing w:val="0"/>
                <w:w w:val="100"/>
                <w:kern w:val="0"/>
                <w:position w:val="0"/>
                <w:sz w:val="21"/>
                <w:szCs w:val="21"/>
                <w:highlight w:val="none"/>
              </w:rPr>
              <w:t>3.6 土壤环境现状</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position w:val="0"/>
                <w:sz w:val="21"/>
                <w:szCs w:val="21"/>
                <w:highlight w:val="none"/>
                <w:lang w:bidi="ar"/>
              </w:rPr>
              <w:t>建设项目位于昆明市</w:t>
            </w:r>
            <w:r>
              <w:rPr>
                <w:rFonts w:hint="eastAsia" w:ascii="Times New Roman" w:hAnsi="Times New Roman" w:eastAsia="宋体" w:cs="Times New Roman"/>
                <w:color w:val="auto"/>
                <w:spacing w:val="0"/>
                <w:w w:val="100"/>
                <w:position w:val="0"/>
                <w:sz w:val="21"/>
                <w:szCs w:val="21"/>
                <w:highlight w:val="none"/>
                <w:lang w:eastAsia="zh-CN" w:bidi="ar"/>
              </w:rPr>
              <w:t>晋宁区上蒜镇</w:t>
            </w:r>
            <w:r>
              <w:rPr>
                <w:rFonts w:hint="default" w:ascii="Times New Roman" w:hAnsi="Times New Roman" w:eastAsia="宋体" w:cs="Times New Roman"/>
                <w:color w:val="auto"/>
                <w:spacing w:val="0"/>
                <w:w w:val="100"/>
                <w:position w:val="0"/>
                <w:sz w:val="21"/>
                <w:szCs w:val="21"/>
                <w:highlight w:val="none"/>
                <w:lang w:bidi="ar"/>
              </w:rPr>
              <w:t>，建设用地为工业用地，根据《建设项目环境影响报告表编制技术指南（污染影响类）》（试行）相关要求，可不开展土壤环境质量现状监测。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34" w:hRule="atLeast"/>
          <w:jc w:val="center"/>
        </w:trPr>
        <w:tc>
          <w:tcPr>
            <w:tcW w:w="636" w:type="dxa"/>
            <w:tcBorders>
              <w:top w:val="single" w:color="auto" w:sz="4" w:space="0"/>
              <w:left w:val="single" w:color="auto" w:sz="8" w:space="0"/>
              <w:bottom w:val="single" w:color="auto" w:sz="4" w:space="0"/>
              <w:right w:val="single" w:color="auto" w:sz="4" w:space="0"/>
            </w:tcBorders>
            <w:shd w:val="clear" w:color="auto" w:fill="auto"/>
            <w:vAlign w:val="center"/>
          </w:tcPr>
          <w:p>
            <w:pPr>
              <w:pStyle w:val="8"/>
              <w:bidi w:val="0"/>
              <w:rPr>
                <w:rFonts w:hint="default"/>
              </w:rPr>
            </w:pPr>
            <w:r>
              <w:rPr>
                <w:rFonts w:hint="default"/>
              </w:rPr>
              <w:t>环境</w:t>
            </w:r>
          </w:p>
          <w:p>
            <w:pPr>
              <w:pStyle w:val="8"/>
              <w:bidi w:val="0"/>
              <w:rPr>
                <w:rFonts w:hint="default"/>
              </w:rPr>
            </w:pPr>
            <w:r>
              <w:rPr>
                <w:rFonts w:hint="default"/>
              </w:rPr>
              <w:t>保护</w:t>
            </w:r>
          </w:p>
          <w:p>
            <w:pPr>
              <w:pStyle w:val="8"/>
              <w:bidi w:val="0"/>
              <w:rPr>
                <w:rFonts w:hint="default" w:ascii="Times New Roman" w:hAnsi="Times New Roman" w:eastAsia="宋体" w:cs="Times New Roman"/>
                <w:color w:val="auto"/>
                <w:spacing w:val="0"/>
                <w:w w:val="100"/>
                <w:kern w:val="0"/>
                <w:position w:val="0"/>
                <w:szCs w:val="21"/>
              </w:rPr>
            </w:pPr>
            <w:r>
              <w:rPr>
                <w:rFonts w:hint="default"/>
              </w:rPr>
              <w:t>目标</w:t>
            </w:r>
          </w:p>
        </w:tc>
        <w:tc>
          <w:tcPr>
            <w:tcW w:w="8425"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360" w:lineRule="auto"/>
              <w:rPr>
                <w:rFonts w:hint="default" w:ascii="Times New Roman" w:hAnsi="Times New Roman" w:eastAsia="宋体" w:cs="Times New Roman"/>
                <w:b/>
                <w:bCs/>
                <w:color w:val="auto"/>
                <w:spacing w:val="0"/>
                <w:w w:val="100"/>
                <w:position w:val="0"/>
                <w:sz w:val="21"/>
                <w:szCs w:val="21"/>
              </w:rPr>
            </w:pPr>
            <w:r>
              <w:rPr>
                <w:rFonts w:hint="default" w:ascii="Times New Roman" w:hAnsi="Times New Roman" w:eastAsia="宋体" w:cs="Times New Roman"/>
                <w:b/>
                <w:bCs/>
                <w:color w:val="auto"/>
                <w:spacing w:val="0"/>
                <w:w w:val="100"/>
                <w:position w:val="0"/>
                <w:sz w:val="21"/>
                <w:szCs w:val="21"/>
              </w:rPr>
              <w:t>3.</w:t>
            </w:r>
            <w:r>
              <w:rPr>
                <w:rFonts w:hint="default" w:ascii="Times New Roman" w:hAnsi="Times New Roman" w:eastAsia="宋体" w:cs="Times New Roman"/>
                <w:b/>
                <w:bCs/>
                <w:color w:val="auto"/>
                <w:spacing w:val="0"/>
                <w:w w:val="100"/>
                <w:position w:val="0"/>
                <w:sz w:val="21"/>
                <w:szCs w:val="21"/>
                <w:lang w:val="en-US" w:eastAsia="zh-CN"/>
              </w:rPr>
              <w:t>7</w:t>
            </w:r>
            <w:r>
              <w:rPr>
                <w:rFonts w:hint="default" w:ascii="Times New Roman" w:hAnsi="Times New Roman" w:eastAsia="宋体" w:cs="Times New Roman"/>
                <w:b/>
                <w:bCs/>
                <w:color w:val="auto"/>
                <w:spacing w:val="0"/>
                <w:w w:val="100"/>
                <w:position w:val="0"/>
                <w:sz w:val="21"/>
                <w:szCs w:val="21"/>
              </w:rPr>
              <w:t xml:space="preserve"> 环境保护目标</w:t>
            </w:r>
          </w:p>
          <w:p>
            <w:pPr>
              <w:spacing w:line="360" w:lineRule="auto"/>
              <w:ind w:firstLine="420" w:firstLineChars="200"/>
              <w:rPr>
                <w:rFonts w:hint="default" w:ascii="Times New Roman" w:hAnsi="Times New Roman" w:eastAsia="宋体" w:cs="Times New Roman"/>
                <w:color w:val="auto"/>
                <w:spacing w:val="0"/>
                <w:w w:val="100"/>
                <w:position w:val="0"/>
                <w:sz w:val="21"/>
                <w:szCs w:val="21"/>
                <w:lang w:val="en-US" w:eastAsia="zh-CN"/>
              </w:rPr>
            </w:pPr>
            <w:r>
              <w:rPr>
                <w:rFonts w:hint="default" w:ascii="Times New Roman" w:hAnsi="Times New Roman" w:eastAsia="宋体" w:cs="Times New Roman"/>
                <w:color w:val="auto"/>
                <w:spacing w:val="0"/>
                <w:w w:val="100"/>
                <w:position w:val="0"/>
                <w:sz w:val="21"/>
                <w:szCs w:val="21"/>
              </w:rPr>
              <w:t>（1）建设项目位于</w:t>
            </w:r>
            <w:r>
              <w:rPr>
                <w:rFonts w:hint="eastAsia" w:ascii="Times New Roman" w:hAnsi="Times New Roman" w:eastAsia="宋体" w:cs="Times New Roman"/>
                <w:color w:val="auto"/>
                <w:spacing w:val="0"/>
                <w:w w:val="100"/>
                <w:position w:val="0"/>
                <w:sz w:val="21"/>
                <w:szCs w:val="21"/>
                <w:lang w:eastAsia="zh-CN"/>
              </w:rPr>
              <w:t>晋宁区上蒜镇</w:t>
            </w:r>
            <w:r>
              <w:rPr>
                <w:rFonts w:hint="default" w:ascii="Times New Roman" w:hAnsi="Times New Roman" w:eastAsia="宋体" w:cs="Times New Roman"/>
                <w:color w:val="auto"/>
                <w:spacing w:val="0"/>
                <w:w w:val="100"/>
                <w:position w:val="0"/>
                <w:sz w:val="21"/>
                <w:szCs w:val="21"/>
              </w:rPr>
              <w:t>，厂界外500米范围内无自然保护区、风景名胜区、居住区、文化区</w:t>
            </w:r>
            <w:r>
              <w:rPr>
                <w:rFonts w:hint="eastAsia" w:ascii="Times New Roman" w:hAnsi="Times New Roman" w:eastAsia="宋体" w:cs="Times New Roman"/>
                <w:color w:val="auto"/>
                <w:spacing w:val="0"/>
                <w:w w:val="100"/>
                <w:position w:val="0"/>
                <w:sz w:val="21"/>
                <w:szCs w:val="21"/>
                <w:lang w:eastAsia="zh-CN"/>
              </w:rPr>
              <w:t>，</w:t>
            </w:r>
            <w:r>
              <w:rPr>
                <w:rFonts w:hint="eastAsia" w:ascii="Times New Roman" w:hAnsi="Times New Roman" w:eastAsia="宋体" w:cs="Times New Roman"/>
                <w:color w:val="auto"/>
                <w:spacing w:val="0"/>
                <w:w w:val="100"/>
                <w:position w:val="0"/>
                <w:sz w:val="21"/>
                <w:szCs w:val="21"/>
                <w:lang w:val="en-US" w:eastAsia="zh-CN"/>
              </w:rPr>
              <w:t>500米范围内的</w:t>
            </w:r>
            <w:r>
              <w:rPr>
                <w:rFonts w:hint="default" w:ascii="Times New Roman" w:hAnsi="Times New Roman" w:eastAsia="宋体" w:cs="Times New Roman"/>
                <w:color w:val="auto"/>
                <w:spacing w:val="0"/>
                <w:w w:val="100"/>
                <w:position w:val="0"/>
                <w:sz w:val="21"/>
                <w:szCs w:val="21"/>
                <w:lang w:eastAsia="zh-CN"/>
              </w:rPr>
              <w:t>大气环境保护目标为厂址西侧</w:t>
            </w:r>
            <w:r>
              <w:rPr>
                <w:rFonts w:hint="eastAsia" w:ascii="Times New Roman" w:hAnsi="Times New Roman" w:eastAsia="宋体" w:cs="Times New Roman"/>
                <w:color w:val="auto"/>
                <w:spacing w:val="0"/>
                <w:w w:val="100"/>
                <w:position w:val="0"/>
                <w:sz w:val="21"/>
                <w:szCs w:val="21"/>
                <w:lang w:eastAsia="zh-CN"/>
              </w:rPr>
              <w:t>410</w:t>
            </w:r>
            <w:r>
              <w:rPr>
                <w:rFonts w:hint="default" w:ascii="Times New Roman" w:hAnsi="Times New Roman" w:eastAsia="宋体" w:cs="Times New Roman"/>
                <w:color w:val="auto"/>
                <w:spacing w:val="0"/>
                <w:w w:val="100"/>
                <w:position w:val="0"/>
                <w:sz w:val="21"/>
                <w:szCs w:val="21"/>
                <w:lang w:eastAsia="zh-CN"/>
              </w:rPr>
              <w:t>m</w:t>
            </w:r>
            <w:r>
              <w:rPr>
                <w:rFonts w:hint="default" w:ascii="Times New Roman" w:hAnsi="Times New Roman" w:eastAsia="宋体" w:cs="Times New Roman"/>
                <w:color w:val="auto"/>
                <w:spacing w:val="0"/>
                <w:w w:val="100"/>
                <w:position w:val="0"/>
                <w:sz w:val="21"/>
                <w:szCs w:val="21"/>
                <w:lang w:val="en-US" w:eastAsia="zh-CN"/>
              </w:rPr>
              <w:t>处的</w:t>
            </w:r>
            <w:r>
              <w:rPr>
                <w:rFonts w:hint="eastAsia" w:ascii="Times New Roman" w:hAnsi="Times New Roman" w:eastAsia="宋体" w:cs="Times New Roman"/>
                <w:color w:val="auto"/>
                <w:spacing w:val="0"/>
                <w:w w:val="100"/>
                <w:position w:val="0"/>
                <w:sz w:val="21"/>
                <w:szCs w:val="21"/>
                <w:lang w:val="en-US" w:eastAsia="zh-CN"/>
              </w:rPr>
              <w:t>安乐村。</w:t>
            </w:r>
          </w:p>
          <w:p>
            <w:pPr>
              <w:spacing w:line="360" w:lineRule="auto"/>
              <w:ind w:firstLine="420" w:firstLineChars="200"/>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color w:val="auto"/>
                <w:spacing w:val="0"/>
                <w:w w:val="100"/>
                <w:position w:val="0"/>
                <w:sz w:val="21"/>
                <w:szCs w:val="21"/>
              </w:rPr>
              <w:t>（2）建设项目厂界外50m范围内无声环境保护目标；</w:t>
            </w:r>
          </w:p>
          <w:p>
            <w:pPr>
              <w:spacing w:line="360" w:lineRule="auto"/>
              <w:ind w:firstLine="420" w:firstLineChars="200"/>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color w:val="auto"/>
                <w:spacing w:val="0"/>
                <w:w w:val="100"/>
                <w:position w:val="0"/>
                <w:sz w:val="21"/>
                <w:szCs w:val="21"/>
              </w:rPr>
              <w:t>（3）建设项目厂界外500m范围内无地下水集中式饮用水水源和热水、矿泉水、温泉等特殊地下水资源；</w:t>
            </w:r>
          </w:p>
          <w:p>
            <w:pPr>
              <w:spacing w:line="360" w:lineRule="auto"/>
              <w:ind w:firstLine="420" w:firstLineChars="200"/>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color w:val="auto"/>
                <w:spacing w:val="0"/>
                <w:w w:val="100"/>
                <w:position w:val="0"/>
                <w:sz w:val="21"/>
                <w:szCs w:val="21"/>
              </w:rPr>
              <w:t>（4）建设项目属于</w:t>
            </w:r>
            <w:r>
              <w:rPr>
                <w:rFonts w:hint="eastAsia" w:ascii="Times New Roman" w:hAnsi="Times New Roman" w:eastAsia="宋体" w:cs="Times New Roman"/>
                <w:color w:val="auto"/>
                <w:spacing w:val="0"/>
                <w:w w:val="100"/>
                <w:position w:val="0"/>
                <w:sz w:val="21"/>
                <w:szCs w:val="21"/>
                <w:lang w:eastAsia="zh-CN"/>
              </w:rPr>
              <w:t>改建</w:t>
            </w:r>
            <w:r>
              <w:rPr>
                <w:rFonts w:hint="default" w:ascii="Times New Roman" w:hAnsi="Times New Roman" w:eastAsia="宋体" w:cs="Times New Roman"/>
                <w:color w:val="auto"/>
                <w:spacing w:val="0"/>
                <w:w w:val="100"/>
                <w:position w:val="0"/>
                <w:sz w:val="21"/>
                <w:szCs w:val="21"/>
              </w:rPr>
              <w:t>项目，在现有厂房内进行设备升级改造，不新增占地。</w:t>
            </w:r>
          </w:p>
          <w:p>
            <w:pPr>
              <w:jc w:val="center"/>
              <w:rPr>
                <w:rFonts w:hint="default" w:ascii="Times New Roman" w:hAnsi="Times New Roman" w:eastAsia="宋体" w:cs="Times New Roman"/>
                <w:b/>
                <w:bCs/>
                <w:color w:val="auto"/>
                <w:spacing w:val="0"/>
                <w:w w:val="100"/>
                <w:position w:val="0"/>
                <w:sz w:val="21"/>
                <w:szCs w:val="21"/>
              </w:rPr>
            </w:pPr>
            <w:r>
              <w:rPr>
                <w:rFonts w:hint="default" w:ascii="Times New Roman" w:hAnsi="Times New Roman" w:eastAsia="宋体" w:cs="Times New Roman"/>
                <w:b/>
                <w:bCs/>
                <w:color w:val="auto"/>
                <w:spacing w:val="0"/>
                <w:w w:val="100"/>
                <w:position w:val="0"/>
                <w:sz w:val="21"/>
                <w:szCs w:val="21"/>
              </w:rPr>
              <w:t>表</w:t>
            </w:r>
            <w:r>
              <w:rPr>
                <w:rFonts w:hint="default" w:ascii="Times New Roman" w:hAnsi="Times New Roman" w:eastAsia="宋体" w:cs="Times New Roman"/>
                <w:b/>
                <w:bCs/>
                <w:color w:val="auto"/>
                <w:spacing w:val="0"/>
                <w:w w:val="100"/>
                <w:position w:val="0"/>
                <w:sz w:val="21"/>
                <w:szCs w:val="21"/>
                <w:lang w:val="en-US" w:eastAsia="zh-CN"/>
              </w:rPr>
              <w:t>3-</w:t>
            </w:r>
            <w:r>
              <w:rPr>
                <w:rFonts w:hint="eastAsia" w:eastAsia="宋体" w:cs="Times New Roman"/>
                <w:b/>
                <w:bCs/>
                <w:color w:val="auto"/>
                <w:spacing w:val="0"/>
                <w:w w:val="100"/>
                <w:position w:val="0"/>
                <w:sz w:val="21"/>
                <w:szCs w:val="21"/>
                <w:lang w:val="en-US" w:eastAsia="zh-CN"/>
              </w:rPr>
              <w:t>1</w:t>
            </w:r>
            <w:r>
              <w:rPr>
                <w:rFonts w:hint="default" w:ascii="Times New Roman" w:hAnsi="Times New Roman" w:eastAsia="宋体" w:cs="Times New Roman"/>
                <w:b/>
                <w:bCs/>
                <w:color w:val="auto"/>
                <w:spacing w:val="0"/>
                <w:w w:val="100"/>
                <w:position w:val="0"/>
                <w:sz w:val="21"/>
                <w:szCs w:val="21"/>
              </w:rPr>
              <w:t>环境保护目标一览表</w:t>
            </w:r>
          </w:p>
          <w:tbl>
            <w:tblPr>
              <w:tblStyle w:val="17"/>
              <w:tblW w:w="8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27"/>
              <w:gridCol w:w="1843"/>
              <w:gridCol w:w="636"/>
              <w:gridCol w:w="1065"/>
              <w:gridCol w:w="878"/>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38" w:type="dxa"/>
                  <w:vAlign w:val="center"/>
                </w:tcPr>
                <w:p>
                  <w:pPr>
                    <w:pStyle w:val="8"/>
                    <w:bidi w:val="0"/>
                    <w:rPr>
                      <w:rFonts w:hint="default"/>
                    </w:rPr>
                  </w:pPr>
                  <w:r>
                    <w:rPr>
                      <w:rFonts w:hint="default"/>
                    </w:rPr>
                    <w:t>类别</w:t>
                  </w:r>
                </w:p>
              </w:tc>
              <w:tc>
                <w:tcPr>
                  <w:tcW w:w="927" w:type="dxa"/>
                  <w:vAlign w:val="center"/>
                </w:tcPr>
                <w:p>
                  <w:pPr>
                    <w:pStyle w:val="8"/>
                    <w:bidi w:val="0"/>
                    <w:rPr>
                      <w:rFonts w:hint="default"/>
                    </w:rPr>
                  </w:pPr>
                  <w:r>
                    <w:rPr>
                      <w:rFonts w:hint="default"/>
                    </w:rPr>
                    <w:t>保护目标</w:t>
                  </w:r>
                </w:p>
              </w:tc>
              <w:tc>
                <w:tcPr>
                  <w:tcW w:w="1843" w:type="dxa"/>
                  <w:vAlign w:val="center"/>
                </w:tcPr>
                <w:p>
                  <w:pPr>
                    <w:pStyle w:val="8"/>
                    <w:bidi w:val="0"/>
                    <w:rPr>
                      <w:rFonts w:hint="default"/>
                    </w:rPr>
                  </w:pPr>
                  <w:r>
                    <w:rPr>
                      <w:rFonts w:hint="default"/>
                    </w:rPr>
                    <w:t>经纬度</w:t>
                  </w:r>
                </w:p>
              </w:tc>
              <w:tc>
                <w:tcPr>
                  <w:tcW w:w="636" w:type="dxa"/>
                  <w:vAlign w:val="center"/>
                </w:tcPr>
                <w:p>
                  <w:pPr>
                    <w:pStyle w:val="8"/>
                    <w:bidi w:val="0"/>
                    <w:rPr>
                      <w:rFonts w:hint="default"/>
                    </w:rPr>
                  </w:pPr>
                  <w:r>
                    <w:rPr>
                      <w:rFonts w:hint="default"/>
                    </w:rPr>
                    <w:t>方位</w:t>
                  </w:r>
                </w:p>
              </w:tc>
              <w:tc>
                <w:tcPr>
                  <w:tcW w:w="1065" w:type="dxa"/>
                  <w:vAlign w:val="center"/>
                </w:tcPr>
                <w:p>
                  <w:pPr>
                    <w:pStyle w:val="8"/>
                    <w:bidi w:val="0"/>
                    <w:rPr>
                      <w:rFonts w:hint="default"/>
                    </w:rPr>
                  </w:pPr>
                  <w:r>
                    <w:rPr>
                      <w:rFonts w:hint="default"/>
                    </w:rPr>
                    <w:t>厂界距离</w:t>
                  </w:r>
                </w:p>
              </w:tc>
              <w:tc>
                <w:tcPr>
                  <w:tcW w:w="878" w:type="dxa"/>
                  <w:vAlign w:val="center"/>
                </w:tcPr>
                <w:p>
                  <w:pPr>
                    <w:pStyle w:val="8"/>
                    <w:bidi w:val="0"/>
                    <w:rPr>
                      <w:rFonts w:hint="default"/>
                    </w:rPr>
                  </w:pPr>
                  <w:r>
                    <w:rPr>
                      <w:rFonts w:hint="default"/>
                    </w:rPr>
                    <w:t>人口</w:t>
                  </w:r>
                </w:p>
              </w:tc>
              <w:tc>
                <w:tcPr>
                  <w:tcW w:w="2212" w:type="dxa"/>
                  <w:vAlign w:val="center"/>
                </w:tcPr>
                <w:p>
                  <w:pPr>
                    <w:pStyle w:val="8"/>
                    <w:bidi w:val="0"/>
                    <w:rPr>
                      <w:rFonts w:hint="default"/>
                    </w:rPr>
                  </w:pPr>
                  <w:r>
                    <w:rPr>
                      <w:rFonts w:hint="default"/>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38" w:type="dxa"/>
                  <w:vMerge w:val="restart"/>
                  <w:vAlign w:val="center"/>
                </w:tcPr>
                <w:p>
                  <w:pPr>
                    <w:pStyle w:val="8"/>
                    <w:bidi w:val="0"/>
                    <w:rPr>
                      <w:rFonts w:hint="default"/>
                    </w:rPr>
                  </w:pPr>
                  <w:r>
                    <w:rPr>
                      <w:rFonts w:hint="default"/>
                    </w:rPr>
                    <w:t>大气</w:t>
                  </w:r>
                </w:p>
                <w:p>
                  <w:pPr>
                    <w:pStyle w:val="8"/>
                    <w:bidi w:val="0"/>
                    <w:rPr>
                      <w:rFonts w:hint="default"/>
                    </w:rPr>
                  </w:pPr>
                  <w:r>
                    <w:rPr>
                      <w:rFonts w:hint="default"/>
                    </w:rPr>
                    <w:t>环境</w:t>
                  </w:r>
                </w:p>
              </w:tc>
              <w:tc>
                <w:tcPr>
                  <w:tcW w:w="927" w:type="dxa"/>
                  <w:vAlign w:val="center"/>
                </w:tcPr>
                <w:p>
                  <w:pPr>
                    <w:pStyle w:val="8"/>
                    <w:bidi w:val="0"/>
                    <w:rPr>
                      <w:rFonts w:hint="default"/>
                      <w:highlight w:val="none"/>
                      <w:lang w:eastAsia="zh-CN"/>
                    </w:rPr>
                  </w:pPr>
                  <w:r>
                    <w:rPr>
                      <w:rFonts w:hint="eastAsia"/>
                      <w:highlight w:val="none"/>
                      <w:lang w:eastAsia="zh-CN"/>
                    </w:rPr>
                    <w:t>安乐村</w:t>
                  </w:r>
                </w:p>
              </w:tc>
              <w:tc>
                <w:tcPr>
                  <w:tcW w:w="1843" w:type="dxa"/>
                  <w:vAlign w:val="center"/>
                </w:tcPr>
                <w:p>
                  <w:pPr>
                    <w:pStyle w:val="8"/>
                    <w:bidi w:val="0"/>
                    <w:rPr>
                      <w:rFonts w:hint="default"/>
                      <w:highlight w:val="none"/>
                    </w:rPr>
                  </w:pPr>
                  <w:r>
                    <w:rPr>
                      <w:rFonts w:hint="default"/>
                      <w:highlight w:val="none"/>
                    </w:rPr>
                    <w:t>E：102°40′</w:t>
                  </w:r>
                  <w:r>
                    <w:rPr>
                      <w:rFonts w:hint="eastAsia"/>
                      <w:highlight w:val="none"/>
                      <w:lang w:val="en-US" w:eastAsia="zh-CN"/>
                    </w:rPr>
                    <w:t>40.45</w:t>
                  </w:r>
                  <w:r>
                    <w:rPr>
                      <w:rFonts w:hint="default"/>
                      <w:highlight w:val="none"/>
                    </w:rPr>
                    <w:t>″</w:t>
                  </w:r>
                </w:p>
                <w:p>
                  <w:pPr>
                    <w:pStyle w:val="8"/>
                    <w:bidi w:val="0"/>
                    <w:rPr>
                      <w:rFonts w:hint="default"/>
                      <w:highlight w:val="none"/>
                    </w:rPr>
                  </w:pPr>
                  <w:r>
                    <w:rPr>
                      <w:rFonts w:hint="default"/>
                      <w:highlight w:val="none"/>
                    </w:rPr>
                    <w:t>N：24°</w:t>
                  </w:r>
                  <w:r>
                    <w:rPr>
                      <w:rFonts w:hint="eastAsia"/>
                      <w:highlight w:val="none"/>
                      <w:lang w:val="en-US" w:eastAsia="zh-CN"/>
                    </w:rPr>
                    <w:t>39</w:t>
                  </w:r>
                  <w:r>
                    <w:rPr>
                      <w:rFonts w:hint="default"/>
                      <w:highlight w:val="none"/>
                    </w:rPr>
                    <w:t>′</w:t>
                  </w:r>
                  <w:r>
                    <w:rPr>
                      <w:rFonts w:hint="eastAsia"/>
                      <w:highlight w:val="none"/>
                      <w:lang w:val="en-US" w:eastAsia="zh-CN"/>
                    </w:rPr>
                    <w:t>11.43</w:t>
                  </w:r>
                  <w:r>
                    <w:rPr>
                      <w:rFonts w:hint="default"/>
                      <w:highlight w:val="none"/>
                    </w:rPr>
                    <w:t>″</w:t>
                  </w:r>
                </w:p>
              </w:tc>
              <w:tc>
                <w:tcPr>
                  <w:tcW w:w="636" w:type="dxa"/>
                  <w:vAlign w:val="center"/>
                </w:tcPr>
                <w:p>
                  <w:pPr>
                    <w:pStyle w:val="8"/>
                    <w:bidi w:val="0"/>
                    <w:rPr>
                      <w:rFonts w:hint="eastAsia" w:eastAsiaTheme="minorEastAsia"/>
                      <w:highlight w:val="none"/>
                      <w:lang w:eastAsia="zh-CN"/>
                    </w:rPr>
                  </w:pPr>
                  <w:r>
                    <w:rPr>
                      <w:rFonts w:hint="eastAsia"/>
                      <w:highlight w:val="none"/>
                      <w:lang w:val="en-US" w:eastAsia="zh-CN"/>
                    </w:rPr>
                    <w:t>W</w:t>
                  </w:r>
                </w:p>
              </w:tc>
              <w:tc>
                <w:tcPr>
                  <w:tcW w:w="1065" w:type="dxa"/>
                  <w:vAlign w:val="center"/>
                </w:tcPr>
                <w:p>
                  <w:pPr>
                    <w:pStyle w:val="8"/>
                    <w:bidi w:val="0"/>
                    <w:rPr>
                      <w:rFonts w:hint="default"/>
                      <w:highlight w:val="none"/>
                    </w:rPr>
                  </w:pPr>
                  <w:r>
                    <w:rPr>
                      <w:rFonts w:hint="eastAsia"/>
                      <w:highlight w:val="none"/>
                      <w:lang w:val="en-US" w:eastAsia="zh-CN"/>
                    </w:rPr>
                    <w:t>410</w:t>
                  </w:r>
                  <w:r>
                    <w:rPr>
                      <w:rFonts w:hint="default"/>
                      <w:highlight w:val="none"/>
                    </w:rPr>
                    <w:t>m</w:t>
                  </w:r>
                </w:p>
              </w:tc>
              <w:tc>
                <w:tcPr>
                  <w:tcW w:w="878" w:type="dxa"/>
                  <w:vAlign w:val="center"/>
                </w:tcPr>
                <w:p>
                  <w:pPr>
                    <w:pStyle w:val="8"/>
                    <w:bidi w:val="0"/>
                    <w:rPr>
                      <w:rFonts w:hint="default"/>
                      <w:highlight w:val="none"/>
                    </w:rPr>
                  </w:pPr>
                  <w:r>
                    <w:rPr>
                      <w:rFonts w:hint="eastAsia"/>
                      <w:highlight w:val="none"/>
                      <w:lang w:val="en-US" w:eastAsia="zh-CN"/>
                    </w:rPr>
                    <w:t>585</w:t>
                  </w:r>
                  <w:r>
                    <w:rPr>
                      <w:rFonts w:hint="default"/>
                      <w:highlight w:val="none"/>
                    </w:rPr>
                    <w:t>人</w:t>
                  </w:r>
                </w:p>
              </w:tc>
              <w:tc>
                <w:tcPr>
                  <w:tcW w:w="2212" w:type="dxa"/>
                  <w:vMerge w:val="restart"/>
                  <w:vAlign w:val="center"/>
                </w:tcPr>
                <w:p>
                  <w:pPr>
                    <w:pStyle w:val="8"/>
                    <w:bidi w:val="0"/>
                    <w:rPr>
                      <w:rFonts w:hint="default"/>
                    </w:rPr>
                  </w:pPr>
                  <w:r>
                    <w:rPr>
                      <w:rFonts w:hint="default"/>
                    </w:rPr>
                    <w:t>《环境空气质量标准》（GB3095-2012）</w:t>
                  </w:r>
                </w:p>
                <w:p>
                  <w:pPr>
                    <w:pStyle w:val="8"/>
                    <w:bidi w:val="0"/>
                    <w:rPr>
                      <w:rFonts w:hint="default"/>
                    </w:rPr>
                  </w:pPr>
                  <w:r>
                    <w:rPr>
                      <w:rFonts w:hint="default"/>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38" w:type="dxa"/>
                  <w:vMerge w:val="continue"/>
                  <w:vAlign w:val="center"/>
                </w:tcPr>
                <w:p>
                  <w:pPr>
                    <w:pStyle w:val="8"/>
                    <w:bidi w:val="0"/>
                    <w:rPr>
                      <w:rFonts w:hint="default"/>
                    </w:rPr>
                  </w:pPr>
                </w:p>
              </w:tc>
              <w:tc>
                <w:tcPr>
                  <w:tcW w:w="5349" w:type="dxa"/>
                  <w:gridSpan w:val="5"/>
                  <w:vAlign w:val="center"/>
                </w:tcPr>
                <w:p>
                  <w:pPr>
                    <w:pStyle w:val="8"/>
                    <w:bidi w:val="0"/>
                    <w:rPr>
                      <w:rFonts w:hint="default"/>
                    </w:rPr>
                  </w:pPr>
                  <w:r>
                    <w:rPr>
                      <w:rFonts w:hint="default"/>
                    </w:rPr>
                    <w:t>厂界外500米范围内无</w:t>
                  </w:r>
                  <w:r>
                    <w:rPr>
                      <w:rFonts w:hint="eastAsia"/>
                      <w:lang w:val="en-US" w:eastAsia="zh-CN"/>
                    </w:rPr>
                    <w:t>其他</w:t>
                  </w:r>
                  <w:r>
                    <w:rPr>
                      <w:rFonts w:hint="default"/>
                    </w:rPr>
                    <w:t>大气环境保护目标</w:t>
                  </w:r>
                </w:p>
              </w:tc>
              <w:tc>
                <w:tcPr>
                  <w:tcW w:w="2212" w:type="dxa"/>
                  <w:vMerge w:val="continue"/>
                  <w:vAlign w:val="center"/>
                </w:tcPr>
                <w:p>
                  <w:pPr>
                    <w:pStyle w:val="8"/>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38" w:type="dxa"/>
                  <w:vAlign w:val="center"/>
                </w:tcPr>
                <w:p>
                  <w:pPr>
                    <w:pStyle w:val="8"/>
                    <w:bidi w:val="0"/>
                    <w:rPr>
                      <w:rFonts w:hint="default"/>
                    </w:rPr>
                  </w:pPr>
                  <w:r>
                    <w:rPr>
                      <w:rFonts w:hint="default"/>
                    </w:rPr>
                    <w:t>声环境</w:t>
                  </w:r>
                </w:p>
              </w:tc>
              <w:tc>
                <w:tcPr>
                  <w:tcW w:w="5349" w:type="dxa"/>
                  <w:gridSpan w:val="5"/>
                  <w:vAlign w:val="center"/>
                </w:tcPr>
                <w:p>
                  <w:pPr>
                    <w:pStyle w:val="8"/>
                    <w:bidi w:val="0"/>
                    <w:rPr>
                      <w:rFonts w:hint="default"/>
                    </w:rPr>
                  </w:pPr>
                  <w:r>
                    <w:rPr>
                      <w:rFonts w:hint="default"/>
                    </w:rPr>
                    <w:t>厂界外50米范围内无声环境保护目标</w:t>
                  </w:r>
                </w:p>
              </w:tc>
              <w:tc>
                <w:tcPr>
                  <w:tcW w:w="2212" w:type="dxa"/>
                  <w:vAlign w:val="center"/>
                </w:tcPr>
                <w:p>
                  <w:pPr>
                    <w:pStyle w:val="8"/>
                    <w:bidi w:val="0"/>
                    <w:rPr>
                      <w:rFonts w:hint="default"/>
                    </w:rPr>
                  </w:pPr>
                  <w:r>
                    <w:rPr>
                      <w:rFonts w:hint="default"/>
                    </w:rPr>
                    <w:t>《声环境质量标准》（GB12348-2008）</w:t>
                  </w:r>
                </w:p>
                <w:p>
                  <w:pPr>
                    <w:pStyle w:val="8"/>
                    <w:bidi w:val="0"/>
                    <w:rPr>
                      <w:rFonts w:hint="default"/>
                    </w:rPr>
                  </w:pPr>
                  <w:r>
                    <w:rPr>
                      <w:rFonts w:hint="eastAsia"/>
                      <w:lang w:val="en-US" w:eastAsia="zh-CN"/>
                    </w:rPr>
                    <w:t>2</w:t>
                  </w:r>
                  <w:r>
                    <w:rPr>
                      <w:rFonts w:hint="default"/>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8" w:type="dxa"/>
                  <w:vAlign w:val="center"/>
                </w:tcPr>
                <w:p>
                  <w:pPr>
                    <w:pStyle w:val="8"/>
                    <w:bidi w:val="0"/>
                    <w:rPr>
                      <w:rFonts w:hint="default"/>
                    </w:rPr>
                  </w:pPr>
                  <w:r>
                    <w:rPr>
                      <w:rFonts w:hint="default"/>
                    </w:rPr>
                    <w:t>生态</w:t>
                  </w:r>
                </w:p>
                <w:p>
                  <w:pPr>
                    <w:pStyle w:val="8"/>
                    <w:bidi w:val="0"/>
                    <w:rPr>
                      <w:rFonts w:hint="default"/>
                    </w:rPr>
                  </w:pPr>
                  <w:r>
                    <w:rPr>
                      <w:rFonts w:hint="default"/>
                    </w:rPr>
                    <w:t>环境</w:t>
                  </w:r>
                </w:p>
              </w:tc>
              <w:tc>
                <w:tcPr>
                  <w:tcW w:w="7561" w:type="dxa"/>
                  <w:gridSpan w:val="6"/>
                  <w:vAlign w:val="center"/>
                </w:tcPr>
                <w:p>
                  <w:pPr>
                    <w:pStyle w:val="8"/>
                    <w:bidi w:val="0"/>
                    <w:rPr>
                      <w:rFonts w:hint="default"/>
                    </w:rPr>
                  </w:pPr>
                  <w:r>
                    <w:rPr>
                      <w:rFonts w:hint="default"/>
                    </w:rPr>
                    <w:t>本项目不涉及</w:t>
                  </w:r>
                </w:p>
              </w:tc>
            </w:tr>
          </w:tbl>
          <w:p>
            <w:pPr>
              <w:spacing w:line="360" w:lineRule="auto"/>
              <w:rPr>
                <w:rFonts w:hint="default" w:ascii="Times New Roman" w:hAnsi="Times New Roman" w:eastAsia="宋体" w:cs="Times New Roman"/>
                <w:color w:val="auto"/>
                <w:spacing w:val="0"/>
                <w:w w:val="100"/>
                <w:positio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95" w:hRule="atLeast"/>
          <w:jc w:val="center"/>
        </w:trPr>
        <w:tc>
          <w:tcPr>
            <w:tcW w:w="636" w:type="dxa"/>
            <w:tcBorders>
              <w:top w:val="single" w:color="auto" w:sz="4" w:space="0"/>
              <w:left w:val="single" w:color="auto" w:sz="8" w:space="0"/>
              <w:bottom w:val="single" w:color="auto" w:sz="4" w:space="0"/>
              <w:right w:val="single" w:color="auto" w:sz="4" w:space="0"/>
            </w:tcBorders>
            <w:shd w:val="clear" w:color="auto" w:fill="auto"/>
            <w:tcMar>
              <w:left w:w="28" w:type="dxa"/>
              <w:right w:w="28" w:type="dxa"/>
            </w:tcMar>
            <w:vAlign w:val="center"/>
          </w:tcPr>
          <w:p>
            <w:pPr>
              <w:pStyle w:val="8"/>
              <w:bidi w:val="0"/>
              <w:rPr>
                <w:rFonts w:hint="default"/>
              </w:rPr>
            </w:pPr>
            <w:r>
              <w:rPr>
                <w:rFonts w:hint="default"/>
              </w:rPr>
              <w:t>污</w:t>
            </w:r>
          </w:p>
          <w:p>
            <w:pPr>
              <w:pStyle w:val="8"/>
              <w:bidi w:val="0"/>
              <w:rPr>
                <w:rFonts w:hint="default"/>
              </w:rPr>
            </w:pPr>
            <w:r>
              <w:rPr>
                <w:rFonts w:hint="default"/>
              </w:rPr>
              <w:t>染</w:t>
            </w:r>
          </w:p>
          <w:p>
            <w:pPr>
              <w:pStyle w:val="8"/>
              <w:bidi w:val="0"/>
              <w:rPr>
                <w:rFonts w:hint="default"/>
              </w:rPr>
            </w:pPr>
            <w:r>
              <w:rPr>
                <w:rFonts w:hint="default"/>
              </w:rPr>
              <w:t>物</w:t>
            </w:r>
          </w:p>
          <w:p>
            <w:pPr>
              <w:pStyle w:val="8"/>
              <w:bidi w:val="0"/>
              <w:rPr>
                <w:rFonts w:hint="default"/>
              </w:rPr>
            </w:pPr>
            <w:r>
              <w:rPr>
                <w:rFonts w:hint="default"/>
              </w:rPr>
              <w:t>排</w:t>
            </w:r>
          </w:p>
          <w:p>
            <w:pPr>
              <w:pStyle w:val="8"/>
              <w:bidi w:val="0"/>
              <w:rPr>
                <w:rFonts w:hint="default"/>
              </w:rPr>
            </w:pPr>
            <w:r>
              <w:rPr>
                <w:rFonts w:hint="default"/>
              </w:rPr>
              <w:t>放</w:t>
            </w:r>
          </w:p>
          <w:p>
            <w:pPr>
              <w:pStyle w:val="8"/>
              <w:bidi w:val="0"/>
              <w:rPr>
                <w:rFonts w:hint="default"/>
              </w:rPr>
            </w:pPr>
            <w:r>
              <w:rPr>
                <w:rFonts w:hint="default"/>
              </w:rPr>
              <w:t>控</w:t>
            </w:r>
          </w:p>
          <w:p>
            <w:pPr>
              <w:pStyle w:val="8"/>
              <w:bidi w:val="0"/>
              <w:rPr>
                <w:rFonts w:hint="default"/>
              </w:rPr>
            </w:pPr>
            <w:r>
              <w:rPr>
                <w:rFonts w:hint="default"/>
              </w:rPr>
              <w:t>制</w:t>
            </w:r>
          </w:p>
          <w:p>
            <w:pPr>
              <w:pStyle w:val="8"/>
              <w:bidi w:val="0"/>
              <w:rPr>
                <w:rFonts w:hint="default"/>
              </w:rPr>
            </w:pPr>
            <w:r>
              <w:rPr>
                <w:rFonts w:hint="default"/>
              </w:rPr>
              <w:t>标</w:t>
            </w:r>
          </w:p>
          <w:p>
            <w:pPr>
              <w:pStyle w:val="8"/>
              <w:bidi w:val="0"/>
              <w:rPr>
                <w:rFonts w:hint="default" w:ascii="Times New Roman" w:hAnsi="Times New Roman" w:eastAsia="宋体" w:cs="Times New Roman"/>
                <w:color w:val="auto"/>
                <w:spacing w:val="0"/>
                <w:w w:val="100"/>
                <w:kern w:val="0"/>
                <w:position w:val="0"/>
                <w:szCs w:val="21"/>
              </w:rPr>
            </w:pPr>
            <w:r>
              <w:rPr>
                <w:rFonts w:hint="default"/>
              </w:rPr>
              <w:t>准</w:t>
            </w:r>
          </w:p>
        </w:tc>
        <w:tc>
          <w:tcPr>
            <w:tcW w:w="8425" w:type="dxa"/>
            <w:tcBorders>
              <w:top w:val="single" w:color="auto" w:sz="4" w:space="0"/>
              <w:left w:val="single" w:color="auto" w:sz="4" w:space="0"/>
              <w:bottom w:val="single" w:color="auto" w:sz="4" w:space="0"/>
              <w:right w:val="single" w:color="auto" w:sz="8" w:space="0"/>
            </w:tcBorders>
            <w:shd w:val="clear" w:color="auto" w:fill="auto"/>
            <w:vAlign w:val="center"/>
          </w:tcPr>
          <w:p>
            <w:pPr>
              <w:adjustRightInd w:val="0"/>
              <w:spacing w:line="360" w:lineRule="auto"/>
              <w:rPr>
                <w:rFonts w:hint="default" w:ascii="Times New Roman" w:hAnsi="Times New Roman" w:eastAsia="宋体" w:cs="Times New Roman"/>
                <w:b/>
                <w:bCs/>
                <w:color w:val="auto"/>
                <w:spacing w:val="0"/>
                <w:w w:val="100"/>
                <w:kern w:val="0"/>
                <w:position w:val="0"/>
                <w:sz w:val="21"/>
                <w:szCs w:val="21"/>
              </w:rPr>
            </w:pPr>
            <w:r>
              <w:rPr>
                <w:rFonts w:hint="default" w:ascii="Times New Roman" w:hAnsi="Times New Roman" w:eastAsia="宋体" w:cs="Times New Roman"/>
                <w:b/>
                <w:bCs/>
                <w:color w:val="auto"/>
                <w:spacing w:val="0"/>
                <w:w w:val="100"/>
                <w:kern w:val="0"/>
                <w:position w:val="0"/>
                <w:sz w:val="21"/>
                <w:szCs w:val="21"/>
              </w:rPr>
              <w:t>3.</w:t>
            </w:r>
            <w:r>
              <w:rPr>
                <w:rFonts w:hint="default" w:ascii="Times New Roman" w:hAnsi="Times New Roman" w:eastAsia="宋体" w:cs="Times New Roman"/>
                <w:b/>
                <w:bCs/>
                <w:color w:val="auto"/>
                <w:spacing w:val="0"/>
                <w:w w:val="100"/>
                <w:kern w:val="0"/>
                <w:position w:val="0"/>
                <w:sz w:val="21"/>
                <w:szCs w:val="21"/>
                <w:lang w:val="en-US" w:eastAsia="zh-CN"/>
              </w:rPr>
              <w:t>8</w:t>
            </w:r>
            <w:r>
              <w:rPr>
                <w:rFonts w:hint="default" w:ascii="Times New Roman" w:hAnsi="Times New Roman" w:eastAsia="宋体" w:cs="Times New Roman"/>
                <w:b/>
                <w:bCs/>
                <w:color w:val="auto"/>
                <w:spacing w:val="0"/>
                <w:w w:val="100"/>
                <w:kern w:val="0"/>
                <w:position w:val="0"/>
                <w:sz w:val="21"/>
                <w:szCs w:val="21"/>
              </w:rPr>
              <w:t xml:space="preserve"> 废气</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rPr>
              <w:t>（1）施工期</w:t>
            </w:r>
          </w:p>
          <w:p>
            <w:pPr>
              <w:adjustRightInd w:val="0"/>
              <w:spacing w:line="360" w:lineRule="auto"/>
              <w:ind w:firstLine="420" w:firstLineChars="200"/>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color w:val="auto"/>
                <w:spacing w:val="0"/>
                <w:w w:val="100"/>
                <w:position w:val="0"/>
                <w:sz w:val="21"/>
                <w:szCs w:val="21"/>
              </w:rPr>
              <w:t>施工期粉尘、扬尘等执行《大气污染物综合排放标准》（GB16297-1996）表2中二级标准要求，详见表3</w:t>
            </w:r>
            <w:r>
              <w:rPr>
                <w:rFonts w:hint="default" w:ascii="Times New Roman" w:hAnsi="Times New Roman" w:eastAsia="宋体" w:cs="Times New Roman"/>
                <w:color w:val="auto"/>
                <w:spacing w:val="0"/>
                <w:w w:val="100"/>
                <w:position w:val="0"/>
                <w:sz w:val="21"/>
                <w:szCs w:val="21"/>
                <w:lang w:val="en-US" w:eastAsia="zh-CN"/>
              </w:rPr>
              <w:t>-</w:t>
            </w:r>
            <w:r>
              <w:rPr>
                <w:rFonts w:hint="eastAsia" w:eastAsia="宋体" w:cs="Times New Roman"/>
                <w:color w:val="auto"/>
                <w:spacing w:val="0"/>
                <w:w w:val="100"/>
                <w:position w:val="0"/>
                <w:sz w:val="21"/>
                <w:szCs w:val="21"/>
                <w:lang w:val="en-US" w:eastAsia="zh-CN"/>
              </w:rPr>
              <w:t>2</w:t>
            </w:r>
            <w:r>
              <w:rPr>
                <w:rFonts w:hint="default" w:ascii="Times New Roman" w:hAnsi="Times New Roman" w:eastAsia="宋体" w:cs="Times New Roman"/>
                <w:color w:val="auto"/>
                <w:spacing w:val="0"/>
                <w:w w:val="100"/>
                <w:position w:val="0"/>
                <w:sz w:val="21"/>
                <w:szCs w:val="21"/>
              </w:rPr>
              <w:t>。</w:t>
            </w:r>
          </w:p>
          <w:p>
            <w:pPr>
              <w:adjustRightInd w:val="0"/>
              <w:jc w:val="center"/>
              <w:rPr>
                <w:rFonts w:hint="default" w:ascii="Times New Roman" w:hAnsi="Times New Roman" w:eastAsia="宋体" w:cs="Times New Roman"/>
                <w:b/>
                <w:bCs/>
                <w:color w:val="auto"/>
                <w:spacing w:val="0"/>
                <w:w w:val="100"/>
                <w:kern w:val="0"/>
                <w:position w:val="0"/>
                <w:sz w:val="21"/>
                <w:szCs w:val="21"/>
              </w:rPr>
            </w:pPr>
            <w:r>
              <w:rPr>
                <w:rFonts w:hint="default" w:ascii="Times New Roman" w:hAnsi="Times New Roman" w:eastAsia="宋体" w:cs="Times New Roman"/>
                <w:b/>
                <w:bCs/>
                <w:color w:val="auto"/>
                <w:spacing w:val="0"/>
                <w:w w:val="100"/>
                <w:position w:val="0"/>
                <w:sz w:val="21"/>
                <w:szCs w:val="21"/>
              </w:rPr>
              <w:t>表</w:t>
            </w:r>
            <w:r>
              <w:rPr>
                <w:rFonts w:hint="default" w:ascii="Times New Roman" w:hAnsi="Times New Roman" w:eastAsia="宋体" w:cs="Times New Roman"/>
                <w:b/>
                <w:bCs/>
                <w:color w:val="auto"/>
                <w:spacing w:val="0"/>
                <w:w w:val="100"/>
                <w:position w:val="0"/>
                <w:sz w:val="21"/>
                <w:szCs w:val="21"/>
                <w:lang w:val="en-US" w:eastAsia="zh-CN"/>
              </w:rPr>
              <w:t>3-</w:t>
            </w:r>
            <w:r>
              <w:rPr>
                <w:rFonts w:hint="eastAsia" w:eastAsia="宋体" w:cs="Times New Roman"/>
                <w:b/>
                <w:bCs/>
                <w:color w:val="auto"/>
                <w:spacing w:val="0"/>
                <w:w w:val="100"/>
                <w:position w:val="0"/>
                <w:sz w:val="21"/>
                <w:szCs w:val="21"/>
                <w:lang w:val="en-US" w:eastAsia="zh-CN"/>
              </w:rPr>
              <w:t>2</w:t>
            </w:r>
            <w:r>
              <w:rPr>
                <w:rFonts w:hint="default" w:ascii="Times New Roman" w:hAnsi="Times New Roman" w:eastAsia="宋体" w:cs="Times New Roman"/>
                <w:b/>
                <w:bCs/>
                <w:color w:val="auto"/>
                <w:spacing w:val="0"/>
                <w:w w:val="100"/>
                <w:position w:val="0"/>
                <w:sz w:val="21"/>
                <w:szCs w:val="21"/>
              </w:rPr>
              <w:t xml:space="preserve"> 施工期大气污染物综合排放标准</w:t>
            </w:r>
          </w:p>
          <w:tbl>
            <w:tblPr>
              <w:tblStyle w:val="17"/>
              <w:tblW w:w="8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3589"/>
              <w:gridCol w:w="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74" w:type="dxa"/>
                  <w:vAlign w:val="center"/>
                </w:tcPr>
                <w:p>
                  <w:pPr>
                    <w:pStyle w:val="8"/>
                    <w:bidi w:val="0"/>
                    <w:rPr>
                      <w:rFonts w:hint="default"/>
                    </w:rPr>
                  </w:pPr>
                  <w:r>
                    <w:rPr>
                      <w:rFonts w:hint="default"/>
                    </w:rPr>
                    <w:t>污染物</w:t>
                  </w:r>
                </w:p>
              </w:tc>
              <w:tc>
                <w:tcPr>
                  <w:tcW w:w="3589" w:type="dxa"/>
                  <w:vAlign w:val="center"/>
                </w:tcPr>
                <w:p>
                  <w:pPr>
                    <w:pStyle w:val="8"/>
                    <w:bidi w:val="0"/>
                    <w:rPr>
                      <w:rFonts w:hint="default"/>
                    </w:rPr>
                  </w:pPr>
                  <w:r>
                    <w:rPr>
                      <w:rFonts w:hint="default"/>
                    </w:rPr>
                    <w:t>无组织排放监控浓度限值（mg/m3）</w:t>
                  </w:r>
                </w:p>
              </w:tc>
              <w:tc>
                <w:tcPr>
                  <w:tcW w:w="3336" w:type="dxa"/>
                  <w:vAlign w:val="center"/>
                </w:tcPr>
                <w:p>
                  <w:pPr>
                    <w:pStyle w:val="8"/>
                    <w:bidi w:val="0"/>
                    <w:rPr>
                      <w:rFonts w:hint="default"/>
                    </w:rPr>
                  </w:pPr>
                  <w:r>
                    <w:rPr>
                      <w:rFonts w:hint="default"/>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274" w:type="dxa"/>
                  <w:vAlign w:val="center"/>
                </w:tcPr>
                <w:p>
                  <w:pPr>
                    <w:pStyle w:val="8"/>
                    <w:bidi w:val="0"/>
                    <w:rPr>
                      <w:rFonts w:hint="default"/>
                    </w:rPr>
                  </w:pPr>
                  <w:r>
                    <w:rPr>
                      <w:rFonts w:hint="default"/>
                    </w:rPr>
                    <w:t>TSP</w:t>
                  </w:r>
                </w:p>
              </w:tc>
              <w:tc>
                <w:tcPr>
                  <w:tcW w:w="3589" w:type="dxa"/>
                  <w:vAlign w:val="center"/>
                </w:tcPr>
                <w:p>
                  <w:pPr>
                    <w:pStyle w:val="8"/>
                    <w:bidi w:val="0"/>
                    <w:rPr>
                      <w:rFonts w:hint="default"/>
                    </w:rPr>
                  </w:pPr>
                  <w:r>
                    <w:rPr>
                      <w:rFonts w:hint="default"/>
                    </w:rPr>
                    <w:t>1.0</w:t>
                  </w:r>
                </w:p>
              </w:tc>
              <w:tc>
                <w:tcPr>
                  <w:tcW w:w="3336" w:type="dxa"/>
                  <w:vAlign w:val="center"/>
                </w:tcPr>
                <w:p>
                  <w:pPr>
                    <w:pStyle w:val="8"/>
                    <w:bidi w:val="0"/>
                    <w:rPr>
                      <w:rFonts w:hint="default"/>
                    </w:rPr>
                  </w:pPr>
                  <w:r>
                    <w:rPr>
                      <w:rFonts w:hint="default"/>
                    </w:rPr>
                    <w:t>《大气污染物综合排放标准》</w:t>
                  </w:r>
                </w:p>
                <w:p>
                  <w:pPr>
                    <w:pStyle w:val="8"/>
                    <w:bidi w:val="0"/>
                    <w:rPr>
                      <w:rFonts w:hint="default"/>
                    </w:rPr>
                  </w:pPr>
                  <w:r>
                    <w:rPr>
                      <w:rFonts w:hint="default"/>
                    </w:rPr>
                    <w:t>（GB16297-1996）二级标准</w:t>
                  </w:r>
                </w:p>
              </w:tc>
            </w:tr>
          </w:tbl>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rPr>
              <w:t>（2）运营期</w:t>
            </w:r>
          </w:p>
          <w:p>
            <w:pPr>
              <w:bidi w:val="0"/>
            </w:pPr>
            <w:r>
              <w:rPr>
                <w:rFonts w:hint="eastAsia"/>
              </w:rPr>
              <w:t>运营期无组织执行《大气污染物综合排放标准》（GB16297-1996）表2中无组织排放标准，</w:t>
            </w:r>
            <w:r>
              <w:t>有组织排放粉尘</w:t>
            </w:r>
            <w:r>
              <w:rPr>
                <w:rFonts w:hint="eastAsia"/>
              </w:rPr>
              <w:t>执行《</w:t>
            </w:r>
            <w:r>
              <w:t>大气污染物综合排放标准</w:t>
            </w:r>
            <w:r>
              <w:rPr>
                <w:rFonts w:hint="eastAsia"/>
              </w:rPr>
              <w:t>》（</w:t>
            </w:r>
            <w:r>
              <w:t>GB 16297-1996</w:t>
            </w:r>
            <w:r>
              <w:rPr>
                <w:rFonts w:hint="eastAsia"/>
              </w:rPr>
              <w:t>）表2有组织颗粒物排放限值二级标准，排气筒高度≥15m，标准值见表</w:t>
            </w:r>
            <w:r>
              <w:rPr>
                <w:rFonts w:hint="eastAsia"/>
                <w:lang w:val="en-US" w:eastAsia="zh-CN"/>
              </w:rPr>
              <w:t>3-3</w:t>
            </w:r>
            <w:r>
              <w:rPr>
                <w:rFonts w:hint="eastAsia"/>
              </w:rPr>
              <w:t>。</w:t>
            </w:r>
          </w:p>
          <w:p>
            <w:pPr>
              <w:pStyle w:val="8"/>
              <w:bidi w:val="0"/>
              <w:rPr>
                <w:rFonts w:hint="eastAsia"/>
              </w:rPr>
            </w:pPr>
            <w:r>
              <w:rPr>
                <w:rFonts w:hint="eastAsia"/>
              </w:rPr>
              <w:t>表</w:t>
            </w:r>
            <w:r>
              <w:rPr>
                <w:rFonts w:hint="eastAsia"/>
                <w:lang w:val="en-US" w:eastAsia="zh-CN"/>
              </w:rPr>
              <w:t>3</w:t>
            </w:r>
            <w:r>
              <w:rPr>
                <w:rFonts w:hint="eastAsia"/>
              </w:rPr>
              <w:t>-</w:t>
            </w:r>
            <w:r>
              <w:rPr>
                <w:rFonts w:hint="eastAsia"/>
                <w:lang w:val="en-US" w:eastAsia="zh-CN"/>
              </w:rPr>
              <w:t>3</w:t>
            </w:r>
            <w:r>
              <w:rPr>
                <w:rFonts w:hint="eastAsia"/>
              </w:rPr>
              <w:t xml:space="preserve">   大气污染物综合排放标准</w:t>
            </w:r>
          </w:p>
          <w:tbl>
            <w:tblPr>
              <w:tblStyle w:val="16"/>
              <w:tblW w:w="81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2071"/>
              <w:gridCol w:w="1794"/>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695" w:type="dxa"/>
                  <w:vMerge w:val="restart"/>
                  <w:noWrap w:val="0"/>
                  <w:vAlign w:val="center"/>
                </w:tcPr>
                <w:p>
                  <w:pPr>
                    <w:pStyle w:val="8"/>
                    <w:bidi w:val="0"/>
                    <w:rPr>
                      <w:rFonts w:hint="eastAsia"/>
                    </w:rPr>
                  </w:pPr>
                  <w:r>
                    <w:rPr>
                      <w:rFonts w:hint="eastAsia"/>
                    </w:rPr>
                    <w:t>颗粒物</w:t>
                  </w:r>
                </w:p>
              </w:tc>
              <w:tc>
                <w:tcPr>
                  <w:tcW w:w="3865" w:type="dxa"/>
                  <w:gridSpan w:val="2"/>
                  <w:noWrap w:val="0"/>
                  <w:vAlign w:val="center"/>
                </w:tcPr>
                <w:p>
                  <w:pPr>
                    <w:pStyle w:val="8"/>
                    <w:bidi w:val="0"/>
                    <w:rPr>
                      <w:rFonts w:hint="eastAsia"/>
                    </w:rPr>
                  </w:pPr>
                  <w:r>
                    <w:rPr>
                      <w:rFonts w:hint="eastAsia"/>
                    </w:rPr>
                    <w:t>有组织排放</w:t>
                  </w:r>
                </w:p>
              </w:tc>
              <w:tc>
                <w:tcPr>
                  <w:tcW w:w="2637" w:type="dxa"/>
                  <w:vMerge w:val="restart"/>
                  <w:noWrap w:val="0"/>
                  <w:vAlign w:val="center"/>
                </w:tcPr>
                <w:p>
                  <w:pPr>
                    <w:pStyle w:val="8"/>
                    <w:bidi w:val="0"/>
                    <w:rPr>
                      <w:rFonts w:hint="eastAsia"/>
                    </w:rPr>
                  </w:pPr>
                  <w:r>
                    <w:rPr>
                      <w:rFonts w:hint="eastAsia"/>
                    </w:rPr>
                    <w:t>无组织排放监控浓度限值（mg/m</w:t>
                  </w:r>
                  <w:r>
                    <w:rPr>
                      <w:rFonts w:hint="eastAsia"/>
                      <w:vertAlign w:val="superscript"/>
                    </w:rPr>
                    <w:t>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5" w:type="dxa"/>
                  <w:vMerge w:val="continue"/>
                  <w:noWrap w:val="0"/>
                  <w:vAlign w:val="center"/>
                </w:tcPr>
                <w:p>
                  <w:pPr>
                    <w:pStyle w:val="8"/>
                    <w:bidi w:val="0"/>
                    <w:rPr>
                      <w:rFonts w:hint="eastAsia"/>
                    </w:rPr>
                  </w:pPr>
                </w:p>
              </w:tc>
              <w:tc>
                <w:tcPr>
                  <w:tcW w:w="2071" w:type="dxa"/>
                  <w:noWrap w:val="0"/>
                  <w:vAlign w:val="center"/>
                </w:tcPr>
                <w:p>
                  <w:pPr>
                    <w:pStyle w:val="8"/>
                    <w:bidi w:val="0"/>
                    <w:rPr>
                      <w:rFonts w:hint="eastAsia"/>
                    </w:rPr>
                  </w:pPr>
                  <w:r>
                    <w:rPr>
                      <w:rFonts w:hint="eastAsia"/>
                    </w:rPr>
                    <w:t>浓度限值</w:t>
                  </w:r>
                </w:p>
                <w:p>
                  <w:pPr>
                    <w:pStyle w:val="8"/>
                    <w:bidi w:val="0"/>
                    <w:rPr>
                      <w:rFonts w:hint="eastAsia"/>
                    </w:rPr>
                  </w:pPr>
                  <w:r>
                    <w:rPr>
                      <w:rFonts w:hint="eastAsia"/>
                    </w:rPr>
                    <w:t>（mg/m</w:t>
                  </w:r>
                  <w:r>
                    <w:rPr>
                      <w:rFonts w:hint="eastAsia"/>
                      <w:vertAlign w:val="superscript"/>
                    </w:rPr>
                    <w:t>3</w:t>
                  </w:r>
                  <w:r>
                    <w:rPr>
                      <w:rFonts w:hint="eastAsia"/>
                    </w:rPr>
                    <w:t>）</w:t>
                  </w:r>
                </w:p>
              </w:tc>
              <w:tc>
                <w:tcPr>
                  <w:tcW w:w="1794" w:type="dxa"/>
                  <w:noWrap w:val="0"/>
                  <w:vAlign w:val="center"/>
                </w:tcPr>
                <w:p>
                  <w:pPr>
                    <w:pStyle w:val="8"/>
                    <w:bidi w:val="0"/>
                    <w:rPr>
                      <w:rFonts w:hint="eastAsia"/>
                    </w:rPr>
                  </w:pPr>
                  <w:r>
                    <w:rPr>
                      <w:rFonts w:hint="eastAsia"/>
                    </w:rPr>
                    <w:t>排放速率（kg/h）</w:t>
                  </w:r>
                </w:p>
              </w:tc>
              <w:tc>
                <w:tcPr>
                  <w:tcW w:w="2637" w:type="dxa"/>
                  <w:vMerge w:val="continue"/>
                  <w:noWrap w:val="0"/>
                  <w:vAlign w:val="center"/>
                </w:tcPr>
                <w:p>
                  <w:pPr>
                    <w:pStyle w:val="8"/>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695" w:type="dxa"/>
                  <w:noWrap w:val="0"/>
                  <w:vAlign w:val="center"/>
                </w:tcPr>
                <w:p>
                  <w:pPr>
                    <w:pStyle w:val="8"/>
                    <w:bidi w:val="0"/>
                    <w:rPr>
                      <w:rFonts w:hint="eastAsia"/>
                    </w:rPr>
                  </w:pPr>
                  <w:r>
                    <w:rPr>
                      <w:rFonts w:hint="eastAsia"/>
                    </w:rPr>
                    <w:t>浓度限值</w:t>
                  </w:r>
                </w:p>
              </w:tc>
              <w:tc>
                <w:tcPr>
                  <w:tcW w:w="2071" w:type="dxa"/>
                  <w:noWrap w:val="0"/>
                  <w:vAlign w:val="center"/>
                </w:tcPr>
                <w:p>
                  <w:pPr>
                    <w:pStyle w:val="8"/>
                    <w:bidi w:val="0"/>
                    <w:rPr>
                      <w:rFonts w:hint="eastAsia"/>
                    </w:rPr>
                  </w:pPr>
                  <w:r>
                    <w:rPr>
                      <w:rFonts w:hint="eastAsia"/>
                    </w:rPr>
                    <w:t>120</w:t>
                  </w:r>
                </w:p>
              </w:tc>
              <w:tc>
                <w:tcPr>
                  <w:tcW w:w="1794" w:type="dxa"/>
                  <w:noWrap w:val="0"/>
                  <w:vAlign w:val="center"/>
                </w:tcPr>
                <w:p>
                  <w:pPr>
                    <w:pStyle w:val="8"/>
                    <w:bidi w:val="0"/>
                    <w:rPr>
                      <w:rFonts w:hint="eastAsia"/>
                    </w:rPr>
                  </w:pPr>
                  <w:r>
                    <w:rPr>
                      <w:rFonts w:hint="eastAsia"/>
                    </w:rPr>
                    <w:t>3.5</w:t>
                  </w:r>
                </w:p>
              </w:tc>
              <w:tc>
                <w:tcPr>
                  <w:tcW w:w="2637" w:type="dxa"/>
                  <w:noWrap w:val="0"/>
                  <w:vAlign w:val="center"/>
                </w:tcPr>
                <w:p>
                  <w:pPr>
                    <w:pStyle w:val="8"/>
                    <w:bidi w:val="0"/>
                    <w:rPr>
                      <w:rFonts w:hint="eastAsia"/>
                    </w:rPr>
                  </w:pPr>
                  <w:r>
                    <w:rPr>
                      <w:rFonts w:hint="eastAsia"/>
                    </w:rPr>
                    <w:t>1.0</w:t>
                  </w:r>
                </w:p>
              </w:tc>
            </w:tr>
          </w:tbl>
          <w:p>
            <w:pPr>
              <w:adjustRightInd w:val="0"/>
              <w:spacing w:line="360" w:lineRule="auto"/>
              <w:rPr>
                <w:rFonts w:hint="default" w:ascii="Times New Roman" w:hAnsi="Times New Roman" w:eastAsia="宋体" w:cs="Times New Roman"/>
                <w:b/>
                <w:bCs/>
                <w:color w:val="auto"/>
                <w:spacing w:val="0"/>
                <w:w w:val="100"/>
                <w:kern w:val="0"/>
                <w:position w:val="0"/>
                <w:sz w:val="21"/>
                <w:szCs w:val="21"/>
              </w:rPr>
            </w:pPr>
            <w:r>
              <w:rPr>
                <w:rFonts w:hint="default" w:ascii="Times New Roman" w:hAnsi="Times New Roman" w:eastAsia="宋体" w:cs="Times New Roman"/>
                <w:b/>
                <w:bCs/>
                <w:color w:val="auto"/>
                <w:spacing w:val="0"/>
                <w:w w:val="100"/>
                <w:kern w:val="0"/>
                <w:position w:val="0"/>
                <w:sz w:val="21"/>
                <w:szCs w:val="21"/>
              </w:rPr>
              <w:t>3.</w:t>
            </w:r>
            <w:r>
              <w:rPr>
                <w:rFonts w:hint="default" w:ascii="Times New Roman" w:hAnsi="Times New Roman" w:eastAsia="宋体" w:cs="Times New Roman"/>
                <w:b/>
                <w:bCs/>
                <w:color w:val="auto"/>
                <w:spacing w:val="0"/>
                <w:w w:val="100"/>
                <w:kern w:val="0"/>
                <w:position w:val="0"/>
                <w:sz w:val="21"/>
                <w:szCs w:val="21"/>
                <w:lang w:val="en-US" w:eastAsia="zh-CN"/>
              </w:rPr>
              <w:t>9</w:t>
            </w:r>
            <w:r>
              <w:rPr>
                <w:rFonts w:hint="default" w:ascii="Times New Roman" w:hAnsi="Times New Roman" w:eastAsia="宋体" w:cs="Times New Roman"/>
                <w:b/>
                <w:bCs/>
                <w:color w:val="auto"/>
                <w:spacing w:val="0"/>
                <w:w w:val="100"/>
                <w:kern w:val="0"/>
                <w:position w:val="0"/>
                <w:sz w:val="21"/>
                <w:szCs w:val="21"/>
              </w:rPr>
              <w:t xml:space="preserve"> 废水</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lang w:eastAsia="zh-CN"/>
              </w:rPr>
              <w:t>（</w:t>
            </w:r>
            <w:r>
              <w:rPr>
                <w:rFonts w:hint="default" w:ascii="Times New Roman" w:hAnsi="Times New Roman" w:eastAsia="宋体" w:cs="Times New Roman"/>
                <w:color w:val="auto"/>
                <w:spacing w:val="0"/>
                <w:w w:val="100"/>
                <w:kern w:val="0"/>
                <w:position w:val="0"/>
                <w:sz w:val="21"/>
                <w:szCs w:val="21"/>
                <w:lang w:val="en-US" w:eastAsia="zh-CN"/>
              </w:rPr>
              <w:t>1</w:t>
            </w:r>
            <w:r>
              <w:rPr>
                <w:rFonts w:hint="default" w:ascii="Times New Roman" w:hAnsi="Times New Roman" w:eastAsia="宋体" w:cs="Times New Roman"/>
                <w:color w:val="auto"/>
                <w:spacing w:val="0"/>
                <w:w w:val="100"/>
                <w:kern w:val="0"/>
                <w:position w:val="0"/>
                <w:sz w:val="21"/>
                <w:szCs w:val="21"/>
                <w:lang w:eastAsia="zh-CN"/>
              </w:rPr>
              <w:t>）</w:t>
            </w:r>
            <w:r>
              <w:rPr>
                <w:rFonts w:hint="default" w:ascii="Times New Roman" w:hAnsi="Times New Roman" w:eastAsia="宋体" w:cs="Times New Roman"/>
                <w:color w:val="auto"/>
                <w:spacing w:val="0"/>
                <w:w w:val="100"/>
                <w:kern w:val="0"/>
                <w:position w:val="0"/>
                <w:sz w:val="21"/>
                <w:szCs w:val="21"/>
              </w:rPr>
              <w:t>施工期</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rPr>
              <w:t>施工期废水主要为施工人员生活污水，</w:t>
            </w:r>
            <w:r>
              <w:rPr>
                <w:rFonts w:hint="default" w:ascii="Times New Roman" w:hAnsi="Times New Roman" w:eastAsia="宋体" w:cs="Times New Roman"/>
                <w:color w:val="auto"/>
                <w:spacing w:val="0"/>
                <w:w w:val="100"/>
                <w:kern w:val="0"/>
                <w:position w:val="0"/>
                <w:sz w:val="21"/>
                <w:szCs w:val="21"/>
                <w:lang w:val="en-US" w:eastAsia="zh-CN"/>
              </w:rPr>
              <w:t>经</w:t>
            </w:r>
            <w:r>
              <w:rPr>
                <w:rFonts w:hint="eastAsia"/>
                <w:color w:val="0000FF"/>
                <w:highlight w:val="none"/>
                <w:lang w:eastAsia="zh-CN"/>
              </w:rPr>
              <w:t>生活污水处理设施处理</w:t>
            </w:r>
            <w:r>
              <w:rPr>
                <w:rFonts w:hint="default" w:ascii="Times New Roman" w:hAnsi="Times New Roman" w:eastAsia="宋体" w:cs="Times New Roman"/>
                <w:color w:val="auto"/>
                <w:spacing w:val="0"/>
                <w:w w:val="100"/>
                <w:kern w:val="0"/>
                <w:position w:val="0"/>
                <w:sz w:val="21"/>
                <w:szCs w:val="21"/>
                <w:lang w:val="en-US" w:eastAsia="zh-CN"/>
              </w:rPr>
              <w:t>达标后</w:t>
            </w:r>
            <w:r>
              <w:rPr>
                <w:rFonts w:hint="eastAsia" w:eastAsia="宋体" w:cs="Times New Roman"/>
                <w:color w:val="auto"/>
                <w:spacing w:val="0"/>
                <w:w w:val="100"/>
                <w:kern w:val="0"/>
                <w:position w:val="0"/>
                <w:sz w:val="21"/>
                <w:szCs w:val="21"/>
                <w:lang w:val="en-US" w:eastAsia="zh-CN"/>
              </w:rPr>
              <w:t>回用于厂区绿化</w:t>
            </w:r>
            <w:r>
              <w:rPr>
                <w:rFonts w:hint="default" w:ascii="Times New Roman" w:hAnsi="Times New Roman" w:eastAsia="宋体" w:cs="Times New Roman"/>
                <w:color w:val="auto"/>
                <w:spacing w:val="0"/>
                <w:w w:val="100"/>
                <w:kern w:val="0"/>
                <w:position w:val="0"/>
                <w:sz w:val="21"/>
                <w:szCs w:val="21"/>
              </w:rPr>
              <w:t>。</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lang w:eastAsia="zh-CN"/>
              </w:rPr>
              <w:t>（</w:t>
            </w:r>
            <w:r>
              <w:rPr>
                <w:rFonts w:hint="default" w:ascii="Times New Roman" w:hAnsi="Times New Roman" w:eastAsia="宋体" w:cs="Times New Roman"/>
                <w:color w:val="auto"/>
                <w:spacing w:val="0"/>
                <w:w w:val="100"/>
                <w:kern w:val="0"/>
                <w:position w:val="0"/>
                <w:sz w:val="21"/>
                <w:szCs w:val="21"/>
                <w:lang w:val="en-US" w:eastAsia="zh-CN"/>
              </w:rPr>
              <w:t>2</w:t>
            </w:r>
            <w:r>
              <w:rPr>
                <w:rFonts w:hint="default" w:ascii="Times New Roman" w:hAnsi="Times New Roman" w:eastAsia="宋体" w:cs="Times New Roman"/>
                <w:color w:val="auto"/>
                <w:spacing w:val="0"/>
                <w:w w:val="100"/>
                <w:kern w:val="0"/>
                <w:position w:val="0"/>
                <w:sz w:val="21"/>
                <w:szCs w:val="21"/>
                <w:lang w:eastAsia="zh-CN"/>
              </w:rPr>
              <w:t>）</w:t>
            </w:r>
            <w:r>
              <w:rPr>
                <w:rFonts w:hint="default" w:ascii="Times New Roman" w:hAnsi="Times New Roman" w:eastAsia="宋体" w:cs="Times New Roman"/>
                <w:color w:val="auto"/>
                <w:spacing w:val="0"/>
                <w:w w:val="100"/>
                <w:kern w:val="0"/>
                <w:position w:val="0"/>
                <w:sz w:val="21"/>
                <w:szCs w:val="21"/>
              </w:rPr>
              <w:t>运营期</w:t>
            </w:r>
          </w:p>
          <w:p>
            <w:pPr>
              <w:adjustRightInd w:val="0"/>
              <w:spacing w:line="360" w:lineRule="auto"/>
              <w:rPr>
                <w:rFonts w:hint="eastAsia" w:ascii="Times New Roman" w:hAnsi="Times New Roman" w:eastAsia="宋体" w:cs="Times New Roman"/>
                <w:color w:val="auto"/>
                <w:spacing w:val="0"/>
                <w:w w:val="100"/>
                <w:kern w:val="0"/>
                <w:position w:val="0"/>
                <w:sz w:val="21"/>
                <w:szCs w:val="21"/>
                <w:lang w:val="en-US" w:eastAsia="zh-CN"/>
              </w:rPr>
            </w:pPr>
            <w:r>
              <w:rPr>
                <w:rFonts w:hint="default" w:ascii="Times New Roman" w:hAnsi="Times New Roman" w:eastAsia="宋体" w:cs="Times New Roman"/>
                <w:color w:val="auto"/>
                <w:spacing w:val="0"/>
                <w:w w:val="100"/>
                <w:kern w:val="0"/>
                <w:position w:val="0"/>
                <w:sz w:val="21"/>
                <w:szCs w:val="21"/>
              </w:rPr>
              <w:t>项目运行期</w:t>
            </w:r>
            <w:r>
              <w:rPr>
                <w:rFonts w:hint="eastAsia" w:eastAsia="宋体" w:cs="Times New Roman"/>
                <w:color w:val="auto"/>
                <w:spacing w:val="0"/>
                <w:w w:val="100"/>
                <w:kern w:val="0"/>
                <w:position w:val="0"/>
                <w:sz w:val="21"/>
                <w:szCs w:val="21"/>
                <w:lang w:val="en-US" w:eastAsia="zh-CN"/>
              </w:rPr>
              <w:t>不涉及新增废水产生和排放</w:t>
            </w:r>
            <w:r>
              <w:rPr>
                <w:rFonts w:hint="eastAsia" w:ascii="Times New Roman" w:hAnsi="Times New Roman" w:eastAsia="宋体" w:cs="Times New Roman"/>
                <w:color w:val="auto"/>
                <w:spacing w:val="0"/>
                <w:w w:val="100"/>
                <w:kern w:val="0"/>
                <w:position w:val="0"/>
                <w:sz w:val="21"/>
                <w:szCs w:val="21"/>
                <w:lang w:val="en-US" w:eastAsia="zh-CN"/>
              </w:rPr>
              <w:t>。</w:t>
            </w:r>
          </w:p>
          <w:p>
            <w:pPr>
              <w:adjustRightInd w:val="0"/>
              <w:spacing w:line="360" w:lineRule="auto"/>
              <w:rPr>
                <w:rFonts w:hint="default" w:ascii="Times New Roman" w:hAnsi="Times New Roman" w:eastAsia="宋体" w:cs="Times New Roman"/>
                <w:b/>
                <w:bCs/>
                <w:color w:val="auto"/>
                <w:spacing w:val="0"/>
                <w:w w:val="100"/>
                <w:kern w:val="0"/>
                <w:position w:val="0"/>
                <w:sz w:val="21"/>
                <w:szCs w:val="21"/>
              </w:rPr>
            </w:pPr>
            <w:r>
              <w:rPr>
                <w:rFonts w:hint="default" w:ascii="Times New Roman" w:hAnsi="Times New Roman" w:eastAsia="宋体" w:cs="Times New Roman"/>
                <w:b/>
                <w:bCs/>
                <w:color w:val="auto"/>
                <w:spacing w:val="0"/>
                <w:w w:val="100"/>
                <w:kern w:val="0"/>
                <w:position w:val="0"/>
                <w:sz w:val="21"/>
                <w:szCs w:val="21"/>
              </w:rPr>
              <w:t>3.</w:t>
            </w:r>
            <w:r>
              <w:rPr>
                <w:rFonts w:hint="default" w:ascii="Times New Roman" w:hAnsi="Times New Roman" w:eastAsia="宋体" w:cs="Times New Roman"/>
                <w:b/>
                <w:bCs/>
                <w:color w:val="auto"/>
                <w:spacing w:val="0"/>
                <w:w w:val="100"/>
                <w:kern w:val="0"/>
                <w:position w:val="0"/>
                <w:sz w:val="21"/>
                <w:szCs w:val="21"/>
                <w:lang w:val="en-US" w:eastAsia="zh-CN"/>
              </w:rPr>
              <w:t>10</w:t>
            </w:r>
            <w:r>
              <w:rPr>
                <w:rFonts w:hint="default" w:ascii="Times New Roman" w:hAnsi="Times New Roman" w:eastAsia="宋体" w:cs="Times New Roman"/>
                <w:b/>
                <w:bCs/>
                <w:color w:val="auto"/>
                <w:spacing w:val="0"/>
                <w:w w:val="100"/>
                <w:kern w:val="0"/>
                <w:position w:val="0"/>
                <w:sz w:val="21"/>
                <w:szCs w:val="21"/>
              </w:rPr>
              <w:t xml:space="preserve"> 噪声</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rPr>
              <w:t>（1）施工期</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rPr>
              <w:t>项目施工期噪声执行《建筑施工场界环境噪声排放标准》（GB12523-2011），标准限值见表3</w:t>
            </w:r>
            <w:r>
              <w:rPr>
                <w:rFonts w:hint="default" w:ascii="Times New Roman" w:hAnsi="Times New Roman" w:eastAsia="宋体" w:cs="Times New Roman"/>
                <w:color w:val="auto"/>
                <w:spacing w:val="0"/>
                <w:w w:val="100"/>
                <w:kern w:val="0"/>
                <w:position w:val="0"/>
                <w:sz w:val="21"/>
                <w:szCs w:val="21"/>
                <w:lang w:val="en-US" w:eastAsia="zh-CN"/>
              </w:rPr>
              <w:t>-</w:t>
            </w:r>
            <w:r>
              <w:rPr>
                <w:rFonts w:hint="eastAsia" w:eastAsia="宋体" w:cs="Times New Roman"/>
                <w:color w:val="auto"/>
                <w:spacing w:val="0"/>
                <w:w w:val="100"/>
                <w:kern w:val="0"/>
                <w:position w:val="0"/>
                <w:sz w:val="21"/>
                <w:szCs w:val="21"/>
                <w:lang w:val="en-US" w:eastAsia="zh-CN"/>
              </w:rPr>
              <w:t>4</w:t>
            </w:r>
            <w:r>
              <w:rPr>
                <w:rFonts w:hint="default" w:ascii="Times New Roman" w:hAnsi="Times New Roman" w:eastAsia="宋体" w:cs="Times New Roman"/>
                <w:color w:val="auto"/>
                <w:spacing w:val="0"/>
                <w:w w:val="100"/>
                <w:kern w:val="0"/>
                <w:position w:val="0"/>
                <w:sz w:val="21"/>
                <w:szCs w:val="21"/>
              </w:rPr>
              <w:t>。</w:t>
            </w:r>
          </w:p>
          <w:p>
            <w:pPr>
              <w:adjustRightInd w:val="0"/>
              <w:jc w:val="center"/>
              <w:rPr>
                <w:rFonts w:hint="default" w:ascii="Times New Roman" w:hAnsi="Times New Roman" w:eastAsia="宋体" w:cs="Times New Roman"/>
                <w:b/>
                <w:bCs/>
                <w:color w:val="auto"/>
                <w:spacing w:val="0"/>
                <w:w w:val="100"/>
                <w:kern w:val="0"/>
                <w:position w:val="0"/>
                <w:sz w:val="21"/>
                <w:szCs w:val="21"/>
              </w:rPr>
            </w:pPr>
            <w:r>
              <w:rPr>
                <w:rFonts w:hint="default" w:ascii="Times New Roman" w:hAnsi="Times New Roman" w:eastAsia="宋体" w:cs="Times New Roman"/>
                <w:b/>
                <w:bCs/>
                <w:color w:val="auto"/>
                <w:spacing w:val="0"/>
                <w:w w:val="100"/>
                <w:kern w:val="0"/>
                <w:position w:val="0"/>
                <w:sz w:val="21"/>
                <w:szCs w:val="21"/>
              </w:rPr>
              <w:t>表3</w:t>
            </w:r>
            <w:r>
              <w:rPr>
                <w:rFonts w:hint="default" w:ascii="Times New Roman" w:hAnsi="Times New Roman" w:eastAsia="宋体" w:cs="Times New Roman"/>
                <w:b/>
                <w:bCs/>
                <w:color w:val="auto"/>
                <w:spacing w:val="0"/>
                <w:w w:val="100"/>
                <w:kern w:val="0"/>
                <w:position w:val="0"/>
                <w:sz w:val="21"/>
                <w:szCs w:val="21"/>
                <w:lang w:val="en-US" w:eastAsia="zh-CN"/>
              </w:rPr>
              <w:t>-</w:t>
            </w:r>
            <w:r>
              <w:rPr>
                <w:rFonts w:hint="eastAsia" w:eastAsia="宋体" w:cs="Times New Roman"/>
                <w:b/>
                <w:bCs/>
                <w:color w:val="auto"/>
                <w:spacing w:val="0"/>
                <w:w w:val="100"/>
                <w:kern w:val="0"/>
                <w:position w:val="0"/>
                <w:sz w:val="21"/>
                <w:szCs w:val="21"/>
                <w:lang w:val="en-US" w:eastAsia="zh-CN"/>
              </w:rPr>
              <w:t>4</w:t>
            </w:r>
            <w:r>
              <w:rPr>
                <w:rFonts w:hint="default" w:ascii="Times New Roman" w:hAnsi="Times New Roman" w:eastAsia="宋体" w:cs="Times New Roman"/>
                <w:b/>
                <w:bCs/>
                <w:color w:val="auto"/>
                <w:spacing w:val="0"/>
                <w:w w:val="100"/>
                <w:kern w:val="0"/>
                <w:position w:val="0"/>
                <w:sz w:val="21"/>
                <w:szCs w:val="21"/>
              </w:rPr>
              <w:t xml:space="preserve"> 建筑施工场界环境噪声排放标准</w:t>
            </w:r>
          </w:p>
          <w:tbl>
            <w:tblPr>
              <w:tblStyle w:val="17"/>
              <w:tblW w:w="8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9"/>
              <w:gridCol w:w="4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099" w:type="dxa"/>
                  <w:vAlign w:val="center"/>
                </w:tcPr>
                <w:p>
                  <w:pPr>
                    <w:pStyle w:val="8"/>
                    <w:bidi w:val="0"/>
                    <w:rPr>
                      <w:rFonts w:hint="default"/>
                    </w:rPr>
                  </w:pPr>
                  <w:r>
                    <w:rPr>
                      <w:rFonts w:hint="default"/>
                    </w:rPr>
                    <w:t>昼间</w:t>
                  </w:r>
                </w:p>
              </w:tc>
              <w:tc>
                <w:tcPr>
                  <w:tcW w:w="4100" w:type="dxa"/>
                  <w:vAlign w:val="center"/>
                </w:tcPr>
                <w:p>
                  <w:pPr>
                    <w:pStyle w:val="8"/>
                    <w:bidi w:val="0"/>
                    <w:rPr>
                      <w:rFonts w:hint="default"/>
                    </w:rPr>
                  </w:pPr>
                  <w:r>
                    <w:rPr>
                      <w:rFonts w:hint="default"/>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099" w:type="dxa"/>
                  <w:vAlign w:val="center"/>
                </w:tcPr>
                <w:p>
                  <w:pPr>
                    <w:pStyle w:val="8"/>
                    <w:bidi w:val="0"/>
                    <w:rPr>
                      <w:rFonts w:hint="default"/>
                    </w:rPr>
                  </w:pPr>
                  <w:r>
                    <w:rPr>
                      <w:rFonts w:hint="default"/>
                    </w:rPr>
                    <w:t>70</w:t>
                  </w:r>
                </w:p>
              </w:tc>
              <w:tc>
                <w:tcPr>
                  <w:tcW w:w="4100" w:type="dxa"/>
                  <w:vAlign w:val="center"/>
                </w:tcPr>
                <w:p>
                  <w:pPr>
                    <w:pStyle w:val="8"/>
                    <w:bidi w:val="0"/>
                    <w:rPr>
                      <w:rFonts w:hint="default"/>
                    </w:rPr>
                  </w:pPr>
                  <w:r>
                    <w:rPr>
                      <w:rFonts w:hint="default"/>
                    </w:rPr>
                    <w:t>55</w:t>
                  </w:r>
                </w:p>
              </w:tc>
            </w:tr>
          </w:tbl>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rPr>
              <w:t>（2）运营期</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rPr>
              <w:t>项目运营期间，厂界噪声执行《工业企业厂界环境噪声排放标准》（GB12348-2008）</w:t>
            </w:r>
            <w:r>
              <w:rPr>
                <w:rFonts w:hint="eastAsia" w:ascii="Times New Roman" w:hAnsi="Times New Roman" w:eastAsia="宋体" w:cs="Times New Roman"/>
                <w:color w:val="auto"/>
                <w:spacing w:val="0"/>
                <w:w w:val="100"/>
                <w:kern w:val="0"/>
                <w:position w:val="0"/>
                <w:sz w:val="21"/>
                <w:szCs w:val="21"/>
                <w:lang w:val="en-US" w:eastAsia="zh-CN"/>
              </w:rPr>
              <w:t>2</w:t>
            </w:r>
            <w:r>
              <w:rPr>
                <w:rFonts w:hint="default" w:ascii="Times New Roman" w:hAnsi="Times New Roman" w:eastAsia="宋体" w:cs="Times New Roman"/>
                <w:color w:val="auto"/>
                <w:spacing w:val="0"/>
                <w:w w:val="100"/>
                <w:kern w:val="0"/>
                <w:position w:val="0"/>
                <w:sz w:val="21"/>
                <w:szCs w:val="21"/>
              </w:rPr>
              <w:t>类标准限值。</w:t>
            </w:r>
          </w:p>
          <w:p>
            <w:pPr>
              <w:adjustRightInd w:val="0"/>
              <w:jc w:val="center"/>
              <w:rPr>
                <w:rFonts w:hint="default" w:ascii="Times New Roman" w:hAnsi="Times New Roman" w:eastAsia="宋体" w:cs="Times New Roman"/>
                <w:b/>
                <w:bCs/>
                <w:color w:val="auto"/>
                <w:spacing w:val="0"/>
                <w:w w:val="100"/>
                <w:kern w:val="0"/>
                <w:position w:val="0"/>
                <w:sz w:val="21"/>
                <w:szCs w:val="21"/>
              </w:rPr>
            </w:pPr>
            <w:r>
              <w:rPr>
                <w:rFonts w:hint="default" w:ascii="Times New Roman" w:hAnsi="Times New Roman" w:eastAsia="宋体" w:cs="Times New Roman"/>
                <w:b/>
                <w:bCs/>
                <w:color w:val="auto"/>
                <w:spacing w:val="0"/>
                <w:w w:val="100"/>
                <w:kern w:val="0"/>
                <w:position w:val="0"/>
                <w:sz w:val="21"/>
                <w:szCs w:val="21"/>
              </w:rPr>
              <w:t>表3</w:t>
            </w:r>
            <w:r>
              <w:rPr>
                <w:rFonts w:hint="default" w:ascii="Times New Roman" w:hAnsi="Times New Roman" w:eastAsia="宋体" w:cs="Times New Roman"/>
                <w:b/>
                <w:bCs/>
                <w:color w:val="auto"/>
                <w:spacing w:val="0"/>
                <w:w w:val="100"/>
                <w:kern w:val="0"/>
                <w:position w:val="0"/>
                <w:sz w:val="21"/>
                <w:szCs w:val="21"/>
                <w:lang w:val="en-US" w:eastAsia="zh-CN"/>
              </w:rPr>
              <w:t>-</w:t>
            </w:r>
            <w:r>
              <w:rPr>
                <w:rFonts w:hint="eastAsia" w:eastAsia="宋体" w:cs="Times New Roman"/>
                <w:b/>
                <w:bCs/>
                <w:color w:val="auto"/>
                <w:spacing w:val="0"/>
                <w:w w:val="100"/>
                <w:kern w:val="0"/>
                <w:position w:val="0"/>
                <w:sz w:val="21"/>
                <w:szCs w:val="21"/>
                <w:lang w:val="en-US" w:eastAsia="zh-CN"/>
              </w:rPr>
              <w:t>5</w:t>
            </w:r>
            <w:r>
              <w:rPr>
                <w:rFonts w:hint="default" w:ascii="Times New Roman" w:hAnsi="Times New Roman" w:eastAsia="宋体" w:cs="Times New Roman"/>
                <w:b/>
                <w:bCs/>
                <w:color w:val="auto"/>
                <w:spacing w:val="0"/>
                <w:w w:val="100"/>
                <w:kern w:val="0"/>
                <w:position w:val="0"/>
                <w:sz w:val="21"/>
                <w:szCs w:val="21"/>
              </w:rPr>
              <w:t xml:space="preserve"> 工业企业厂界环境噪声排放标准（单位：dB（A））</w:t>
            </w:r>
          </w:p>
          <w:tbl>
            <w:tblPr>
              <w:tblStyle w:val="17"/>
              <w:tblW w:w="8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3"/>
              <w:gridCol w:w="2733"/>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733" w:type="dxa"/>
                  <w:vAlign w:val="center"/>
                </w:tcPr>
                <w:p>
                  <w:pPr>
                    <w:pStyle w:val="8"/>
                    <w:bidi w:val="0"/>
                    <w:rPr>
                      <w:rFonts w:hint="default"/>
                    </w:rPr>
                  </w:pPr>
                  <w:r>
                    <w:rPr>
                      <w:rFonts w:hint="default"/>
                    </w:rPr>
                    <w:t>类别</w:t>
                  </w:r>
                </w:p>
              </w:tc>
              <w:tc>
                <w:tcPr>
                  <w:tcW w:w="2733" w:type="dxa"/>
                  <w:vAlign w:val="center"/>
                </w:tcPr>
                <w:p>
                  <w:pPr>
                    <w:pStyle w:val="8"/>
                    <w:bidi w:val="0"/>
                    <w:rPr>
                      <w:rFonts w:hint="default"/>
                    </w:rPr>
                  </w:pPr>
                  <w:r>
                    <w:rPr>
                      <w:rFonts w:hint="default"/>
                    </w:rPr>
                    <w:t>昼间</w:t>
                  </w:r>
                </w:p>
              </w:tc>
              <w:tc>
                <w:tcPr>
                  <w:tcW w:w="2733" w:type="dxa"/>
                  <w:vAlign w:val="center"/>
                </w:tcPr>
                <w:p>
                  <w:pPr>
                    <w:pStyle w:val="8"/>
                    <w:bidi w:val="0"/>
                    <w:rPr>
                      <w:rFonts w:hint="default"/>
                    </w:rPr>
                  </w:pPr>
                  <w:r>
                    <w:rPr>
                      <w:rFonts w:hint="default"/>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733" w:type="dxa"/>
                  <w:vAlign w:val="center"/>
                </w:tcPr>
                <w:p>
                  <w:pPr>
                    <w:pStyle w:val="8"/>
                    <w:bidi w:val="0"/>
                    <w:rPr>
                      <w:rFonts w:hint="default"/>
                    </w:rPr>
                  </w:pPr>
                  <w:r>
                    <w:rPr>
                      <w:rFonts w:hint="eastAsia"/>
                      <w:lang w:val="en-US" w:eastAsia="zh-CN"/>
                    </w:rPr>
                    <w:t>2</w:t>
                  </w:r>
                  <w:r>
                    <w:rPr>
                      <w:rFonts w:hint="default"/>
                    </w:rPr>
                    <w:t>类</w:t>
                  </w:r>
                </w:p>
              </w:tc>
              <w:tc>
                <w:tcPr>
                  <w:tcW w:w="2733" w:type="dxa"/>
                  <w:vAlign w:val="center"/>
                </w:tcPr>
                <w:p>
                  <w:pPr>
                    <w:pStyle w:val="8"/>
                    <w:bidi w:val="0"/>
                    <w:rPr>
                      <w:rFonts w:hint="default"/>
                      <w:lang w:val="en-US" w:eastAsia="zh-CN"/>
                    </w:rPr>
                  </w:pPr>
                  <w:r>
                    <w:rPr>
                      <w:rFonts w:hint="eastAsia"/>
                      <w:lang w:val="en-US" w:eastAsia="zh-CN"/>
                    </w:rPr>
                    <w:t>60</w:t>
                  </w:r>
                </w:p>
              </w:tc>
              <w:tc>
                <w:tcPr>
                  <w:tcW w:w="2733" w:type="dxa"/>
                  <w:vAlign w:val="center"/>
                </w:tcPr>
                <w:p>
                  <w:pPr>
                    <w:pStyle w:val="8"/>
                    <w:bidi w:val="0"/>
                    <w:rPr>
                      <w:rFonts w:hint="default"/>
                      <w:lang w:val="en-US" w:eastAsia="zh-CN"/>
                    </w:rPr>
                  </w:pPr>
                  <w:r>
                    <w:rPr>
                      <w:rFonts w:hint="eastAsia"/>
                      <w:lang w:val="en-US" w:eastAsia="zh-CN"/>
                    </w:rPr>
                    <w:t>50</w:t>
                  </w:r>
                </w:p>
              </w:tc>
            </w:tr>
          </w:tbl>
          <w:p>
            <w:pPr>
              <w:adjustRightInd w:val="0"/>
              <w:spacing w:line="360" w:lineRule="auto"/>
              <w:rPr>
                <w:rFonts w:hint="default" w:ascii="Times New Roman" w:hAnsi="Times New Roman" w:eastAsia="宋体" w:cs="Times New Roman"/>
                <w:b/>
                <w:bCs/>
                <w:color w:val="auto"/>
                <w:spacing w:val="0"/>
                <w:w w:val="100"/>
                <w:kern w:val="0"/>
                <w:position w:val="0"/>
                <w:sz w:val="21"/>
                <w:szCs w:val="21"/>
              </w:rPr>
            </w:pPr>
            <w:r>
              <w:rPr>
                <w:rFonts w:hint="default" w:ascii="Times New Roman" w:hAnsi="Times New Roman" w:eastAsia="宋体" w:cs="Times New Roman"/>
                <w:b/>
                <w:bCs/>
                <w:color w:val="auto"/>
                <w:spacing w:val="0"/>
                <w:w w:val="100"/>
                <w:kern w:val="0"/>
                <w:position w:val="0"/>
                <w:sz w:val="21"/>
                <w:szCs w:val="21"/>
              </w:rPr>
              <w:t>3.</w:t>
            </w:r>
            <w:r>
              <w:rPr>
                <w:rFonts w:hint="default" w:ascii="Times New Roman" w:hAnsi="Times New Roman" w:eastAsia="宋体" w:cs="Times New Roman"/>
                <w:b/>
                <w:bCs/>
                <w:color w:val="auto"/>
                <w:spacing w:val="0"/>
                <w:w w:val="100"/>
                <w:kern w:val="0"/>
                <w:position w:val="0"/>
                <w:sz w:val="21"/>
                <w:szCs w:val="21"/>
                <w:lang w:val="en-US" w:eastAsia="zh-CN"/>
              </w:rPr>
              <w:t>11</w:t>
            </w:r>
            <w:r>
              <w:rPr>
                <w:rFonts w:hint="default" w:ascii="Times New Roman" w:hAnsi="Times New Roman" w:eastAsia="宋体" w:cs="Times New Roman"/>
                <w:b/>
                <w:bCs/>
                <w:color w:val="auto"/>
                <w:spacing w:val="0"/>
                <w:w w:val="100"/>
                <w:kern w:val="0"/>
                <w:position w:val="0"/>
                <w:sz w:val="21"/>
                <w:szCs w:val="21"/>
              </w:rPr>
              <w:t xml:space="preserve"> 固体废物</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rPr>
            </w:pPr>
            <w:r>
              <w:rPr>
                <w:rFonts w:hint="default" w:ascii="Times New Roman" w:hAnsi="Times New Roman" w:eastAsia="宋体" w:cs="Times New Roman"/>
                <w:color w:val="auto"/>
                <w:spacing w:val="0"/>
                <w:w w:val="100"/>
                <w:kern w:val="0"/>
                <w:position w:val="0"/>
                <w:sz w:val="21"/>
                <w:szCs w:val="21"/>
                <w:lang w:val="en-US" w:eastAsia="zh-CN"/>
              </w:rPr>
              <w:t>一般工业固体废物执行《一般工业固体废物贮存、处置场污染控制标准》（GB18599-2001）及2013年修改单中相关标准；危险废物执行《危险废物贮存污染控制标准》（GB18597-2001）及2013年修改单要求。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636" w:type="dxa"/>
            <w:tcBorders>
              <w:top w:val="single" w:color="auto" w:sz="4" w:space="0"/>
              <w:left w:val="single" w:color="auto" w:sz="8" w:space="0"/>
              <w:bottom w:val="single" w:color="auto" w:sz="8" w:space="0"/>
              <w:right w:val="single" w:color="auto" w:sz="4" w:space="0"/>
            </w:tcBorders>
            <w:shd w:val="clear" w:color="auto" w:fill="auto"/>
            <w:vAlign w:val="center"/>
          </w:tcPr>
          <w:p>
            <w:pPr>
              <w:pStyle w:val="8"/>
              <w:bidi w:val="0"/>
              <w:rPr>
                <w:rFonts w:hint="default"/>
                <w:highlight w:val="none"/>
              </w:rPr>
            </w:pPr>
            <w:r>
              <w:rPr>
                <w:rFonts w:hint="default"/>
                <w:highlight w:val="none"/>
              </w:rPr>
              <w:t>总量</w:t>
            </w:r>
          </w:p>
          <w:p>
            <w:pPr>
              <w:pStyle w:val="8"/>
              <w:bidi w:val="0"/>
              <w:rPr>
                <w:rFonts w:hint="default"/>
                <w:highlight w:val="none"/>
              </w:rPr>
            </w:pPr>
            <w:r>
              <w:rPr>
                <w:rFonts w:hint="default"/>
                <w:highlight w:val="none"/>
              </w:rPr>
              <w:t>控制</w:t>
            </w:r>
          </w:p>
          <w:p>
            <w:pPr>
              <w:pStyle w:val="8"/>
              <w:bidi w:val="0"/>
              <w:rPr>
                <w:rFonts w:hint="default"/>
                <w:highlight w:val="none"/>
              </w:rPr>
            </w:pPr>
            <w:r>
              <w:rPr>
                <w:rFonts w:hint="default"/>
                <w:highlight w:val="none"/>
              </w:rPr>
              <w:t>指标</w:t>
            </w:r>
          </w:p>
        </w:tc>
        <w:tc>
          <w:tcPr>
            <w:tcW w:w="8425" w:type="dxa"/>
            <w:tcBorders>
              <w:top w:val="single" w:color="auto" w:sz="4" w:space="0"/>
              <w:left w:val="single" w:color="auto" w:sz="4" w:space="0"/>
              <w:bottom w:val="single" w:color="auto" w:sz="8" w:space="0"/>
              <w:right w:val="single" w:color="auto" w:sz="8" w:space="0"/>
            </w:tcBorders>
            <w:shd w:val="clear" w:color="auto" w:fill="auto"/>
            <w:vAlign w:val="center"/>
          </w:tcPr>
          <w:p>
            <w:pPr>
              <w:adjustRightInd w:val="0"/>
              <w:spacing w:line="360" w:lineRule="auto"/>
              <w:rPr>
                <w:rFonts w:hint="default" w:ascii="Times New Roman" w:hAnsi="Times New Roman" w:eastAsia="宋体" w:cs="Times New Roman"/>
                <w:b/>
                <w:bCs/>
                <w:color w:val="auto"/>
                <w:spacing w:val="0"/>
                <w:w w:val="100"/>
                <w:kern w:val="0"/>
                <w:position w:val="0"/>
                <w:sz w:val="21"/>
                <w:szCs w:val="21"/>
                <w:highlight w:val="none"/>
              </w:rPr>
            </w:pPr>
            <w:r>
              <w:rPr>
                <w:rFonts w:hint="default" w:ascii="Times New Roman" w:hAnsi="Times New Roman" w:eastAsia="宋体" w:cs="Times New Roman"/>
                <w:b/>
                <w:bCs/>
                <w:color w:val="auto"/>
                <w:spacing w:val="0"/>
                <w:w w:val="100"/>
                <w:kern w:val="0"/>
                <w:position w:val="0"/>
                <w:sz w:val="21"/>
                <w:szCs w:val="21"/>
                <w:highlight w:val="none"/>
              </w:rPr>
              <w:t>3.1</w:t>
            </w:r>
            <w:r>
              <w:rPr>
                <w:rFonts w:hint="default" w:ascii="Times New Roman" w:hAnsi="Times New Roman" w:eastAsia="宋体" w:cs="Times New Roman"/>
                <w:b/>
                <w:bCs/>
                <w:color w:val="auto"/>
                <w:spacing w:val="0"/>
                <w:w w:val="100"/>
                <w:kern w:val="0"/>
                <w:position w:val="0"/>
                <w:sz w:val="21"/>
                <w:szCs w:val="21"/>
                <w:highlight w:val="none"/>
                <w:lang w:val="en-US" w:eastAsia="zh-CN"/>
              </w:rPr>
              <w:t>2</w:t>
            </w:r>
            <w:r>
              <w:rPr>
                <w:rFonts w:hint="default" w:ascii="Times New Roman" w:hAnsi="Times New Roman" w:eastAsia="宋体" w:cs="Times New Roman"/>
                <w:b/>
                <w:bCs/>
                <w:color w:val="auto"/>
                <w:spacing w:val="0"/>
                <w:w w:val="100"/>
                <w:kern w:val="0"/>
                <w:position w:val="0"/>
                <w:sz w:val="21"/>
                <w:szCs w:val="21"/>
                <w:highlight w:val="none"/>
              </w:rPr>
              <w:t xml:space="preserve"> 总量控制指标</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highlight w:val="none"/>
              </w:rPr>
            </w:pPr>
            <w:r>
              <w:rPr>
                <w:rFonts w:hint="default" w:ascii="Times New Roman" w:hAnsi="Times New Roman" w:eastAsia="宋体" w:cs="Times New Roman"/>
                <w:color w:val="auto"/>
                <w:spacing w:val="0"/>
                <w:w w:val="100"/>
                <w:kern w:val="0"/>
                <w:position w:val="0"/>
                <w:sz w:val="21"/>
                <w:szCs w:val="21"/>
                <w:highlight w:val="none"/>
              </w:rPr>
              <w:t>（1）废气</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highlight w:val="none"/>
                <w:lang w:eastAsia="zh-CN"/>
              </w:rPr>
            </w:pPr>
            <w:r>
              <w:rPr>
                <w:rFonts w:hint="default" w:ascii="Times New Roman" w:hAnsi="Times New Roman" w:eastAsia="宋体" w:cs="Times New Roman"/>
                <w:color w:val="auto"/>
                <w:spacing w:val="0"/>
                <w:w w:val="100"/>
                <w:kern w:val="0"/>
                <w:position w:val="0"/>
                <w:sz w:val="21"/>
                <w:szCs w:val="21"/>
                <w:highlight w:val="none"/>
                <w:lang w:eastAsia="zh-CN"/>
              </w:rPr>
              <w:t>运营期</w:t>
            </w:r>
            <w:r>
              <w:rPr>
                <w:rFonts w:hint="eastAsia" w:eastAsia="宋体" w:cs="Times New Roman"/>
                <w:color w:val="auto"/>
                <w:spacing w:val="0"/>
                <w:w w:val="100"/>
                <w:kern w:val="0"/>
                <w:position w:val="0"/>
                <w:sz w:val="21"/>
                <w:szCs w:val="21"/>
                <w:highlight w:val="none"/>
                <w:lang w:val="en-US" w:eastAsia="zh-CN"/>
              </w:rPr>
              <w:t>项目废气主要为粉尘，经收集处理后均能达标排放。</w:t>
            </w:r>
            <w:r>
              <w:rPr>
                <w:rFonts w:hint="default" w:ascii="Times New Roman" w:hAnsi="Times New Roman" w:eastAsia="宋体" w:cs="Times New Roman"/>
                <w:color w:val="auto"/>
                <w:spacing w:val="0"/>
                <w:w w:val="100"/>
                <w:kern w:val="0"/>
                <w:position w:val="0"/>
                <w:sz w:val="21"/>
                <w:szCs w:val="21"/>
                <w:highlight w:val="none"/>
                <w:lang w:eastAsia="zh-CN"/>
              </w:rPr>
              <w:t>项目不涉及SO</w:t>
            </w:r>
            <w:r>
              <w:rPr>
                <w:rFonts w:hint="default" w:ascii="Times New Roman" w:hAnsi="Times New Roman" w:eastAsia="宋体" w:cs="Times New Roman"/>
                <w:color w:val="auto"/>
                <w:spacing w:val="0"/>
                <w:w w:val="100"/>
                <w:kern w:val="0"/>
                <w:position w:val="0"/>
                <w:sz w:val="21"/>
                <w:szCs w:val="21"/>
                <w:highlight w:val="none"/>
                <w:vertAlign w:val="subscript"/>
                <w:lang w:eastAsia="zh-CN"/>
              </w:rPr>
              <w:t>2</w:t>
            </w:r>
            <w:r>
              <w:rPr>
                <w:rFonts w:hint="default" w:ascii="Times New Roman" w:hAnsi="Times New Roman" w:eastAsia="宋体" w:cs="Times New Roman"/>
                <w:color w:val="auto"/>
                <w:spacing w:val="0"/>
                <w:w w:val="100"/>
                <w:kern w:val="0"/>
                <w:position w:val="0"/>
                <w:sz w:val="21"/>
                <w:szCs w:val="21"/>
                <w:highlight w:val="none"/>
                <w:lang w:eastAsia="zh-CN"/>
              </w:rPr>
              <w:t>、NO</w:t>
            </w:r>
            <w:r>
              <w:rPr>
                <w:rFonts w:hint="default" w:ascii="Times New Roman" w:hAnsi="Times New Roman" w:eastAsia="宋体" w:cs="Times New Roman"/>
                <w:color w:val="auto"/>
                <w:spacing w:val="0"/>
                <w:w w:val="100"/>
                <w:kern w:val="0"/>
                <w:position w:val="0"/>
                <w:sz w:val="21"/>
                <w:szCs w:val="21"/>
                <w:highlight w:val="none"/>
                <w:vertAlign w:val="subscript"/>
                <w:lang w:eastAsia="zh-CN"/>
              </w:rPr>
              <w:t>X</w:t>
            </w:r>
            <w:r>
              <w:rPr>
                <w:rFonts w:hint="default" w:ascii="Times New Roman" w:hAnsi="Times New Roman" w:eastAsia="宋体" w:cs="Times New Roman"/>
                <w:color w:val="auto"/>
                <w:spacing w:val="0"/>
                <w:w w:val="100"/>
                <w:kern w:val="0"/>
                <w:position w:val="0"/>
                <w:sz w:val="21"/>
                <w:szCs w:val="21"/>
                <w:highlight w:val="none"/>
                <w:lang w:eastAsia="zh-CN"/>
              </w:rPr>
              <w:t>，</w:t>
            </w:r>
            <w:r>
              <w:rPr>
                <w:rFonts w:hint="eastAsia" w:ascii="Times New Roman" w:hAnsi="Times New Roman" w:eastAsia="宋体" w:cs="Times New Roman"/>
                <w:color w:val="auto"/>
                <w:spacing w:val="0"/>
                <w:w w:val="100"/>
                <w:kern w:val="0"/>
                <w:position w:val="0"/>
                <w:sz w:val="21"/>
                <w:szCs w:val="21"/>
                <w:highlight w:val="none"/>
                <w:lang w:val="en-US" w:eastAsia="zh-CN"/>
              </w:rPr>
              <w:t>新增的</w:t>
            </w:r>
            <w:r>
              <w:rPr>
                <w:rFonts w:hint="default" w:ascii="Times New Roman" w:hAnsi="Times New Roman" w:eastAsia="宋体" w:cs="Times New Roman"/>
                <w:color w:val="auto"/>
                <w:spacing w:val="0"/>
                <w:w w:val="100"/>
                <w:kern w:val="0"/>
                <w:position w:val="0"/>
                <w:sz w:val="21"/>
                <w:szCs w:val="21"/>
                <w:highlight w:val="none"/>
                <w:lang w:eastAsia="zh-CN"/>
              </w:rPr>
              <w:t>粉尘排放量为</w:t>
            </w:r>
            <w:r>
              <w:rPr>
                <w:rFonts w:hint="eastAsia" w:eastAsia="宋体" w:cs="Times New Roman"/>
                <w:color w:val="auto"/>
                <w:spacing w:val="0"/>
                <w:w w:val="100"/>
                <w:kern w:val="0"/>
                <w:position w:val="0"/>
                <w:sz w:val="21"/>
                <w:szCs w:val="21"/>
                <w:highlight w:val="none"/>
                <w:lang w:val="en-US" w:eastAsia="zh-CN"/>
              </w:rPr>
              <w:t>118.49</w:t>
            </w:r>
            <w:r>
              <w:rPr>
                <w:rFonts w:hint="default" w:ascii="Times New Roman" w:hAnsi="Times New Roman" w:eastAsia="宋体" w:cs="Times New Roman"/>
                <w:color w:val="auto"/>
                <w:spacing w:val="0"/>
                <w:w w:val="100"/>
                <w:kern w:val="0"/>
                <w:position w:val="0"/>
                <w:sz w:val="21"/>
                <w:szCs w:val="21"/>
                <w:highlight w:val="none"/>
                <w:lang w:eastAsia="zh-CN"/>
              </w:rPr>
              <w:t>t/a，因此，本项目建议总量控制为粉尘：</w:t>
            </w:r>
            <w:r>
              <w:rPr>
                <w:rFonts w:hint="eastAsia" w:eastAsia="宋体" w:cs="Times New Roman"/>
                <w:color w:val="auto"/>
                <w:spacing w:val="0"/>
                <w:w w:val="100"/>
                <w:kern w:val="0"/>
                <w:position w:val="0"/>
                <w:sz w:val="21"/>
                <w:szCs w:val="21"/>
                <w:highlight w:val="none"/>
                <w:lang w:val="en-US" w:eastAsia="zh-CN"/>
              </w:rPr>
              <w:t>118.49t</w:t>
            </w:r>
            <w:r>
              <w:rPr>
                <w:rFonts w:hint="default" w:ascii="Times New Roman" w:hAnsi="Times New Roman" w:eastAsia="宋体" w:cs="Times New Roman"/>
                <w:color w:val="auto"/>
                <w:spacing w:val="0"/>
                <w:w w:val="100"/>
                <w:kern w:val="0"/>
                <w:position w:val="0"/>
                <w:sz w:val="21"/>
                <w:szCs w:val="21"/>
                <w:highlight w:val="none"/>
                <w:lang w:eastAsia="zh-CN"/>
              </w:rPr>
              <w:t>/a。</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highlight w:val="none"/>
                <w:lang w:eastAsia="zh-CN"/>
              </w:rPr>
            </w:pPr>
            <w:r>
              <w:rPr>
                <w:rFonts w:hint="default" w:ascii="Times New Roman" w:hAnsi="Times New Roman" w:eastAsia="宋体" w:cs="Times New Roman"/>
                <w:color w:val="auto"/>
                <w:spacing w:val="0"/>
                <w:w w:val="100"/>
                <w:kern w:val="0"/>
                <w:position w:val="0"/>
                <w:sz w:val="21"/>
                <w:szCs w:val="21"/>
                <w:highlight w:val="none"/>
                <w:lang w:eastAsia="zh-CN"/>
              </w:rPr>
              <w:t>（2）</w:t>
            </w:r>
            <w:r>
              <w:rPr>
                <w:rFonts w:hint="eastAsia" w:ascii="Times New Roman" w:hAnsi="Times New Roman" w:eastAsia="宋体" w:cs="Times New Roman"/>
                <w:color w:val="auto"/>
                <w:spacing w:val="0"/>
                <w:w w:val="100"/>
                <w:kern w:val="0"/>
                <w:position w:val="0"/>
                <w:sz w:val="21"/>
                <w:szCs w:val="21"/>
                <w:highlight w:val="none"/>
                <w:lang w:val="en-US" w:eastAsia="zh-CN"/>
              </w:rPr>
              <w:t>本</w:t>
            </w:r>
            <w:r>
              <w:rPr>
                <w:rFonts w:hint="default" w:ascii="Times New Roman" w:hAnsi="Times New Roman" w:eastAsia="宋体" w:cs="Times New Roman"/>
                <w:color w:val="auto"/>
                <w:spacing w:val="0"/>
                <w:w w:val="100"/>
                <w:kern w:val="0"/>
                <w:position w:val="0"/>
                <w:sz w:val="21"/>
                <w:szCs w:val="21"/>
                <w:highlight w:val="none"/>
                <w:lang w:eastAsia="zh-CN"/>
              </w:rPr>
              <w:t>项目</w:t>
            </w:r>
            <w:r>
              <w:rPr>
                <w:rFonts w:hint="eastAsia" w:eastAsia="宋体" w:cs="Times New Roman"/>
                <w:color w:val="auto"/>
                <w:spacing w:val="0"/>
                <w:w w:val="100"/>
                <w:kern w:val="0"/>
                <w:position w:val="0"/>
                <w:sz w:val="21"/>
                <w:szCs w:val="21"/>
                <w:highlight w:val="none"/>
                <w:lang w:val="en-US" w:eastAsia="zh-CN"/>
              </w:rPr>
              <w:t>不涉及新增废水产生和排放</w:t>
            </w:r>
            <w:r>
              <w:rPr>
                <w:rFonts w:hint="eastAsia" w:ascii="Times New Roman" w:hAnsi="Times New Roman" w:eastAsia="宋体" w:cs="Times New Roman"/>
                <w:color w:val="auto"/>
                <w:spacing w:val="0"/>
                <w:w w:val="100"/>
                <w:kern w:val="0"/>
                <w:position w:val="0"/>
                <w:sz w:val="21"/>
                <w:szCs w:val="21"/>
                <w:highlight w:val="none"/>
                <w:lang w:val="en-US" w:eastAsia="zh-CN"/>
              </w:rPr>
              <w:t>，无需申请水污染物总量控制指标。</w:t>
            </w:r>
          </w:p>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highlight w:val="none"/>
                <w:lang w:eastAsia="zh-CN"/>
              </w:rPr>
            </w:pPr>
            <w:r>
              <w:rPr>
                <w:rFonts w:hint="default" w:ascii="Times New Roman" w:hAnsi="Times New Roman" w:eastAsia="宋体" w:cs="Times New Roman"/>
                <w:color w:val="auto"/>
                <w:spacing w:val="0"/>
                <w:w w:val="100"/>
                <w:kern w:val="0"/>
                <w:position w:val="0"/>
                <w:sz w:val="21"/>
                <w:szCs w:val="21"/>
                <w:highlight w:val="none"/>
                <w:lang w:eastAsia="zh-CN"/>
              </w:rPr>
              <w:t>（3）固体废弃物处理率为100%，不设置总量。</w:t>
            </w:r>
          </w:p>
          <w:p>
            <w:pPr>
              <w:pStyle w:val="8"/>
              <w:bidi w:val="0"/>
              <w:rPr>
                <w:rFonts w:hint="default"/>
                <w:highlight w:val="none"/>
                <w:lang w:eastAsia="zh-CN"/>
              </w:rPr>
            </w:pPr>
            <w:r>
              <w:rPr>
                <w:rFonts w:hint="default"/>
                <w:highlight w:val="none"/>
                <w:lang w:eastAsia="zh-CN"/>
              </w:rPr>
              <w:t>表</w:t>
            </w:r>
            <w:r>
              <w:rPr>
                <w:rFonts w:hint="default"/>
                <w:highlight w:val="none"/>
                <w:lang w:val="en-US" w:eastAsia="zh-CN"/>
              </w:rPr>
              <w:t>3-</w:t>
            </w:r>
            <w:r>
              <w:rPr>
                <w:rFonts w:hint="eastAsia"/>
                <w:highlight w:val="none"/>
                <w:lang w:val="en-US" w:eastAsia="zh-CN"/>
              </w:rPr>
              <w:t>6</w:t>
            </w:r>
            <w:r>
              <w:rPr>
                <w:rFonts w:hint="default"/>
                <w:highlight w:val="none"/>
                <w:lang w:eastAsia="zh-CN"/>
              </w:rPr>
              <w:t>项目建设后污染物排放总量及总量控制指标</w:t>
            </w:r>
            <w:r>
              <w:rPr>
                <w:rFonts w:hint="default"/>
                <w:highlight w:val="none"/>
                <w:lang w:eastAsia="zh-CN"/>
              </w:rPr>
              <w:tab/>
            </w:r>
            <w:r>
              <w:rPr>
                <w:rFonts w:hint="default"/>
                <w:highlight w:val="none"/>
                <w:lang w:eastAsia="zh-CN"/>
              </w:rPr>
              <w:t>单位：t/a</w:t>
            </w:r>
          </w:p>
          <w:tbl>
            <w:tblPr>
              <w:tblStyle w:val="16"/>
              <w:tblW w:w="81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04"/>
              <w:gridCol w:w="5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3104" w:type="dxa"/>
                </w:tcPr>
                <w:p>
                  <w:pPr>
                    <w:pStyle w:val="8"/>
                    <w:bidi w:val="0"/>
                    <w:rPr>
                      <w:rFonts w:hint="default"/>
                      <w:highlight w:val="none"/>
                    </w:rPr>
                  </w:pPr>
                  <w:r>
                    <w:rPr>
                      <w:rFonts w:hint="default"/>
                      <w:highlight w:val="none"/>
                      <w:lang w:val="en-US" w:eastAsia="zh-CN"/>
                    </w:rPr>
                    <w:t>排放</w:t>
                  </w:r>
                  <w:r>
                    <w:rPr>
                      <w:rFonts w:hint="default"/>
                      <w:highlight w:val="none"/>
                    </w:rPr>
                    <w:t>量</w:t>
                  </w:r>
                </w:p>
              </w:tc>
              <w:tc>
                <w:tcPr>
                  <w:tcW w:w="5093" w:type="dxa"/>
                </w:tcPr>
                <w:p>
                  <w:pPr>
                    <w:pStyle w:val="8"/>
                    <w:bidi w:val="0"/>
                    <w:rPr>
                      <w:rFonts w:hint="default"/>
                      <w:highlight w:val="none"/>
                    </w:rPr>
                  </w:pPr>
                  <w:r>
                    <w:rPr>
                      <w:rFonts w:hint="default"/>
                      <w:highlight w:val="none"/>
                    </w:rPr>
                    <w:t>废气量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3104" w:type="dxa"/>
                </w:tcPr>
                <w:p>
                  <w:pPr>
                    <w:pStyle w:val="8"/>
                    <w:bidi w:val="0"/>
                    <w:rPr>
                      <w:rFonts w:hint="default"/>
                      <w:highlight w:val="none"/>
                    </w:rPr>
                  </w:pPr>
                  <w:r>
                    <w:rPr>
                      <w:rFonts w:hint="default"/>
                      <w:highlight w:val="none"/>
                    </w:rPr>
                    <w:t>污染物</w:t>
                  </w:r>
                </w:p>
              </w:tc>
              <w:tc>
                <w:tcPr>
                  <w:tcW w:w="5093" w:type="dxa"/>
                </w:tcPr>
                <w:p>
                  <w:pPr>
                    <w:pStyle w:val="8"/>
                    <w:bidi w:val="0"/>
                    <w:rPr>
                      <w:rFonts w:hint="default"/>
                      <w:highlight w:val="none"/>
                    </w:rPr>
                  </w:pPr>
                  <w:r>
                    <w:rPr>
                      <w:rFonts w:hint="default"/>
                      <w:highlight w:val="none"/>
                    </w:rPr>
                    <w:t>粉尘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3104" w:type="dxa"/>
                </w:tcPr>
                <w:p>
                  <w:pPr>
                    <w:pStyle w:val="8"/>
                    <w:bidi w:val="0"/>
                    <w:rPr>
                      <w:rFonts w:hint="default"/>
                      <w:highlight w:val="none"/>
                    </w:rPr>
                  </w:pPr>
                  <w:r>
                    <w:rPr>
                      <w:rFonts w:hint="default"/>
                      <w:highlight w:val="none"/>
                    </w:rPr>
                    <w:t>本项目排放量</w:t>
                  </w:r>
                </w:p>
              </w:tc>
              <w:tc>
                <w:tcPr>
                  <w:tcW w:w="5093" w:type="dxa"/>
                </w:tcPr>
                <w:p>
                  <w:pPr>
                    <w:pStyle w:val="8"/>
                    <w:bidi w:val="0"/>
                    <w:rPr>
                      <w:rFonts w:hint="default"/>
                      <w:highlight w:val="none"/>
                      <w:lang w:val="en-US" w:eastAsia="zh-CN"/>
                    </w:rPr>
                  </w:pPr>
                  <w:r>
                    <w:rPr>
                      <w:rFonts w:hint="eastAsia" w:eastAsia="宋体" w:cs="Times New Roman"/>
                      <w:color w:val="auto"/>
                      <w:spacing w:val="0"/>
                      <w:w w:val="100"/>
                      <w:kern w:val="0"/>
                      <w:position w:val="0"/>
                      <w:sz w:val="21"/>
                      <w:szCs w:val="21"/>
                      <w:highlight w:val="none"/>
                      <w:lang w:val="en-US" w:eastAsia="zh-CN"/>
                    </w:rPr>
                    <w:t>118.49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3104" w:type="dxa"/>
                </w:tcPr>
                <w:p>
                  <w:pPr>
                    <w:pStyle w:val="8"/>
                    <w:bidi w:val="0"/>
                    <w:rPr>
                      <w:rFonts w:hint="default"/>
                      <w:highlight w:val="none"/>
                    </w:rPr>
                  </w:pPr>
                  <w:r>
                    <w:rPr>
                      <w:rFonts w:hint="default"/>
                      <w:highlight w:val="none"/>
                    </w:rPr>
                    <w:t>控制指标</w:t>
                  </w:r>
                </w:p>
              </w:tc>
              <w:tc>
                <w:tcPr>
                  <w:tcW w:w="5093" w:type="dxa"/>
                </w:tcPr>
                <w:p>
                  <w:pPr>
                    <w:pStyle w:val="8"/>
                    <w:bidi w:val="0"/>
                    <w:rPr>
                      <w:rFonts w:hint="default"/>
                      <w:highlight w:val="none"/>
                    </w:rPr>
                  </w:pPr>
                  <w:r>
                    <w:rPr>
                      <w:rFonts w:hint="eastAsia" w:eastAsia="宋体" w:cs="Times New Roman"/>
                      <w:color w:val="auto"/>
                      <w:spacing w:val="0"/>
                      <w:w w:val="100"/>
                      <w:kern w:val="0"/>
                      <w:position w:val="0"/>
                      <w:sz w:val="21"/>
                      <w:szCs w:val="21"/>
                      <w:highlight w:val="none"/>
                      <w:lang w:val="en-US" w:eastAsia="zh-CN"/>
                    </w:rPr>
                    <w:t>118.49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trPr>
              <w:tc>
                <w:tcPr>
                  <w:tcW w:w="3104" w:type="dxa"/>
                </w:tcPr>
                <w:p>
                  <w:pPr>
                    <w:pStyle w:val="8"/>
                    <w:bidi w:val="0"/>
                    <w:rPr>
                      <w:rFonts w:hint="default"/>
                      <w:highlight w:val="none"/>
                    </w:rPr>
                  </w:pPr>
                  <w:r>
                    <w:rPr>
                      <w:rFonts w:hint="default"/>
                      <w:highlight w:val="none"/>
                    </w:rPr>
                    <w:t>总量说明</w:t>
                  </w:r>
                </w:p>
              </w:tc>
              <w:tc>
                <w:tcPr>
                  <w:tcW w:w="5093" w:type="dxa"/>
                </w:tcPr>
                <w:p>
                  <w:pPr>
                    <w:pStyle w:val="8"/>
                    <w:bidi w:val="0"/>
                    <w:rPr>
                      <w:rFonts w:hint="default"/>
                      <w:highlight w:val="none"/>
                    </w:rPr>
                  </w:pPr>
                  <w:r>
                    <w:rPr>
                      <w:rFonts w:hint="default"/>
                      <w:highlight w:val="none"/>
                    </w:rPr>
                    <w:t>控制总量</w:t>
                  </w:r>
                </w:p>
              </w:tc>
            </w:tr>
          </w:tbl>
          <w:p>
            <w:pPr>
              <w:adjustRightInd w:val="0"/>
              <w:spacing w:line="360" w:lineRule="auto"/>
              <w:ind w:firstLine="420" w:firstLineChars="200"/>
              <w:rPr>
                <w:rFonts w:hint="default" w:ascii="Times New Roman" w:hAnsi="Times New Roman" w:eastAsia="宋体" w:cs="Times New Roman"/>
                <w:color w:val="auto"/>
                <w:spacing w:val="0"/>
                <w:w w:val="100"/>
                <w:kern w:val="0"/>
                <w:position w:val="0"/>
                <w:sz w:val="21"/>
                <w:szCs w:val="21"/>
                <w:highlight w:val="none"/>
              </w:rPr>
            </w:pPr>
          </w:p>
        </w:tc>
      </w:tr>
    </w:tbl>
    <w:p>
      <w:pPr>
        <w:rPr>
          <w:rFonts w:hint="default" w:ascii="Times New Roman" w:hAnsi="Times New Roman" w:eastAsia="黑体" w:cs="Times New Roman"/>
          <w:snapToGrid w:val="0"/>
          <w:color w:val="auto"/>
          <w:spacing w:val="0"/>
          <w:w w:val="100"/>
          <w:position w:val="0"/>
          <w:sz w:val="30"/>
          <w:szCs w:val="30"/>
          <w:lang w:bidi="ar"/>
        </w:rPr>
        <w:sectPr>
          <w:pgSz w:w="11915" w:h="16840"/>
          <w:pgMar w:top="1702" w:right="1531" w:bottom="1702" w:left="1531" w:header="851" w:footer="851" w:gutter="0"/>
          <w:cols w:space="425" w:num="1"/>
          <w:docGrid w:type="lines" w:linePitch="312" w:charSpace="0"/>
        </w:sectPr>
      </w:pPr>
    </w:p>
    <w:p>
      <w:pPr>
        <w:pStyle w:val="4"/>
        <w:bidi w:val="0"/>
        <w:rPr>
          <w:rFonts w:hint="default"/>
        </w:rPr>
      </w:pPr>
      <w:bookmarkStart w:id="9" w:name="_Toc30950"/>
      <w:r>
        <w:rPr>
          <w:rFonts w:hint="default"/>
        </w:rPr>
        <w:t>四、主要环境影响和保护措施</w:t>
      </w:r>
      <w:bookmarkEnd w:id="9"/>
    </w:p>
    <w:tbl>
      <w:tblPr>
        <w:tblStyle w:val="16"/>
        <w:tblW w:w="890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3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49" w:hRule="atLeast"/>
          <w:jc w:val="center"/>
        </w:trPr>
        <w:tc>
          <w:tcPr>
            <w:tcW w:w="540" w:type="dxa"/>
            <w:tcBorders>
              <w:top w:val="single" w:color="auto" w:sz="8" w:space="0"/>
              <w:left w:val="single" w:color="auto" w:sz="8" w:space="0"/>
              <w:bottom w:val="single" w:color="auto" w:sz="4" w:space="0"/>
              <w:right w:val="single" w:color="auto" w:sz="4" w:space="0"/>
            </w:tcBorders>
            <w:shd w:val="clear" w:color="auto" w:fill="auto"/>
            <w:tcMar>
              <w:left w:w="28" w:type="dxa"/>
              <w:right w:w="28" w:type="dxa"/>
            </w:tcMar>
            <w:vAlign w:val="center"/>
          </w:tcPr>
          <w:p>
            <w:pPr>
              <w:pStyle w:val="8"/>
              <w:bidi w:val="0"/>
              <w:rPr>
                <w:rFonts w:hint="default"/>
              </w:rPr>
            </w:pPr>
            <w:r>
              <w:rPr>
                <w:rFonts w:hint="default"/>
              </w:rPr>
              <w:t>施</w:t>
            </w:r>
          </w:p>
          <w:p>
            <w:pPr>
              <w:pStyle w:val="8"/>
              <w:bidi w:val="0"/>
              <w:rPr>
                <w:rFonts w:hint="default"/>
              </w:rPr>
            </w:pPr>
            <w:r>
              <w:rPr>
                <w:rFonts w:hint="default"/>
              </w:rPr>
              <w:t>工</w:t>
            </w:r>
          </w:p>
          <w:p>
            <w:pPr>
              <w:pStyle w:val="8"/>
              <w:bidi w:val="0"/>
              <w:rPr>
                <w:rFonts w:hint="default"/>
              </w:rPr>
            </w:pPr>
            <w:r>
              <w:rPr>
                <w:rFonts w:hint="default"/>
              </w:rPr>
              <w:t>期</w:t>
            </w:r>
          </w:p>
          <w:p>
            <w:pPr>
              <w:pStyle w:val="8"/>
              <w:bidi w:val="0"/>
              <w:rPr>
                <w:rFonts w:hint="default"/>
              </w:rPr>
            </w:pPr>
            <w:r>
              <w:rPr>
                <w:rFonts w:hint="default"/>
              </w:rPr>
              <w:t>环</w:t>
            </w:r>
          </w:p>
          <w:p>
            <w:pPr>
              <w:pStyle w:val="8"/>
              <w:bidi w:val="0"/>
              <w:rPr>
                <w:rFonts w:hint="default"/>
              </w:rPr>
            </w:pPr>
            <w:r>
              <w:rPr>
                <w:rFonts w:hint="default"/>
              </w:rPr>
              <w:t>境</w:t>
            </w:r>
          </w:p>
          <w:p>
            <w:pPr>
              <w:pStyle w:val="8"/>
              <w:bidi w:val="0"/>
              <w:rPr>
                <w:rFonts w:hint="default"/>
              </w:rPr>
            </w:pPr>
            <w:r>
              <w:rPr>
                <w:rFonts w:hint="default"/>
              </w:rPr>
              <w:t>保</w:t>
            </w:r>
          </w:p>
          <w:p>
            <w:pPr>
              <w:pStyle w:val="8"/>
              <w:bidi w:val="0"/>
              <w:rPr>
                <w:rFonts w:hint="default"/>
              </w:rPr>
            </w:pPr>
            <w:r>
              <w:rPr>
                <w:rFonts w:hint="default"/>
              </w:rPr>
              <w:t>护</w:t>
            </w:r>
          </w:p>
          <w:p>
            <w:pPr>
              <w:pStyle w:val="8"/>
              <w:bidi w:val="0"/>
              <w:rPr>
                <w:rFonts w:hint="default"/>
              </w:rPr>
            </w:pPr>
            <w:r>
              <w:rPr>
                <w:rFonts w:hint="default"/>
              </w:rPr>
              <w:t>措</w:t>
            </w:r>
          </w:p>
          <w:p>
            <w:pPr>
              <w:pStyle w:val="8"/>
              <w:bidi w:val="0"/>
              <w:rPr>
                <w:rFonts w:hint="default"/>
              </w:rPr>
            </w:pPr>
            <w:r>
              <w:rPr>
                <w:rFonts w:hint="default"/>
              </w:rPr>
              <w:t>施</w:t>
            </w:r>
          </w:p>
        </w:tc>
        <w:tc>
          <w:tcPr>
            <w:tcW w:w="8368" w:type="dxa"/>
            <w:tcBorders>
              <w:top w:val="single" w:color="auto" w:sz="8" w:space="0"/>
              <w:left w:val="single" w:color="auto" w:sz="4" w:space="0"/>
              <w:bottom w:val="single" w:color="auto" w:sz="4" w:space="0"/>
              <w:right w:val="single" w:color="auto" w:sz="8" w:space="0"/>
            </w:tcBorders>
            <w:shd w:val="clear" w:color="auto" w:fill="auto"/>
            <w:vAlign w:val="center"/>
          </w:tcPr>
          <w:p>
            <w:pPr>
              <w:adjustRightInd w:val="0"/>
              <w:spacing w:line="360" w:lineRule="auto"/>
              <w:rPr>
                <w:rFonts w:hint="default" w:ascii="Times New Roman" w:hAnsi="Times New Roman" w:eastAsia="宋体" w:cs="Times New Roman"/>
                <w:b/>
                <w:color w:val="auto"/>
                <w:spacing w:val="0"/>
                <w:w w:val="100"/>
                <w:position w:val="0"/>
                <w:szCs w:val="21"/>
              </w:rPr>
            </w:pPr>
            <w:r>
              <w:rPr>
                <w:rFonts w:hint="default" w:ascii="Times New Roman" w:hAnsi="Times New Roman" w:eastAsia="宋体" w:cs="Times New Roman"/>
                <w:b/>
                <w:color w:val="auto"/>
                <w:spacing w:val="0"/>
                <w:w w:val="100"/>
                <w:position w:val="0"/>
                <w:szCs w:val="21"/>
              </w:rPr>
              <w:t>4.1 施工期环境保护措施</w:t>
            </w:r>
          </w:p>
          <w:p>
            <w:pPr>
              <w:adjustRightInd w:val="0"/>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建设项目属于</w:t>
            </w:r>
            <w:r>
              <w:rPr>
                <w:rFonts w:hint="eastAsia" w:ascii="Times New Roman" w:hAnsi="Times New Roman" w:eastAsia="宋体" w:cs="Times New Roman"/>
                <w:color w:val="auto"/>
                <w:spacing w:val="0"/>
                <w:w w:val="100"/>
                <w:position w:val="0"/>
                <w:szCs w:val="21"/>
                <w:lang w:eastAsia="zh-CN"/>
              </w:rPr>
              <w:t>改建</w:t>
            </w:r>
            <w:r>
              <w:rPr>
                <w:rFonts w:hint="default" w:ascii="Times New Roman" w:hAnsi="Times New Roman" w:eastAsia="宋体" w:cs="Times New Roman"/>
                <w:color w:val="auto"/>
                <w:spacing w:val="0"/>
                <w:w w:val="100"/>
                <w:position w:val="0"/>
                <w:szCs w:val="21"/>
              </w:rPr>
              <w:t xml:space="preserve">项目，施工期仅对生产车间内现有部分设备进行更换及安装，不涉及土建工程，施工时间较短暂，对外环境影响较小。 </w:t>
            </w:r>
          </w:p>
          <w:p>
            <w:pPr>
              <w:adjustRightInd w:val="0"/>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 xml:space="preserve">（1）废气保护措施 </w:t>
            </w:r>
          </w:p>
          <w:p>
            <w:pPr>
              <w:adjustRightInd w:val="0"/>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项目施工期废气主要为扬尘及机械设备、运输车辆尾气。由于项目施工期较短，厂内道路均已进行硬化。因此项目施工期产生的扬尘、废气量均较少。</w:t>
            </w:r>
          </w:p>
          <w:p>
            <w:pPr>
              <w:adjustRightInd w:val="0"/>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①在设备更换及安装过程中对可能产生粉尘的施工点进行洒水降尘；</w:t>
            </w:r>
          </w:p>
          <w:p>
            <w:pPr>
              <w:adjustRightInd w:val="0"/>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 xml:space="preserve">②加强施工机械、车辆的管理和维修保养。 </w:t>
            </w:r>
          </w:p>
          <w:p>
            <w:pPr>
              <w:adjustRightInd w:val="0"/>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（2）废水保护措施</w:t>
            </w:r>
          </w:p>
          <w:p>
            <w:pPr>
              <w:adjustRightInd w:val="0"/>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建设项目施工期仅产生施工人员生活污水，</w:t>
            </w:r>
            <w:r>
              <w:rPr>
                <w:rFonts w:hint="default" w:ascii="Times New Roman" w:hAnsi="Times New Roman" w:eastAsia="宋体" w:cs="Times New Roman"/>
                <w:color w:val="auto"/>
                <w:spacing w:val="0"/>
                <w:w w:val="100"/>
                <w:kern w:val="0"/>
                <w:position w:val="0"/>
                <w:sz w:val="21"/>
                <w:szCs w:val="21"/>
                <w:lang w:val="en-US" w:eastAsia="zh-CN"/>
              </w:rPr>
              <w:t>经</w:t>
            </w:r>
            <w:r>
              <w:rPr>
                <w:rFonts w:hint="eastAsia" w:eastAsia="宋体" w:cs="Times New Roman"/>
                <w:color w:val="auto"/>
                <w:spacing w:val="0"/>
                <w:w w:val="100"/>
                <w:kern w:val="0"/>
                <w:position w:val="0"/>
                <w:sz w:val="21"/>
                <w:szCs w:val="21"/>
                <w:lang w:val="en-US" w:eastAsia="zh-CN"/>
              </w:rPr>
              <w:t>生活污水处理设施</w:t>
            </w:r>
            <w:r>
              <w:rPr>
                <w:rFonts w:hint="default" w:ascii="Times New Roman" w:hAnsi="Times New Roman" w:eastAsia="宋体" w:cs="Times New Roman"/>
                <w:color w:val="auto"/>
                <w:spacing w:val="0"/>
                <w:w w:val="100"/>
                <w:kern w:val="0"/>
                <w:position w:val="0"/>
                <w:sz w:val="21"/>
                <w:szCs w:val="21"/>
                <w:lang w:val="en-US" w:eastAsia="zh-CN"/>
              </w:rPr>
              <w:t>预处理达标后</w:t>
            </w:r>
            <w:r>
              <w:rPr>
                <w:rFonts w:hint="eastAsia" w:eastAsia="宋体" w:cs="Times New Roman"/>
                <w:color w:val="auto"/>
                <w:spacing w:val="0"/>
                <w:w w:val="100"/>
                <w:kern w:val="0"/>
                <w:position w:val="0"/>
                <w:sz w:val="21"/>
                <w:szCs w:val="21"/>
                <w:lang w:val="en-US" w:eastAsia="zh-CN"/>
              </w:rPr>
              <w:t>回用于厂区绿化</w:t>
            </w:r>
            <w:r>
              <w:rPr>
                <w:rFonts w:hint="default" w:ascii="Times New Roman" w:hAnsi="Times New Roman" w:eastAsia="宋体" w:cs="Times New Roman"/>
                <w:color w:val="auto"/>
                <w:spacing w:val="0"/>
                <w:w w:val="100"/>
                <w:position w:val="0"/>
                <w:szCs w:val="21"/>
              </w:rPr>
              <w:t>。</w:t>
            </w:r>
          </w:p>
          <w:p>
            <w:pPr>
              <w:adjustRightInd w:val="0"/>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（3）噪声保护措施</w:t>
            </w:r>
          </w:p>
          <w:p>
            <w:pPr>
              <w:adjustRightInd w:val="0"/>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项目噪声主要</w:t>
            </w:r>
            <w:r>
              <w:rPr>
                <w:rFonts w:hint="default" w:ascii="Times New Roman" w:hAnsi="Times New Roman" w:eastAsia="宋体" w:cs="Times New Roman"/>
                <w:snapToGrid w:val="0"/>
                <w:color w:val="auto"/>
                <w:spacing w:val="0"/>
                <w:w w:val="100"/>
                <w:position w:val="0"/>
                <w:szCs w:val="21"/>
                <w:lang w:val="zh-CN" w:bidi="ar"/>
              </w:rPr>
              <w:t>来源于施工现场的各类机械设备和交通运输、设备装卸碰撞等噪声</w:t>
            </w:r>
            <w:r>
              <w:rPr>
                <w:rFonts w:hint="default" w:ascii="Times New Roman" w:hAnsi="Times New Roman" w:eastAsia="宋体" w:cs="Times New Roman"/>
                <w:color w:val="auto"/>
                <w:spacing w:val="0"/>
                <w:w w:val="100"/>
                <w:position w:val="0"/>
                <w:szCs w:val="21"/>
              </w:rPr>
              <w:t>。</w:t>
            </w:r>
          </w:p>
          <w:p>
            <w:pPr>
              <w:adjustRightInd w:val="0"/>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①项目施工时尽量选择低噪机械设备，严格执行</w:t>
            </w:r>
            <w:r>
              <w:rPr>
                <w:rFonts w:hint="default" w:ascii="Times New Roman" w:hAnsi="Times New Roman" w:eastAsia="宋体" w:cs="Times New Roman"/>
                <w:color w:val="auto"/>
                <w:spacing w:val="0"/>
                <w:w w:val="100"/>
                <w:kern w:val="0"/>
                <w:position w:val="0"/>
                <w:szCs w:val="21"/>
              </w:rPr>
              <w:t>《建筑施工场界环境噪声排放标准》（GB12523-2011）相关要求</w:t>
            </w:r>
            <w:r>
              <w:rPr>
                <w:rFonts w:hint="default" w:ascii="Times New Roman" w:hAnsi="Times New Roman" w:eastAsia="宋体" w:cs="Times New Roman"/>
                <w:color w:val="auto"/>
                <w:spacing w:val="0"/>
                <w:w w:val="100"/>
                <w:position w:val="0"/>
                <w:szCs w:val="21"/>
              </w:rPr>
              <w:t>；</w:t>
            </w:r>
          </w:p>
          <w:p>
            <w:pPr>
              <w:adjustRightInd w:val="0"/>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②严格按操作规程使用各类机械；</w:t>
            </w:r>
          </w:p>
          <w:p>
            <w:pPr>
              <w:adjustRightInd w:val="0"/>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③设备运输车辆经过居民点时应控制车速，禁止鸣笛。</w:t>
            </w:r>
          </w:p>
          <w:p>
            <w:pPr>
              <w:adjustRightInd w:val="0"/>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（4）固体废物保护措施</w:t>
            </w:r>
          </w:p>
          <w:p>
            <w:pPr>
              <w:adjustRightInd w:val="0"/>
              <w:spacing w:line="360" w:lineRule="auto"/>
              <w:ind w:firstLine="420" w:firstLineChars="200"/>
              <w:rPr>
                <w:rFonts w:hint="default" w:ascii="Times New Roman" w:hAnsi="Times New Roman" w:eastAsia="宋体" w:cs="Times New Roman"/>
                <w:snapToGrid w:val="0"/>
                <w:color w:val="auto"/>
                <w:spacing w:val="0"/>
                <w:w w:val="100"/>
                <w:position w:val="0"/>
                <w:szCs w:val="21"/>
                <w:lang w:bidi="ar"/>
              </w:rPr>
            </w:pPr>
            <w:r>
              <w:rPr>
                <w:rFonts w:hint="default" w:ascii="Times New Roman" w:hAnsi="Times New Roman" w:eastAsia="宋体" w:cs="Times New Roman"/>
                <w:snapToGrid w:val="0"/>
                <w:color w:val="auto"/>
                <w:spacing w:val="0"/>
                <w:w w:val="100"/>
                <w:position w:val="0"/>
                <w:szCs w:val="21"/>
                <w:lang w:bidi="ar"/>
              </w:rPr>
              <w:t>项目施工期固体废物主要为施工人员生活垃圾及少量</w:t>
            </w:r>
            <w:r>
              <w:rPr>
                <w:rFonts w:hint="eastAsia" w:ascii="Times New Roman" w:hAnsi="Times New Roman" w:eastAsia="宋体" w:cs="Times New Roman"/>
                <w:snapToGrid w:val="0"/>
                <w:color w:val="auto"/>
                <w:spacing w:val="0"/>
                <w:w w:val="100"/>
                <w:position w:val="0"/>
                <w:szCs w:val="21"/>
                <w:lang w:eastAsia="zh-CN" w:bidi="ar"/>
              </w:rPr>
              <w:t>建筑垃圾</w:t>
            </w:r>
            <w:r>
              <w:rPr>
                <w:rFonts w:hint="default" w:ascii="Times New Roman" w:hAnsi="Times New Roman" w:eastAsia="宋体" w:cs="Times New Roman"/>
                <w:snapToGrid w:val="0"/>
                <w:color w:val="auto"/>
                <w:spacing w:val="0"/>
                <w:w w:val="100"/>
                <w:position w:val="0"/>
                <w:szCs w:val="21"/>
                <w:lang w:bidi="ar"/>
              </w:rPr>
              <w:t>。</w:t>
            </w:r>
          </w:p>
          <w:p>
            <w:pPr>
              <w:adjustRightInd w:val="0"/>
              <w:spacing w:line="360" w:lineRule="auto"/>
              <w:ind w:firstLine="420" w:firstLineChars="200"/>
              <w:rPr>
                <w:rFonts w:hint="default" w:ascii="Times New Roman" w:hAnsi="Times New Roman" w:eastAsia="宋体" w:cs="Times New Roman"/>
                <w:snapToGrid w:val="0"/>
                <w:color w:val="auto"/>
                <w:spacing w:val="0"/>
                <w:w w:val="100"/>
                <w:position w:val="0"/>
                <w:szCs w:val="21"/>
                <w:lang w:bidi="ar"/>
              </w:rPr>
            </w:pPr>
            <w:r>
              <w:rPr>
                <w:rFonts w:hint="default" w:ascii="Times New Roman" w:hAnsi="Times New Roman" w:eastAsia="宋体" w:cs="Times New Roman"/>
                <w:snapToGrid w:val="0"/>
                <w:color w:val="auto"/>
                <w:spacing w:val="0"/>
                <w:w w:val="100"/>
                <w:position w:val="0"/>
                <w:szCs w:val="21"/>
                <w:lang w:bidi="ar"/>
              </w:rPr>
              <w:t>①施工人员生活垃圾依托厂内现有垃圾收集装置；</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snapToGrid w:val="0"/>
                <w:color w:val="auto"/>
                <w:spacing w:val="0"/>
                <w:w w:val="100"/>
                <w:position w:val="0"/>
                <w:szCs w:val="21"/>
                <w:lang w:bidi="ar"/>
              </w:rPr>
              <w:t>②</w:t>
            </w:r>
            <w:r>
              <w:rPr>
                <w:rFonts w:hint="eastAsia" w:ascii="Times New Roman" w:hAnsi="Times New Roman" w:eastAsia="宋体" w:cs="Times New Roman"/>
                <w:snapToGrid w:val="0"/>
                <w:color w:val="auto"/>
                <w:spacing w:val="0"/>
                <w:w w:val="100"/>
                <w:position w:val="0"/>
                <w:szCs w:val="21"/>
                <w:lang w:eastAsia="zh-CN" w:bidi="ar"/>
              </w:rPr>
              <w:t>建筑垃圾</w:t>
            </w:r>
            <w:r>
              <w:rPr>
                <w:rFonts w:hint="default" w:ascii="Times New Roman" w:hAnsi="Times New Roman" w:eastAsia="宋体" w:cs="Times New Roman"/>
                <w:snapToGrid w:val="0"/>
                <w:color w:val="auto"/>
                <w:spacing w:val="0"/>
                <w:w w:val="100"/>
                <w:position w:val="0"/>
                <w:szCs w:val="21"/>
                <w:lang w:bidi="ar"/>
              </w:rPr>
              <w:t>予以回收利用，不可回收部分根据《昆明市城市垃圾管理办法》（昆明市人民政府令第58号）《昆明市人民政府办公厅关于转发昆明市城市建筑垃圾管理实施办法实施细则的通知》（昆政办〔2011〕88号）的要求，委托有资质单位清运处置。</w:t>
            </w:r>
          </w:p>
        </w:tc>
      </w:tr>
    </w:tbl>
    <w:p>
      <w:pPr>
        <w:adjustRightInd w:val="0"/>
        <w:snapToGrid w:val="0"/>
        <w:jc w:val="center"/>
        <w:rPr>
          <w:rFonts w:hint="default" w:ascii="Times New Roman" w:hAnsi="Times New Roman" w:eastAsia="宋体" w:cs="Times New Roman"/>
          <w:bCs/>
          <w:color w:val="auto"/>
          <w:spacing w:val="0"/>
          <w:w w:val="100"/>
          <w:position w:val="0"/>
          <w:szCs w:val="21"/>
          <w:lang w:bidi="ar"/>
        </w:rPr>
        <w:sectPr>
          <w:pgSz w:w="11915" w:h="16840"/>
          <w:pgMar w:top="1702" w:right="1531" w:bottom="1702" w:left="1531" w:header="851" w:footer="851" w:gutter="0"/>
          <w:cols w:space="425" w:num="1"/>
          <w:docGrid w:type="lines" w:linePitch="312" w:charSpace="0"/>
        </w:sectPr>
      </w:pPr>
    </w:p>
    <w:tbl>
      <w:tblPr>
        <w:tblStyle w:val="17"/>
        <w:tblW w:w="13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adjustRightInd w:val="0"/>
              <w:snapToGrid w:val="0"/>
              <w:jc w:val="cente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t>运</w:t>
            </w:r>
          </w:p>
          <w:p>
            <w:pPr>
              <w:adjustRightInd w:val="0"/>
              <w:snapToGrid w:val="0"/>
              <w:jc w:val="center"/>
              <w:rPr>
                <w:rFonts w:hint="default" w:ascii="Times New Roman" w:hAnsi="Times New Roman" w:eastAsia="宋体" w:cs="Times New Roman"/>
                <w:bCs/>
                <w:color w:val="000000" w:themeColor="text1"/>
                <w:spacing w:val="0"/>
                <w:w w:val="100"/>
                <w:position w:val="0"/>
                <w:sz w:val="21"/>
                <w:szCs w:val="21"/>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t>营</w:t>
            </w:r>
          </w:p>
          <w:p>
            <w:pPr>
              <w:adjustRightInd w:val="0"/>
              <w:snapToGrid w:val="0"/>
              <w:jc w:val="cente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t>期</w:t>
            </w:r>
          </w:p>
          <w:p>
            <w:pPr>
              <w:adjustRightInd w:val="0"/>
              <w:snapToGrid w:val="0"/>
              <w:jc w:val="center"/>
              <w:rPr>
                <w:rFonts w:hint="default" w:ascii="Times New Roman" w:hAnsi="Times New Roman" w:eastAsia="宋体" w:cs="Times New Roman"/>
                <w:bCs/>
                <w:color w:val="000000" w:themeColor="text1"/>
                <w:spacing w:val="0"/>
                <w:w w:val="100"/>
                <w:position w:val="0"/>
                <w:sz w:val="21"/>
                <w:szCs w:val="21"/>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t>环</w:t>
            </w:r>
          </w:p>
          <w:p>
            <w:pPr>
              <w:adjustRightInd w:val="0"/>
              <w:snapToGrid w:val="0"/>
              <w:jc w:val="cente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t>境</w:t>
            </w:r>
          </w:p>
          <w:p>
            <w:pPr>
              <w:adjustRightInd w:val="0"/>
              <w:snapToGrid w:val="0"/>
              <w:jc w:val="center"/>
              <w:rPr>
                <w:rFonts w:hint="default" w:ascii="Times New Roman" w:hAnsi="Times New Roman" w:eastAsia="宋体" w:cs="Times New Roman"/>
                <w:bCs/>
                <w:color w:val="000000" w:themeColor="text1"/>
                <w:spacing w:val="0"/>
                <w:w w:val="100"/>
                <w:position w:val="0"/>
                <w:sz w:val="21"/>
                <w:szCs w:val="21"/>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t>影</w:t>
            </w:r>
          </w:p>
          <w:p>
            <w:pPr>
              <w:adjustRightInd w:val="0"/>
              <w:snapToGrid w:val="0"/>
              <w:jc w:val="cente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t>响</w:t>
            </w:r>
          </w:p>
          <w:p>
            <w:pPr>
              <w:adjustRightInd w:val="0"/>
              <w:snapToGrid w:val="0"/>
              <w:jc w:val="center"/>
              <w:rPr>
                <w:rFonts w:hint="default" w:ascii="Times New Roman" w:hAnsi="Times New Roman" w:eastAsia="宋体" w:cs="Times New Roman"/>
                <w:bCs/>
                <w:color w:val="000000" w:themeColor="text1"/>
                <w:spacing w:val="0"/>
                <w:w w:val="100"/>
                <w:position w:val="0"/>
                <w:sz w:val="21"/>
                <w:szCs w:val="21"/>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t>和</w:t>
            </w:r>
          </w:p>
          <w:p>
            <w:pPr>
              <w:adjustRightInd w:val="0"/>
              <w:snapToGrid w:val="0"/>
              <w:jc w:val="cente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t>保</w:t>
            </w:r>
          </w:p>
          <w:p>
            <w:pPr>
              <w:adjustRightInd w:val="0"/>
              <w:snapToGrid w:val="0"/>
              <w:jc w:val="center"/>
              <w:rPr>
                <w:rFonts w:hint="default" w:ascii="Times New Roman" w:hAnsi="Times New Roman" w:eastAsia="宋体" w:cs="Times New Roman"/>
                <w:bCs/>
                <w:color w:val="000000" w:themeColor="text1"/>
                <w:spacing w:val="0"/>
                <w:w w:val="100"/>
                <w:position w:val="0"/>
                <w:sz w:val="21"/>
                <w:szCs w:val="21"/>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t>护</w:t>
            </w:r>
          </w:p>
          <w:p>
            <w:pPr>
              <w:adjustRightInd w:val="0"/>
              <w:snapToGrid w:val="0"/>
              <w:jc w:val="cente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t>措</w:t>
            </w:r>
          </w:p>
          <w:p>
            <w:pPr>
              <w:adjustRightInd w:val="0"/>
              <w:snapToGrid w:val="0"/>
              <w:jc w:val="cente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lang w:bidi="ar"/>
                <w14:textFill>
                  <w14:solidFill>
                    <w14:schemeClr w14:val="tx1"/>
                  </w14:solidFill>
                </w14:textFill>
              </w:rPr>
              <w:t>施</w:t>
            </w:r>
          </w:p>
        </w:tc>
        <w:tc>
          <w:tcPr>
            <w:tcW w:w="13119" w:type="dxa"/>
            <w:vAlign w:val="center"/>
          </w:tcPr>
          <w:p>
            <w:pPr>
              <w:adjustRightInd w:val="0"/>
              <w:spacing w:line="360" w:lineRule="auto"/>
              <w:rPr>
                <w:rFonts w:hint="default" w:ascii="Times New Roman" w:hAnsi="Times New Roman" w:eastAsia="宋体" w:cs="Times New Roman"/>
                <w:b/>
                <w:color w:val="000000" w:themeColor="text1"/>
                <w:spacing w:val="0"/>
                <w:w w:val="100"/>
                <w:position w:val="0"/>
                <w:sz w:val="21"/>
                <w:szCs w:val="21"/>
                <w14:textFill>
                  <w14:solidFill>
                    <w14:schemeClr w14:val="tx1"/>
                  </w14:solidFill>
                </w14:textFill>
              </w:rPr>
            </w:pPr>
            <w:r>
              <w:rPr>
                <w:rFonts w:hint="default" w:ascii="Times New Roman" w:hAnsi="Times New Roman" w:eastAsia="宋体" w:cs="Times New Roman"/>
                <w:b/>
                <w:color w:val="000000" w:themeColor="text1"/>
                <w:spacing w:val="0"/>
                <w:w w:val="100"/>
                <w:position w:val="0"/>
                <w:sz w:val="21"/>
                <w:szCs w:val="21"/>
                <w14:textFill>
                  <w14:solidFill>
                    <w14:schemeClr w14:val="tx1"/>
                  </w14:solidFill>
                </w14:textFill>
              </w:rPr>
              <w:t>4.2 运营期环境影响和保护措施</w:t>
            </w:r>
          </w:p>
          <w:p>
            <w:pPr>
              <w:adjustRightInd w:val="0"/>
              <w:spacing w:line="360" w:lineRule="auto"/>
              <w:rPr>
                <w:rFonts w:hint="eastAsia" w:ascii="Times New Roman" w:hAnsi="Times New Roman" w:eastAsia="宋体" w:cs="Times New Roman"/>
                <w:b/>
                <w:color w:val="000000" w:themeColor="text1"/>
                <w:spacing w:val="0"/>
                <w:w w:val="100"/>
                <w:position w:val="0"/>
                <w:sz w:val="21"/>
                <w:szCs w:val="21"/>
                <w:lang w:eastAsia="zh-CN"/>
                <w14:textFill>
                  <w14:solidFill>
                    <w14:schemeClr w14:val="tx1"/>
                  </w14:solidFill>
                </w14:textFill>
              </w:rPr>
            </w:pPr>
            <w:r>
              <w:rPr>
                <w:rFonts w:hint="default" w:ascii="Times New Roman" w:hAnsi="Times New Roman" w:eastAsia="宋体" w:cs="Times New Roman"/>
                <w:b/>
                <w:color w:val="000000" w:themeColor="text1"/>
                <w:spacing w:val="0"/>
                <w:w w:val="100"/>
                <w:position w:val="0"/>
                <w:sz w:val="21"/>
                <w:szCs w:val="21"/>
                <w14:textFill>
                  <w14:solidFill>
                    <w14:schemeClr w14:val="tx1"/>
                  </w14:solidFill>
                </w14:textFill>
              </w:rPr>
              <w:t xml:space="preserve">4.2.1 </w:t>
            </w:r>
            <w:r>
              <w:rPr>
                <w:rFonts w:hint="eastAsia" w:ascii="Times New Roman" w:hAnsi="Times New Roman" w:eastAsia="宋体" w:cs="Times New Roman"/>
                <w:b/>
                <w:color w:val="000000" w:themeColor="text1"/>
                <w:spacing w:val="0"/>
                <w:w w:val="100"/>
                <w:position w:val="0"/>
                <w:sz w:val="21"/>
                <w:szCs w:val="21"/>
                <w:lang w:val="en-US" w:eastAsia="zh-CN"/>
                <w14:textFill>
                  <w14:solidFill>
                    <w14:schemeClr w14:val="tx1"/>
                  </w14:solidFill>
                </w14:textFill>
              </w:rPr>
              <w:t>废气</w:t>
            </w:r>
          </w:p>
          <w:p>
            <w:pPr>
              <w:adjustRightInd w:val="0"/>
              <w:spacing w:line="360" w:lineRule="auto"/>
              <w:ind w:firstLine="420" w:firstLineChars="200"/>
              <w:rPr>
                <w:rFonts w:hint="default" w:ascii="Times New Roman" w:hAnsi="Times New Roman" w:eastAsia="宋体" w:cs="Times New Roman"/>
                <w:bCs/>
                <w:color w:val="000000" w:themeColor="text1"/>
                <w:spacing w:val="0"/>
                <w:w w:val="100"/>
                <w:position w:val="0"/>
                <w:sz w:val="21"/>
                <w:szCs w:val="21"/>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14:textFill>
                  <w14:solidFill>
                    <w14:schemeClr w14:val="tx1"/>
                  </w14:solidFill>
                </w14:textFill>
              </w:rPr>
              <w:t>1.污染物产排情况</w:t>
            </w:r>
          </w:p>
          <w:p>
            <w:pPr>
              <w:adjustRightInd w:val="0"/>
              <w:spacing w:line="360" w:lineRule="auto"/>
              <w:ind w:firstLine="420" w:firstLineChars="200"/>
              <w:rPr>
                <w:rFonts w:hint="default" w:ascii="Times New Roman" w:hAnsi="Times New Roman" w:eastAsia="宋体" w:cs="Times New Roman"/>
                <w:bCs/>
                <w:color w:val="000000" w:themeColor="text1"/>
                <w:spacing w:val="0"/>
                <w:w w:val="100"/>
                <w:position w:val="0"/>
                <w:sz w:val="21"/>
                <w:szCs w:val="21"/>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14:textFill>
                  <w14:solidFill>
                    <w14:schemeClr w14:val="tx1"/>
                  </w14:solidFill>
                </w14:textFill>
              </w:rPr>
              <w:t>建设项目属</w:t>
            </w:r>
            <w:r>
              <w:rPr>
                <w:rFonts w:hint="eastAsia" w:ascii="Times New Roman" w:hAnsi="Times New Roman" w:eastAsia="宋体" w:cs="Times New Roman"/>
                <w:bCs/>
                <w:color w:val="000000" w:themeColor="text1"/>
                <w:spacing w:val="0"/>
                <w:w w:val="100"/>
                <w:position w:val="0"/>
                <w:sz w:val="21"/>
                <w:szCs w:val="21"/>
                <w:lang w:eastAsia="zh-CN"/>
                <w14:textFill>
                  <w14:solidFill>
                    <w14:schemeClr w14:val="tx1"/>
                  </w14:solidFill>
                </w14:textFill>
              </w:rPr>
              <w:t>改建</w:t>
            </w:r>
            <w:r>
              <w:rPr>
                <w:rFonts w:hint="default" w:ascii="Times New Roman" w:hAnsi="Times New Roman" w:eastAsia="宋体" w:cs="Times New Roman"/>
                <w:bCs/>
                <w:color w:val="000000" w:themeColor="text1"/>
                <w:spacing w:val="0"/>
                <w:w w:val="100"/>
                <w:position w:val="0"/>
                <w:sz w:val="21"/>
                <w:szCs w:val="21"/>
                <w14:textFill>
                  <w14:solidFill>
                    <w14:schemeClr w14:val="tx1"/>
                  </w14:solidFill>
                </w14:textFill>
              </w:rPr>
              <w:t>项目，运营期有生产废气产生。生产废气主要为</w:t>
            </w:r>
            <w:r>
              <w:rPr>
                <w:rFonts w:hint="eastAsia" w:ascii="Times New Roman" w:hAnsi="Times New Roman" w:eastAsia="宋体" w:cs="Times New Roman"/>
                <w:bCs/>
                <w:color w:val="000000" w:themeColor="text1"/>
                <w:spacing w:val="0"/>
                <w:w w:val="100"/>
                <w:position w:val="0"/>
                <w:sz w:val="21"/>
                <w:szCs w:val="21"/>
                <w:lang w:val="en-US" w:eastAsia="zh-CN"/>
                <w14:textFill>
                  <w14:solidFill>
                    <w14:schemeClr w14:val="tx1"/>
                  </w14:solidFill>
                </w14:textFill>
              </w:rPr>
              <w:t>液态水溶肥、固态水溶肥和复合肥返料生产线产生的废气。</w:t>
            </w:r>
          </w:p>
          <w:p>
            <w:pPr>
              <w:adjustRightInd w:val="0"/>
              <w:jc w:val="center"/>
              <w:rPr>
                <w:rFonts w:hint="default" w:ascii="Times New Roman" w:hAnsi="Times New Roman" w:eastAsia="宋体" w:cs="Times New Roman"/>
                <w:b/>
                <w:color w:val="000000" w:themeColor="text1"/>
                <w:spacing w:val="0"/>
                <w:w w:val="100"/>
                <w:position w:val="0"/>
                <w:sz w:val="21"/>
                <w:szCs w:val="21"/>
                <w14:textFill>
                  <w14:solidFill>
                    <w14:schemeClr w14:val="tx1"/>
                  </w14:solidFill>
                </w14:textFill>
              </w:rPr>
            </w:pPr>
            <w:r>
              <w:rPr>
                <w:rFonts w:hint="default" w:ascii="Times New Roman" w:hAnsi="Times New Roman" w:eastAsia="宋体" w:cs="Times New Roman"/>
                <w:b/>
                <w:color w:val="000000" w:themeColor="text1"/>
                <w:spacing w:val="0"/>
                <w:w w:val="100"/>
                <w:position w:val="0"/>
                <w:sz w:val="21"/>
                <w:szCs w:val="21"/>
                <w14:textFill>
                  <w14:solidFill>
                    <w14:schemeClr w14:val="tx1"/>
                  </w14:solidFill>
                </w14:textFill>
              </w:rPr>
              <w:t>表4-1 废气污染源源强核算结果一览表</w:t>
            </w:r>
          </w:p>
          <w:tbl>
            <w:tblPr>
              <w:tblStyle w:val="17"/>
              <w:tblW w:w="128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857"/>
              <w:gridCol w:w="842"/>
              <w:gridCol w:w="822"/>
              <w:gridCol w:w="1075"/>
              <w:gridCol w:w="1088"/>
              <w:gridCol w:w="887"/>
              <w:gridCol w:w="854"/>
              <w:gridCol w:w="824"/>
              <w:gridCol w:w="847"/>
              <w:gridCol w:w="1150"/>
              <w:gridCol w:w="1023"/>
              <w:gridCol w:w="909"/>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5" w:type="dxa"/>
                  <w:vMerge w:val="restart"/>
                  <w:vAlign w:val="center"/>
                </w:tcPr>
                <w:p>
                  <w:pPr>
                    <w:pStyle w:val="8"/>
                    <w:bidi w:val="0"/>
                    <w:rPr>
                      <w:rFonts w:hint="default"/>
                      <w:sz w:val="18"/>
                      <w:szCs w:val="18"/>
                    </w:rPr>
                  </w:pPr>
                  <w:r>
                    <w:rPr>
                      <w:rFonts w:hint="default"/>
                      <w:sz w:val="18"/>
                      <w:szCs w:val="18"/>
                    </w:rPr>
                    <w:t>工序</w:t>
                  </w:r>
                </w:p>
              </w:tc>
              <w:tc>
                <w:tcPr>
                  <w:tcW w:w="857" w:type="dxa"/>
                  <w:vMerge w:val="restart"/>
                  <w:vAlign w:val="center"/>
                </w:tcPr>
                <w:p>
                  <w:pPr>
                    <w:pStyle w:val="8"/>
                    <w:bidi w:val="0"/>
                    <w:rPr>
                      <w:rFonts w:hint="default"/>
                      <w:sz w:val="18"/>
                      <w:szCs w:val="18"/>
                    </w:rPr>
                  </w:pPr>
                  <w:r>
                    <w:rPr>
                      <w:rFonts w:hint="default"/>
                      <w:sz w:val="18"/>
                      <w:szCs w:val="18"/>
                    </w:rPr>
                    <w:t>污染源</w:t>
                  </w:r>
                </w:p>
              </w:tc>
              <w:tc>
                <w:tcPr>
                  <w:tcW w:w="842" w:type="dxa"/>
                  <w:vMerge w:val="restart"/>
                  <w:vAlign w:val="center"/>
                </w:tcPr>
                <w:p>
                  <w:pPr>
                    <w:pStyle w:val="8"/>
                    <w:bidi w:val="0"/>
                    <w:rPr>
                      <w:rFonts w:hint="default"/>
                      <w:sz w:val="18"/>
                      <w:szCs w:val="18"/>
                    </w:rPr>
                  </w:pPr>
                  <w:r>
                    <w:rPr>
                      <w:rFonts w:hint="default"/>
                      <w:sz w:val="18"/>
                      <w:szCs w:val="18"/>
                    </w:rPr>
                    <w:t>污染物</w:t>
                  </w:r>
                </w:p>
              </w:tc>
              <w:tc>
                <w:tcPr>
                  <w:tcW w:w="3872" w:type="dxa"/>
                  <w:gridSpan w:val="4"/>
                  <w:vAlign w:val="center"/>
                </w:tcPr>
                <w:p>
                  <w:pPr>
                    <w:pStyle w:val="8"/>
                    <w:bidi w:val="0"/>
                    <w:rPr>
                      <w:rFonts w:hint="default"/>
                      <w:sz w:val="18"/>
                      <w:szCs w:val="18"/>
                    </w:rPr>
                  </w:pPr>
                  <w:r>
                    <w:rPr>
                      <w:rFonts w:hint="default"/>
                      <w:sz w:val="18"/>
                      <w:szCs w:val="18"/>
                    </w:rPr>
                    <w:t>污染物产生</w:t>
                  </w:r>
                </w:p>
              </w:tc>
              <w:tc>
                <w:tcPr>
                  <w:tcW w:w="1678" w:type="dxa"/>
                  <w:gridSpan w:val="2"/>
                  <w:vAlign w:val="center"/>
                </w:tcPr>
                <w:p>
                  <w:pPr>
                    <w:pStyle w:val="8"/>
                    <w:bidi w:val="0"/>
                    <w:rPr>
                      <w:rFonts w:hint="default"/>
                      <w:sz w:val="18"/>
                      <w:szCs w:val="18"/>
                    </w:rPr>
                  </w:pPr>
                  <w:r>
                    <w:rPr>
                      <w:rFonts w:hint="default"/>
                      <w:sz w:val="18"/>
                      <w:szCs w:val="18"/>
                    </w:rPr>
                    <w:t>治理措施</w:t>
                  </w:r>
                </w:p>
              </w:tc>
              <w:tc>
                <w:tcPr>
                  <w:tcW w:w="3929" w:type="dxa"/>
                  <w:gridSpan w:val="4"/>
                  <w:vAlign w:val="center"/>
                </w:tcPr>
                <w:p>
                  <w:pPr>
                    <w:pStyle w:val="8"/>
                    <w:bidi w:val="0"/>
                    <w:rPr>
                      <w:rFonts w:hint="default"/>
                      <w:sz w:val="18"/>
                      <w:szCs w:val="18"/>
                    </w:rPr>
                  </w:pPr>
                  <w:r>
                    <w:rPr>
                      <w:rFonts w:hint="default"/>
                      <w:sz w:val="18"/>
                      <w:szCs w:val="18"/>
                    </w:rPr>
                    <w:t>污染物排放</w:t>
                  </w:r>
                </w:p>
              </w:tc>
              <w:tc>
                <w:tcPr>
                  <w:tcW w:w="780" w:type="dxa"/>
                  <w:vMerge w:val="restart"/>
                  <w:vAlign w:val="center"/>
                </w:tcPr>
                <w:p>
                  <w:pPr>
                    <w:pStyle w:val="8"/>
                    <w:bidi w:val="0"/>
                    <w:rPr>
                      <w:rFonts w:hint="default"/>
                      <w:sz w:val="18"/>
                      <w:szCs w:val="18"/>
                    </w:rPr>
                  </w:pPr>
                  <w:r>
                    <w:rPr>
                      <w:rFonts w:hint="default"/>
                      <w:sz w:val="18"/>
                      <w:szCs w:val="18"/>
                    </w:rPr>
                    <w:t>排放时间h/a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5" w:type="dxa"/>
                  <w:vMerge w:val="continue"/>
                  <w:vAlign w:val="center"/>
                </w:tcPr>
                <w:p>
                  <w:pPr>
                    <w:pStyle w:val="8"/>
                    <w:bidi w:val="0"/>
                    <w:rPr>
                      <w:rFonts w:hint="default"/>
                      <w:sz w:val="18"/>
                      <w:szCs w:val="18"/>
                    </w:rPr>
                  </w:pPr>
                </w:p>
              </w:tc>
              <w:tc>
                <w:tcPr>
                  <w:tcW w:w="857" w:type="dxa"/>
                  <w:vMerge w:val="continue"/>
                  <w:vAlign w:val="center"/>
                </w:tcPr>
                <w:p>
                  <w:pPr>
                    <w:pStyle w:val="8"/>
                    <w:bidi w:val="0"/>
                    <w:rPr>
                      <w:rFonts w:hint="default"/>
                      <w:sz w:val="18"/>
                      <w:szCs w:val="18"/>
                    </w:rPr>
                  </w:pPr>
                </w:p>
              </w:tc>
              <w:tc>
                <w:tcPr>
                  <w:tcW w:w="842" w:type="dxa"/>
                  <w:vMerge w:val="continue"/>
                  <w:vAlign w:val="center"/>
                </w:tcPr>
                <w:p>
                  <w:pPr>
                    <w:pStyle w:val="8"/>
                    <w:bidi w:val="0"/>
                    <w:rPr>
                      <w:rFonts w:hint="default"/>
                      <w:sz w:val="18"/>
                      <w:szCs w:val="18"/>
                    </w:rPr>
                  </w:pPr>
                </w:p>
              </w:tc>
              <w:tc>
                <w:tcPr>
                  <w:tcW w:w="822" w:type="dxa"/>
                  <w:vAlign w:val="center"/>
                </w:tcPr>
                <w:p>
                  <w:pPr>
                    <w:pStyle w:val="8"/>
                    <w:bidi w:val="0"/>
                    <w:rPr>
                      <w:rFonts w:hint="default"/>
                      <w:sz w:val="18"/>
                      <w:szCs w:val="18"/>
                    </w:rPr>
                  </w:pPr>
                  <w:r>
                    <w:rPr>
                      <w:rFonts w:hint="default"/>
                      <w:sz w:val="18"/>
                      <w:szCs w:val="18"/>
                    </w:rPr>
                    <w:t>核算方法</w:t>
                  </w:r>
                </w:p>
              </w:tc>
              <w:tc>
                <w:tcPr>
                  <w:tcW w:w="1075" w:type="dxa"/>
                  <w:vAlign w:val="center"/>
                </w:tcPr>
                <w:p>
                  <w:pPr>
                    <w:pStyle w:val="8"/>
                    <w:bidi w:val="0"/>
                    <w:rPr>
                      <w:rFonts w:hint="default"/>
                      <w:sz w:val="18"/>
                      <w:szCs w:val="18"/>
                    </w:rPr>
                  </w:pPr>
                  <w:r>
                    <w:rPr>
                      <w:rFonts w:hint="default"/>
                      <w:sz w:val="18"/>
                      <w:szCs w:val="18"/>
                    </w:rPr>
                    <w:t>废气产生量m3/h</w:t>
                  </w:r>
                </w:p>
              </w:tc>
              <w:tc>
                <w:tcPr>
                  <w:tcW w:w="1088" w:type="dxa"/>
                  <w:vAlign w:val="center"/>
                </w:tcPr>
                <w:p>
                  <w:pPr>
                    <w:pStyle w:val="8"/>
                    <w:bidi w:val="0"/>
                    <w:rPr>
                      <w:rFonts w:hint="default"/>
                      <w:sz w:val="18"/>
                      <w:szCs w:val="18"/>
                    </w:rPr>
                  </w:pPr>
                  <w:r>
                    <w:rPr>
                      <w:rFonts w:hint="default"/>
                      <w:sz w:val="18"/>
                      <w:szCs w:val="18"/>
                    </w:rPr>
                    <w:t>产生浓度mg/m3</w:t>
                  </w:r>
                </w:p>
              </w:tc>
              <w:tc>
                <w:tcPr>
                  <w:tcW w:w="887" w:type="dxa"/>
                  <w:vAlign w:val="center"/>
                </w:tcPr>
                <w:p>
                  <w:pPr>
                    <w:pStyle w:val="8"/>
                    <w:bidi w:val="0"/>
                    <w:rPr>
                      <w:rFonts w:hint="default"/>
                      <w:sz w:val="18"/>
                      <w:szCs w:val="18"/>
                      <w:lang w:eastAsia="zh-CN"/>
                    </w:rPr>
                  </w:pPr>
                  <w:r>
                    <w:rPr>
                      <w:rFonts w:hint="default"/>
                      <w:sz w:val="18"/>
                      <w:szCs w:val="18"/>
                    </w:rPr>
                    <w:t>产生量</w:t>
                  </w:r>
                  <w:r>
                    <w:rPr>
                      <w:rFonts w:hint="default"/>
                      <w:sz w:val="18"/>
                      <w:szCs w:val="18"/>
                      <w:lang w:val="en-US" w:eastAsia="zh-CN"/>
                    </w:rPr>
                    <w:t>t/a</w:t>
                  </w:r>
                </w:p>
              </w:tc>
              <w:tc>
                <w:tcPr>
                  <w:tcW w:w="854" w:type="dxa"/>
                  <w:vAlign w:val="center"/>
                </w:tcPr>
                <w:p>
                  <w:pPr>
                    <w:pStyle w:val="8"/>
                    <w:bidi w:val="0"/>
                    <w:rPr>
                      <w:rFonts w:hint="default"/>
                      <w:sz w:val="18"/>
                      <w:szCs w:val="18"/>
                    </w:rPr>
                  </w:pPr>
                  <w:r>
                    <w:rPr>
                      <w:rFonts w:hint="default"/>
                      <w:sz w:val="18"/>
                      <w:szCs w:val="18"/>
                    </w:rPr>
                    <w:t>工艺</w:t>
                  </w:r>
                </w:p>
              </w:tc>
              <w:tc>
                <w:tcPr>
                  <w:tcW w:w="824" w:type="dxa"/>
                  <w:vAlign w:val="center"/>
                </w:tcPr>
                <w:p>
                  <w:pPr>
                    <w:pStyle w:val="8"/>
                    <w:bidi w:val="0"/>
                    <w:rPr>
                      <w:rFonts w:hint="default"/>
                      <w:sz w:val="18"/>
                      <w:szCs w:val="18"/>
                    </w:rPr>
                  </w:pPr>
                  <w:r>
                    <w:rPr>
                      <w:rFonts w:hint="default"/>
                      <w:sz w:val="18"/>
                      <w:szCs w:val="18"/>
                    </w:rPr>
                    <w:t>效率</w:t>
                  </w:r>
                </w:p>
                <w:p>
                  <w:pPr>
                    <w:pStyle w:val="8"/>
                    <w:bidi w:val="0"/>
                    <w:rPr>
                      <w:rFonts w:hint="default"/>
                      <w:sz w:val="18"/>
                      <w:szCs w:val="18"/>
                    </w:rPr>
                  </w:pPr>
                  <w:r>
                    <w:rPr>
                      <w:rFonts w:hint="default"/>
                      <w:sz w:val="18"/>
                      <w:szCs w:val="18"/>
                    </w:rPr>
                    <w:t>%</w:t>
                  </w:r>
                </w:p>
              </w:tc>
              <w:tc>
                <w:tcPr>
                  <w:tcW w:w="847" w:type="dxa"/>
                  <w:vAlign w:val="center"/>
                </w:tcPr>
                <w:p>
                  <w:pPr>
                    <w:pStyle w:val="8"/>
                    <w:bidi w:val="0"/>
                    <w:rPr>
                      <w:rFonts w:hint="default"/>
                      <w:sz w:val="18"/>
                      <w:szCs w:val="18"/>
                    </w:rPr>
                  </w:pPr>
                  <w:r>
                    <w:rPr>
                      <w:rFonts w:hint="default"/>
                      <w:sz w:val="18"/>
                      <w:szCs w:val="18"/>
                    </w:rPr>
                    <w:t>核算方法</w:t>
                  </w:r>
                </w:p>
              </w:tc>
              <w:tc>
                <w:tcPr>
                  <w:tcW w:w="1150" w:type="dxa"/>
                  <w:vAlign w:val="center"/>
                </w:tcPr>
                <w:p>
                  <w:pPr>
                    <w:pStyle w:val="8"/>
                    <w:bidi w:val="0"/>
                    <w:rPr>
                      <w:rFonts w:hint="default"/>
                      <w:sz w:val="18"/>
                      <w:szCs w:val="18"/>
                    </w:rPr>
                  </w:pPr>
                  <w:r>
                    <w:rPr>
                      <w:rFonts w:hint="default"/>
                      <w:sz w:val="18"/>
                      <w:szCs w:val="18"/>
                    </w:rPr>
                    <w:t>废气排放量m3/h</w:t>
                  </w:r>
                </w:p>
              </w:tc>
              <w:tc>
                <w:tcPr>
                  <w:tcW w:w="1023" w:type="dxa"/>
                  <w:vAlign w:val="center"/>
                </w:tcPr>
                <w:p>
                  <w:pPr>
                    <w:pStyle w:val="8"/>
                    <w:bidi w:val="0"/>
                    <w:rPr>
                      <w:rFonts w:hint="default"/>
                      <w:sz w:val="18"/>
                      <w:szCs w:val="18"/>
                    </w:rPr>
                  </w:pPr>
                  <w:r>
                    <w:rPr>
                      <w:rFonts w:hint="default"/>
                      <w:sz w:val="18"/>
                      <w:szCs w:val="18"/>
                    </w:rPr>
                    <w:t>排放浓度mg/m3</w:t>
                  </w:r>
                </w:p>
              </w:tc>
              <w:tc>
                <w:tcPr>
                  <w:tcW w:w="909" w:type="dxa"/>
                  <w:vAlign w:val="center"/>
                </w:tcPr>
                <w:p>
                  <w:pPr>
                    <w:pStyle w:val="8"/>
                    <w:bidi w:val="0"/>
                    <w:rPr>
                      <w:rFonts w:hint="default"/>
                      <w:sz w:val="18"/>
                      <w:szCs w:val="18"/>
                    </w:rPr>
                  </w:pPr>
                  <w:r>
                    <w:rPr>
                      <w:rFonts w:hint="default"/>
                      <w:sz w:val="18"/>
                      <w:szCs w:val="18"/>
                    </w:rPr>
                    <w:t>排放量</w:t>
                  </w:r>
                  <w:r>
                    <w:rPr>
                      <w:rFonts w:hint="default"/>
                      <w:sz w:val="18"/>
                      <w:szCs w:val="18"/>
                      <w:lang w:val="en-US" w:eastAsia="zh-CN"/>
                    </w:rPr>
                    <w:t>t/a</w:t>
                  </w:r>
                </w:p>
              </w:tc>
              <w:tc>
                <w:tcPr>
                  <w:tcW w:w="780" w:type="dxa"/>
                  <w:vMerge w:val="continue"/>
                  <w:vAlign w:val="center"/>
                </w:tcPr>
                <w:p>
                  <w:pPr>
                    <w:pStyle w:val="8"/>
                    <w:bidi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5"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复合肥生产</w:t>
                  </w:r>
                </w:p>
              </w:tc>
              <w:tc>
                <w:tcPr>
                  <w:tcW w:w="857" w:type="dxa"/>
                  <w:vAlign w:val="center"/>
                </w:tcPr>
                <w:p>
                  <w:pPr>
                    <w:pStyle w:val="8"/>
                    <w:bidi w:val="0"/>
                    <w:rPr>
                      <w:rFonts w:hint="eastAsia"/>
                      <w:sz w:val="18"/>
                      <w:szCs w:val="18"/>
                      <w:lang w:val="en-US" w:eastAsia="zh-CN"/>
                    </w:rPr>
                  </w:pPr>
                  <w:r>
                    <w:rPr>
                      <w:rFonts w:hint="eastAsia"/>
                      <w:sz w:val="18"/>
                      <w:szCs w:val="18"/>
                      <w:lang w:val="en-US" w:eastAsia="zh-CN"/>
                    </w:rPr>
                    <w:t>DA</w:t>
                  </w:r>
                </w:p>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010</w:t>
                  </w:r>
                </w:p>
              </w:tc>
              <w:tc>
                <w:tcPr>
                  <w:tcW w:w="842"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eastAsia="zh-CN"/>
                    </w:rPr>
                    <w:t>颗粒物</w:t>
                  </w:r>
                </w:p>
              </w:tc>
              <w:tc>
                <w:tcPr>
                  <w:tcW w:w="822"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rPr>
                    <w:t>产污系数法</w:t>
                  </w:r>
                </w:p>
              </w:tc>
              <w:tc>
                <w:tcPr>
                  <w:tcW w:w="1075"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10000</w:t>
                  </w:r>
                </w:p>
              </w:tc>
              <w:tc>
                <w:tcPr>
                  <w:tcW w:w="1088" w:type="dxa"/>
                  <w:vAlign w:val="center"/>
                </w:tcPr>
                <w:p>
                  <w:pPr>
                    <w:pStyle w:val="8"/>
                    <w:bidi w:val="0"/>
                    <w:ind w:left="105" w:leftChars="50" w:right="105" w:rightChars="50" w:firstLine="0" w:firstLineChars="0"/>
                    <w:rPr>
                      <w:rFonts w:hint="eastAsia" w:ascii="Times New Roman" w:hAnsi="Times New Roman" w:eastAsiaTheme="minorEastAsia" w:cstheme="minorBidi"/>
                      <w:kern w:val="2"/>
                      <w:sz w:val="18"/>
                      <w:szCs w:val="18"/>
                      <w:lang w:val="en-US" w:eastAsia="zh-CN" w:bidi="ar-SA"/>
                    </w:rPr>
                  </w:pPr>
                  <w:r>
                    <w:rPr>
                      <w:rFonts w:hint="eastAsia"/>
                      <w:sz w:val="18"/>
                      <w:szCs w:val="18"/>
                      <w:lang w:val="en-US" w:eastAsia="zh-CN"/>
                    </w:rPr>
                    <w:t>/</w:t>
                  </w:r>
                </w:p>
              </w:tc>
              <w:tc>
                <w:tcPr>
                  <w:tcW w:w="887"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 xml:space="preserve">404 </w:t>
                  </w:r>
                </w:p>
              </w:tc>
              <w:tc>
                <w:tcPr>
                  <w:tcW w:w="854"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布袋除尘器</w:t>
                  </w:r>
                </w:p>
              </w:tc>
              <w:tc>
                <w:tcPr>
                  <w:tcW w:w="824"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99%</w:t>
                  </w:r>
                </w:p>
              </w:tc>
              <w:tc>
                <w:tcPr>
                  <w:tcW w:w="847"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rPr>
                    <w:t>排污系数法</w:t>
                  </w:r>
                </w:p>
              </w:tc>
              <w:tc>
                <w:tcPr>
                  <w:tcW w:w="1150"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10000</w:t>
                  </w:r>
                </w:p>
              </w:tc>
              <w:tc>
                <w:tcPr>
                  <w:tcW w:w="1023" w:type="dxa"/>
                  <w:vAlign w:val="center"/>
                </w:tcPr>
                <w:p>
                  <w:pPr>
                    <w:pStyle w:val="8"/>
                    <w:bidi w:val="0"/>
                    <w:ind w:left="105" w:leftChars="50" w:right="105" w:rightChars="50" w:firstLine="0" w:firstLineChars="0"/>
                    <w:rPr>
                      <w:rFonts w:hint="default"/>
                      <w:sz w:val="18"/>
                      <w:szCs w:val="18"/>
                      <w:lang w:val="en-US" w:eastAsia="zh-CN"/>
                    </w:rPr>
                  </w:pPr>
                  <w:r>
                    <w:rPr>
                      <w:rFonts w:hint="default"/>
                      <w:sz w:val="18"/>
                      <w:szCs w:val="18"/>
                      <w:lang w:val="en-US" w:eastAsia="zh-CN"/>
                    </w:rPr>
                    <w:t xml:space="preserve">75.75 </w:t>
                  </w:r>
                </w:p>
              </w:tc>
              <w:tc>
                <w:tcPr>
                  <w:tcW w:w="909" w:type="dxa"/>
                  <w:vAlign w:val="center"/>
                </w:tcPr>
                <w:p>
                  <w:pPr>
                    <w:pStyle w:val="8"/>
                    <w:bidi w:val="0"/>
                    <w:ind w:left="105" w:leftChars="50" w:right="105" w:rightChars="50" w:firstLine="0" w:firstLineChars="0"/>
                    <w:rPr>
                      <w:rFonts w:hint="default"/>
                      <w:sz w:val="18"/>
                      <w:szCs w:val="18"/>
                      <w:lang w:val="en-US" w:eastAsia="zh-CN"/>
                    </w:rPr>
                  </w:pPr>
                  <w:r>
                    <w:rPr>
                      <w:rFonts w:hint="default"/>
                      <w:sz w:val="18"/>
                      <w:szCs w:val="18"/>
                      <w:lang w:val="en-US" w:eastAsia="zh-CN"/>
                    </w:rPr>
                    <w:t xml:space="preserve">4.55 </w:t>
                  </w:r>
                </w:p>
              </w:tc>
              <w:tc>
                <w:tcPr>
                  <w:tcW w:w="780"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600</w:t>
                  </w:r>
                  <w:r>
                    <w:rPr>
                      <w:rFonts w:hint="eastAsia"/>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5"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液态水溶肥生产</w:t>
                  </w:r>
                </w:p>
              </w:tc>
              <w:tc>
                <w:tcPr>
                  <w:tcW w:w="857" w:type="dxa"/>
                  <w:vAlign w:val="center"/>
                </w:tcPr>
                <w:p>
                  <w:pPr>
                    <w:pStyle w:val="8"/>
                    <w:bidi w:val="0"/>
                    <w:rPr>
                      <w:rFonts w:hint="eastAsia"/>
                      <w:sz w:val="18"/>
                      <w:szCs w:val="18"/>
                      <w:lang w:val="en-US" w:eastAsia="zh-CN"/>
                    </w:rPr>
                  </w:pPr>
                  <w:r>
                    <w:rPr>
                      <w:rFonts w:hint="eastAsia"/>
                      <w:sz w:val="18"/>
                      <w:szCs w:val="18"/>
                      <w:lang w:val="en-US" w:eastAsia="zh-CN"/>
                    </w:rPr>
                    <w:t>DA</w:t>
                  </w:r>
                </w:p>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011</w:t>
                  </w:r>
                </w:p>
              </w:tc>
              <w:tc>
                <w:tcPr>
                  <w:tcW w:w="842"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eastAsia="zh-CN"/>
                    </w:rPr>
                    <w:t>颗粒物</w:t>
                  </w:r>
                </w:p>
              </w:tc>
              <w:tc>
                <w:tcPr>
                  <w:tcW w:w="822"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rPr>
                    <w:t>产污系数法</w:t>
                  </w:r>
                </w:p>
              </w:tc>
              <w:tc>
                <w:tcPr>
                  <w:tcW w:w="1075"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10000</w:t>
                  </w:r>
                </w:p>
              </w:tc>
              <w:tc>
                <w:tcPr>
                  <w:tcW w:w="1088"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w:t>
                  </w:r>
                </w:p>
              </w:tc>
              <w:tc>
                <w:tcPr>
                  <w:tcW w:w="887"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 xml:space="preserve">195 </w:t>
                  </w:r>
                </w:p>
              </w:tc>
              <w:tc>
                <w:tcPr>
                  <w:tcW w:w="854"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布袋除尘器</w:t>
                  </w:r>
                </w:p>
              </w:tc>
              <w:tc>
                <w:tcPr>
                  <w:tcW w:w="824"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99%</w:t>
                  </w:r>
                </w:p>
              </w:tc>
              <w:tc>
                <w:tcPr>
                  <w:tcW w:w="847"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rPr>
                    <w:t>排污系数法</w:t>
                  </w:r>
                </w:p>
              </w:tc>
              <w:tc>
                <w:tcPr>
                  <w:tcW w:w="1150"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 xml:space="preserve">10000 </w:t>
                  </w:r>
                </w:p>
              </w:tc>
              <w:tc>
                <w:tcPr>
                  <w:tcW w:w="1023" w:type="dxa"/>
                  <w:vAlign w:val="center"/>
                </w:tcPr>
                <w:p>
                  <w:pPr>
                    <w:pStyle w:val="8"/>
                    <w:bidi w:val="0"/>
                    <w:ind w:left="105" w:leftChars="50" w:right="105" w:rightChars="50" w:firstLine="0" w:firstLineChars="0"/>
                    <w:rPr>
                      <w:rFonts w:hint="default"/>
                      <w:sz w:val="18"/>
                      <w:szCs w:val="18"/>
                      <w:lang w:val="en-US" w:eastAsia="zh-CN"/>
                    </w:rPr>
                  </w:pPr>
                  <w:r>
                    <w:rPr>
                      <w:rFonts w:hint="default"/>
                      <w:sz w:val="18"/>
                      <w:szCs w:val="18"/>
                      <w:lang w:val="en-US" w:eastAsia="zh-CN"/>
                    </w:rPr>
                    <w:t xml:space="preserve">35.10 </w:t>
                  </w:r>
                </w:p>
              </w:tc>
              <w:tc>
                <w:tcPr>
                  <w:tcW w:w="909" w:type="dxa"/>
                  <w:vAlign w:val="center"/>
                </w:tcPr>
                <w:p>
                  <w:pPr>
                    <w:pStyle w:val="8"/>
                    <w:bidi w:val="0"/>
                    <w:ind w:left="105" w:leftChars="50" w:right="105" w:rightChars="50" w:firstLine="0" w:firstLineChars="0"/>
                    <w:rPr>
                      <w:rFonts w:hint="default"/>
                      <w:sz w:val="18"/>
                      <w:szCs w:val="18"/>
                      <w:lang w:val="en-US" w:eastAsia="zh-CN"/>
                    </w:rPr>
                  </w:pPr>
                  <w:r>
                    <w:rPr>
                      <w:rFonts w:hint="default"/>
                      <w:sz w:val="18"/>
                      <w:szCs w:val="18"/>
                      <w:lang w:val="en-US" w:eastAsia="zh-CN"/>
                    </w:rPr>
                    <w:t xml:space="preserve">2.11 </w:t>
                  </w:r>
                </w:p>
              </w:tc>
              <w:tc>
                <w:tcPr>
                  <w:tcW w:w="780"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600</w:t>
                  </w:r>
                  <w:r>
                    <w:rPr>
                      <w:rFonts w:hint="eastAsia"/>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5"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固态水溶肥生产</w:t>
                  </w:r>
                </w:p>
              </w:tc>
              <w:tc>
                <w:tcPr>
                  <w:tcW w:w="857" w:type="dxa"/>
                  <w:vAlign w:val="center"/>
                </w:tcPr>
                <w:p>
                  <w:pPr>
                    <w:pStyle w:val="8"/>
                    <w:bidi w:val="0"/>
                    <w:rPr>
                      <w:rFonts w:hint="eastAsia"/>
                      <w:sz w:val="18"/>
                      <w:szCs w:val="18"/>
                      <w:lang w:val="en-US" w:eastAsia="zh-CN"/>
                    </w:rPr>
                  </w:pPr>
                  <w:r>
                    <w:rPr>
                      <w:rFonts w:hint="eastAsia"/>
                      <w:sz w:val="18"/>
                      <w:szCs w:val="18"/>
                      <w:lang w:val="en-US" w:eastAsia="zh-CN"/>
                    </w:rPr>
                    <w:t>DA</w:t>
                  </w:r>
                </w:p>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012</w:t>
                  </w:r>
                </w:p>
              </w:tc>
              <w:tc>
                <w:tcPr>
                  <w:tcW w:w="842"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eastAsia="zh-CN"/>
                    </w:rPr>
                    <w:t>颗粒物</w:t>
                  </w:r>
                </w:p>
              </w:tc>
              <w:tc>
                <w:tcPr>
                  <w:tcW w:w="822"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rPr>
                    <w:t>产污系数法</w:t>
                  </w:r>
                </w:p>
              </w:tc>
              <w:tc>
                <w:tcPr>
                  <w:tcW w:w="1075"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10000</w:t>
                  </w:r>
                </w:p>
              </w:tc>
              <w:tc>
                <w:tcPr>
                  <w:tcW w:w="1088"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w:t>
                  </w:r>
                </w:p>
              </w:tc>
              <w:tc>
                <w:tcPr>
                  <w:tcW w:w="887"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 xml:space="preserve">378 </w:t>
                  </w:r>
                </w:p>
              </w:tc>
              <w:tc>
                <w:tcPr>
                  <w:tcW w:w="854"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布袋除尘器</w:t>
                  </w:r>
                </w:p>
              </w:tc>
              <w:tc>
                <w:tcPr>
                  <w:tcW w:w="824"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99%</w:t>
                  </w:r>
                </w:p>
              </w:tc>
              <w:tc>
                <w:tcPr>
                  <w:tcW w:w="847"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rPr>
                    <w:t>排污系数法</w:t>
                  </w:r>
                </w:p>
              </w:tc>
              <w:tc>
                <w:tcPr>
                  <w:tcW w:w="1150"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10000</w:t>
                  </w:r>
                </w:p>
              </w:tc>
              <w:tc>
                <w:tcPr>
                  <w:tcW w:w="1023" w:type="dxa"/>
                  <w:vAlign w:val="center"/>
                </w:tcPr>
                <w:p>
                  <w:pPr>
                    <w:pStyle w:val="8"/>
                    <w:bidi w:val="0"/>
                    <w:ind w:left="105" w:leftChars="50" w:right="105" w:rightChars="50" w:firstLine="0" w:firstLineChars="0"/>
                    <w:rPr>
                      <w:rFonts w:hint="default"/>
                      <w:sz w:val="18"/>
                      <w:szCs w:val="18"/>
                      <w:lang w:val="en-US" w:eastAsia="zh-CN"/>
                    </w:rPr>
                  </w:pPr>
                  <w:r>
                    <w:rPr>
                      <w:rFonts w:hint="default"/>
                      <w:sz w:val="18"/>
                      <w:szCs w:val="18"/>
                      <w:lang w:val="en-US" w:eastAsia="zh-CN"/>
                    </w:rPr>
                    <w:t xml:space="preserve">63.00 </w:t>
                  </w:r>
                </w:p>
              </w:tc>
              <w:tc>
                <w:tcPr>
                  <w:tcW w:w="909" w:type="dxa"/>
                  <w:vAlign w:val="center"/>
                </w:tcPr>
                <w:p>
                  <w:pPr>
                    <w:pStyle w:val="8"/>
                    <w:bidi w:val="0"/>
                    <w:ind w:left="105" w:leftChars="50" w:right="105" w:rightChars="50" w:firstLine="0" w:firstLineChars="0"/>
                    <w:rPr>
                      <w:rFonts w:hint="default"/>
                      <w:sz w:val="18"/>
                      <w:szCs w:val="18"/>
                      <w:lang w:val="en-US" w:eastAsia="zh-CN"/>
                    </w:rPr>
                  </w:pPr>
                  <w:r>
                    <w:rPr>
                      <w:rFonts w:hint="default"/>
                      <w:sz w:val="18"/>
                      <w:szCs w:val="18"/>
                      <w:lang w:val="en-US" w:eastAsia="zh-CN"/>
                    </w:rPr>
                    <w:t xml:space="preserve">3.78 </w:t>
                  </w:r>
                </w:p>
              </w:tc>
              <w:tc>
                <w:tcPr>
                  <w:tcW w:w="780"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600</w:t>
                  </w:r>
                  <w:r>
                    <w:rPr>
                      <w:rFonts w:hint="eastAsia"/>
                      <w:sz w:val="18"/>
                      <w:szCs w:val="18"/>
                      <w:lang w:val="en-US" w:eastAsia="zh-CN"/>
                    </w:rPr>
                    <w:t>0</w:t>
                  </w:r>
                </w:p>
              </w:tc>
            </w:tr>
          </w:tbl>
          <w:p>
            <w:pPr>
              <w:adjustRightInd w:val="0"/>
              <w:jc w:val="center"/>
              <w:rPr>
                <w:rFonts w:hint="default" w:ascii="Times New Roman" w:hAnsi="Times New Roman" w:eastAsia="宋体" w:cs="Times New Roman"/>
                <w:b/>
                <w:color w:val="000000" w:themeColor="text1"/>
                <w:spacing w:val="0"/>
                <w:w w:val="100"/>
                <w:position w:val="0"/>
                <w:sz w:val="21"/>
                <w:szCs w:val="21"/>
                <w14:textFill>
                  <w14:solidFill>
                    <w14:schemeClr w14:val="tx1"/>
                  </w14:solidFill>
                </w14:textFill>
              </w:rPr>
            </w:pPr>
            <w:r>
              <w:rPr>
                <w:rFonts w:hint="default" w:ascii="Times New Roman" w:hAnsi="Times New Roman" w:eastAsia="宋体" w:cs="Times New Roman"/>
                <w:b/>
                <w:color w:val="000000" w:themeColor="text1"/>
                <w:spacing w:val="0"/>
                <w:w w:val="100"/>
                <w:position w:val="0"/>
                <w:sz w:val="21"/>
                <w:szCs w:val="21"/>
                <w14:textFill>
                  <w14:solidFill>
                    <w14:schemeClr w14:val="tx1"/>
                  </w14:solidFill>
                </w14:textFill>
              </w:rPr>
              <w:t>表4-2 排放口基本情况一览表</w:t>
            </w:r>
          </w:p>
          <w:tbl>
            <w:tblPr>
              <w:tblStyle w:val="17"/>
              <w:tblW w:w="128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68"/>
              <w:gridCol w:w="1100"/>
              <w:gridCol w:w="678"/>
              <w:gridCol w:w="678"/>
              <w:gridCol w:w="690"/>
              <w:gridCol w:w="667"/>
              <w:gridCol w:w="900"/>
              <w:gridCol w:w="896"/>
              <w:gridCol w:w="1600"/>
              <w:gridCol w:w="800"/>
              <w:gridCol w:w="829"/>
              <w:gridCol w:w="714"/>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9" w:type="dxa"/>
                  <w:vMerge w:val="restart"/>
                  <w:vAlign w:val="center"/>
                </w:tcPr>
                <w:p>
                  <w:pPr>
                    <w:pStyle w:val="8"/>
                    <w:bidi w:val="0"/>
                    <w:rPr>
                      <w:rFonts w:hint="default"/>
                      <w:sz w:val="18"/>
                      <w:szCs w:val="18"/>
                    </w:rPr>
                  </w:pPr>
                  <w:r>
                    <w:rPr>
                      <w:rFonts w:hint="default"/>
                      <w:sz w:val="18"/>
                      <w:szCs w:val="18"/>
                    </w:rPr>
                    <w:t>工序</w:t>
                  </w:r>
                </w:p>
              </w:tc>
              <w:tc>
                <w:tcPr>
                  <w:tcW w:w="868" w:type="dxa"/>
                  <w:vMerge w:val="restart"/>
                  <w:vAlign w:val="center"/>
                </w:tcPr>
                <w:p>
                  <w:pPr>
                    <w:pStyle w:val="8"/>
                    <w:bidi w:val="0"/>
                    <w:rPr>
                      <w:rFonts w:hint="default"/>
                      <w:sz w:val="18"/>
                      <w:szCs w:val="18"/>
                    </w:rPr>
                  </w:pPr>
                  <w:r>
                    <w:rPr>
                      <w:rFonts w:hint="default"/>
                      <w:sz w:val="18"/>
                      <w:szCs w:val="18"/>
                    </w:rPr>
                    <w:t>污染源</w:t>
                  </w:r>
                </w:p>
              </w:tc>
              <w:tc>
                <w:tcPr>
                  <w:tcW w:w="1100" w:type="dxa"/>
                  <w:vMerge w:val="restart"/>
                  <w:vAlign w:val="center"/>
                </w:tcPr>
                <w:p>
                  <w:pPr>
                    <w:pStyle w:val="8"/>
                    <w:bidi w:val="0"/>
                    <w:rPr>
                      <w:rFonts w:hint="default"/>
                      <w:sz w:val="18"/>
                      <w:szCs w:val="18"/>
                    </w:rPr>
                  </w:pPr>
                  <w:r>
                    <w:rPr>
                      <w:rFonts w:hint="default"/>
                      <w:sz w:val="18"/>
                      <w:szCs w:val="18"/>
                    </w:rPr>
                    <w:t>污染物</w:t>
                  </w:r>
                </w:p>
              </w:tc>
              <w:tc>
                <w:tcPr>
                  <w:tcW w:w="6909" w:type="dxa"/>
                  <w:gridSpan w:val="8"/>
                  <w:vAlign w:val="center"/>
                </w:tcPr>
                <w:p>
                  <w:pPr>
                    <w:pStyle w:val="8"/>
                    <w:bidi w:val="0"/>
                    <w:rPr>
                      <w:rFonts w:hint="default"/>
                      <w:sz w:val="18"/>
                      <w:szCs w:val="18"/>
                    </w:rPr>
                  </w:pPr>
                  <w:r>
                    <w:rPr>
                      <w:rFonts w:hint="default"/>
                      <w:sz w:val="18"/>
                      <w:szCs w:val="18"/>
                    </w:rPr>
                    <w:t>排气筒</w:t>
                  </w:r>
                </w:p>
              </w:tc>
              <w:tc>
                <w:tcPr>
                  <w:tcW w:w="3137" w:type="dxa"/>
                  <w:gridSpan w:val="3"/>
                  <w:vAlign w:val="center"/>
                </w:tcPr>
                <w:p>
                  <w:pPr>
                    <w:pStyle w:val="8"/>
                    <w:bidi w:val="0"/>
                    <w:rPr>
                      <w:rFonts w:hint="default"/>
                      <w:sz w:val="18"/>
                      <w:szCs w:val="18"/>
                    </w:rPr>
                  </w:pPr>
                  <w:r>
                    <w:rPr>
                      <w:rFonts w:hint="default"/>
                      <w:sz w:val="18"/>
                      <w:szCs w:val="18"/>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9" w:type="dxa"/>
                  <w:vMerge w:val="continue"/>
                  <w:vAlign w:val="center"/>
                </w:tcPr>
                <w:p>
                  <w:pPr>
                    <w:pStyle w:val="8"/>
                    <w:bidi w:val="0"/>
                    <w:rPr>
                      <w:rFonts w:hint="default"/>
                      <w:sz w:val="18"/>
                      <w:szCs w:val="18"/>
                    </w:rPr>
                  </w:pPr>
                </w:p>
              </w:tc>
              <w:tc>
                <w:tcPr>
                  <w:tcW w:w="868" w:type="dxa"/>
                  <w:vMerge w:val="continue"/>
                  <w:vAlign w:val="center"/>
                </w:tcPr>
                <w:p>
                  <w:pPr>
                    <w:pStyle w:val="8"/>
                    <w:bidi w:val="0"/>
                    <w:rPr>
                      <w:rFonts w:hint="default"/>
                      <w:sz w:val="18"/>
                      <w:szCs w:val="18"/>
                    </w:rPr>
                  </w:pPr>
                </w:p>
              </w:tc>
              <w:tc>
                <w:tcPr>
                  <w:tcW w:w="1100" w:type="dxa"/>
                  <w:vMerge w:val="continue"/>
                  <w:vAlign w:val="center"/>
                </w:tcPr>
                <w:p>
                  <w:pPr>
                    <w:pStyle w:val="8"/>
                    <w:bidi w:val="0"/>
                    <w:rPr>
                      <w:rFonts w:hint="default"/>
                      <w:sz w:val="18"/>
                      <w:szCs w:val="18"/>
                    </w:rPr>
                  </w:pPr>
                </w:p>
              </w:tc>
              <w:tc>
                <w:tcPr>
                  <w:tcW w:w="678" w:type="dxa"/>
                  <w:vAlign w:val="center"/>
                </w:tcPr>
                <w:p>
                  <w:pPr>
                    <w:pStyle w:val="8"/>
                    <w:bidi w:val="0"/>
                    <w:rPr>
                      <w:rFonts w:hint="default"/>
                      <w:sz w:val="18"/>
                      <w:szCs w:val="18"/>
                    </w:rPr>
                  </w:pPr>
                  <w:r>
                    <w:rPr>
                      <w:rFonts w:hint="default"/>
                      <w:sz w:val="18"/>
                      <w:szCs w:val="18"/>
                    </w:rPr>
                    <w:t>高度m</w:t>
                  </w:r>
                </w:p>
              </w:tc>
              <w:tc>
                <w:tcPr>
                  <w:tcW w:w="678" w:type="dxa"/>
                  <w:vAlign w:val="center"/>
                </w:tcPr>
                <w:p>
                  <w:pPr>
                    <w:pStyle w:val="8"/>
                    <w:bidi w:val="0"/>
                    <w:rPr>
                      <w:rFonts w:hint="default"/>
                      <w:sz w:val="18"/>
                      <w:szCs w:val="18"/>
                    </w:rPr>
                  </w:pPr>
                  <w:r>
                    <w:rPr>
                      <w:rFonts w:hint="default"/>
                      <w:sz w:val="18"/>
                      <w:szCs w:val="18"/>
                    </w:rPr>
                    <w:t>内径m</w:t>
                  </w:r>
                </w:p>
              </w:tc>
              <w:tc>
                <w:tcPr>
                  <w:tcW w:w="690" w:type="dxa"/>
                  <w:vAlign w:val="center"/>
                </w:tcPr>
                <w:p>
                  <w:pPr>
                    <w:pStyle w:val="8"/>
                    <w:bidi w:val="0"/>
                    <w:rPr>
                      <w:rFonts w:hint="default"/>
                      <w:sz w:val="18"/>
                      <w:szCs w:val="18"/>
                    </w:rPr>
                  </w:pPr>
                  <w:r>
                    <w:rPr>
                      <w:rFonts w:hint="default"/>
                      <w:sz w:val="18"/>
                      <w:szCs w:val="18"/>
                    </w:rPr>
                    <w:t>温度</w:t>
                  </w:r>
                </w:p>
                <w:p>
                  <w:pPr>
                    <w:pStyle w:val="8"/>
                    <w:bidi w:val="0"/>
                    <w:rPr>
                      <w:rFonts w:hint="default"/>
                      <w:sz w:val="18"/>
                      <w:szCs w:val="18"/>
                    </w:rPr>
                  </w:pPr>
                  <w:r>
                    <w:rPr>
                      <w:rFonts w:hint="default"/>
                      <w:sz w:val="18"/>
                      <w:szCs w:val="18"/>
                    </w:rPr>
                    <w:t>℃</w:t>
                  </w:r>
                </w:p>
              </w:tc>
              <w:tc>
                <w:tcPr>
                  <w:tcW w:w="667" w:type="dxa"/>
                  <w:vAlign w:val="center"/>
                </w:tcPr>
                <w:p>
                  <w:pPr>
                    <w:pStyle w:val="8"/>
                    <w:bidi w:val="0"/>
                    <w:rPr>
                      <w:rFonts w:hint="default"/>
                      <w:sz w:val="18"/>
                      <w:szCs w:val="18"/>
                      <w:lang w:val="en-US" w:eastAsia="zh-CN"/>
                    </w:rPr>
                  </w:pPr>
                  <w:r>
                    <w:rPr>
                      <w:rFonts w:hint="default"/>
                      <w:sz w:val="18"/>
                      <w:szCs w:val="18"/>
                      <w:lang w:eastAsia="zh-CN"/>
                    </w:rPr>
                    <w:t>速率</w:t>
                  </w:r>
                  <w:r>
                    <w:rPr>
                      <w:rFonts w:hint="default"/>
                      <w:sz w:val="18"/>
                      <w:szCs w:val="18"/>
                      <w:lang w:val="en-US" w:eastAsia="zh-CN"/>
                    </w:rPr>
                    <w:t>m/s</w:t>
                  </w:r>
                </w:p>
              </w:tc>
              <w:tc>
                <w:tcPr>
                  <w:tcW w:w="900" w:type="dxa"/>
                  <w:vAlign w:val="center"/>
                </w:tcPr>
                <w:p>
                  <w:pPr>
                    <w:pStyle w:val="8"/>
                    <w:bidi w:val="0"/>
                    <w:rPr>
                      <w:rFonts w:hint="default"/>
                      <w:sz w:val="18"/>
                      <w:szCs w:val="18"/>
                    </w:rPr>
                  </w:pPr>
                  <w:r>
                    <w:rPr>
                      <w:rFonts w:hint="default"/>
                      <w:sz w:val="18"/>
                      <w:szCs w:val="18"/>
                    </w:rPr>
                    <w:t>编号</w:t>
                  </w:r>
                </w:p>
              </w:tc>
              <w:tc>
                <w:tcPr>
                  <w:tcW w:w="896" w:type="dxa"/>
                  <w:vAlign w:val="center"/>
                </w:tcPr>
                <w:p>
                  <w:pPr>
                    <w:pStyle w:val="8"/>
                    <w:bidi w:val="0"/>
                    <w:rPr>
                      <w:rFonts w:hint="default"/>
                      <w:sz w:val="18"/>
                      <w:szCs w:val="18"/>
                    </w:rPr>
                  </w:pPr>
                  <w:r>
                    <w:rPr>
                      <w:rFonts w:hint="default"/>
                      <w:sz w:val="18"/>
                      <w:szCs w:val="18"/>
                    </w:rPr>
                    <w:t>名称</w:t>
                  </w:r>
                </w:p>
              </w:tc>
              <w:tc>
                <w:tcPr>
                  <w:tcW w:w="1600" w:type="dxa"/>
                  <w:vAlign w:val="center"/>
                </w:tcPr>
                <w:p>
                  <w:pPr>
                    <w:pStyle w:val="8"/>
                    <w:bidi w:val="0"/>
                    <w:rPr>
                      <w:rFonts w:hint="default"/>
                      <w:sz w:val="18"/>
                      <w:szCs w:val="18"/>
                    </w:rPr>
                  </w:pPr>
                  <w:r>
                    <w:rPr>
                      <w:rFonts w:hint="default"/>
                      <w:sz w:val="18"/>
                      <w:szCs w:val="18"/>
                    </w:rPr>
                    <w:t>地理坐标</w:t>
                  </w:r>
                </w:p>
              </w:tc>
              <w:tc>
                <w:tcPr>
                  <w:tcW w:w="800" w:type="dxa"/>
                  <w:vAlign w:val="center"/>
                </w:tcPr>
                <w:p>
                  <w:pPr>
                    <w:pStyle w:val="8"/>
                    <w:bidi w:val="0"/>
                    <w:rPr>
                      <w:rFonts w:hint="default"/>
                      <w:sz w:val="18"/>
                      <w:szCs w:val="18"/>
                    </w:rPr>
                  </w:pPr>
                  <w:r>
                    <w:rPr>
                      <w:rFonts w:hint="default"/>
                      <w:sz w:val="18"/>
                      <w:szCs w:val="18"/>
                    </w:rPr>
                    <w:t>类型</w:t>
                  </w:r>
                </w:p>
              </w:tc>
              <w:tc>
                <w:tcPr>
                  <w:tcW w:w="829" w:type="dxa"/>
                  <w:vAlign w:val="center"/>
                </w:tcPr>
                <w:p>
                  <w:pPr>
                    <w:pStyle w:val="8"/>
                    <w:bidi w:val="0"/>
                    <w:rPr>
                      <w:rFonts w:hint="default"/>
                      <w:sz w:val="18"/>
                      <w:szCs w:val="18"/>
                    </w:rPr>
                  </w:pPr>
                  <w:r>
                    <w:rPr>
                      <w:rFonts w:hint="default"/>
                      <w:sz w:val="18"/>
                      <w:szCs w:val="18"/>
                    </w:rPr>
                    <w:t>浓度mg/m3</w:t>
                  </w:r>
                </w:p>
              </w:tc>
              <w:tc>
                <w:tcPr>
                  <w:tcW w:w="714" w:type="dxa"/>
                  <w:vAlign w:val="center"/>
                </w:tcPr>
                <w:p>
                  <w:pPr>
                    <w:pStyle w:val="8"/>
                    <w:bidi w:val="0"/>
                    <w:rPr>
                      <w:rFonts w:hint="default"/>
                      <w:sz w:val="18"/>
                      <w:szCs w:val="18"/>
                    </w:rPr>
                  </w:pPr>
                  <w:r>
                    <w:rPr>
                      <w:rFonts w:hint="default"/>
                      <w:sz w:val="18"/>
                      <w:szCs w:val="18"/>
                    </w:rPr>
                    <w:t>速率kg/h</w:t>
                  </w:r>
                </w:p>
              </w:tc>
              <w:tc>
                <w:tcPr>
                  <w:tcW w:w="1594" w:type="dxa"/>
                  <w:vAlign w:val="center"/>
                </w:tcPr>
                <w:p>
                  <w:pPr>
                    <w:pStyle w:val="8"/>
                    <w:bidi w:val="0"/>
                    <w:rPr>
                      <w:rFonts w:hint="default"/>
                      <w:sz w:val="18"/>
                      <w:szCs w:val="18"/>
                    </w:rPr>
                  </w:pPr>
                  <w:r>
                    <w:rPr>
                      <w:rFonts w:hint="default"/>
                      <w:sz w:val="18"/>
                      <w:szCs w:val="18"/>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9"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复合肥生产</w:t>
                  </w:r>
                </w:p>
              </w:tc>
              <w:tc>
                <w:tcPr>
                  <w:tcW w:w="868" w:type="dxa"/>
                  <w:vAlign w:val="center"/>
                </w:tcPr>
                <w:p>
                  <w:pPr>
                    <w:pStyle w:val="8"/>
                    <w:bidi w:val="0"/>
                    <w:rPr>
                      <w:rFonts w:hint="eastAsia"/>
                      <w:sz w:val="18"/>
                      <w:szCs w:val="18"/>
                      <w:lang w:val="en-US" w:eastAsia="zh-CN"/>
                    </w:rPr>
                  </w:pPr>
                  <w:r>
                    <w:rPr>
                      <w:rFonts w:hint="eastAsia"/>
                      <w:sz w:val="18"/>
                      <w:szCs w:val="18"/>
                      <w:lang w:val="en-US" w:eastAsia="zh-CN"/>
                    </w:rPr>
                    <w:t>DA</w:t>
                  </w:r>
                </w:p>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010</w:t>
                  </w:r>
                </w:p>
              </w:tc>
              <w:tc>
                <w:tcPr>
                  <w:tcW w:w="1100"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rPr>
                    <w:t>颗粒物</w:t>
                  </w:r>
                </w:p>
              </w:tc>
              <w:tc>
                <w:tcPr>
                  <w:tcW w:w="678"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20</w:t>
                  </w:r>
                </w:p>
              </w:tc>
              <w:tc>
                <w:tcPr>
                  <w:tcW w:w="678"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0.</w:t>
                  </w:r>
                  <w:r>
                    <w:rPr>
                      <w:rFonts w:hint="eastAsia"/>
                      <w:sz w:val="18"/>
                      <w:szCs w:val="18"/>
                      <w:lang w:val="en-US" w:eastAsia="zh-CN"/>
                    </w:rPr>
                    <w:t>22</w:t>
                  </w:r>
                </w:p>
              </w:tc>
              <w:tc>
                <w:tcPr>
                  <w:tcW w:w="690"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15.2</w:t>
                  </w:r>
                </w:p>
              </w:tc>
              <w:tc>
                <w:tcPr>
                  <w:tcW w:w="667"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3</w:t>
                  </w:r>
                  <w:r>
                    <w:rPr>
                      <w:rFonts w:hint="eastAsia"/>
                      <w:sz w:val="18"/>
                      <w:szCs w:val="18"/>
                      <w:lang w:val="en-US" w:eastAsia="zh-CN"/>
                    </w:rPr>
                    <w:t>0</w:t>
                  </w:r>
                  <w:r>
                    <w:rPr>
                      <w:rFonts w:hint="default"/>
                      <w:sz w:val="18"/>
                      <w:szCs w:val="18"/>
                      <w:lang w:val="en-US" w:eastAsia="zh-CN"/>
                    </w:rPr>
                    <w:t xml:space="preserve">.2 </w:t>
                  </w:r>
                </w:p>
              </w:tc>
              <w:tc>
                <w:tcPr>
                  <w:tcW w:w="900" w:type="dxa"/>
                  <w:vAlign w:val="center"/>
                </w:tcPr>
                <w:p>
                  <w:pPr>
                    <w:pStyle w:val="8"/>
                    <w:bidi w:val="0"/>
                    <w:rPr>
                      <w:rFonts w:hint="eastAsia"/>
                      <w:sz w:val="18"/>
                      <w:szCs w:val="18"/>
                      <w:lang w:val="en-US" w:eastAsia="zh-CN"/>
                    </w:rPr>
                  </w:pPr>
                  <w:r>
                    <w:rPr>
                      <w:rFonts w:hint="eastAsia"/>
                      <w:sz w:val="18"/>
                      <w:szCs w:val="18"/>
                      <w:lang w:val="en-US" w:eastAsia="zh-CN"/>
                    </w:rPr>
                    <w:t>DA</w:t>
                  </w:r>
                </w:p>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010</w:t>
                  </w:r>
                </w:p>
              </w:tc>
              <w:tc>
                <w:tcPr>
                  <w:tcW w:w="896"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复合肥排气筒</w:t>
                  </w:r>
                </w:p>
              </w:tc>
              <w:tc>
                <w:tcPr>
                  <w:tcW w:w="1600"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 xml:space="preserve">E102°40′56.71″ </w:t>
                  </w:r>
                  <w:r>
                    <w:rPr>
                      <w:rFonts w:hint="eastAsia"/>
                      <w:sz w:val="18"/>
                      <w:szCs w:val="18"/>
                      <w:lang w:val="en-US" w:eastAsia="zh-CN"/>
                    </w:rPr>
                    <w:t>N</w:t>
                  </w:r>
                  <w:r>
                    <w:rPr>
                      <w:rFonts w:hint="default"/>
                      <w:sz w:val="18"/>
                      <w:szCs w:val="18"/>
                      <w:lang w:val="en-US" w:eastAsia="zh-CN"/>
                    </w:rPr>
                    <w:t>24°39′31.75″</w:t>
                  </w:r>
                </w:p>
              </w:tc>
              <w:tc>
                <w:tcPr>
                  <w:tcW w:w="800" w:type="dxa"/>
                  <w:vAlign w:val="center"/>
                </w:tcPr>
                <w:p>
                  <w:pPr>
                    <w:pStyle w:val="8"/>
                    <w:bidi w:val="0"/>
                    <w:rPr>
                      <w:rFonts w:hint="default"/>
                      <w:sz w:val="18"/>
                      <w:szCs w:val="18"/>
                    </w:rPr>
                  </w:pPr>
                  <w:r>
                    <w:rPr>
                      <w:rFonts w:hint="default"/>
                      <w:sz w:val="18"/>
                      <w:szCs w:val="18"/>
                    </w:rPr>
                    <w:t>一般</w:t>
                  </w:r>
                </w:p>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rPr>
                    <w:t>排放口</w:t>
                  </w:r>
                </w:p>
              </w:tc>
              <w:tc>
                <w:tcPr>
                  <w:tcW w:w="829"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1</w:t>
                  </w:r>
                  <w:r>
                    <w:rPr>
                      <w:rFonts w:hint="default"/>
                      <w:sz w:val="18"/>
                      <w:szCs w:val="18"/>
                    </w:rPr>
                    <w:t>20</w:t>
                  </w:r>
                </w:p>
              </w:tc>
              <w:tc>
                <w:tcPr>
                  <w:tcW w:w="714"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3.5</w:t>
                  </w:r>
                </w:p>
              </w:tc>
              <w:tc>
                <w:tcPr>
                  <w:tcW w:w="1594" w:type="dxa"/>
                  <w:vMerge w:val="restart"/>
                  <w:vAlign w:val="center"/>
                </w:tcPr>
                <w:p>
                  <w:pPr>
                    <w:pStyle w:val="8"/>
                    <w:bidi w:val="0"/>
                    <w:rPr>
                      <w:rFonts w:hint="default"/>
                      <w:sz w:val="18"/>
                      <w:szCs w:val="18"/>
                    </w:rPr>
                  </w:pPr>
                  <w:r>
                    <w:rPr>
                      <w:rFonts w:hint="eastAsia"/>
                      <w:sz w:val="18"/>
                      <w:szCs w:val="18"/>
                      <w:lang w:eastAsia="zh-CN"/>
                    </w:rPr>
                    <w:t>《</w:t>
                  </w:r>
                  <w:r>
                    <w:rPr>
                      <w:rFonts w:hint="default"/>
                      <w:sz w:val="18"/>
                      <w:szCs w:val="18"/>
                    </w:rPr>
                    <w:t>大气污染物综合排放标准》</w:t>
                  </w:r>
                </w:p>
                <w:p>
                  <w:pPr>
                    <w:pStyle w:val="8"/>
                    <w:bidi w:val="0"/>
                    <w:rPr>
                      <w:rFonts w:hint="eastAsia" w:eastAsiaTheme="minorEastAsia"/>
                      <w:sz w:val="18"/>
                      <w:szCs w:val="18"/>
                      <w:lang w:val="en-US" w:eastAsia="zh-CN"/>
                    </w:rPr>
                  </w:pPr>
                  <w:r>
                    <w:rPr>
                      <w:rFonts w:hint="eastAsia"/>
                      <w:sz w:val="18"/>
                      <w:szCs w:val="18"/>
                      <w:lang w:eastAsia="zh-CN"/>
                    </w:rPr>
                    <w:t>（GB16297-1996）表2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9"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液态水溶肥生产</w:t>
                  </w:r>
                </w:p>
              </w:tc>
              <w:tc>
                <w:tcPr>
                  <w:tcW w:w="868" w:type="dxa"/>
                  <w:vAlign w:val="center"/>
                </w:tcPr>
                <w:p>
                  <w:pPr>
                    <w:pStyle w:val="8"/>
                    <w:bidi w:val="0"/>
                    <w:rPr>
                      <w:rFonts w:hint="eastAsia"/>
                      <w:sz w:val="18"/>
                      <w:szCs w:val="18"/>
                      <w:lang w:val="en-US" w:eastAsia="zh-CN"/>
                    </w:rPr>
                  </w:pPr>
                  <w:r>
                    <w:rPr>
                      <w:rFonts w:hint="eastAsia"/>
                      <w:sz w:val="18"/>
                      <w:szCs w:val="18"/>
                      <w:lang w:val="en-US" w:eastAsia="zh-CN"/>
                    </w:rPr>
                    <w:t>DA</w:t>
                  </w:r>
                </w:p>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011</w:t>
                  </w:r>
                </w:p>
              </w:tc>
              <w:tc>
                <w:tcPr>
                  <w:tcW w:w="1100"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rPr>
                    <w:t>颗粒物</w:t>
                  </w:r>
                </w:p>
              </w:tc>
              <w:tc>
                <w:tcPr>
                  <w:tcW w:w="678"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25</w:t>
                  </w:r>
                </w:p>
              </w:tc>
              <w:tc>
                <w:tcPr>
                  <w:tcW w:w="678"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0.4</w:t>
                  </w:r>
                </w:p>
              </w:tc>
              <w:tc>
                <w:tcPr>
                  <w:tcW w:w="690"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25</w:t>
                  </w:r>
                </w:p>
              </w:tc>
              <w:tc>
                <w:tcPr>
                  <w:tcW w:w="667"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3</w:t>
                  </w:r>
                  <w:r>
                    <w:rPr>
                      <w:rFonts w:hint="eastAsia"/>
                      <w:sz w:val="18"/>
                      <w:szCs w:val="18"/>
                      <w:lang w:val="en-US" w:eastAsia="zh-CN"/>
                    </w:rPr>
                    <w:t>0</w:t>
                  </w:r>
                  <w:r>
                    <w:rPr>
                      <w:rFonts w:hint="default"/>
                      <w:sz w:val="18"/>
                      <w:szCs w:val="18"/>
                      <w:lang w:val="en-US" w:eastAsia="zh-CN"/>
                    </w:rPr>
                    <w:t xml:space="preserve">.2 </w:t>
                  </w:r>
                </w:p>
              </w:tc>
              <w:tc>
                <w:tcPr>
                  <w:tcW w:w="900" w:type="dxa"/>
                  <w:vAlign w:val="center"/>
                </w:tcPr>
                <w:p>
                  <w:pPr>
                    <w:pStyle w:val="8"/>
                    <w:bidi w:val="0"/>
                    <w:rPr>
                      <w:rFonts w:hint="eastAsia"/>
                      <w:sz w:val="18"/>
                      <w:szCs w:val="18"/>
                      <w:lang w:val="en-US" w:eastAsia="zh-CN"/>
                    </w:rPr>
                  </w:pPr>
                  <w:r>
                    <w:rPr>
                      <w:rFonts w:hint="eastAsia"/>
                      <w:sz w:val="18"/>
                      <w:szCs w:val="18"/>
                      <w:lang w:val="en-US" w:eastAsia="zh-CN"/>
                    </w:rPr>
                    <w:t>DA</w:t>
                  </w:r>
                </w:p>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011</w:t>
                  </w:r>
                </w:p>
              </w:tc>
              <w:tc>
                <w:tcPr>
                  <w:tcW w:w="896"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液态水溶肥排气筒</w:t>
                  </w:r>
                </w:p>
              </w:tc>
              <w:tc>
                <w:tcPr>
                  <w:tcW w:w="1600"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ascii="Times New Roman" w:hAnsi="Times New Roman"/>
                      <w:sz w:val="18"/>
                      <w:szCs w:val="18"/>
                      <w:lang w:val="en-US" w:eastAsia="zh-CN"/>
                    </w:rPr>
                    <w:t>E</w:t>
                  </w:r>
                  <w:r>
                    <w:rPr>
                      <w:rFonts w:hint="default" w:ascii="Times New Roman" w:hAnsi="Times New Roman"/>
                      <w:sz w:val="18"/>
                      <w:szCs w:val="18"/>
                      <w:lang w:val="en-US" w:eastAsia="zh-CN"/>
                    </w:rPr>
                    <w:t xml:space="preserve">102°40′55.85″ </w:t>
                  </w:r>
                  <w:r>
                    <w:rPr>
                      <w:rFonts w:hint="eastAsia" w:ascii="Times New Roman" w:hAnsi="Times New Roman"/>
                      <w:sz w:val="18"/>
                      <w:szCs w:val="18"/>
                      <w:lang w:val="en-US" w:eastAsia="zh-CN"/>
                    </w:rPr>
                    <w:t>N</w:t>
                  </w:r>
                  <w:r>
                    <w:rPr>
                      <w:rFonts w:hint="default" w:ascii="Times New Roman" w:hAnsi="Times New Roman"/>
                      <w:sz w:val="18"/>
                      <w:szCs w:val="18"/>
                      <w:lang w:val="en-US" w:eastAsia="zh-CN"/>
                    </w:rPr>
                    <w:t>24°39′30.89″</w:t>
                  </w:r>
                </w:p>
              </w:tc>
              <w:tc>
                <w:tcPr>
                  <w:tcW w:w="800" w:type="dxa"/>
                  <w:vAlign w:val="center"/>
                </w:tcPr>
                <w:p>
                  <w:pPr>
                    <w:pStyle w:val="8"/>
                    <w:bidi w:val="0"/>
                    <w:rPr>
                      <w:rFonts w:hint="default"/>
                      <w:sz w:val="18"/>
                      <w:szCs w:val="18"/>
                    </w:rPr>
                  </w:pPr>
                  <w:r>
                    <w:rPr>
                      <w:rFonts w:hint="default"/>
                      <w:sz w:val="18"/>
                      <w:szCs w:val="18"/>
                    </w:rPr>
                    <w:t>一般</w:t>
                  </w:r>
                </w:p>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rPr>
                    <w:t>排放口</w:t>
                  </w:r>
                </w:p>
              </w:tc>
              <w:tc>
                <w:tcPr>
                  <w:tcW w:w="829"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1</w:t>
                  </w:r>
                  <w:r>
                    <w:rPr>
                      <w:rFonts w:hint="default"/>
                      <w:sz w:val="18"/>
                      <w:szCs w:val="18"/>
                    </w:rPr>
                    <w:t>20</w:t>
                  </w:r>
                </w:p>
              </w:tc>
              <w:tc>
                <w:tcPr>
                  <w:tcW w:w="714"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3.5</w:t>
                  </w:r>
                </w:p>
              </w:tc>
              <w:tc>
                <w:tcPr>
                  <w:tcW w:w="1594" w:type="dxa"/>
                  <w:vMerge w:val="continue"/>
                  <w:vAlign w:val="center"/>
                </w:tcPr>
                <w:p>
                  <w:pPr>
                    <w:pStyle w:val="8"/>
                    <w:bidi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9"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固态水溶肥生产</w:t>
                  </w:r>
                </w:p>
              </w:tc>
              <w:tc>
                <w:tcPr>
                  <w:tcW w:w="868" w:type="dxa"/>
                  <w:vAlign w:val="center"/>
                </w:tcPr>
                <w:p>
                  <w:pPr>
                    <w:pStyle w:val="8"/>
                    <w:bidi w:val="0"/>
                    <w:rPr>
                      <w:rFonts w:hint="eastAsia"/>
                      <w:sz w:val="18"/>
                      <w:szCs w:val="18"/>
                      <w:lang w:val="en-US" w:eastAsia="zh-CN"/>
                    </w:rPr>
                  </w:pPr>
                  <w:r>
                    <w:rPr>
                      <w:rFonts w:hint="eastAsia"/>
                      <w:sz w:val="18"/>
                      <w:szCs w:val="18"/>
                      <w:lang w:val="en-US" w:eastAsia="zh-CN"/>
                    </w:rPr>
                    <w:t>DA</w:t>
                  </w:r>
                </w:p>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012</w:t>
                  </w:r>
                </w:p>
              </w:tc>
              <w:tc>
                <w:tcPr>
                  <w:tcW w:w="1100"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rPr>
                    <w:t>颗粒物</w:t>
                  </w:r>
                </w:p>
              </w:tc>
              <w:tc>
                <w:tcPr>
                  <w:tcW w:w="678"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15</w:t>
                  </w:r>
                </w:p>
              </w:tc>
              <w:tc>
                <w:tcPr>
                  <w:tcW w:w="678"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0.4</w:t>
                  </w:r>
                </w:p>
              </w:tc>
              <w:tc>
                <w:tcPr>
                  <w:tcW w:w="690"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25</w:t>
                  </w:r>
                </w:p>
              </w:tc>
              <w:tc>
                <w:tcPr>
                  <w:tcW w:w="667"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lang w:val="en-US" w:eastAsia="zh-CN"/>
                    </w:rPr>
                    <w:t>3</w:t>
                  </w:r>
                  <w:r>
                    <w:rPr>
                      <w:rFonts w:hint="eastAsia"/>
                      <w:sz w:val="18"/>
                      <w:szCs w:val="18"/>
                      <w:lang w:val="en-US" w:eastAsia="zh-CN"/>
                    </w:rPr>
                    <w:t>0</w:t>
                  </w:r>
                  <w:r>
                    <w:rPr>
                      <w:rFonts w:hint="default"/>
                      <w:sz w:val="18"/>
                      <w:szCs w:val="18"/>
                      <w:lang w:val="en-US" w:eastAsia="zh-CN"/>
                    </w:rPr>
                    <w:t xml:space="preserve">.2 </w:t>
                  </w:r>
                </w:p>
              </w:tc>
              <w:tc>
                <w:tcPr>
                  <w:tcW w:w="900" w:type="dxa"/>
                  <w:vAlign w:val="center"/>
                </w:tcPr>
                <w:p>
                  <w:pPr>
                    <w:pStyle w:val="8"/>
                    <w:bidi w:val="0"/>
                    <w:rPr>
                      <w:rFonts w:hint="eastAsia"/>
                      <w:sz w:val="18"/>
                      <w:szCs w:val="18"/>
                      <w:lang w:val="en-US" w:eastAsia="zh-CN"/>
                    </w:rPr>
                  </w:pPr>
                  <w:r>
                    <w:rPr>
                      <w:rFonts w:hint="eastAsia"/>
                      <w:sz w:val="18"/>
                      <w:szCs w:val="18"/>
                      <w:lang w:val="en-US" w:eastAsia="zh-CN"/>
                    </w:rPr>
                    <w:t>DA</w:t>
                  </w:r>
                </w:p>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012</w:t>
                  </w:r>
                </w:p>
              </w:tc>
              <w:tc>
                <w:tcPr>
                  <w:tcW w:w="896"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固态水溶肥排气筒</w:t>
                  </w:r>
                </w:p>
              </w:tc>
              <w:tc>
                <w:tcPr>
                  <w:tcW w:w="1600"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ascii="Times New Roman" w:hAnsi="Times New Roman"/>
                      <w:sz w:val="18"/>
                      <w:szCs w:val="18"/>
                      <w:lang w:val="en-US" w:eastAsia="zh-CN"/>
                    </w:rPr>
                    <w:t>E</w:t>
                  </w:r>
                  <w:r>
                    <w:rPr>
                      <w:rFonts w:hint="default" w:ascii="Times New Roman" w:hAnsi="Times New Roman"/>
                      <w:sz w:val="18"/>
                      <w:szCs w:val="18"/>
                      <w:lang w:val="en-US" w:eastAsia="zh-CN"/>
                    </w:rPr>
                    <w:t>102°40′5</w:t>
                  </w:r>
                  <w:r>
                    <w:rPr>
                      <w:rFonts w:hint="eastAsia" w:ascii="Times New Roman" w:hAnsi="Times New Roman"/>
                      <w:sz w:val="18"/>
                      <w:szCs w:val="18"/>
                      <w:lang w:val="en-US" w:eastAsia="zh-CN"/>
                    </w:rPr>
                    <w:t>6</w:t>
                  </w:r>
                  <w:r>
                    <w:rPr>
                      <w:rFonts w:hint="default" w:ascii="Times New Roman" w:hAnsi="Times New Roman"/>
                      <w:sz w:val="18"/>
                      <w:szCs w:val="18"/>
                      <w:lang w:val="en-US" w:eastAsia="zh-CN"/>
                    </w:rPr>
                    <w:t>.</w:t>
                  </w:r>
                  <w:r>
                    <w:rPr>
                      <w:rFonts w:hint="eastAsia" w:ascii="Times New Roman" w:hAnsi="Times New Roman"/>
                      <w:sz w:val="18"/>
                      <w:szCs w:val="18"/>
                      <w:lang w:val="en-US" w:eastAsia="zh-CN"/>
                    </w:rPr>
                    <w:t>02</w:t>
                  </w:r>
                  <w:r>
                    <w:rPr>
                      <w:rFonts w:hint="default" w:ascii="Times New Roman" w:hAnsi="Times New Roman"/>
                      <w:sz w:val="18"/>
                      <w:szCs w:val="18"/>
                      <w:lang w:val="en-US" w:eastAsia="zh-CN"/>
                    </w:rPr>
                    <w:t xml:space="preserve">″ </w:t>
                  </w:r>
                  <w:r>
                    <w:rPr>
                      <w:rFonts w:hint="eastAsia" w:ascii="Times New Roman" w:hAnsi="Times New Roman"/>
                      <w:sz w:val="18"/>
                      <w:szCs w:val="18"/>
                      <w:lang w:val="en-US" w:eastAsia="zh-CN"/>
                    </w:rPr>
                    <w:t>N</w:t>
                  </w:r>
                  <w:r>
                    <w:rPr>
                      <w:rFonts w:hint="default" w:ascii="Times New Roman" w:hAnsi="Times New Roman"/>
                      <w:sz w:val="18"/>
                      <w:szCs w:val="18"/>
                      <w:lang w:val="en-US" w:eastAsia="zh-CN"/>
                    </w:rPr>
                    <w:t>24°39′30.</w:t>
                  </w:r>
                  <w:r>
                    <w:rPr>
                      <w:rFonts w:hint="eastAsia" w:ascii="Times New Roman" w:hAnsi="Times New Roman"/>
                      <w:sz w:val="18"/>
                      <w:szCs w:val="18"/>
                      <w:lang w:val="en-US" w:eastAsia="zh-CN"/>
                    </w:rPr>
                    <w:t>4</w:t>
                  </w:r>
                  <w:r>
                    <w:rPr>
                      <w:rFonts w:hint="default" w:ascii="Times New Roman" w:hAnsi="Times New Roman"/>
                      <w:sz w:val="18"/>
                      <w:szCs w:val="18"/>
                      <w:lang w:val="en-US" w:eastAsia="zh-CN"/>
                    </w:rPr>
                    <w:t>9″</w:t>
                  </w:r>
                </w:p>
              </w:tc>
              <w:tc>
                <w:tcPr>
                  <w:tcW w:w="800" w:type="dxa"/>
                  <w:vAlign w:val="center"/>
                </w:tcPr>
                <w:p>
                  <w:pPr>
                    <w:pStyle w:val="8"/>
                    <w:bidi w:val="0"/>
                    <w:rPr>
                      <w:rFonts w:hint="default"/>
                      <w:sz w:val="18"/>
                      <w:szCs w:val="18"/>
                    </w:rPr>
                  </w:pPr>
                  <w:r>
                    <w:rPr>
                      <w:rFonts w:hint="default"/>
                      <w:sz w:val="18"/>
                      <w:szCs w:val="18"/>
                    </w:rPr>
                    <w:t>一般</w:t>
                  </w:r>
                </w:p>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default"/>
                      <w:sz w:val="18"/>
                      <w:szCs w:val="18"/>
                    </w:rPr>
                    <w:t>排放口</w:t>
                  </w:r>
                </w:p>
              </w:tc>
              <w:tc>
                <w:tcPr>
                  <w:tcW w:w="829"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1</w:t>
                  </w:r>
                  <w:r>
                    <w:rPr>
                      <w:rFonts w:hint="default"/>
                      <w:sz w:val="18"/>
                      <w:szCs w:val="18"/>
                    </w:rPr>
                    <w:t>20</w:t>
                  </w:r>
                </w:p>
              </w:tc>
              <w:tc>
                <w:tcPr>
                  <w:tcW w:w="714"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18"/>
                      <w:szCs w:val="18"/>
                      <w:lang w:val="en-US" w:eastAsia="zh-CN" w:bidi="ar-SA"/>
                    </w:rPr>
                  </w:pPr>
                  <w:r>
                    <w:rPr>
                      <w:rFonts w:hint="eastAsia"/>
                      <w:sz w:val="18"/>
                      <w:szCs w:val="18"/>
                      <w:lang w:val="en-US" w:eastAsia="zh-CN"/>
                    </w:rPr>
                    <w:t>3.5</w:t>
                  </w:r>
                </w:p>
              </w:tc>
              <w:tc>
                <w:tcPr>
                  <w:tcW w:w="1594" w:type="dxa"/>
                  <w:vMerge w:val="continue"/>
                  <w:vAlign w:val="center"/>
                </w:tcPr>
                <w:p>
                  <w:pPr>
                    <w:pStyle w:val="8"/>
                    <w:bidi w:val="0"/>
                    <w:rPr>
                      <w:rFonts w:hint="default"/>
                      <w:sz w:val="18"/>
                      <w:szCs w:val="18"/>
                    </w:rPr>
                  </w:pPr>
                </w:p>
              </w:tc>
            </w:tr>
          </w:tbl>
          <w:p>
            <w:pPr>
              <w:adjustRightInd w:val="0"/>
              <w:spacing w:line="360" w:lineRule="auto"/>
              <w:rPr>
                <w:rFonts w:hint="default" w:ascii="Times New Roman" w:hAnsi="Times New Roman" w:eastAsia="宋体" w:cs="Times New Roman"/>
                <w:bCs/>
                <w:color w:val="000000" w:themeColor="text1"/>
                <w:spacing w:val="0"/>
                <w:w w:val="100"/>
                <w:position w:val="0"/>
                <w:sz w:val="21"/>
                <w:szCs w:val="21"/>
                <w14:textFill>
                  <w14:solidFill>
                    <w14:schemeClr w14:val="tx1"/>
                  </w14:solidFill>
                </w14:textFill>
              </w:rPr>
            </w:pPr>
          </w:p>
        </w:tc>
      </w:tr>
    </w:tbl>
    <w:p>
      <w:pPr>
        <w:adjustRightInd w:val="0"/>
        <w:snapToGrid w:val="0"/>
        <w:jc w:val="both"/>
        <w:rPr>
          <w:rFonts w:hint="default" w:ascii="Times New Roman" w:hAnsi="Times New Roman" w:eastAsia="宋体" w:cs="Times New Roman"/>
          <w:bCs/>
          <w:color w:val="auto"/>
          <w:spacing w:val="0"/>
          <w:w w:val="100"/>
          <w:position w:val="0"/>
          <w:szCs w:val="21"/>
          <w:lang w:bidi="ar"/>
        </w:rPr>
        <w:sectPr>
          <w:pgSz w:w="16840" w:h="11915" w:orient="landscape"/>
          <w:pgMar w:top="1531" w:right="1702" w:bottom="1531" w:left="1702" w:header="851" w:footer="851" w:gutter="0"/>
          <w:cols w:space="425" w:num="1"/>
          <w:docGrid w:type="lines" w:linePitch="312" w:charSpace="0"/>
        </w:sectPr>
      </w:pPr>
    </w:p>
    <w:tbl>
      <w:tblPr>
        <w:tblStyle w:val="16"/>
        <w:tblW w:w="898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2"/>
        <w:gridCol w:w="85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10" w:hRule="atLeast"/>
          <w:jc w:val="center"/>
        </w:trPr>
        <w:tc>
          <w:tcPr>
            <w:tcW w:w="452" w:type="dxa"/>
            <w:tcBorders>
              <w:top w:val="single" w:color="auto" w:sz="4" w:space="0"/>
              <w:left w:val="single" w:color="auto" w:sz="8" w:space="0"/>
              <w:bottom w:val="single" w:color="auto" w:sz="8" w:space="0"/>
              <w:right w:val="single" w:color="auto" w:sz="4" w:space="0"/>
            </w:tcBorders>
            <w:shd w:val="clear" w:color="auto" w:fill="auto"/>
            <w:tcMar>
              <w:left w:w="28" w:type="dxa"/>
              <w:right w:w="28" w:type="dxa"/>
            </w:tcMar>
            <w:vAlign w:val="center"/>
          </w:tcPr>
          <w:p>
            <w:pPr>
              <w:pStyle w:val="8"/>
              <w:bidi w:val="0"/>
              <w:rPr>
                <w:rFonts w:hint="default"/>
              </w:rPr>
            </w:pPr>
            <w:r>
              <w:rPr>
                <w:rFonts w:hint="default"/>
              </w:rPr>
              <w:t>运</w:t>
            </w:r>
          </w:p>
          <w:p>
            <w:pPr>
              <w:pStyle w:val="8"/>
              <w:bidi w:val="0"/>
              <w:rPr>
                <w:rFonts w:hint="default"/>
              </w:rPr>
            </w:pPr>
            <w:r>
              <w:rPr>
                <w:rFonts w:hint="default"/>
              </w:rPr>
              <w:t>营</w:t>
            </w:r>
          </w:p>
          <w:p>
            <w:pPr>
              <w:pStyle w:val="8"/>
              <w:bidi w:val="0"/>
              <w:rPr>
                <w:rFonts w:hint="default"/>
              </w:rPr>
            </w:pPr>
            <w:r>
              <w:rPr>
                <w:rFonts w:hint="default"/>
              </w:rPr>
              <w:t>期</w:t>
            </w:r>
          </w:p>
          <w:p>
            <w:pPr>
              <w:pStyle w:val="8"/>
              <w:bidi w:val="0"/>
              <w:rPr>
                <w:rFonts w:hint="default"/>
              </w:rPr>
            </w:pPr>
            <w:r>
              <w:rPr>
                <w:rFonts w:hint="default"/>
              </w:rPr>
              <w:t>环</w:t>
            </w:r>
          </w:p>
          <w:p>
            <w:pPr>
              <w:pStyle w:val="8"/>
              <w:bidi w:val="0"/>
              <w:rPr>
                <w:rFonts w:hint="default"/>
              </w:rPr>
            </w:pPr>
            <w:r>
              <w:rPr>
                <w:rFonts w:hint="default"/>
              </w:rPr>
              <w:t>境</w:t>
            </w:r>
          </w:p>
          <w:p>
            <w:pPr>
              <w:pStyle w:val="8"/>
              <w:bidi w:val="0"/>
              <w:rPr>
                <w:rFonts w:hint="default"/>
              </w:rPr>
            </w:pPr>
            <w:r>
              <w:rPr>
                <w:rFonts w:hint="default"/>
              </w:rPr>
              <w:t>影</w:t>
            </w:r>
          </w:p>
          <w:p>
            <w:pPr>
              <w:pStyle w:val="8"/>
              <w:bidi w:val="0"/>
              <w:rPr>
                <w:rFonts w:hint="default"/>
              </w:rPr>
            </w:pPr>
            <w:r>
              <w:rPr>
                <w:rFonts w:hint="default"/>
              </w:rPr>
              <w:t>响</w:t>
            </w:r>
          </w:p>
          <w:p>
            <w:pPr>
              <w:pStyle w:val="8"/>
              <w:bidi w:val="0"/>
              <w:rPr>
                <w:rFonts w:hint="default"/>
              </w:rPr>
            </w:pPr>
            <w:r>
              <w:rPr>
                <w:rFonts w:hint="default"/>
              </w:rPr>
              <w:t>和</w:t>
            </w:r>
          </w:p>
          <w:p>
            <w:pPr>
              <w:pStyle w:val="8"/>
              <w:bidi w:val="0"/>
              <w:rPr>
                <w:rFonts w:hint="default"/>
              </w:rPr>
            </w:pPr>
            <w:r>
              <w:rPr>
                <w:rFonts w:hint="default"/>
              </w:rPr>
              <w:t>保</w:t>
            </w:r>
          </w:p>
          <w:p>
            <w:pPr>
              <w:pStyle w:val="8"/>
              <w:bidi w:val="0"/>
              <w:rPr>
                <w:rFonts w:hint="default"/>
              </w:rPr>
            </w:pPr>
            <w:r>
              <w:rPr>
                <w:rFonts w:hint="default"/>
              </w:rPr>
              <w:t>护</w:t>
            </w:r>
          </w:p>
          <w:p>
            <w:pPr>
              <w:pStyle w:val="8"/>
              <w:bidi w:val="0"/>
              <w:rPr>
                <w:rFonts w:hint="default"/>
              </w:rPr>
            </w:pPr>
            <w:r>
              <w:rPr>
                <w:rFonts w:hint="default"/>
              </w:rPr>
              <w:t>措</w:t>
            </w:r>
          </w:p>
          <w:p>
            <w:pPr>
              <w:pStyle w:val="8"/>
              <w:bidi w:val="0"/>
              <w:rPr>
                <w:rFonts w:hint="default" w:ascii="Times New Roman" w:hAnsi="Times New Roman" w:eastAsia="宋体" w:cs="Times New Roman"/>
                <w:bCs/>
                <w:color w:val="auto"/>
                <w:spacing w:val="0"/>
                <w:w w:val="100"/>
                <w:position w:val="0"/>
                <w:szCs w:val="21"/>
              </w:rPr>
            </w:pPr>
            <w:r>
              <w:rPr>
                <w:rFonts w:hint="default"/>
              </w:rPr>
              <w:t>施</w:t>
            </w:r>
          </w:p>
        </w:tc>
        <w:tc>
          <w:tcPr>
            <w:tcW w:w="8537" w:type="dxa"/>
            <w:tcBorders>
              <w:top w:val="single" w:color="auto" w:sz="4" w:space="0"/>
              <w:left w:val="single" w:color="auto" w:sz="4" w:space="0"/>
              <w:bottom w:val="single" w:color="auto" w:sz="8" w:space="0"/>
              <w:right w:val="single" w:color="auto" w:sz="8" w:space="0"/>
            </w:tcBorders>
            <w:shd w:val="clear" w:color="auto" w:fill="auto"/>
            <w:vAlign w:val="center"/>
          </w:tcPr>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2.废气源强核算</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（1）</w:t>
            </w:r>
            <w:r>
              <w:rPr>
                <w:rFonts w:hint="default" w:ascii="Times New Roman" w:hAnsi="Times New Roman" w:eastAsia="宋体" w:cs="Times New Roman"/>
                <w:bCs/>
                <w:color w:val="auto"/>
                <w:spacing w:val="0"/>
                <w:w w:val="100"/>
                <w:position w:val="0"/>
                <w:szCs w:val="21"/>
                <w:lang w:val="en-US" w:eastAsia="zh-CN"/>
              </w:rPr>
              <w:t>有组织</w:t>
            </w:r>
            <w:r>
              <w:rPr>
                <w:rFonts w:hint="default" w:ascii="Times New Roman" w:hAnsi="Times New Roman" w:eastAsia="宋体" w:cs="Times New Roman"/>
                <w:bCs/>
                <w:color w:val="auto"/>
                <w:spacing w:val="0"/>
                <w:w w:val="100"/>
                <w:position w:val="0"/>
                <w:szCs w:val="21"/>
              </w:rPr>
              <w:t>废气</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lang w:val="en-US" w:eastAsia="zh-CN"/>
              </w:rPr>
            </w:pPr>
            <w:r>
              <w:rPr>
                <w:rFonts w:hint="default" w:ascii="Times New Roman" w:hAnsi="Times New Roman" w:eastAsia="宋体" w:cs="Times New Roman"/>
                <w:bCs/>
                <w:color w:val="auto"/>
                <w:spacing w:val="0"/>
                <w:w w:val="100"/>
                <w:position w:val="0"/>
                <w:szCs w:val="21"/>
              </w:rPr>
              <w:t>①</w:t>
            </w:r>
            <w:r>
              <w:rPr>
                <w:rFonts w:hint="eastAsia" w:ascii="Times New Roman" w:hAnsi="Times New Roman" w:eastAsia="宋体" w:cs="Times New Roman"/>
                <w:bCs/>
                <w:color w:val="auto"/>
                <w:spacing w:val="0"/>
                <w:w w:val="100"/>
                <w:position w:val="0"/>
                <w:szCs w:val="21"/>
                <w:lang w:val="en-US" w:eastAsia="zh-CN"/>
              </w:rPr>
              <w:t>复合肥返料生产线生产</w:t>
            </w:r>
            <w:r>
              <w:rPr>
                <w:rFonts w:hint="default" w:ascii="Times New Roman" w:hAnsi="Times New Roman" w:eastAsia="宋体" w:cs="Times New Roman"/>
                <w:bCs/>
                <w:color w:val="auto"/>
                <w:spacing w:val="0"/>
                <w:w w:val="100"/>
                <w:position w:val="0"/>
                <w:szCs w:val="21"/>
                <w:lang w:val="en-US" w:eastAsia="zh-CN"/>
              </w:rPr>
              <w:t>废气</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lang w:val="en-US" w:eastAsia="zh-CN"/>
              </w:rPr>
            </w:pPr>
            <w:r>
              <w:rPr>
                <w:rFonts w:hint="eastAsia" w:ascii="Times New Roman" w:hAnsi="Times New Roman" w:eastAsia="宋体" w:cs="Times New Roman"/>
                <w:bCs/>
                <w:color w:val="auto"/>
                <w:spacing w:val="0"/>
                <w:w w:val="100"/>
                <w:position w:val="0"/>
                <w:szCs w:val="21"/>
                <w:lang w:val="en-US" w:eastAsia="zh-CN"/>
              </w:rPr>
              <w:t>根据《排放源统计调查产排污核算方法和系数手册-2624 复混</w:t>
            </w:r>
            <w:r>
              <w:rPr>
                <w:rFonts w:hint="eastAsia" w:eastAsia="宋体" w:cs="Times New Roman"/>
                <w:bCs/>
                <w:color w:val="auto"/>
                <w:spacing w:val="0"/>
                <w:w w:val="100"/>
                <w:position w:val="0"/>
                <w:szCs w:val="21"/>
                <w:lang w:val="en-US" w:eastAsia="zh-CN"/>
              </w:rPr>
              <w:t>肥料制造</w:t>
            </w:r>
            <w:r>
              <w:rPr>
                <w:rFonts w:hint="eastAsia" w:ascii="Times New Roman" w:hAnsi="Times New Roman" w:eastAsia="宋体" w:cs="Times New Roman"/>
                <w:bCs/>
                <w:color w:val="auto"/>
                <w:spacing w:val="0"/>
                <w:w w:val="100"/>
                <w:position w:val="0"/>
                <w:szCs w:val="21"/>
                <w:lang w:val="en-US" w:eastAsia="zh-CN"/>
              </w:rPr>
              <w:t>行业系数手册》中颗粒物产污系数为10.1kg/t-产品，本项目</w:t>
            </w:r>
            <w:r>
              <w:rPr>
                <w:rFonts w:hint="eastAsia" w:eastAsia="宋体" w:cs="Times New Roman"/>
                <w:bCs/>
                <w:color w:val="auto"/>
                <w:spacing w:val="0"/>
                <w:w w:val="100"/>
                <w:position w:val="0"/>
                <w:szCs w:val="21"/>
                <w:lang w:val="en-US" w:eastAsia="zh-CN"/>
              </w:rPr>
              <w:t>建成后复合肥返料生产线</w:t>
            </w:r>
            <w:r>
              <w:rPr>
                <w:rFonts w:hint="eastAsia" w:ascii="Times New Roman" w:hAnsi="Times New Roman" w:eastAsia="宋体" w:cs="Times New Roman"/>
                <w:bCs/>
                <w:color w:val="auto"/>
                <w:spacing w:val="0"/>
                <w:w w:val="100"/>
                <w:position w:val="0"/>
                <w:szCs w:val="21"/>
                <w:lang w:val="en-US" w:eastAsia="zh-CN"/>
              </w:rPr>
              <w:t>产量</w:t>
            </w:r>
            <w:r>
              <w:rPr>
                <w:rFonts w:hint="eastAsia" w:eastAsia="宋体" w:cs="Times New Roman"/>
                <w:bCs/>
                <w:color w:val="auto"/>
                <w:spacing w:val="0"/>
                <w:w w:val="100"/>
                <w:position w:val="0"/>
                <w:szCs w:val="21"/>
                <w:lang w:val="en-US" w:eastAsia="zh-CN"/>
              </w:rPr>
              <w:t>5</w:t>
            </w:r>
            <w:r>
              <w:rPr>
                <w:rFonts w:hint="eastAsia" w:ascii="Times New Roman" w:hAnsi="Times New Roman" w:eastAsia="宋体" w:cs="Times New Roman"/>
                <w:bCs/>
                <w:color w:val="auto"/>
                <w:spacing w:val="0"/>
                <w:w w:val="100"/>
                <w:position w:val="0"/>
                <w:szCs w:val="21"/>
                <w:lang w:val="en-US" w:eastAsia="zh-CN"/>
              </w:rPr>
              <w:t>万t/a，因此</w:t>
            </w:r>
            <w:r>
              <w:rPr>
                <w:rFonts w:hint="eastAsia" w:eastAsia="宋体" w:cs="Times New Roman"/>
                <w:bCs/>
                <w:color w:val="auto"/>
                <w:spacing w:val="0"/>
                <w:w w:val="100"/>
                <w:position w:val="0"/>
                <w:szCs w:val="21"/>
                <w:lang w:val="en-US" w:eastAsia="zh-CN"/>
              </w:rPr>
              <w:t>复合肥料</w:t>
            </w:r>
            <w:r>
              <w:rPr>
                <w:rFonts w:hint="eastAsia" w:ascii="Times New Roman" w:hAnsi="Times New Roman" w:eastAsia="宋体" w:cs="Times New Roman"/>
                <w:bCs/>
                <w:color w:val="auto"/>
                <w:spacing w:val="0"/>
                <w:w w:val="100"/>
                <w:position w:val="0"/>
                <w:szCs w:val="21"/>
                <w:lang w:val="en-US" w:eastAsia="zh-CN"/>
              </w:rPr>
              <w:t>生产过程中产生的颗粒物为</w:t>
            </w:r>
            <w:r>
              <w:rPr>
                <w:rFonts w:hint="eastAsia" w:eastAsia="宋体" w:cs="Times New Roman"/>
                <w:bCs/>
                <w:color w:val="auto"/>
                <w:spacing w:val="0"/>
                <w:w w:val="100"/>
                <w:position w:val="0"/>
                <w:szCs w:val="21"/>
                <w:lang w:val="en-US" w:eastAsia="zh-CN"/>
              </w:rPr>
              <w:t>505</w:t>
            </w:r>
            <w:r>
              <w:rPr>
                <w:rFonts w:hint="eastAsia" w:ascii="Times New Roman" w:hAnsi="Times New Roman" w:eastAsia="宋体" w:cs="Times New Roman"/>
                <w:bCs/>
                <w:color w:val="auto"/>
                <w:spacing w:val="0"/>
                <w:w w:val="100"/>
                <w:position w:val="0"/>
                <w:szCs w:val="21"/>
                <w:lang w:val="en-US" w:eastAsia="zh-CN"/>
              </w:rPr>
              <w:t>t/a。</w:t>
            </w:r>
            <w:r>
              <w:rPr>
                <w:rFonts w:hint="eastAsia" w:eastAsia="宋体" w:cs="Times New Roman"/>
                <w:bCs/>
                <w:color w:val="auto"/>
                <w:spacing w:val="0"/>
                <w:w w:val="100"/>
                <w:position w:val="0"/>
                <w:szCs w:val="21"/>
                <w:lang w:val="en-US" w:eastAsia="zh-CN"/>
              </w:rPr>
              <w:t>复合肥料</w:t>
            </w:r>
            <w:r>
              <w:rPr>
                <w:rFonts w:hint="eastAsia" w:ascii="Times New Roman" w:hAnsi="Times New Roman" w:eastAsia="宋体" w:cs="Times New Roman"/>
                <w:bCs/>
                <w:color w:val="auto"/>
                <w:spacing w:val="0"/>
                <w:w w:val="100"/>
                <w:position w:val="0"/>
                <w:szCs w:val="21"/>
                <w:lang w:val="en-US" w:eastAsia="zh-CN"/>
              </w:rPr>
              <w:t>工艺生产时间为6000h/a。</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lang w:val="en-US" w:eastAsia="zh-CN"/>
              </w:rPr>
            </w:pPr>
            <w:r>
              <w:rPr>
                <w:rFonts w:hint="eastAsia" w:ascii="Times New Roman" w:hAnsi="Times New Roman" w:eastAsia="宋体" w:cs="Times New Roman"/>
                <w:bCs/>
                <w:color w:val="auto"/>
                <w:spacing w:val="0"/>
                <w:w w:val="100"/>
                <w:position w:val="0"/>
                <w:szCs w:val="21"/>
                <w:lang w:val="en-US" w:eastAsia="zh-CN"/>
              </w:rPr>
              <w:t>项目建成后，</w:t>
            </w:r>
            <w:r>
              <w:rPr>
                <w:rFonts w:hint="eastAsia" w:eastAsia="宋体" w:cs="Times New Roman"/>
                <w:bCs/>
                <w:color w:val="auto"/>
                <w:spacing w:val="0"/>
                <w:w w:val="100"/>
                <w:position w:val="0"/>
                <w:szCs w:val="21"/>
                <w:lang w:val="en-US" w:eastAsia="zh-CN"/>
              </w:rPr>
              <w:t>复合肥料</w:t>
            </w:r>
            <w:r>
              <w:rPr>
                <w:rFonts w:hint="eastAsia" w:ascii="Times New Roman" w:hAnsi="Times New Roman" w:eastAsia="宋体" w:cs="Times New Roman"/>
                <w:bCs/>
                <w:color w:val="auto"/>
                <w:spacing w:val="0"/>
                <w:w w:val="100"/>
                <w:position w:val="0"/>
                <w:szCs w:val="21"/>
                <w:lang w:val="en-US" w:eastAsia="zh-CN"/>
              </w:rPr>
              <w:t>生产线废气主要集中在投料、破碎、混合、造粒、筛分和包装工序产生。</w:t>
            </w:r>
            <w:r>
              <w:rPr>
                <w:rFonts w:hint="eastAsia" w:eastAsia="宋体" w:cs="Times New Roman"/>
                <w:bCs/>
                <w:color w:val="auto"/>
                <w:spacing w:val="0"/>
                <w:w w:val="100"/>
                <w:position w:val="0"/>
                <w:szCs w:val="21"/>
                <w:lang w:val="en-US" w:eastAsia="zh-CN"/>
              </w:rPr>
              <w:t>复合肥料</w:t>
            </w:r>
            <w:r>
              <w:rPr>
                <w:rFonts w:hint="eastAsia" w:ascii="Times New Roman" w:hAnsi="Times New Roman" w:eastAsia="宋体" w:cs="Times New Roman"/>
                <w:bCs/>
                <w:color w:val="auto"/>
                <w:spacing w:val="0"/>
                <w:w w:val="100"/>
                <w:position w:val="0"/>
                <w:szCs w:val="21"/>
                <w:lang w:val="en-US" w:eastAsia="zh-CN"/>
              </w:rPr>
              <w:t>生产线整体负压密闭，在各</w:t>
            </w:r>
            <w:r>
              <w:rPr>
                <w:rFonts w:hint="eastAsia" w:eastAsia="宋体" w:cs="Times New Roman"/>
                <w:bCs/>
                <w:color w:val="auto"/>
                <w:spacing w:val="0"/>
                <w:w w:val="100"/>
                <w:position w:val="0"/>
                <w:szCs w:val="21"/>
                <w:lang w:val="en-US" w:eastAsia="zh-CN"/>
              </w:rPr>
              <w:t>个产生粉尘的</w:t>
            </w:r>
            <w:r>
              <w:rPr>
                <w:rFonts w:hint="eastAsia" w:ascii="Times New Roman" w:hAnsi="Times New Roman" w:eastAsia="宋体" w:cs="Times New Roman"/>
                <w:bCs/>
                <w:color w:val="auto"/>
                <w:spacing w:val="0"/>
                <w:w w:val="100"/>
                <w:position w:val="0"/>
                <w:szCs w:val="21"/>
                <w:lang w:val="en-US" w:eastAsia="zh-CN"/>
              </w:rPr>
              <w:t>工序设置集气罩，收集后的粉尘经布袋除尘器处理后经现有1根2</w:t>
            </w:r>
            <w:r>
              <w:rPr>
                <w:rFonts w:hint="eastAsia" w:eastAsia="宋体" w:cs="Times New Roman"/>
                <w:bCs/>
                <w:color w:val="auto"/>
                <w:spacing w:val="0"/>
                <w:w w:val="100"/>
                <w:position w:val="0"/>
                <w:szCs w:val="21"/>
                <w:lang w:val="en-US" w:eastAsia="zh-CN"/>
              </w:rPr>
              <w:t>0</w:t>
            </w:r>
            <w:r>
              <w:rPr>
                <w:rFonts w:hint="eastAsia" w:ascii="Times New Roman" w:hAnsi="Times New Roman" w:eastAsia="宋体" w:cs="Times New Roman"/>
                <w:bCs/>
                <w:color w:val="auto"/>
                <w:spacing w:val="0"/>
                <w:w w:val="100"/>
                <w:position w:val="0"/>
                <w:szCs w:val="21"/>
                <w:lang w:val="en-US" w:eastAsia="zh-CN"/>
              </w:rPr>
              <w:t>m排气筒DA01</w:t>
            </w:r>
            <w:r>
              <w:rPr>
                <w:rFonts w:hint="eastAsia" w:eastAsia="宋体" w:cs="Times New Roman"/>
                <w:bCs/>
                <w:color w:val="auto"/>
                <w:spacing w:val="0"/>
                <w:w w:val="100"/>
                <w:position w:val="0"/>
                <w:szCs w:val="21"/>
                <w:lang w:val="en-US" w:eastAsia="zh-CN"/>
              </w:rPr>
              <w:t>0</w:t>
            </w:r>
            <w:r>
              <w:rPr>
                <w:rFonts w:hint="eastAsia" w:ascii="Times New Roman" w:hAnsi="Times New Roman" w:eastAsia="宋体" w:cs="Times New Roman"/>
                <w:bCs/>
                <w:color w:val="auto"/>
                <w:spacing w:val="0"/>
                <w:w w:val="100"/>
                <w:position w:val="0"/>
                <w:szCs w:val="21"/>
                <w:lang w:val="en-US" w:eastAsia="zh-CN"/>
              </w:rPr>
              <w:t>排放。集气罩收集效率按90%计，</w:t>
            </w:r>
            <w:r>
              <w:rPr>
                <w:rFonts w:hint="eastAsia" w:eastAsia="宋体" w:cs="Times New Roman"/>
                <w:bCs/>
                <w:color w:val="auto"/>
                <w:spacing w:val="0"/>
                <w:w w:val="100"/>
                <w:position w:val="0"/>
                <w:szCs w:val="21"/>
                <w:lang w:val="en-US" w:eastAsia="zh-CN"/>
              </w:rPr>
              <w:t>布袋除尘器</w:t>
            </w:r>
            <w:r>
              <w:rPr>
                <w:rFonts w:hint="eastAsia" w:ascii="Times New Roman" w:hAnsi="Times New Roman" w:eastAsia="宋体" w:cs="Times New Roman"/>
                <w:bCs/>
                <w:color w:val="auto"/>
                <w:spacing w:val="0"/>
                <w:w w:val="100"/>
                <w:position w:val="0"/>
                <w:szCs w:val="21"/>
                <w:lang w:val="en-US" w:eastAsia="zh-CN"/>
              </w:rPr>
              <w:t>效率按99.5%计，风机风量为10000m3/h。</w:t>
            </w:r>
          </w:p>
          <w:p>
            <w:pPr>
              <w:adjustRightInd w:val="0"/>
              <w:spacing w:line="360" w:lineRule="auto"/>
              <w:ind w:firstLine="420" w:firstLineChars="200"/>
              <w:rPr>
                <w:rFonts w:hint="default" w:ascii="Times New Roman" w:hAnsi="Times New Roman" w:eastAsia="宋体" w:cs="Times New Roman"/>
                <w:bCs/>
                <w:color w:val="0000FF"/>
                <w:spacing w:val="0"/>
                <w:w w:val="100"/>
                <w:position w:val="0"/>
                <w:szCs w:val="21"/>
              </w:rPr>
            </w:pPr>
            <w:r>
              <w:rPr>
                <w:rFonts w:hint="default" w:ascii="Times New Roman" w:hAnsi="Times New Roman" w:eastAsia="宋体" w:cs="Times New Roman"/>
                <w:bCs/>
                <w:color w:val="0000FF"/>
                <w:spacing w:val="0"/>
                <w:w w:val="100"/>
                <w:position w:val="0"/>
                <w:szCs w:val="21"/>
              </w:rPr>
              <w:t>净化后的</w:t>
            </w:r>
            <w:r>
              <w:rPr>
                <w:rFonts w:hint="eastAsia" w:ascii="Times New Roman" w:hAnsi="Times New Roman" w:eastAsia="宋体" w:cs="Times New Roman"/>
                <w:bCs/>
                <w:color w:val="0000FF"/>
                <w:spacing w:val="0"/>
                <w:w w:val="100"/>
                <w:position w:val="0"/>
                <w:szCs w:val="21"/>
                <w:lang w:val="en-US" w:eastAsia="zh-CN"/>
              </w:rPr>
              <w:t>有组织</w:t>
            </w:r>
            <w:r>
              <w:rPr>
                <w:rFonts w:hint="default" w:ascii="Times New Roman" w:hAnsi="Times New Roman" w:eastAsia="宋体" w:cs="Times New Roman"/>
                <w:bCs/>
                <w:color w:val="0000FF"/>
                <w:spacing w:val="0"/>
                <w:w w:val="100"/>
                <w:position w:val="0"/>
                <w:szCs w:val="21"/>
              </w:rPr>
              <w:t>粉尘排放量约</w:t>
            </w:r>
            <w:r>
              <w:rPr>
                <w:rFonts w:hint="eastAsia" w:eastAsia="宋体" w:cs="Times New Roman"/>
                <w:bCs/>
                <w:color w:val="0000FF"/>
                <w:spacing w:val="0"/>
                <w:w w:val="100"/>
                <w:position w:val="0"/>
                <w:szCs w:val="21"/>
                <w:lang w:val="en-US" w:eastAsia="zh-CN"/>
              </w:rPr>
              <w:t>4.55</w:t>
            </w:r>
            <w:r>
              <w:rPr>
                <w:rFonts w:hint="default" w:ascii="Times New Roman" w:hAnsi="Times New Roman" w:eastAsia="宋体" w:cs="Times New Roman"/>
                <w:bCs/>
                <w:color w:val="0000FF"/>
                <w:spacing w:val="0"/>
                <w:w w:val="100"/>
                <w:position w:val="0"/>
                <w:szCs w:val="21"/>
              </w:rPr>
              <w:t>t/a，排放速率约</w:t>
            </w:r>
            <w:r>
              <w:rPr>
                <w:rFonts w:hint="eastAsia" w:ascii="Times New Roman" w:hAnsi="Times New Roman" w:eastAsia="宋体" w:cs="Times New Roman"/>
                <w:bCs/>
                <w:color w:val="0000FF"/>
                <w:spacing w:val="0"/>
                <w:w w:val="100"/>
                <w:position w:val="0"/>
                <w:szCs w:val="21"/>
                <w:lang w:val="en-US" w:eastAsia="zh-CN"/>
              </w:rPr>
              <w:t>0.</w:t>
            </w:r>
            <w:r>
              <w:rPr>
                <w:rFonts w:hint="eastAsia" w:eastAsia="宋体" w:cs="Times New Roman"/>
                <w:bCs/>
                <w:color w:val="0000FF"/>
                <w:spacing w:val="0"/>
                <w:w w:val="100"/>
                <w:position w:val="0"/>
                <w:szCs w:val="21"/>
                <w:lang w:val="en-US" w:eastAsia="zh-CN"/>
              </w:rPr>
              <w:t>76</w:t>
            </w:r>
            <w:r>
              <w:rPr>
                <w:rFonts w:hint="default" w:ascii="Times New Roman" w:hAnsi="Times New Roman" w:eastAsia="宋体" w:cs="Times New Roman"/>
                <w:bCs/>
                <w:color w:val="0000FF"/>
                <w:spacing w:val="0"/>
                <w:w w:val="100"/>
                <w:position w:val="0"/>
                <w:szCs w:val="21"/>
              </w:rPr>
              <w:t>kg/h，排放浓度约</w:t>
            </w:r>
            <w:r>
              <w:rPr>
                <w:rFonts w:hint="eastAsia" w:eastAsia="宋体" w:cs="Times New Roman"/>
                <w:bCs/>
                <w:color w:val="0000FF"/>
                <w:spacing w:val="0"/>
                <w:w w:val="100"/>
                <w:position w:val="0"/>
                <w:szCs w:val="21"/>
                <w:lang w:val="en-US" w:eastAsia="zh-CN"/>
              </w:rPr>
              <w:t>75.75</w:t>
            </w:r>
            <w:r>
              <w:rPr>
                <w:rFonts w:hint="default" w:ascii="Times New Roman" w:hAnsi="Times New Roman" w:eastAsia="宋体" w:cs="Times New Roman"/>
                <w:bCs/>
                <w:color w:val="0000FF"/>
                <w:spacing w:val="0"/>
                <w:w w:val="100"/>
                <w:position w:val="0"/>
                <w:szCs w:val="21"/>
              </w:rPr>
              <w:t>mg/m</w:t>
            </w:r>
            <w:r>
              <w:rPr>
                <w:rFonts w:hint="default" w:ascii="Times New Roman" w:hAnsi="Times New Roman" w:eastAsia="宋体" w:cs="Times New Roman"/>
                <w:bCs/>
                <w:color w:val="0000FF"/>
                <w:spacing w:val="0"/>
                <w:w w:val="100"/>
                <w:position w:val="0"/>
                <w:szCs w:val="21"/>
                <w:vertAlign w:val="superscript"/>
              </w:rPr>
              <w:t>3</w:t>
            </w:r>
            <w:r>
              <w:rPr>
                <w:rFonts w:hint="default" w:ascii="Times New Roman" w:hAnsi="Times New Roman" w:eastAsia="宋体" w:cs="Times New Roman"/>
                <w:bCs/>
                <w:color w:val="0000FF"/>
                <w:spacing w:val="0"/>
                <w:w w:val="100"/>
                <w:position w:val="0"/>
                <w:szCs w:val="21"/>
                <w:lang w:eastAsia="zh-CN"/>
              </w:rPr>
              <w:t>；</w:t>
            </w:r>
            <w:r>
              <w:rPr>
                <w:rFonts w:hint="default" w:ascii="Times New Roman" w:hAnsi="Times New Roman" w:eastAsia="宋体" w:cs="Times New Roman"/>
                <w:bCs/>
                <w:color w:val="0000FF"/>
                <w:spacing w:val="0"/>
                <w:w w:val="100"/>
                <w:position w:val="0"/>
                <w:szCs w:val="21"/>
              </w:rPr>
              <w:t>排放浓度满足</w:t>
            </w:r>
            <w:r>
              <w:rPr>
                <w:rFonts w:hint="eastAsia"/>
                <w:color w:val="0000FF"/>
              </w:rPr>
              <w:t>《</w:t>
            </w:r>
            <w:r>
              <w:rPr>
                <w:color w:val="0000FF"/>
              </w:rPr>
              <w:t>大气污染物综合排放标准</w:t>
            </w:r>
            <w:r>
              <w:rPr>
                <w:rFonts w:hint="eastAsia"/>
                <w:color w:val="0000FF"/>
              </w:rPr>
              <w:t>》（</w:t>
            </w:r>
            <w:r>
              <w:rPr>
                <w:color w:val="0000FF"/>
              </w:rPr>
              <w:t>GB 16297-1996</w:t>
            </w:r>
            <w:r>
              <w:rPr>
                <w:rFonts w:hint="eastAsia"/>
                <w:color w:val="0000FF"/>
              </w:rPr>
              <w:t>）表2有组织颗粒物排放限值二级标准</w:t>
            </w:r>
            <w:r>
              <w:rPr>
                <w:rFonts w:hint="eastAsia"/>
                <w:color w:val="0000FF"/>
                <w:lang w:eastAsia="zh-CN"/>
              </w:rPr>
              <w:t>，</w:t>
            </w:r>
            <w:r>
              <w:rPr>
                <w:rFonts w:hint="default" w:ascii="Times New Roman" w:hAnsi="Times New Roman" w:eastAsia="宋体" w:cs="Times New Roman"/>
                <w:bCs/>
                <w:color w:val="0000FF"/>
                <w:spacing w:val="0"/>
                <w:w w:val="100"/>
                <w:position w:val="0"/>
                <w:szCs w:val="21"/>
              </w:rPr>
              <w:t>即有组织粉尘排放浓度≤</w:t>
            </w:r>
            <w:r>
              <w:rPr>
                <w:rFonts w:hint="eastAsia" w:ascii="Times New Roman" w:hAnsi="Times New Roman" w:eastAsia="宋体" w:cs="Times New Roman"/>
                <w:bCs/>
                <w:color w:val="0000FF"/>
                <w:spacing w:val="0"/>
                <w:w w:val="100"/>
                <w:position w:val="0"/>
                <w:szCs w:val="21"/>
                <w:lang w:val="en-US" w:eastAsia="zh-CN"/>
              </w:rPr>
              <w:t>1</w:t>
            </w:r>
            <w:r>
              <w:rPr>
                <w:rFonts w:hint="default" w:ascii="Times New Roman" w:hAnsi="Times New Roman" w:eastAsia="宋体" w:cs="Times New Roman"/>
                <w:bCs/>
                <w:color w:val="0000FF"/>
                <w:spacing w:val="0"/>
                <w:w w:val="100"/>
                <w:position w:val="0"/>
                <w:szCs w:val="21"/>
              </w:rPr>
              <w:t>20mg/m</w:t>
            </w:r>
            <w:r>
              <w:rPr>
                <w:rFonts w:hint="default" w:ascii="Times New Roman" w:hAnsi="Times New Roman" w:eastAsia="宋体" w:cs="Times New Roman"/>
                <w:bCs/>
                <w:color w:val="0000FF"/>
                <w:spacing w:val="0"/>
                <w:w w:val="100"/>
                <w:position w:val="0"/>
                <w:szCs w:val="21"/>
                <w:vertAlign w:val="superscript"/>
              </w:rPr>
              <w:t>3</w:t>
            </w:r>
            <w:r>
              <w:rPr>
                <w:rFonts w:hint="default" w:ascii="Times New Roman" w:hAnsi="Times New Roman" w:eastAsia="宋体" w:cs="Times New Roman"/>
                <w:bCs/>
                <w:color w:val="0000FF"/>
                <w:spacing w:val="0"/>
                <w:w w:val="100"/>
                <w:position w:val="0"/>
                <w:szCs w:val="21"/>
              </w:rPr>
              <w:t>，达标排放。</w:t>
            </w:r>
            <w:r>
              <w:rPr>
                <w:rFonts w:hint="eastAsia" w:ascii="Times New Roman" w:hAnsi="Times New Roman" w:eastAsia="宋体" w:cs="Times New Roman"/>
                <w:bCs/>
                <w:color w:val="0000FF"/>
                <w:spacing w:val="0"/>
                <w:w w:val="100"/>
                <w:position w:val="0"/>
                <w:szCs w:val="21"/>
                <w:lang w:val="en-US" w:eastAsia="zh-CN"/>
              </w:rPr>
              <w:t>无组织粉尘排放量为</w:t>
            </w:r>
            <w:r>
              <w:rPr>
                <w:rFonts w:hint="eastAsia" w:eastAsia="宋体" w:cs="Times New Roman"/>
                <w:bCs/>
                <w:color w:val="0000FF"/>
                <w:spacing w:val="0"/>
                <w:w w:val="100"/>
                <w:position w:val="0"/>
                <w:szCs w:val="21"/>
                <w:lang w:val="en-US" w:eastAsia="zh-CN"/>
              </w:rPr>
              <w:t>50.5</w:t>
            </w:r>
            <w:r>
              <w:rPr>
                <w:rFonts w:hint="eastAsia" w:ascii="Times New Roman" w:hAnsi="Times New Roman" w:eastAsia="宋体" w:cs="Times New Roman"/>
                <w:bCs/>
                <w:color w:val="0000FF"/>
                <w:spacing w:val="0"/>
                <w:w w:val="100"/>
                <w:position w:val="0"/>
                <w:szCs w:val="21"/>
                <w:lang w:val="en-US" w:eastAsia="zh-CN"/>
              </w:rPr>
              <w:t>t/a，排放速率</w:t>
            </w:r>
            <w:r>
              <w:rPr>
                <w:rFonts w:hint="eastAsia" w:eastAsia="宋体" w:cs="Times New Roman"/>
                <w:bCs/>
                <w:color w:val="0000FF"/>
                <w:spacing w:val="0"/>
                <w:w w:val="100"/>
                <w:position w:val="0"/>
                <w:szCs w:val="21"/>
                <w:lang w:val="en-US" w:eastAsia="zh-CN"/>
              </w:rPr>
              <w:t>8.42</w:t>
            </w:r>
            <w:r>
              <w:rPr>
                <w:rFonts w:hint="eastAsia" w:ascii="Times New Roman" w:hAnsi="Times New Roman" w:eastAsia="宋体" w:cs="Times New Roman"/>
                <w:bCs/>
                <w:color w:val="0000FF"/>
                <w:spacing w:val="0"/>
                <w:w w:val="100"/>
                <w:position w:val="0"/>
                <w:szCs w:val="21"/>
                <w:lang w:val="en-US" w:eastAsia="zh-CN"/>
              </w:rPr>
              <w:t>kg/h。</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lang w:eastAsia="zh-CN"/>
              </w:rPr>
            </w:pPr>
            <w:r>
              <w:rPr>
                <w:rFonts w:hint="default" w:ascii="Times New Roman" w:hAnsi="Times New Roman" w:eastAsia="宋体" w:cs="Times New Roman"/>
                <w:bCs/>
                <w:color w:val="auto"/>
                <w:spacing w:val="0"/>
                <w:w w:val="100"/>
                <w:position w:val="0"/>
                <w:szCs w:val="21"/>
                <w:lang w:val="en-US" w:eastAsia="zh-CN"/>
              </w:rPr>
              <w:t>②</w:t>
            </w:r>
            <w:r>
              <w:rPr>
                <w:rFonts w:hint="eastAsia" w:ascii="Times New Roman" w:hAnsi="Times New Roman" w:eastAsia="宋体" w:cs="Times New Roman"/>
                <w:bCs/>
                <w:color w:val="auto"/>
                <w:spacing w:val="0"/>
                <w:w w:val="100"/>
                <w:position w:val="0"/>
                <w:szCs w:val="21"/>
                <w:lang w:val="en-US" w:eastAsia="zh-CN"/>
              </w:rPr>
              <w:t>液态水溶肥生产</w:t>
            </w:r>
            <w:r>
              <w:rPr>
                <w:rFonts w:hint="default" w:ascii="Times New Roman" w:hAnsi="Times New Roman" w:eastAsia="宋体" w:cs="Times New Roman"/>
                <w:bCs/>
                <w:color w:val="auto"/>
                <w:spacing w:val="0"/>
                <w:w w:val="100"/>
                <w:position w:val="0"/>
                <w:szCs w:val="21"/>
                <w:lang w:val="en-US" w:eastAsia="zh-CN"/>
              </w:rPr>
              <w:t>废气</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eastAsia" w:ascii="Times New Roman" w:hAnsi="Times New Roman" w:eastAsia="宋体" w:cs="Times New Roman"/>
                <w:bCs/>
                <w:color w:val="auto"/>
                <w:spacing w:val="0"/>
                <w:w w:val="100"/>
                <w:position w:val="0"/>
                <w:szCs w:val="21"/>
                <w:lang w:val="en-US" w:eastAsia="zh-CN"/>
              </w:rPr>
              <w:t>参考《排污许可证申请与核发技术规范</w:t>
            </w:r>
            <w:r>
              <w:rPr>
                <w:rFonts w:hint="eastAsia" w:eastAsia="宋体" w:cs="Times New Roman"/>
                <w:bCs/>
                <w:color w:val="auto"/>
                <w:spacing w:val="0"/>
                <w:w w:val="100"/>
                <w:position w:val="0"/>
                <w:szCs w:val="21"/>
                <w:lang w:val="en-US" w:eastAsia="zh-CN"/>
              </w:rPr>
              <w:t xml:space="preserve"> </w:t>
            </w:r>
            <w:r>
              <w:rPr>
                <w:rFonts w:hint="eastAsia" w:ascii="Times New Roman" w:hAnsi="Times New Roman" w:eastAsia="宋体" w:cs="Times New Roman"/>
                <w:bCs/>
                <w:color w:val="auto"/>
                <w:spacing w:val="0"/>
                <w:w w:val="100"/>
                <w:position w:val="0"/>
                <w:szCs w:val="21"/>
                <w:lang w:val="en-US" w:eastAsia="zh-CN"/>
              </w:rPr>
              <w:t>磷肥、钾肥、复混肥料、有机肥料及微生物肥料工业》表 11 复混肥料（复合肥料）工业大气污染物许可排放绩效参考表，熔体型复混肥料（复合肥）≤15万吨/年，颗粒物排污系数为7.8kg/t 产品，本项目</w:t>
            </w:r>
            <w:r>
              <w:rPr>
                <w:rFonts w:hint="eastAsia" w:eastAsia="宋体" w:cs="Times New Roman"/>
                <w:bCs/>
                <w:color w:val="auto"/>
                <w:spacing w:val="0"/>
                <w:w w:val="100"/>
                <w:position w:val="0"/>
                <w:szCs w:val="21"/>
                <w:lang w:val="en-US" w:eastAsia="zh-CN"/>
              </w:rPr>
              <w:t>建成后年产</w:t>
            </w:r>
            <w:r>
              <w:rPr>
                <w:rFonts w:hint="eastAsia" w:ascii="Times New Roman" w:hAnsi="Times New Roman" w:eastAsia="宋体" w:cs="Times New Roman"/>
                <w:bCs/>
                <w:color w:val="auto"/>
                <w:spacing w:val="0"/>
                <w:w w:val="100"/>
                <w:position w:val="0"/>
                <w:szCs w:val="21"/>
                <w:lang w:val="en-US" w:eastAsia="zh-CN"/>
              </w:rPr>
              <w:t>液体水溶肥</w:t>
            </w:r>
            <w:r>
              <w:rPr>
                <w:rFonts w:hint="eastAsia" w:eastAsia="宋体" w:cs="Times New Roman"/>
                <w:bCs/>
                <w:color w:val="auto"/>
                <w:spacing w:val="0"/>
                <w:w w:val="100"/>
                <w:position w:val="0"/>
                <w:szCs w:val="21"/>
                <w:lang w:val="en-US" w:eastAsia="zh-CN"/>
              </w:rPr>
              <w:t>3</w:t>
            </w:r>
            <w:r>
              <w:rPr>
                <w:rFonts w:hint="eastAsia" w:ascii="Times New Roman" w:hAnsi="Times New Roman" w:eastAsia="宋体" w:cs="Times New Roman"/>
                <w:bCs/>
                <w:color w:val="auto"/>
                <w:spacing w:val="0"/>
                <w:w w:val="100"/>
                <w:position w:val="0"/>
                <w:szCs w:val="21"/>
                <w:lang w:val="en-US" w:eastAsia="zh-CN"/>
              </w:rPr>
              <w:t>万吨，则颗粒物产生量约为</w:t>
            </w:r>
            <w:r>
              <w:rPr>
                <w:rFonts w:hint="eastAsia" w:eastAsia="宋体" w:cs="Times New Roman"/>
                <w:bCs/>
                <w:color w:val="auto"/>
                <w:spacing w:val="0"/>
                <w:w w:val="100"/>
                <w:position w:val="0"/>
                <w:szCs w:val="21"/>
                <w:lang w:val="en-US" w:eastAsia="zh-CN"/>
              </w:rPr>
              <w:t>234</w:t>
            </w:r>
            <w:r>
              <w:rPr>
                <w:rFonts w:hint="eastAsia" w:ascii="Times New Roman" w:hAnsi="Times New Roman" w:eastAsia="宋体" w:cs="Times New Roman"/>
                <w:bCs/>
                <w:color w:val="auto"/>
                <w:spacing w:val="0"/>
                <w:w w:val="100"/>
                <w:position w:val="0"/>
                <w:szCs w:val="21"/>
                <w:lang w:val="en-US" w:eastAsia="zh-CN"/>
              </w:rPr>
              <w:t>t/a。液体水溶肥工艺生产时间为6000h/a。</w:t>
            </w:r>
          </w:p>
          <w:p>
            <w:pPr>
              <w:adjustRightInd w:val="0"/>
              <w:spacing w:line="360" w:lineRule="auto"/>
              <w:ind w:firstLine="420" w:firstLineChars="200"/>
              <w:rPr>
                <w:rFonts w:hint="eastAsia" w:ascii="Times New Roman" w:hAnsi="Times New Roman" w:eastAsia="宋体" w:cs="Times New Roman"/>
                <w:bCs/>
                <w:color w:val="auto"/>
                <w:spacing w:val="0"/>
                <w:w w:val="100"/>
                <w:position w:val="0"/>
                <w:szCs w:val="21"/>
                <w:lang w:val="en-US" w:eastAsia="zh-CN"/>
              </w:rPr>
            </w:pPr>
            <w:r>
              <w:rPr>
                <w:rFonts w:hint="eastAsia" w:ascii="Times New Roman" w:hAnsi="Times New Roman" w:eastAsia="宋体" w:cs="Times New Roman"/>
                <w:bCs/>
                <w:color w:val="auto"/>
                <w:spacing w:val="0"/>
                <w:w w:val="100"/>
                <w:position w:val="0"/>
                <w:szCs w:val="21"/>
                <w:lang w:val="en-US" w:eastAsia="zh-CN"/>
              </w:rPr>
              <w:t>液体水溶肥生产过程中，粉尘主要产生在投料工序，项目在投料工段设置集气罩通过管道与</w:t>
            </w:r>
            <w:r>
              <w:rPr>
                <w:rFonts w:hint="eastAsia" w:eastAsia="宋体" w:cs="Times New Roman"/>
                <w:bCs/>
                <w:color w:val="auto"/>
                <w:spacing w:val="0"/>
                <w:w w:val="100"/>
                <w:position w:val="0"/>
                <w:szCs w:val="21"/>
                <w:lang w:val="en-US" w:eastAsia="zh-CN"/>
              </w:rPr>
              <w:t>布袋除尘器</w:t>
            </w:r>
            <w:r>
              <w:rPr>
                <w:rFonts w:hint="eastAsia" w:ascii="Times New Roman" w:hAnsi="Times New Roman" w:eastAsia="宋体" w:cs="Times New Roman"/>
                <w:bCs/>
                <w:color w:val="auto"/>
                <w:spacing w:val="0"/>
                <w:w w:val="100"/>
                <w:position w:val="0"/>
                <w:szCs w:val="21"/>
                <w:lang w:val="en-US" w:eastAsia="zh-CN"/>
              </w:rPr>
              <w:t>连接，混合机为密闭的环境，因此，粉尘收集效率按90%计，投料过程产的粉尘集中收集通过管道输送到除尘效率为99%，通风量为10000m</w:t>
            </w:r>
            <w:r>
              <w:rPr>
                <w:rFonts w:hint="eastAsia" w:ascii="Times New Roman" w:hAnsi="Times New Roman" w:eastAsia="宋体" w:cs="Times New Roman"/>
                <w:bCs/>
                <w:color w:val="auto"/>
                <w:spacing w:val="0"/>
                <w:w w:val="100"/>
                <w:position w:val="0"/>
                <w:szCs w:val="21"/>
                <w:vertAlign w:val="superscript"/>
                <w:lang w:val="en-US" w:eastAsia="zh-CN"/>
              </w:rPr>
              <w:t>3</w:t>
            </w:r>
            <w:r>
              <w:rPr>
                <w:rFonts w:hint="eastAsia" w:ascii="Times New Roman" w:hAnsi="Times New Roman" w:eastAsia="宋体" w:cs="Times New Roman"/>
                <w:bCs/>
                <w:color w:val="auto"/>
                <w:spacing w:val="0"/>
                <w:w w:val="100"/>
                <w:position w:val="0"/>
                <w:szCs w:val="21"/>
                <w:lang w:val="en-US" w:eastAsia="zh-CN"/>
              </w:rPr>
              <w:t>/h的</w:t>
            </w:r>
            <w:r>
              <w:rPr>
                <w:rFonts w:hint="eastAsia" w:eastAsia="宋体" w:cs="Times New Roman"/>
                <w:bCs/>
                <w:color w:val="auto"/>
                <w:spacing w:val="0"/>
                <w:w w:val="100"/>
                <w:position w:val="0"/>
                <w:szCs w:val="21"/>
                <w:lang w:val="en-US" w:eastAsia="zh-CN"/>
              </w:rPr>
              <w:t>布袋除尘器</w:t>
            </w:r>
            <w:r>
              <w:rPr>
                <w:rFonts w:hint="eastAsia" w:ascii="Times New Roman" w:hAnsi="Times New Roman" w:eastAsia="宋体" w:cs="Times New Roman"/>
                <w:bCs/>
                <w:color w:val="auto"/>
                <w:spacing w:val="0"/>
                <w:w w:val="100"/>
                <w:position w:val="0"/>
                <w:szCs w:val="21"/>
                <w:lang w:val="en-US" w:eastAsia="zh-CN"/>
              </w:rPr>
              <w:t>处理，最终通过现有20m排气筒DA010进行排放，集气罩未捕集部分粉尘在</w:t>
            </w:r>
            <w:r>
              <w:rPr>
                <w:rFonts w:hint="eastAsia" w:eastAsia="宋体" w:cs="Times New Roman"/>
                <w:bCs/>
                <w:color w:val="auto"/>
                <w:spacing w:val="0"/>
                <w:w w:val="100"/>
                <w:position w:val="0"/>
                <w:szCs w:val="21"/>
                <w:lang w:val="en-US" w:eastAsia="zh-CN"/>
              </w:rPr>
              <w:t>水溶肥</w:t>
            </w:r>
            <w:r>
              <w:rPr>
                <w:rFonts w:hint="eastAsia" w:ascii="Times New Roman" w:hAnsi="Times New Roman" w:eastAsia="宋体" w:cs="Times New Roman"/>
                <w:bCs/>
                <w:color w:val="auto"/>
                <w:spacing w:val="0"/>
                <w:w w:val="100"/>
                <w:position w:val="0"/>
                <w:szCs w:val="21"/>
                <w:lang w:val="en-US" w:eastAsia="zh-CN"/>
              </w:rPr>
              <w:t>车间内无组织排放。</w:t>
            </w:r>
          </w:p>
          <w:p>
            <w:pPr>
              <w:adjustRightInd w:val="0"/>
              <w:spacing w:line="360" w:lineRule="auto"/>
              <w:ind w:firstLine="420" w:firstLineChars="200"/>
              <w:rPr>
                <w:rFonts w:hint="default" w:ascii="Times New Roman" w:hAnsi="Times New Roman" w:eastAsia="宋体" w:cs="Times New Roman"/>
                <w:bCs/>
                <w:color w:val="0000FF"/>
                <w:spacing w:val="0"/>
                <w:w w:val="100"/>
                <w:position w:val="0"/>
                <w:szCs w:val="21"/>
              </w:rPr>
            </w:pPr>
            <w:r>
              <w:rPr>
                <w:rFonts w:hint="default" w:ascii="Times New Roman" w:hAnsi="Times New Roman" w:eastAsia="宋体" w:cs="Times New Roman"/>
                <w:bCs/>
                <w:color w:val="0000FF"/>
                <w:spacing w:val="0"/>
                <w:w w:val="100"/>
                <w:position w:val="0"/>
                <w:szCs w:val="21"/>
              </w:rPr>
              <w:t>净化后的</w:t>
            </w:r>
            <w:r>
              <w:rPr>
                <w:rFonts w:hint="eastAsia" w:ascii="Times New Roman" w:hAnsi="Times New Roman" w:eastAsia="宋体" w:cs="Times New Roman"/>
                <w:bCs/>
                <w:color w:val="0000FF"/>
                <w:spacing w:val="0"/>
                <w:w w:val="100"/>
                <w:position w:val="0"/>
                <w:szCs w:val="21"/>
                <w:lang w:val="en-US" w:eastAsia="zh-CN"/>
              </w:rPr>
              <w:t>有组织</w:t>
            </w:r>
            <w:r>
              <w:rPr>
                <w:rFonts w:hint="default" w:ascii="Times New Roman" w:hAnsi="Times New Roman" w:eastAsia="宋体" w:cs="Times New Roman"/>
                <w:bCs/>
                <w:color w:val="0000FF"/>
                <w:spacing w:val="0"/>
                <w:w w:val="100"/>
                <w:position w:val="0"/>
                <w:szCs w:val="21"/>
              </w:rPr>
              <w:t>粉尘排放量约</w:t>
            </w:r>
            <w:r>
              <w:rPr>
                <w:rFonts w:hint="eastAsia" w:eastAsia="宋体" w:cs="Times New Roman"/>
                <w:bCs/>
                <w:color w:val="0000FF"/>
                <w:spacing w:val="0"/>
                <w:w w:val="100"/>
                <w:position w:val="0"/>
                <w:szCs w:val="21"/>
                <w:lang w:val="en-US" w:eastAsia="zh-CN"/>
              </w:rPr>
              <w:t>2.11</w:t>
            </w:r>
            <w:r>
              <w:rPr>
                <w:rFonts w:hint="default" w:ascii="Times New Roman" w:hAnsi="Times New Roman" w:eastAsia="宋体" w:cs="Times New Roman"/>
                <w:bCs/>
                <w:color w:val="0000FF"/>
                <w:spacing w:val="0"/>
                <w:w w:val="100"/>
                <w:position w:val="0"/>
                <w:szCs w:val="21"/>
              </w:rPr>
              <w:t>t/a，排放速率约</w:t>
            </w:r>
            <w:r>
              <w:rPr>
                <w:rFonts w:hint="eastAsia" w:eastAsia="宋体" w:cs="Times New Roman"/>
                <w:bCs/>
                <w:color w:val="0000FF"/>
                <w:spacing w:val="0"/>
                <w:w w:val="100"/>
                <w:position w:val="0"/>
                <w:szCs w:val="21"/>
                <w:lang w:val="en-US" w:eastAsia="zh-CN"/>
              </w:rPr>
              <w:t>0.35</w:t>
            </w:r>
            <w:r>
              <w:rPr>
                <w:rFonts w:hint="default" w:ascii="Times New Roman" w:hAnsi="Times New Roman" w:eastAsia="宋体" w:cs="Times New Roman"/>
                <w:bCs/>
                <w:color w:val="0000FF"/>
                <w:spacing w:val="0"/>
                <w:w w:val="100"/>
                <w:position w:val="0"/>
                <w:szCs w:val="21"/>
              </w:rPr>
              <w:t>kg/h，排放浓度约</w:t>
            </w:r>
            <w:r>
              <w:rPr>
                <w:rFonts w:hint="eastAsia" w:eastAsia="宋体" w:cs="Times New Roman"/>
                <w:bCs/>
                <w:color w:val="0000FF"/>
                <w:spacing w:val="0"/>
                <w:w w:val="100"/>
                <w:position w:val="0"/>
                <w:szCs w:val="21"/>
                <w:lang w:val="en-US" w:eastAsia="zh-CN"/>
              </w:rPr>
              <w:t>35.10</w:t>
            </w:r>
            <w:r>
              <w:rPr>
                <w:rFonts w:hint="default" w:ascii="Times New Roman" w:hAnsi="Times New Roman" w:eastAsia="宋体" w:cs="Times New Roman"/>
                <w:bCs/>
                <w:color w:val="0000FF"/>
                <w:spacing w:val="0"/>
                <w:w w:val="100"/>
                <w:position w:val="0"/>
                <w:szCs w:val="21"/>
              </w:rPr>
              <w:t>mg/m</w:t>
            </w:r>
            <w:r>
              <w:rPr>
                <w:rFonts w:hint="default" w:ascii="Times New Roman" w:hAnsi="Times New Roman" w:eastAsia="宋体" w:cs="Times New Roman"/>
                <w:bCs/>
                <w:color w:val="0000FF"/>
                <w:spacing w:val="0"/>
                <w:w w:val="100"/>
                <w:position w:val="0"/>
                <w:szCs w:val="21"/>
                <w:vertAlign w:val="superscript"/>
              </w:rPr>
              <w:t>3</w:t>
            </w:r>
            <w:r>
              <w:rPr>
                <w:rFonts w:hint="default" w:ascii="Times New Roman" w:hAnsi="Times New Roman" w:eastAsia="宋体" w:cs="Times New Roman"/>
                <w:bCs/>
                <w:color w:val="0000FF"/>
                <w:spacing w:val="0"/>
                <w:w w:val="100"/>
                <w:position w:val="0"/>
                <w:szCs w:val="21"/>
                <w:lang w:eastAsia="zh-CN"/>
              </w:rPr>
              <w:t>；</w:t>
            </w:r>
            <w:r>
              <w:rPr>
                <w:rFonts w:hint="default" w:ascii="Times New Roman" w:hAnsi="Times New Roman" w:eastAsia="宋体" w:cs="Times New Roman"/>
                <w:bCs/>
                <w:color w:val="0000FF"/>
                <w:spacing w:val="0"/>
                <w:w w:val="100"/>
                <w:position w:val="0"/>
                <w:szCs w:val="21"/>
              </w:rPr>
              <w:t>排放浓度满足</w:t>
            </w:r>
            <w:r>
              <w:rPr>
                <w:rFonts w:hint="eastAsia"/>
                <w:color w:val="0000FF"/>
              </w:rPr>
              <w:t>《</w:t>
            </w:r>
            <w:r>
              <w:rPr>
                <w:color w:val="0000FF"/>
              </w:rPr>
              <w:t>大气污染物综合排放标准</w:t>
            </w:r>
            <w:r>
              <w:rPr>
                <w:rFonts w:hint="eastAsia"/>
                <w:color w:val="0000FF"/>
              </w:rPr>
              <w:t>》（</w:t>
            </w:r>
            <w:r>
              <w:rPr>
                <w:color w:val="0000FF"/>
              </w:rPr>
              <w:t>GB 16297-1996</w:t>
            </w:r>
            <w:r>
              <w:rPr>
                <w:rFonts w:hint="eastAsia"/>
                <w:color w:val="0000FF"/>
              </w:rPr>
              <w:t>）表2有组织颗粒物排放限值二级标准</w:t>
            </w:r>
            <w:r>
              <w:rPr>
                <w:rFonts w:hint="eastAsia"/>
                <w:color w:val="0000FF"/>
                <w:lang w:eastAsia="zh-CN"/>
              </w:rPr>
              <w:t>，</w:t>
            </w:r>
            <w:r>
              <w:rPr>
                <w:rFonts w:hint="default" w:ascii="Times New Roman" w:hAnsi="Times New Roman" w:eastAsia="宋体" w:cs="Times New Roman"/>
                <w:bCs/>
                <w:color w:val="0000FF"/>
                <w:spacing w:val="0"/>
                <w:w w:val="100"/>
                <w:position w:val="0"/>
                <w:szCs w:val="21"/>
              </w:rPr>
              <w:t>即有组织粉尘排放浓度≤</w:t>
            </w:r>
            <w:r>
              <w:rPr>
                <w:rFonts w:hint="eastAsia" w:ascii="Times New Roman" w:hAnsi="Times New Roman" w:eastAsia="宋体" w:cs="Times New Roman"/>
                <w:bCs/>
                <w:color w:val="0000FF"/>
                <w:spacing w:val="0"/>
                <w:w w:val="100"/>
                <w:position w:val="0"/>
                <w:szCs w:val="21"/>
                <w:lang w:val="en-US" w:eastAsia="zh-CN"/>
              </w:rPr>
              <w:t>1</w:t>
            </w:r>
            <w:r>
              <w:rPr>
                <w:rFonts w:hint="default" w:ascii="Times New Roman" w:hAnsi="Times New Roman" w:eastAsia="宋体" w:cs="Times New Roman"/>
                <w:bCs/>
                <w:color w:val="0000FF"/>
                <w:spacing w:val="0"/>
                <w:w w:val="100"/>
                <w:position w:val="0"/>
                <w:szCs w:val="21"/>
              </w:rPr>
              <w:t>20mg/m</w:t>
            </w:r>
            <w:r>
              <w:rPr>
                <w:rFonts w:hint="default" w:ascii="Times New Roman" w:hAnsi="Times New Roman" w:eastAsia="宋体" w:cs="Times New Roman"/>
                <w:bCs/>
                <w:color w:val="0000FF"/>
                <w:spacing w:val="0"/>
                <w:w w:val="100"/>
                <w:position w:val="0"/>
                <w:szCs w:val="21"/>
                <w:vertAlign w:val="superscript"/>
              </w:rPr>
              <w:t>3</w:t>
            </w:r>
            <w:r>
              <w:rPr>
                <w:rFonts w:hint="default" w:ascii="Times New Roman" w:hAnsi="Times New Roman" w:eastAsia="宋体" w:cs="Times New Roman"/>
                <w:bCs/>
                <w:color w:val="0000FF"/>
                <w:spacing w:val="0"/>
                <w:w w:val="100"/>
                <w:position w:val="0"/>
                <w:szCs w:val="21"/>
              </w:rPr>
              <w:t>，达标排放。</w:t>
            </w:r>
            <w:r>
              <w:rPr>
                <w:rFonts w:hint="eastAsia" w:ascii="Times New Roman" w:hAnsi="Times New Roman" w:eastAsia="宋体" w:cs="Times New Roman"/>
                <w:bCs/>
                <w:color w:val="0000FF"/>
                <w:spacing w:val="0"/>
                <w:w w:val="100"/>
                <w:position w:val="0"/>
                <w:szCs w:val="21"/>
                <w:lang w:val="en-US" w:eastAsia="zh-CN"/>
              </w:rPr>
              <w:t>无组织粉尘排放量为</w:t>
            </w:r>
            <w:r>
              <w:rPr>
                <w:rFonts w:hint="eastAsia" w:eastAsia="宋体" w:cs="Times New Roman"/>
                <w:bCs/>
                <w:color w:val="0000FF"/>
                <w:spacing w:val="0"/>
                <w:w w:val="100"/>
                <w:position w:val="0"/>
                <w:szCs w:val="21"/>
                <w:lang w:val="en-US" w:eastAsia="zh-CN"/>
              </w:rPr>
              <w:t>23.4</w:t>
            </w:r>
            <w:r>
              <w:rPr>
                <w:rFonts w:hint="eastAsia" w:ascii="Times New Roman" w:hAnsi="Times New Roman" w:eastAsia="宋体" w:cs="Times New Roman"/>
                <w:bCs/>
                <w:color w:val="0000FF"/>
                <w:spacing w:val="0"/>
                <w:w w:val="100"/>
                <w:position w:val="0"/>
                <w:szCs w:val="21"/>
                <w:lang w:val="en-US" w:eastAsia="zh-CN"/>
              </w:rPr>
              <w:t>t/a，排放速率为</w:t>
            </w:r>
            <w:r>
              <w:rPr>
                <w:rFonts w:hint="eastAsia" w:eastAsia="宋体" w:cs="Times New Roman"/>
                <w:bCs/>
                <w:color w:val="0000FF"/>
                <w:spacing w:val="0"/>
                <w:w w:val="100"/>
                <w:position w:val="0"/>
                <w:szCs w:val="21"/>
                <w:lang w:val="en-US" w:eastAsia="zh-CN"/>
              </w:rPr>
              <w:t>3.9</w:t>
            </w:r>
            <w:r>
              <w:rPr>
                <w:rFonts w:hint="eastAsia" w:ascii="Times New Roman" w:hAnsi="Times New Roman" w:eastAsia="宋体" w:cs="Times New Roman"/>
                <w:bCs/>
                <w:color w:val="0000FF"/>
                <w:spacing w:val="0"/>
                <w:w w:val="100"/>
                <w:position w:val="0"/>
                <w:szCs w:val="21"/>
                <w:lang w:val="en-US" w:eastAsia="zh-CN"/>
              </w:rPr>
              <w:t>kg/h。</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lang w:val="en-US" w:eastAsia="zh-CN"/>
              </w:rPr>
            </w:pPr>
            <w:r>
              <w:rPr>
                <w:rFonts w:hint="eastAsia" w:ascii="Times New Roman" w:hAnsi="Times New Roman" w:eastAsia="宋体" w:cs="Times New Roman"/>
                <w:bCs/>
                <w:color w:val="auto"/>
                <w:spacing w:val="0"/>
                <w:w w:val="100"/>
                <w:position w:val="0"/>
                <w:szCs w:val="21"/>
                <w:lang w:val="en-US" w:eastAsia="zh-CN"/>
              </w:rPr>
              <w:t>③固态水溶肥生产</w:t>
            </w:r>
            <w:r>
              <w:rPr>
                <w:rFonts w:hint="default" w:ascii="Times New Roman" w:hAnsi="Times New Roman" w:eastAsia="宋体" w:cs="Times New Roman"/>
                <w:bCs/>
                <w:color w:val="auto"/>
                <w:spacing w:val="0"/>
                <w:w w:val="100"/>
                <w:position w:val="0"/>
                <w:szCs w:val="21"/>
                <w:lang w:val="en-US" w:eastAsia="zh-CN"/>
              </w:rPr>
              <w:t>废气</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lang w:val="en-US" w:eastAsia="zh-CN"/>
              </w:rPr>
            </w:pPr>
            <w:r>
              <w:rPr>
                <w:rFonts w:hint="eastAsia" w:ascii="Times New Roman" w:hAnsi="Times New Roman" w:eastAsia="宋体" w:cs="Times New Roman"/>
                <w:bCs/>
                <w:color w:val="auto"/>
                <w:spacing w:val="0"/>
                <w:w w:val="100"/>
                <w:position w:val="0"/>
                <w:szCs w:val="21"/>
                <w:lang w:val="en-US" w:eastAsia="zh-CN"/>
              </w:rPr>
              <w:t>根据《排放源统计调查产排污核算方法和系数手册-2624 复混</w:t>
            </w:r>
            <w:r>
              <w:rPr>
                <w:rFonts w:hint="eastAsia" w:eastAsia="宋体" w:cs="Times New Roman"/>
                <w:bCs/>
                <w:color w:val="auto"/>
                <w:spacing w:val="0"/>
                <w:w w:val="100"/>
                <w:position w:val="0"/>
                <w:szCs w:val="21"/>
                <w:lang w:val="en-US" w:eastAsia="zh-CN"/>
              </w:rPr>
              <w:t>肥料制造</w:t>
            </w:r>
            <w:r>
              <w:rPr>
                <w:rFonts w:hint="eastAsia" w:ascii="Times New Roman" w:hAnsi="Times New Roman" w:eastAsia="宋体" w:cs="Times New Roman"/>
                <w:bCs/>
                <w:color w:val="auto"/>
                <w:spacing w:val="0"/>
                <w:w w:val="100"/>
                <w:position w:val="0"/>
                <w:szCs w:val="21"/>
                <w:lang w:val="en-US" w:eastAsia="zh-CN"/>
              </w:rPr>
              <w:t>行业系数手册》中混合法颗粒物产污系数为8.4kg/t-产品，本项目</w:t>
            </w:r>
            <w:r>
              <w:rPr>
                <w:rFonts w:hint="eastAsia" w:eastAsia="宋体" w:cs="Times New Roman"/>
                <w:bCs/>
                <w:color w:val="auto"/>
                <w:spacing w:val="0"/>
                <w:w w:val="100"/>
                <w:position w:val="0"/>
                <w:szCs w:val="21"/>
                <w:lang w:val="en-US" w:eastAsia="zh-CN"/>
              </w:rPr>
              <w:t>建成后</w:t>
            </w:r>
            <w:r>
              <w:rPr>
                <w:rFonts w:hint="eastAsia" w:ascii="Times New Roman" w:hAnsi="Times New Roman" w:eastAsia="宋体" w:cs="Times New Roman"/>
                <w:bCs/>
                <w:color w:val="auto"/>
                <w:spacing w:val="0"/>
                <w:w w:val="100"/>
                <w:position w:val="0"/>
                <w:szCs w:val="21"/>
                <w:lang w:val="en-US" w:eastAsia="zh-CN"/>
              </w:rPr>
              <w:t>固态水溶肥产量</w:t>
            </w:r>
            <w:r>
              <w:rPr>
                <w:rFonts w:hint="eastAsia" w:eastAsia="宋体" w:cs="Times New Roman"/>
                <w:bCs/>
                <w:color w:val="auto"/>
                <w:spacing w:val="0"/>
                <w:w w:val="100"/>
                <w:position w:val="0"/>
                <w:szCs w:val="21"/>
                <w:lang w:val="en-US" w:eastAsia="zh-CN"/>
              </w:rPr>
              <w:t>5</w:t>
            </w:r>
            <w:r>
              <w:rPr>
                <w:rFonts w:hint="eastAsia" w:ascii="Times New Roman" w:hAnsi="Times New Roman" w:eastAsia="宋体" w:cs="Times New Roman"/>
                <w:bCs/>
                <w:color w:val="auto"/>
                <w:spacing w:val="0"/>
                <w:w w:val="100"/>
                <w:position w:val="0"/>
                <w:szCs w:val="21"/>
                <w:lang w:val="en-US" w:eastAsia="zh-CN"/>
              </w:rPr>
              <w:t>万t/a，因此固态水溶肥生产过程中产生的颗粒物为</w:t>
            </w:r>
            <w:r>
              <w:rPr>
                <w:rFonts w:hint="eastAsia" w:eastAsia="宋体" w:cs="Times New Roman"/>
                <w:bCs/>
                <w:color w:val="auto"/>
                <w:spacing w:val="0"/>
                <w:w w:val="100"/>
                <w:position w:val="0"/>
                <w:szCs w:val="21"/>
                <w:lang w:val="en-US" w:eastAsia="zh-CN"/>
              </w:rPr>
              <w:t>420</w:t>
            </w:r>
            <w:r>
              <w:rPr>
                <w:rFonts w:hint="eastAsia" w:ascii="Times New Roman" w:hAnsi="Times New Roman" w:eastAsia="宋体" w:cs="Times New Roman"/>
                <w:bCs/>
                <w:color w:val="auto"/>
                <w:spacing w:val="0"/>
                <w:w w:val="100"/>
                <w:position w:val="0"/>
                <w:szCs w:val="21"/>
                <w:lang w:val="en-US" w:eastAsia="zh-CN"/>
              </w:rPr>
              <w:t>t/a。固体水溶肥工艺生产时间为6000h/a。</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lang w:val="en-US" w:eastAsia="zh-CN"/>
              </w:rPr>
            </w:pPr>
            <w:r>
              <w:rPr>
                <w:rFonts w:hint="eastAsia" w:ascii="Times New Roman" w:hAnsi="Times New Roman" w:eastAsia="宋体" w:cs="Times New Roman"/>
                <w:bCs/>
                <w:color w:val="auto"/>
                <w:spacing w:val="0"/>
                <w:w w:val="100"/>
                <w:position w:val="0"/>
                <w:szCs w:val="21"/>
                <w:lang w:val="en-US" w:eastAsia="zh-CN"/>
              </w:rPr>
              <w:t>项目建成后，固态水溶肥生产线废气主要集中在投料、混合和包装工序产生。固态水溶肥生产线整体负压密闭，在投料、混合和包装工序设置集气罩，收集后的粉尘经布袋除尘器处理后经1根新增15m排气筒DA012排放。集气罩收集效率按90%计，布袋除尘器效率按99%计，风机风量为10000m3/h。</w:t>
            </w:r>
          </w:p>
          <w:p>
            <w:pPr>
              <w:adjustRightInd w:val="0"/>
              <w:spacing w:line="360" w:lineRule="auto"/>
              <w:ind w:firstLine="420" w:firstLineChars="200"/>
              <w:rPr>
                <w:rFonts w:hint="default" w:ascii="Times New Roman" w:hAnsi="Times New Roman" w:eastAsia="宋体" w:cs="Times New Roman"/>
                <w:bCs/>
                <w:color w:val="0000FF"/>
                <w:spacing w:val="0"/>
                <w:w w:val="100"/>
                <w:position w:val="0"/>
                <w:szCs w:val="21"/>
              </w:rPr>
            </w:pPr>
            <w:r>
              <w:rPr>
                <w:rFonts w:hint="default" w:ascii="Times New Roman" w:hAnsi="Times New Roman" w:eastAsia="宋体" w:cs="Times New Roman"/>
                <w:bCs/>
                <w:color w:val="0000FF"/>
                <w:spacing w:val="0"/>
                <w:w w:val="100"/>
                <w:position w:val="0"/>
                <w:szCs w:val="21"/>
              </w:rPr>
              <w:t>净化后的</w:t>
            </w:r>
            <w:r>
              <w:rPr>
                <w:rFonts w:hint="eastAsia" w:ascii="Times New Roman" w:hAnsi="Times New Roman" w:eastAsia="宋体" w:cs="Times New Roman"/>
                <w:bCs/>
                <w:color w:val="0000FF"/>
                <w:spacing w:val="0"/>
                <w:w w:val="100"/>
                <w:position w:val="0"/>
                <w:szCs w:val="21"/>
                <w:lang w:val="en-US" w:eastAsia="zh-CN"/>
              </w:rPr>
              <w:t>有组织</w:t>
            </w:r>
            <w:r>
              <w:rPr>
                <w:rFonts w:hint="default" w:ascii="Times New Roman" w:hAnsi="Times New Roman" w:eastAsia="宋体" w:cs="Times New Roman"/>
                <w:bCs/>
                <w:color w:val="0000FF"/>
                <w:spacing w:val="0"/>
                <w:w w:val="100"/>
                <w:position w:val="0"/>
                <w:szCs w:val="21"/>
              </w:rPr>
              <w:t>粉尘排放量约</w:t>
            </w:r>
            <w:r>
              <w:rPr>
                <w:rFonts w:hint="eastAsia" w:ascii="Times New Roman" w:hAnsi="Times New Roman" w:eastAsia="宋体" w:cs="Times New Roman"/>
                <w:bCs/>
                <w:color w:val="0000FF"/>
                <w:spacing w:val="0"/>
                <w:w w:val="100"/>
                <w:position w:val="0"/>
                <w:szCs w:val="21"/>
                <w:lang w:val="en-US" w:eastAsia="zh-CN"/>
              </w:rPr>
              <w:t>3.</w:t>
            </w:r>
            <w:r>
              <w:rPr>
                <w:rFonts w:hint="eastAsia" w:eastAsia="宋体" w:cs="Times New Roman"/>
                <w:bCs/>
                <w:color w:val="0000FF"/>
                <w:spacing w:val="0"/>
                <w:w w:val="100"/>
                <w:position w:val="0"/>
                <w:szCs w:val="21"/>
                <w:lang w:val="en-US" w:eastAsia="zh-CN"/>
              </w:rPr>
              <w:t>78</w:t>
            </w:r>
            <w:r>
              <w:rPr>
                <w:rFonts w:hint="default" w:ascii="Times New Roman" w:hAnsi="Times New Roman" w:eastAsia="宋体" w:cs="Times New Roman"/>
                <w:bCs/>
                <w:color w:val="0000FF"/>
                <w:spacing w:val="0"/>
                <w:w w:val="100"/>
                <w:position w:val="0"/>
                <w:szCs w:val="21"/>
              </w:rPr>
              <w:t>t/a，排放速率约</w:t>
            </w:r>
            <w:r>
              <w:rPr>
                <w:rFonts w:hint="eastAsia" w:ascii="Times New Roman" w:hAnsi="Times New Roman" w:eastAsia="宋体" w:cs="Times New Roman"/>
                <w:bCs/>
                <w:color w:val="0000FF"/>
                <w:spacing w:val="0"/>
                <w:w w:val="100"/>
                <w:position w:val="0"/>
                <w:szCs w:val="21"/>
                <w:lang w:val="en-US" w:eastAsia="zh-CN"/>
              </w:rPr>
              <w:t>0.</w:t>
            </w:r>
            <w:r>
              <w:rPr>
                <w:rFonts w:hint="eastAsia" w:eastAsia="宋体" w:cs="Times New Roman"/>
                <w:bCs/>
                <w:color w:val="0000FF"/>
                <w:spacing w:val="0"/>
                <w:w w:val="100"/>
                <w:position w:val="0"/>
                <w:szCs w:val="21"/>
                <w:lang w:val="en-US" w:eastAsia="zh-CN"/>
              </w:rPr>
              <w:t>63</w:t>
            </w:r>
            <w:r>
              <w:rPr>
                <w:rFonts w:hint="default" w:ascii="Times New Roman" w:hAnsi="Times New Roman" w:eastAsia="宋体" w:cs="Times New Roman"/>
                <w:bCs/>
                <w:color w:val="0000FF"/>
                <w:spacing w:val="0"/>
                <w:w w:val="100"/>
                <w:position w:val="0"/>
                <w:szCs w:val="21"/>
              </w:rPr>
              <w:t>kg/h，排放浓度约</w:t>
            </w:r>
            <w:r>
              <w:rPr>
                <w:rFonts w:hint="eastAsia" w:eastAsia="宋体" w:cs="Times New Roman"/>
                <w:bCs/>
                <w:color w:val="0000FF"/>
                <w:spacing w:val="0"/>
                <w:w w:val="100"/>
                <w:position w:val="0"/>
                <w:szCs w:val="21"/>
                <w:lang w:val="en-US" w:eastAsia="zh-CN"/>
              </w:rPr>
              <w:t>63</w:t>
            </w:r>
            <w:r>
              <w:rPr>
                <w:rFonts w:hint="default" w:ascii="Times New Roman" w:hAnsi="Times New Roman" w:eastAsia="宋体" w:cs="Times New Roman"/>
                <w:bCs/>
                <w:color w:val="0000FF"/>
                <w:spacing w:val="0"/>
                <w:w w:val="100"/>
                <w:position w:val="0"/>
                <w:szCs w:val="21"/>
              </w:rPr>
              <w:t>mg/m</w:t>
            </w:r>
            <w:r>
              <w:rPr>
                <w:rFonts w:hint="default" w:ascii="Times New Roman" w:hAnsi="Times New Roman" w:eastAsia="宋体" w:cs="Times New Roman"/>
                <w:bCs/>
                <w:color w:val="0000FF"/>
                <w:spacing w:val="0"/>
                <w:w w:val="100"/>
                <w:position w:val="0"/>
                <w:szCs w:val="21"/>
                <w:vertAlign w:val="superscript"/>
              </w:rPr>
              <w:t>3</w:t>
            </w:r>
            <w:r>
              <w:rPr>
                <w:rFonts w:hint="default" w:ascii="Times New Roman" w:hAnsi="Times New Roman" w:eastAsia="宋体" w:cs="Times New Roman"/>
                <w:bCs/>
                <w:color w:val="0000FF"/>
                <w:spacing w:val="0"/>
                <w:w w:val="100"/>
                <w:position w:val="0"/>
                <w:szCs w:val="21"/>
                <w:lang w:eastAsia="zh-CN"/>
              </w:rPr>
              <w:t>；</w:t>
            </w:r>
            <w:r>
              <w:rPr>
                <w:rFonts w:hint="default" w:ascii="Times New Roman" w:hAnsi="Times New Roman" w:eastAsia="宋体" w:cs="Times New Roman"/>
                <w:bCs/>
                <w:color w:val="0000FF"/>
                <w:spacing w:val="0"/>
                <w:w w:val="100"/>
                <w:position w:val="0"/>
                <w:szCs w:val="21"/>
              </w:rPr>
              <w:t>排放浓度满足</w:t>
            </w:r>
            <w:r>
              <w:rPr>
                <w:rFonts w:hint="eastAsia"/>
                <w:color w:val="0000FF"/>
              </w:rPr>
              <w:t>《</w:t>
            </w:r>
            <w:r>
              <w:rPr>
                <w:color w:val="0000FF"/>
              </w:rPr>
              <w:t>大气污染物综合排放标准</w:t>
            </w:r>
            <w:r>
              <w:rPr>
                <w:rFonts w:hint="eastAsia"/>
                <w:color w:val="0000FF"/>
              </w:rPr>
              <w:t>》（</w:t>
            </w:r>
            <w:r>
              <w:rPr>
                <w:color w:val="0000FF"/>
              </w:rPr>
              <w:t>GB 16297-1996</w:t>
            </w:r>
            <w:r>
              <w:rPr>
                <w:rFonts w:hint="eastAsia"/>
                <w:color w:val="0000FF"/>
              </w:rPr>
              <w:t>）表2有组织颗粒物排放限值二级标准</w:t>
            </w:r>
            <w:r>
              <w:rPr>
                <w:rFonts w:hint="eastAsia"/>
                <w:color w:val="0000FF"/>
                <w:lang w:eastAsia="zh-CN"/>
              </w:rPr>
              <w:t>，</w:t>
            </w:r>
            <w:r>
              <w:rPr>
                <w:rFonts w:hint="default" w:ascii="Times New Roman" w:hAnsi="Times New Roman" w:eastAsia="宋体" w:cs="Times New Roman"/>
                <w:bCs/>
                <w:color w:val="0000FF"/>
                <w:spacing w:val="0"/>
                <w:w w:val="100"/>
                <w:position w:val="0"/>
                <w:szCs w:val="21"/>
              </w:rPr>
              <w:t>即有组织粉尘排放浓度≤</w:t>
            </w:r>
            <w:r>
              <w:rPr>
                <w:rFonts w:hint="eastAsia" w:ascii="Times New Roman" w:hAnsi="Times New Roman" w:eastAsia="宋体" w:cs="Times New Roman"/>
                <w:bCs/>
                <w:color w:val="0000FF"/>
                <w:spacing w:val="0"/>
                <w:w w:val="100"/>
                <w:position w:val="0"/>
                <w:szCs w:val="21"/>
                <w:lang w:val="en-US" w:eastAsia="zh-CN"/>
              </w:rPr>
              <w:t>1</w:t>
            </w:r>
            <w:r>
              <w:rPr>
                <w:rFonts w:hint="default" w:ascii="Times New Roman" w:hAnsi="Times New Roman" w:eastAsia="宋体" w:cs="Times New Roman"/>
                <w:bCs/>
                <w:color w:val="0000FF"/>
                <w:spacing w:val="0"/>
                <w:w w:val="100"/>
                <w:position w:val="0"/>
                <w:szCs w:val="21"/>
              </w:rPr>
              <w:t>20mg/m</w:t>
            </w:r>
            <w:r>
              <w:rPr>
                <w:rFonts w:hint="default" w:ascii="Times New Roman" w:hAnsi="Times New Roman" w:eastAsia="宋体" w:cs="Times New Roman"/>
                <w:bCs/>
                <w:color w:val="0000FF"/>
                <w:spacing w:val="0"/>
                <w:w w:val="100"/>
                <w:position w:val="0"/>
                <w:szCs w:val="21"/>
                <w:vertAlign w:val="superscript"/>
              </w:rPr>
              <w:t>3</w:t>
            </w:r>
            <w:r>
              <w:rPr>
                <w:rFonts w:hint="default" w:ascii="Times New Roman" w:hAnsi="Times New Roman" w:eastAsia="宋体" w:cs="Times New Roman"/>
                <w:bCs/>
                <w:color w:val="0000FF"/>
                <w:spacing w:val="0"/>
                <w:w w:val="100"/>
                <w:position w:val="0"/>
                <w:szCs w:val="21"/>
              </w:rPr>
              <w:t>，达标排放。</w:t>
            </w:r>
            <w:r>
              <w:rPr>
                <w:rFonts w:hint="eastAsia" w:ascii="Times New Roman" w:hAnsi="Times New Roman" w:eastAsia="宋体" w:cs="Times New Roman"/>
                <w:bCs/>
                <w:color w:val="0000FF"/>
                <w:spacing w:val="0"/>
                <w:w w:val="100"/>
                <w:position w:val="0"/>
                <w:szCs w:val="21"/>
                <w:lang w:val="en-US" w:eastAsia="zh-CN"/>
              </w:rPr>
              <w:t>无组织粉尘排放量为</w:t>
            </w:r>
            <w:r>
              <w:rPr>
                <w:rFonts w:hint="eastAsia" w:eastAsia="宋体" w:cs="Times New Roman"/>
                <w:bCs/>
                <w:color w:val="0000FF"/>
                <w:spacing w:val="0"/>
                <w:w w:val="100"/>
                <w:position w:val="0"/>
                <w:szCs w:val="21"/>
                <w:lang w:val="en-US" w:eastAsia="zh-CN"/>
              </w:rPr>
              <w:t>42</w:t>
            </w:r>
            <w:r>
              <w:rPr>
                <w:rFonts w:hint="eastAsia" w:ascii="Times New Roman" w:hAnsi="Times New Roman" w:eastAsia="宋体" w:cs="Times New Roman"/>
                <w:bCs/>
                <w:color w:val="0000FF"/>
                <w:spacing w:val="0"/>
                <w:w w:val="100"/>
                <w:position w:val="0"/>
                <w:szCs w:val="21"/>
                <w:lang w:val="en-US" w:eastAsia="zh-CN"/>
              </w:rPr>
              <w:t>t/a，排放速率为</w:t>
            </w:r>
            <w:r>
              <w:rPr>
                <w:rFonts w:hint="eastAsia" w:eastAsia="宋体" w:cs="Times New Roman"/>
                <w:bCs/>
                <w:color w:val="0000FF"/>
                <w:spacing w:val="0"/>
                <w:w w:val="100"/>
                <w:position w:val="0"/>
                <w:szCs w:val="21"/>
                <w:lang w:val="en-US" w:eastAsia="zh-CN"/>
              </w:rPr>
              <w:t>7</w:t>
            </w:r>
            <w:r>
              <w:rPr>
                <w:rFonts w:hint="eastAsia" w:ascii="Times New Roman" w:hAnsi="Times New Roman" w:eastAsia="宋体" w:cs="Times New Roman"/>
                <w:bCs/>
                <w:color w:val="0000FF"/>
                <w:spacing w:val="0"/>
                <w:w w:val="100"/>
                <w:position w:val="0"/>
                <w:szCs w:val="21"/>
                <w:lang w:val="en-US" w:eastAsia="zh-CN"/>
              </w:rPr>
              <w:t>kg/h。</w:t>
            </w:r>
          </w:p>
          <w:p>
            <w:pPr>
              <w:bidi w:val="0"/>
              <w:rPr>
                <w:rFonts w:hint="default" w:ascii="Times New Roman" w:hAnsi="Times New Roman" w:eastAsia="宋体" w:cs="Times New Roman"/>
                <w:bCs/>
                <w:color w:val="auto"/>
                <w:spacing w:val="0"/>
                <w:w w:val="100"/>
                <w:position w:val="0"/>
                <w:szCs w:val="21"/>
                <w:lang w:val="en-US" w:eastAsia="zh-CN"/>
              </w:rPr>
            </w:pPr>
            <w:r>
              <w:rPr>
                <w:rFonts w:hint="eastAsia" w:ascii="Times New Roman" w:hAnsi="Times New Roman" w:eastAsia="宋体" w:cs="Times New Roman"/>
                <w:bCs/>
                <w:color w:val="auto"/>
                <w:spacing w:val="0"/>
                <w:w w:val="100"/>
                <w:position w:val="0"/>
                <w:szCs w:val="21"/>
                <w:lang w:val="en-US" w:eastAsia="zh-CN"/>
              </w:rPr>
              <w:t>改建</w:t>
            </w:r>
            <w:r>
              <w:rPr>
                <w:rFonts w:hint="default" w:ascii="Times New Roman" w:hAnsi="Times New Roman" w:eastAsia="宋体" w:cs="Times New Roman"/>
                <w:bCs/>
                <w:color w:val="auto"/>
                <w:spacing w:val="0"/>
                <w:w w:val="100"/>
                <w:position w:val="0"/>
                <w:szCs w:val="21"/>
                <w:lang w:val="en-US" w:eastAsia="zh-CN"/>
              </w:rPr>
              <w:t>项目废气产生和排放情况见下表4-3。</w:t>
            </w:r>
          </w:p>
          <w:p>
            <w:pPr>
              <w:adjustRightInd w:val="0"/>
              <w:spacing w:line="360" w:lineRule="auto"/>
              <w:ind w:left="0" w:leftChars="0" w:firstLine="0" w:firstLineChars="0"/>
              <w:jc w:val="center"/>
              <w:rPr>
                <w:rFonts w:hint="default" w:ascii="Times New Roman" w:hAnsi="Times New Roman" w:eastAsia="宋体" w:cs="Times New Roman"/>
                <w:b/>
                <w:bCs w:val="0"/>
                <w:color w:val="auto"/>
                <w:spacing w:val="0"/>
                <w:w w:val="100"/>
                <w:position w:val="0"/>
                <w:szCs w:val="21"/>
                <w:lang w:val="en-US" w:eastAsia="zh-CN"/>
              </w:rPr>
            </w:pPr>
            <w:r>
              <w:rPr>
                <w:rFonts w:hint="default" w:ascii="Times New Roman" w:hAnsi="Times New Roman" w:eastAsia="宋体" w:cs="Times New Roman"/>
                <w:b/>
                <w:bCs w:val="0"/>
                <w:color w:val="auto"/>
                <w:spacing w:val="0"/>
                <w:w w:val="100"/>
                <w:position w:val="0"/>
                <w:szCs w:val="21"/>
                <w:lang w:val="en-US" w:eastAsia="zh-CN"/>
              </w:rPr>
              <w:t>表4-3</w:t>
            </w:r>
            <w:r>
              <w:rPr>
                <w:rFonts w:hint="eastAsia" w:ascii="Times New Roman" w:hAnsi="Times New Roman" w:eastAsia="宋体" w:cs="Times New Roman"/>
                <w:b/>
                <w:bCs w:val="0"/>
                <w:color w:val="auto"/>
                <w:spacing w:val="0"/>
                <w:w w:val="100"/>
                <w:position w:val="0"/>
                <w:szCs w:val="21"/>
                <w:lang w:val="en-US" w:eastAsia="zh-CN"/>
              </w:rPr>
              <w:t>改建</w:t>
            </w:r>
            <w:r>
              <w:rPr>
                <w:rFonts w:hint="default" w:ascii="Times New Roman" w:hAnsi="Times New Roman" w:eastAsia="宋体" w:cs="Times New Roman"/>
                <w:b/>
                <w:bCs w:val="0"/>
                <w:color w:val="auto"/>
                <w:spacing w:val="0"/>
                <w:w w:val="100"/>
                <w:position w:val="0"/>
                <w:szCs w:val="21"/>
                <w:lang w:val="en-US" w:eastAsia="zh-CN"/>
              </w:rPr>
              <w:t>项目废气产生和排放情况一览表</w:t>
            </w:r>
          </w:p>
          <w:tbl>
            <w:tblPr>
              <w:tblStyle w:val="17"/>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554"/>
              <w:gridCol w:w="996"/>
              <w:gridCol w:w="1149"/>
              <w:gridCol w:w="1356"/>
              <w:gridCol w:w="1031"/>
              <w:gridCol w:w="1159"/>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vAlign w:val="center"/>
                </w:tcPr>
                <w:p>
                  <w:pPr>
                    <w:pStyle w:val="8"/>
                    <w:bidi w:val="0"/>
                    <w:rPr>
                      <w:rFonts w:hint="default"/>
                      <w:lang w:val="en-US" w:eastAsia="zh-CN"/>
                    </w:rPr>
                  </w:pPr>
                  <w:r>
                    <w:rPr>
                      <w:rFonts w:hint="default"/>
                      <w:lang w:val="en-US" w:eastAsia="zh-CN"/>
                    </w:rPr>
                    <w:t>排气筒编号</w:t>
                  </w:r>
                </w:p>
              </w:tc>
              <w:tc>
                <w:tcPr>
                  <w:tcW w:w="554" w:type="dxa"/>
                  <w:vAlign w:val="center"/>
                </w:tcPr>
                <w:p>
                  <w:pPr>
                    <w:pStyle w:val="8"/>
                    <w:bidi w:val="0"/>
                    <w:rPr>
                      <w:rFonts w:hint="default"/>
                      <w:lang w:val="en-US" w:eastAsia="zh-CN"/>
                    </w:rPr>
                  </w:pPr>
                  <w:r>
                    <w:rPr>
                      <w:rFonts w:hint="default"/>
                      <w:lang w:val="en-US" w:eastAsia="zh-CN"/>
                    </w:rPr>
                    <w:t>污染物名称</w:t>
                  </w:r>
                </w:p>
              </w:tc>
              <w:tc>
                <w:tcPr>
                  <w:tcW w:w="996" w:type="dxa"/>
                  <w:vAlign w:val="center"/>
                </w:tcPr>
                <w:p>
                  <w:pPr>
                    <w:pStyle w:val="8"/>
                    <w:bidi w:val="0"/>
                    <w:rPr>
                      <w:rFonts w:hint="default"/>
                      <w:lang w:val="en-US" w:eastAsia="zh-CN"/>
                    </w:rPr>
                  </w:pPr>
                  <w:r>
                    <w:rPr>
                      <w:rFonts w:hint="default"/>
                      <w:lang w:val="en-US" w:eastAsia="zh-CN"/>
                    </w:rPr>
                    <w:t>产生量（t/a）</w:t>
                  </w:r>
                </w:p>
              </w:tc>
              <w:tc>
                <w:tcPr>
                  <w:tcW w:w="1149" w:type="dxa"/>
                  <w:vAlign w:val="center"/>
                </w:tcPr>
                <w:p>
                  <w:pPr>
                    <w:pStyle w:val="8"/>
                    <w:bidi w:val="0"/>
                    <w:rPr>
                      <w:rFonts w:hint="default"/>
                      <w:lang w:val="en-US" w:eastAsia="zh-CN"/>
                    </w:rPr>
                  </w:pPr>
                  <w:r>
                    <w:rPr>
                      <w:rFonts w:hint="default"/>
                      <w:lang w:val="en-US" w:eastAsia="zh-CN"/>
                    </w:rPr>
                    <w:t>产生速率（kg/h）</w:t>
                  </w:r>
                </w:p>
              </w:tc>
              <w:tc>
                <w:tcPr>
                  <w:tcW w:w="1356" w:type="dxa"/>
                  <w:vAlign w:val="center"/>
                </w:tcPr>
                <w:p>
                  <w:pPr>
                    <w:pStyle w:val="8"/>
                    <w:bidi w:val="0"/>
                    <w:rPr>
                      <w:rFonts w:hint="default"/>
                      <w:lang w:val="en-US" w:eastAsia="zh-CN"/>
                    </w:rPr>
                  </w:pPr>
                  <w:r>
                    <w:rPr>
                      <w:rFonts w:hint="default"/>
                      <w:lang w:val="en-US" w:eastAsia="zh-CN"/>
                    </w:rPr>
                    <w:t>产生浓度（mg/m3）</w:t>
                  </w:r>
                </w:p>
              </w:tc>
              <w:tc>
                <w:tcPr>
                  <w:tcW w:w="1031" w:type="dxa"/>
                  <w:vAlign w:val="center"/>
                </w:tcPr>
                <w:p>
                  <w:pPr>
                    <w:pStyle w:val="8"/>
                    <w:bidi w:val="0"/>
                    <w:rPr>
                      <w:rFonts w:hint="default"/>
                    </w:rPr>
                  </w:pPr>
                  <w:r>
                    <w:rPr>
                      <w:rFonts w:hint="default"/>
                      <w:lang w:val="en-US" w:eastAsia="zh-CN"/>
                    </w:rPr>
                    <w:t>排放量（t/a）</w:t>
                  </w:r>
                </w:p>
              </w:tc>
              <w:tc>
                <w:tcPr>
                  <w:tcW w:w="1159" w:type="dxa"/>
                  <w:vAlign w:val="center"/>
                </w:tcPr>
                <w:p>
                  <w:pPr>
                    <w:pStyle w:val="8"/>
                    <w:bidi w:val="0"/>
                    <w:rPr>
                      <w:rFonts w:hint="default"/>
                      <w:lang w:val="en-US" w:eastAsia="zh-CN"/>
                    </w:rPr>
                  </w:pPr>
                  <w:r>
                    <w:rPr>
                      <w:rFonts w:hint="default"/>
                      <w:lang w:val="en-US" w:eastAsia="zh-CN"/>
                    </w:rPr>
                    <w:t>排放速率（kg/h）</w:t>
                  </w:r>
                </w:p>
              </w:tc>
              <w:tc>
                <w:tcPr>
                  <w:tcW w:w="1311" w:type="dxa"/>
                  <w:vAlign w:val="center"/>
                </w:tcPr>
                <w:p>
                  <w:pPr>
                    <w:pStyle w:val="8"/>
                    <w:bidi w:val="0"/>
                    <w:rPr>
                      <w:rFonts w:hint="default"/>
                      <w:lang w:val="en-US" w:eastAsia="zh-CN"/>
                    </w:rPr>
                  </w:pPr>
                  <w:r>
                    <w:rPr>
                      <w:rFonts w:hint="default"/>
                      <w:lang w:val="en-US" w:eastAsia="zh-CN"/>
                    </w:rPr>
                    <w:t>排放浓度（mg/m3）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vAlign w:val="center"/>
                </w:tcPr>
                <w:p>
                  <w:pPr>
                    <w:pStyle w:val="8"/>
                    <w:bidi w:val="0"/>
                    <w:rPr>
                      <w:rFonts w:hint="eastAsia"/>
                      <w:lang w:val="en-US" w:eastAsia="zh-CN"/>
                    </w:rPr>
                  </w:pPr>
                  <w:r>
                    <w:rPr>
                      <w:rFonts w:hint="eastAsia"/>
                      <w:lang w:val="en-US" w:eastAsia="zh-CN"/>
                    </w:rPr>
                    <w:t>DA</w:t>
                  </w:r>
                </w:p>
                <w:p>
                  <w:pPr>
                    <w:pStyle w:val="8"/>
                    <w:bidi w:val="0"/>
                    <w:rPr>
                      <w:rFonts w:hint="default"/>
                      <w:lang w:val="en-US" w:eastAsia="zh-CN"/>
                    </w:rPr>
                  </w:pPr>
                  <w:r>
                    <w:rPr>
                      <w:rFonts w:hint="eastAsia"/>
                      <w:lang w:val="en-US" w:eastAsia="zh-CN"/>
                    </w:rPr>
                    <w:t>010</w:t>
                  </w:r>
                </w:p>
              </w:tc>
              <w:tc>
                <w:tcPr>
                  <w:tcW w:w="554" w:type="dxa"/>
                  <w:vAlign w:val="center"/>
                </w:tcPr>
                <w:p>
                  <w:pPr>
                    <w:pStyle w:val="8"/>
                    <w:bidi w:val="0"/>
                    <w:rPr>
                      <w:rFonts w:hint="default"/>
                      <w:lang w:val="en-US" w:eastAsia="zh-CN"/>
                    </w:rPr>
                  </w:pPr>
                  <w:r>
                    <w:rPr>
                      <w:rFonts w:hint="default"/>
                      <w:lang w:val="en-US" w:eastAsia="zh-CN"/>
                    </w:rPr>
                    <w:t>颗粒物</w:t>
                  </w:r>
                </w:p>
              </w:tc>
              <w:tc>
                <w:tcPr>
                  <w:tcW w:w="996" w:type="dxa"/>
                  <w:vAlign w:val="center"/>
                </w:tcPr>
                <w:p>
                  <w:pPr>
                    <w:pStyle w:val="8"/>
                    <w:bidi w:val="0"/>
                    <w:rPr>
                      <w:rFonts w:hint="default"/>
                    </w:rPr>
                  </w:pPr>
                  <w:r>
                    <w:rPr>
                      <w:rFonts w:hint="default"/>
                      <w:lang w:val="en-US" w:eastAsia="zh-CN"/>
                    </w:rPr>
                    <w:t xml:space="preserve">505 </w:t>
                  </w:r>
                </w:p>
              </w:tc>
              <w:tc>
                <w:tcPr>
                  <w:tcW w:w="1149" w:type="dxa"/>
                  <w:vAlign w:val="center"/>
                </w:tcPr>
                <w:p>
                  <w:pPr>
                    <w:pStyle w:val="8"/>
                    <w:bidi w:val="0"/>
                    <w:rPr>
                      <w:rFonts w:hint="default"/>
                    </w:rPr>
                  </w:pPr>
                  <w:r>
                    <w:rPr>
                      <w:rFonts w:hint="default"/>
                      <w:lang w:val="en-US" w:eastAsia="zh-CN"/>
                    </w:rPr>
                    <w:t xml:space="preserve">84.17 </w:t>
                  </w:r>
                </w:p>
              </w:tc>
              <w:tc>
                <w:tcPr>
                  <w:tcW w:w="1356" w:type="dxa"/>
                  <w:vAlign w:val="center"/>
                </w:tcPr>
                <w:p>
                  <w:pPr>
                    <w:pStyle w:val="8"/>
                    <w:bidi w:val="0"/>
                    <w:rPr>
                      <w:rFonts w:hint="default"/>
                    </w:rPr>
                  </w:pPr>
                  <w:r>
                    <w:rPr>
                      <w:rFonts w:hint="default"/>
                      <w:lang w:val="en-US" w:eastAsia="zh-CN"/>
                    </w:rPr>
                    <w:t xml:space="preserve">6733.33 </w:t>
                  </w:r>
                </w:p>
              </w:tc>
              <w:tc>
                <w:tcPr>
                  <w:tcW w:w="1031" w:type="dxa"/>
                  <w:vAlign w:val="center"/>
                </w:tcPr>
                <w:p>
                  <w:pPr>
                    <w:pStyle w:val="8"/>
                    <w:bidi w:val="0"/>
                    <w:rPr>
                      <w:rFonts w:hint="default"/>
                    </w:rPr>
                  </w:pPr>
                  <w:r>
                    <w:rPr>
                      <w:rFonts w:hint="default"/>
                      <w:lang w:val="en-US" w:eastAsia="zh-CN"/>
                    </w:rPr>
                    <w:t xml:space="preserve">4.55 </w:t>
                  </w:r>
                </w:p>
              </w:tc>
              <w:tc>
                <w:tcPr>
                  <w:tcW w:w="1159" w:type="dxa"/>
                  <w:vAlign w:val="center"/>
                </w:tcPr>
                <w:p>
                  <w:pPr>
                    <w:pStyle w:val="8"/>
                    <w:bidi w:val="0"/>
                    <w:rPr>
                      <w:rFonts w:hint="default"/>
                    </w:rPr>
                  </w:pPr>
                  <w:r>
                    <w:rPr>
                      <w:rFonts w:hint="default"/>
                      <w:lang w:val="en-US" w:eastAsia="zh-CN"/>
                    </w:rPr>
                    <w:t xml:space="preserve">0.76 </w:t>
                  </w:r>
                </w:p>
              </w:tc>
              <w:tc>
                <w:tcPr>
                  <w:tcW w:w="1311" w:type="dxa"/>
                  <w:vAlign w:val="center"/>
                </w:tcPr>
                <w:p>
                  <w:pPr>
                    <w:pStyle w:val="8"/>
                    <w:bidi w:val="0"/>
                    <w:rPr>
                      <w:rFonts w:hint="default"/>
                    </w:rPr>
                  </w:pPr>
                  <w:r>
                    <w:rPr>
                      <w:rFonts w:hint="default"/>
                      <w:lang w:val="en-US" w:eastAsia="zh-CN"/>
                    </w:rPr>
                    <w:t xml:space="preserve">75.75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vAlign w:val="center"/>
                </w:tcPr>
                <w:p>
                  <w:pPr>
                    <w:pStyle w:val="8"/>
                    <w:bidi w:val="0"/>
                    <w:rPr>
                      <w:rFonts w:hint="eastAsia"/>
                      <w:lang w:val="en-US" w:eastAsia="zh-CN"/>
                    </w:rPr>
                  </w:pPr>
                  <w:r>
                    <w:rPr>
                      <w:rFonts w:hint="eastAsia"/>
                      <w:lang w:val="en-US" w:eastAsia="zh-CN"/>
                    </w:rPr>
                    <w:t>DA</w:t>
                  </w:r>
                </w:p>
                <w:p>
                  <w:pPr>
                    <w:pStyle w:val="8"/>
                    <w:bidi w:val="0"/>
                    <w:rPr>
                      <w:rFonts w:hint="default"/>
                      <w:lang w:val="en-US" w:eastAsia="zh-CN"/>
                    </w:rPr>
                  </w:pPr>
                  <w:r>
                    <w:rPr>
                      <w:rFonts w:hint="eastAsia"/>
                      <w:lang w:val="en-US" w:eastAsia="zh-CN"/>
                    </w:rPr>
                    <w:t>011</w:t>
                  </w:r>
                </w:p>
              </w:tc>
              <w:tc>
                <w:tcPr>
                  <w:tcW w:w="554" w:type="dxa"/>
                  <w:vAlign w:val="center"/>
                </w:tcPr>
                <w:p>
                  <w:pPr>
                    <w:pStyle w:val="8"/>
                    <w:bidi w:val="0"/>
                    <w:rPr>
                      <w:rFonts w:hint="default"/>
                      <w:lang w:val="en-US" w:eastAsia="zh-CN"/>
                    </w:rPr>
                  </w:pPr>
                  <w:r>
                    <w:rPr>
                      <w:rFonts w:hint="default"/>
                      <w:lang w:val="en-US" w:eastAsia="zh-CN"/>
                    </w:rPr>
                    <w:t>颗粒物</w:t>
                  </w:r>
                </w:p>
              </w:tc>
              <w:tc>
                <w:tcPr>
                  <w:tcW w:w="996" w:type="dxa"/>
                  <w:vAlign w:val="center"/>
                </w:tcPr>
                <w:p>
                  <w:pPr>
                    <w:pStyle w:val="8"/>
                    <w:bidi w:val="0"/>
                    <w:rPr>
                      <w:rFonts w:hint="default"/>
                    </w:rPr>
                  </w:pPr>
                  <w:r>
                    <w:rPr>
                      <w:rFonts w:hint="default"/>
                      <w:lang w:val="en-US" w:eastAsia="zh-CN"/>
                    </w:rPr>
                    <w:t xml:space="preserve">234 </w:t>
                  </w:r>
                </w:p>
              </w:tc>
              <w:tc>
                <w:tcPr>
                  <w:tcW w:w="1149" w:type="dxa"/>
                  <w:vAlign w:val="center"/>
                </w:tcPr>
                <w:p>
                  <w:pPr>
                    <w:pStyle w:val="8"/>
                    <w:bidi w:val="0"/>
                    <w:rPr>
                      <w:rFonts w:hint="default"/>
                    </w:rPr>
                  </w:pPr>
                  <w:r>
                    <w:rPr>
                      <w:rFonts w:hint="default"/>
                      <w:lang w:val="en-US" w:eastAsia="zh-CN"/>
                    </w:rPr>
                    <w:t xml:space="preserve">39.00 </w:t>
                  </w:r>
                </w:p>
              </w:tc>
              <w:tc>
                <w:tcPr>
                  <w:tcW w:w="1356" w:type="dxa"/>
                  <w:vAlign w:val="center"/>
                </w:tcPr>
                <w:p>
                  <w:pPr>
                    <w:pStyle w:val="8"/>
                    <w:bidi w:val="0"/>
                    <w:rPr>
                      <w:rFonts w:hint="default"/>
                    </w:rPr>
                  </w:pPr>
                  <w:r>
                    <w:rPr>
                      <w:rFonts w:hint="default"/>
                      <w:lang w:val="en-US" w:eastAsia="zh-CN"/>
                    </w:rPr>
                    <w:t>390</w:t>
                  </w:r>
                  <w:r>
                    <w:rPr>
                      <w:rFonts w:hint="eastAsia"/>
                      <w:lang w:val="en-US" w:eastAsia="zh-CN"/>
                    </w:rPr>
                    <w:t>0</w:t>
                  </w:r>
                </w:p>
              </w:tc>
              <w:tc>
                <w:tcPr>
                  <w:tcW w:w="1031" w:type="dxa"/>
                  <w:vAlign w:val="center"/>
                </w:tcPr>
                <w:p>
                  <w:pPr>
                    <w:pStyle w:val="8"/>
                    <w:bidi w:val="0"/>
                    <w:rPr>
                      <w:rFonts w:hint="default"/>
                    </w:rPr>
                  </w:pPr>
                  <w:r>
                    <w:rPr>
                      <w:rFonts w:hint="default"/>
                      <w:lang w:val="en-US" w:eastAsia="zh-CN"/>
                    </w:rPr>
                    <w:t xml:space="preserve">2.11 </w:t>
                  </w:r>
                </w:p>
              </w:tc>
              <w:tc>
                <w:tcPr>
                  <w:tcW w:w="1159" w:type="dxa"/>
                  <w:vAlign w:val="center"/>
                </w:tcPr>
                <w:p>
                  <w:pPr>
                    <w:pStyle w:val="8"/>
                    <w:bidi w:val="0"/>
                    <w:rPr>
                      <w:rFonts w:hint="default"/>
                    </w:rPr>
                  </w:pPr>
                  <w:r>
                    <w:rPr>
                      <w:rFonts w:hint="default"/>
                      <w:lang w:val="en-US" w:eastAsia="zh-CN"/>
                    </w:rPr>
                    <w:t xml:space="preserve">0.35 </w:t>
                  </w:r>
                </w:p>
              </w:tc>
              <w:tc>
                <w:tcPr>
                  <w:tcW w:w="1311" w:type="dxa"/>
                  <w:vAlign w:val="center"/>
                </w:tcPr>
                <w:p>
                  <w:pPr>
                    <w:pStyle w:val="8"/>
                    <w:bidi w:val="0"/>
                    <w:rPr>
                      <w:rFonts w:hint="default"/>
                    </w:rPr>
                  </w:pPr>
                  <w:r>
                    <w:rPr>
                      <w:rFonts w:hint="default"/>
                      <w:lang w:val="en-US" w:eastAsia="zh-CN"/>
                    </w:rPr>
                    <w:t xml:space="preserve">35.10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5" w:type="dxa"/>
                  <w:vAlign w:val="center"/>
                </w:tcPr>
                <w:p>
                  <w:pPr>
                    <w:pStyle w:val="8"/>
                    <w:bidi w:val="0"/>
                    <w:rPr>
                      <w:rFonts w:hint="eastAsia"/>
                      <w:lang w:val="en-US" w:eastAsia="zh-CN"/>
                    </w:rPr>
                  </w:pPr>
                  <w:r>
                    <w:rPr>
                      <w:rFonts w:hint="eastAsia"/>
                      <w:lang w:val="en-US" w:eastAsia="zh-CN"/>
                    </w:rPr>
                    <w:t>DA</w:t>
                  </w:r>
                </w:p>
                <w:p>
                  <w:pPr>
                    <w:pStyle w:val="8"/>
                    <w:bidi w:val="0"/>
                    <w:rPr>
                      <w:rFonts w:hint="default"/>
                      <w:lang w:val="en-US" w:eastAsia="zh-CN"/>
                    </w:rPr>
                  </w:pPr>
                  <w:r>
                    <w:rPr>
                      <w:rFonts w:hint="eastAsia"/>
                      <w:lang w:val="en-US" w:eastAsia="zh-CN"/>
                    </w:rPr>
                    <w:t>012</w:t>
                  </w:r>
                </w:p>
              </w:tc>
              <w:tc>
                <w:tcPr>
                  <w:tcW w:w="554" w:type="dxa"/>
                  <w:vAlign w:val="center"/>
                </w:tcPr>
                <w:p>
                  <w:pPr>
                    <w:pStyle w:val="8"/>
                    <w:bidi w:val="0"/>
                    <w:rPr>
                      <w:rFonts w:hint="default"/>
                      <w:lang w:val="en-US" w:eastAsia="zh-CN"/>
                    </w:rPr>
                  </w:pPr>
                  <w:r>
                    <w:rPr>
                      <w:rFonts w:hint="default"/>
                      <w:lang w:val="en-US" w:eastAsia="zh-CN"/>
                    </w:rPr>
                    <w:t>颗粒物</w:t>
                  </w:r>
                </w:p>
              </w:tc>
              <w:tc>
                <w:tcPr>
                  <w:tcW w:w="996" w:type="dxa"/>
                  <w:vAlign w:val="center"/>
                </w:tcPr>
                <w:p>
                  <w:pPr>
                    <w:pStyle w:val="8"/>
                    <w:bidi w:val="0"/>
                    <w:rPr>
                      <w:rFonts w:hint="default"/>
                    </w:rPr>
                  </w:pPr>
                  <w:r>
                    <w:rPr>
                      <w:rFonts w:hint="default"/>
                      <w:lang w:val="en-US" w:eastAsia="zh-CN"/>
                    </w:rPr>
                    <w:t xml:space="preserve">420 </w:t>
                  </w:r>
                </w:p>
              </w:tc>
              <w:tc>
                <w:tcPr>
                  <w:tcW w:w="1149" w:type="dxa"/>
                  <w:vAlign w:val="center"/>
                </w:tcPr>
                <w:p>
                  <w:pPr>
                    <w:pStyle w:val="8"/>
                    <w:bidi w:val="0"/>
                    <w:rPr>
                      <w:rFonts w:hint="default"/>
                    </w:rPr>
                  </w:pPr>
                  <w:r>
                    <w:rPr>
                      <w:rFonts w:hint="default"/>
                      <w:lang w:val="en-US" w:eastAsia="zh-CN"/>
                    </w:rPr>
                    <w:t>7</w:t>
                  </w:r>
                  <w:r>
                    <w:rPr>
                      <w:rFonts w:hint="eastAsia"/>
                      <w:lang w:val="en-US" w:eastAsia="zh-CN"/>
                    </w:rPr>
                    <w:t>0</w:t>
                  </w:r>
                </w:p>
              </w:tc>
              <w:tc>
                <w:tcPr>
                  <w:tcW w:w="1356" w:type="dxa"/>
                  <w:vAlign w:val="center"/>
                </w:tcPr>
                <w:p>
                  <w:pPr>
                    <w:pStyle w:val="8"/>
                    <w:bidi w:val="0"/>
                    <w:rPr>
                      <w:rFonts w:hint="default"/>
                    </w:rPr>
                  </w:pPr>
                  <w:r>
                    <w:rPr>
                      <w:rFonts w:hint="default"/>
                      <w:lang w:val="en-US" w:eastAsia="zh-CN"/>
                    </w:rPr>
                    <w:t>700</w:t>
                  </w:r>
                  <w:r>
                    <w:rPr>
                      <w:rFonts w:hint="eastAsia"/>
                      <w:lang w:val="en-US" w:eastAsia="zh-CN"/>
                    </w:rPr>
                    <w:t>0</w:t>
                  </w:r>
                </w:p>
              </w:tc>
              <w:tc>
                <w:tcPr>
                  <w:tcW w:w="1031" w:type="dxa"/>
                  <w:vAlign w:val="center"/>
                </w:tcPr>
                <w:p>
                  <w:pPr>
                    <w:pStyle w:val="8"/>
                    <w:bidi w:val="0"/>
                    <w:rPr>
                      <w:rFonts w:hint="default"/>
                    </w:rPr>
                  </w:pPr>
                  <w:r>
                    <w:rPr>
                      <w:rFonts w:hint="default"/>
                      <w:lang w:val="en-US" w:eastAsia="zh-CN"/>
                    </w:rPr>
                    <w:t xml:space="preserve">3.78 </w:t>
                  </w:r>
                </w:p>
              </w:tc>
              <w:tc>
                <w:tcPr>
                  <w:tcW w:w="1159" w:type="dxa"/>
                  <w:vAlign w:val="center"/>
                </w:tcPr>
                <w:p>
                  <w:pPr>
                    <w:pStyle w:val="8"/>
                    <w:bidi w:val="0"/>
                    <w:rPr>
                      <w:rFonts w:hint="default"/>
                    </w:rPr>
                  </w:pPr>
                  <w:r>
                    <w:rPr>
                      <w:rFonts w:hint="default"/>
                      <w:lang w:val="en-US" w:eastAsia="zh-CN"/>
                    </w:rPr>
                    <w:t xml:space="preserve">0.63 </w:t>
                  </w:r>
                </w:p>
              </w:tc>
              <w:tc>
                <w:tcPr>
                  <w:tcW w:w="1311" w:type="dxa"/>
                  <w:vAlign w:val="center"/>
                </w:tcPr>
                <w:p>
                  <w:pPr>
                    <w:pStyle w:val="8"/>
                    <w:bidi w:val="0"/>
                    <w:rPr>
                      <w:rFonts w:hint="default"/>
                    </w:rPr>
                  </w:pPr>
                  <w:r>
                    <w:rPr>
                      <w:rFonts w:hint="default"/>
                      <w:lang w:val="en-US" w:eastAsia="zh-CN"/>
                    </w:rPr>
                    <w:t xml:space="preserve">63.00 </w:t>
                  </w:r>
                </w:p>
              </w:tc>
            </w:tr>
          </w:tbl>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val="en-US" w:eastAsia="zh-CN"/>
              </w:rPr>
              <w:t>经预测，本项目</w:t>
            </w:r>
            <w:r>
              <w:rPr>
                <w:rFonts w:hint="eastAsia" w:ascii="Times New Roman" w:hAnsi="Times New Roman" w:eastAsia="宋体" w:cs="Times New Roman"/>
                <w:bCs/>
                <w:color w:val="auto"/>
                <w:spacing w:val="0"/>
                <w:w w:val="100"/>
                <w:position w:val="0"/>
                <w:szCs w:val="21"/>
                <w:highlight w:val="none"/>
                <w:lang w:val="en-US" w:eastAsia="zh-CN"/>
              </w:rPr>
              <w:t>有组织</w:t>
            </w:r>
            <w:r>
              <w:rPr>
                <w:rFonts w:hint="default" w:ascii="Times New Roman" w:hAnsi="Times New Roman" w:eastAsia="宋体" w:cs="Times New Roman"/>
                <w:bCs/>
                <w:color w:val="auto"/>
                <w:spacing w:val="0"/>
                <w:w w:val="100"/>
                <w:position w:val="0"/>
                <w:szCs w:val="21"/>
                <w:highlight w:val="none"/>
                <w:lang w:val="en-US" w:eastAsia="zh-CN"/>
              </w:rPr>
              <w:t>废气中颗粒物</w:t>
            </w:r>
            <w:r>
              <w:rPr>
                <w:rFonts w:hint="default" w:ascii="Times New Roman" w:hAnsi="Times New Roman" w:eastAsia="宋体" w:cs="Times New Roman"/>
                <w:bCs/>
                <w:color w:val="auto"/>
                <w:spacing w:val="0"/>
                <w:w w:val="100"/>
                <w:position w:val="0"/>
                <w:szCs w:val="21"/>
                <w:highlight w:val="none"/>
              </w:rPr>
              <w:t>排放浓度满足《</w:t>
            </w:r>
            <w:r>
              <w:rPr>
                <w:rFonts w:hint="eastAsia" w:ascii="Times New Roman" w:hAnsi="Times New Roman" w:eastAsia="宋体" w:cs="Times New Roman"/>
                <w:bCs/>
                <w:color w:val="auto"/>
                <w:spacing w:val="0"/>
                <w:w w:val="100"/>
                <w:position w:val="0"/>
                <w:szCs w:val="21"/>
                <w:highlight w:val="none"/>
                <w:lang w:eastAsia="zh-CN"/>
              </w:rPr>
              <w:t>大气污染物综合排放标准</w:t>
            </w:r>
            <w:r>
              <w:rPr>
                <w:rFonts w:hint="default" w:ascii="Times New Roman" w:hAnsi="Times New Roman" w:eastAsia="宋体" w:cs="Times New Roman"/>
                <w:bCs/>
                <w:color w:val="auto"/>
                <w:spacing w:val="0"/>
                <w:w w:val="100"/>
                <w:position w:val="0"/>
                <w:szCs w:val="21"/>
                <w:highlight w:val="none"/>
              </w:rPr>
              <w:t>》（GB</w:t>
            </w:r>
            <w:r>
              <w:rPr>
                <w:rFonts w:hint="eastAsia" w:ascii="Times New Roman" w:hAnsi="Times New Roman" w:eastAsia="宋体" w:cs="Times New Roman"/>
                <w:bCs/>
                <w:color w:val="auto"/>
                <w:spacing w:val="0"/>
                <w:w w:val="100"/>
                <w:position w:val="0"/>
                <w:szCs w:val="21"/>
                <w:highlight w:val="none"/>
                <w:lang w:eastAsia="zh-CN"/>
              </w:rPr>
              <w:t>16297-1996</w:t>
            </w:r>
            <w:r>
              <w:rPr>
                <w:rFonts w:hint="default" w:ascii="Times New Roman" w:hAnsi="Times New Roman" w:eastAsia="宋体" w:cs="Times New Roman"/>
                <w:bCs/>
                <w:color w:val="auto"/>
                <w:spacing w:val="0"/>
                <w:w w:val="100"/>
                <w:position w:val="0"/>
                <w:szCs w:val="21"/>
                <w:highlight w:val="none"/>
              </w:rPr>
              <w:t>）表</w:t>
            </w:r>
            <w:r>
              <w:rPr>
                <w:rFonts w:hint="eastAsia" w:ascii="Times New Roman" w:hAnsi="Times New Roman" w:eastAsia="宋体" w:cs="Times New Roman"/>
                <w:bCs/>
                <w:color w:val="auto"/>
                <w:spacing w:val="0"/>
                <w:w w:val="100"/>
                <w:position w:val="0"/>
                <w:szCs w:val="21"/>
                <w:highlight w:val="none"/>
                <w:lang w:val="en-US" w:eastAsia="zh-CN"/>
              </w:rPr>
              <w:t>2</w:t>
            </w:r>
            <w:r>
              <w:rPr>
                <w:rFonts w:hint="default" w:ascii="Times New Roman" w:hAnsi="Times New Roman" w:eastAsia="宋体" w:cs="Times New Roman"/>
                <w:bCs/>
                <w:color w:val="auto"/>
                <w:spacing w:val="0"/>
                <w:w w:val="100"/>
                <w:position w:val="0"/>
                <w:szCs w:val="21"/>
                <w:highlight w:val="none"/>
              </w:rPr>
              <w:t>中的标准，即有组织粉尘排放浓度</w:t>
            </w:r>
            <w:r>
              <w:rPr>
                <w:rFonts w:hint="eastAsia" w:ascii="Times New Roman" w:hAnsi="Times New Roman" w:eastAsia="宋体" w:cs="Times New Roman"/>
                <w:bCs/>
                <w:color w:val="auto"/>
                <w:spacing w:val="0"/>
                <w:w w:val="100"/>
                <w:position w:val="0"/>
                <w:szCs w:val="21"/>
                <w:highlight w:val="none"/>
                <w:lang w:eastAsia="zh-CN"/>
              </w:rPr>
              <w:t>≤120</w:t>
            </w:r>
            <w:r>
              <w:rPr>
                <w:rFonts w:hint="default" w:ascii="Times New Roman" w:hAnsi="Times New Roman" w:eastAsia="宋体" w:cs="Times New Roman"/>
                <w:bCs/>
                <w:color w:val="auto"/>
                <w:spacing w:val="0"/>
                <w:w w:val="100"/>
                <w:position w:val="0"/>
                <w:szCs w:val="21"/>
                <w:highlight w:val="none"/>
              </w:rPr>
              <w:t>mg/m</w:t>
            </w:r>
            <w:r>
              <w:rPr>
                <w:rFonts w:hint="default" w:ascii="Times New Roman" w:hAnsi="Times New Roman" w:eastAsia="宋体" w:cs="Times New Roman"/>
                <w:bCs/>
                <w:color w:val="auto"/>
                <w:spacing w:val="0"/>
                <w:w w:val="100"/>
                <w:position w:val="0"/>
                <w:szCs w:val="21"/>
                <w:highlight w:val="none"/>
                <w:vertAlign w:val="superscript"/>
              </w:rPr>
              <w:t>3</w:t>
            </w:r>
            <w:r>
              <w:rPr>
                <w:rFonts w:hint="default" w:ascii="Times New Roman" w:hAnsi="Times New Roman" w:eastAsia="宋体" w:cs="Times New Roman"/>
                <w:bCs/>
                <w:color w:val="auto"/>
                <w:spacing w:val="0"/>
                <w:w w:val="100"/>
                <w:position w:val="0"/>
                <w:szCs w:val="21"/>
                <w:highlight w:val="none"/>
              </w:rPr>
              <w:t>。</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lang w:val="en-US" w:eastAsia="zh-CN"/>
              </w:rPr>
            </w:pPr>
            <w:r>
              <w:rPr>
                <w:rFonts w:hint="default" w:ascii="Times New Roman" w:hAnsi="Times New Roman" w:eastAsia="宋体" w:cs="Times New Roman"/>
                <w:bCs/>
                <w:color w:val="auto"/>
                <w:spacing w:val="0"/>
                <w:w w:val="100"/>
                <w:position w:val="0"/>
                <w:szCs w:val="21"/>
                <w:lang w:val="en-US" w:eastAsia="zh-CN"/>
              </w:rPr>
              <w:t>（2）无组织废气</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lang w:val="en-US" w:eastAsia="zh-CN"/>
              </w:rPr>
            </w:pPr>
            <w:r>
              <w:rPr>
                <w:rFonts w:hint="default" w:ascii="Times New Roman" w:hAnsi="Times New Roman" w:eastAsia="宋体" w:cs="Times New Roman"/>
                <w:bCs/>
                <w:color w:val="0000FF"/>
                <w:spacing w:val="0"/>
                <w:w w:val="100"/>
                <w:position w:val="0"/>
                <w:szCs w:val="21"/>
              </w:rPr>
              <w:t>根据</w:t>
            </w:r>
            <w:r>
              <w:rPr>
                <w:rFonts w:hint="default" w:ascii="Times New Roman" w:hAnsi="Times New Roman" w:eastAsia="宋体" w:cs="Times New Roman"/>
                <w:bCs/>
                <w:color w:val="0000FF"/>
                <w:spacing w:val="0"/>
                <w:w w:val="100"/>
                <w:position w:val="0"/>
                <w:szCs w:val="21"/>
                <w:lang w:val="en-US" w:eastAsia="zh-CN"/>
              </w:rPr>
              <w:t>上文</w:t>
            </w:r>
            <w:r>
              <w:rPr>
                <w:rFonts w:hint="default" w:ascii="Times New Roman" w:hAnsi="Times New Roman" w:eastAsia="宋体" w:cs="Times New Roman"/>
                <w:bCs/>
                <w:color w:val="0000FF"/>
                <w:spacing w:val="0"/>
                <w:w w:val="100"/>
                <w:position w:val="0"/>
                <w:szCs w:val="21"/>
              </w:rPr>
              <w:t>分析，该项目生产过程中产生的无组织</w:t>
            </w:r>
            <w:r>
              <w:rPr>
                <w:rFonts w:hint="default" w:ascii="Times New Roman" w:hAnsi="Times New Roman" w:eastAsia="宋体" w:cs="Times New Roman"/>
                <w:bCs/>
                <w:color w:val="0000FF"/>
                <w:spacing w:val="0"/>
                <w:w w:val="100"/>
                <w:position w:val="0"/>
                <w:szCs w:val="21"/>
                <w:lang w:val="en-US" w:eastAsia="zh-CN"/>
              </w:rPr>
              <w:t>废气排放量为</w:t>
            </w:r>
            <w:r>
              <w:rPr>
                <w:rFonts w:hint="eastAsia" w:eastAsia="宋体" w:cs="Times New Roman"/>
                <w:bCs/>
                <w:color w:val="0000FF"/>
                <w:spacing w:val="0"/>
                <w:w w:val="100"/>
                <w:position w:val="0"/>
                <w:szCs w:val="21"/>
                <w:lang w:val="en-US" w:eastAsia="zh-CN"/>
              </w:rPr>
              <w:t>115.9</w:t>
            </w:r>
            <w:r>
              <w:rPr>
                <w:rFonts w:hint="default" w:ascii="Times New Roman" w:hAnsi="Times New Roman" w:eastAsia="宋体" w:cs="Times New Roman"/>
                <w:bCs/>
                <w:color w:val="0000FF"/>
                <w:spacing w:val="0"/>
                <w:w w:val="100"/>
                <w:position w:val="0"/>
                <w:szCs w:val="21"/>
                <w:lang w:val="en-US" w:eastAsia="zh-CN"/>
              </w:rPr>
              <w:t>t/a。</w:t>
            </w:r>
            <w:r>
              <w:rPr>
                <w:rFonts w:hint="default" w:ascii="Times New Roman" w:hAnsi="Times New Roman" w:eastAsia="宋体" w:cs="Times New Roman"/>
                <w:bCs/>
                <w:color w:val="auto"/>
                <w:spacing w:val="0"/>
                <w:w w:val="100"/>
                <w:position w:val="0"/>
                <w:szCs w:val="21"/>
                <w:lang w:val="en-US" w:eastAsia="zh-CN"/>
              </w:rPr>
              <w:t>此外，</w:t>
            </w:r>
            <w:r>
              <w:rPr>
                <w:rFonts w:hint="default" w:ascii="Times New Roman" w:hAnsi="Times New Roman" w:eastAsia="宋体" w:cs="Times New Roman"/>
                <w:bCs/>
                <w:color w:val="auto"/>
                <w:spacing w:val="0"/>
                <w:w w:val="100"/>
                <w:position w:val="0"/>
                <w:szCs w:val="21"/>
              </w:rPr>
              <w:t>卸料、转移原料</w:t>
            </w:r>
            <w:r>
              <w:rPr>
                <w:rFonts w:hint="default" w:ascii="Times New Roman" w:hAnsi="Times New Roman" w:eastAsia="宋体" w:cs="Times New Roman"/>
                <w:bCs/>
                <w:color w:val="auto"/>
                <w:spacing w:val="0"/>
                <w:w w:val="100"/>
                <w:position w:val="0"/>
                <w:szCs w:val="21"/>
                <w:lang w:val="en-US" w:eastAsia="zh-CN"/>
              </w:rPr>
              <w:t>等过程中均会产生一定量的无组织粉尘，本环评不做定量计算。</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粉尘排放量大小直接与工作过程中管理措施有关，为减少粉尘产生量，建设方应采取以下措施：</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val="en-US" w:eastAsia="zh-CN"/>
              </w:rPr>
              <w:t>①</w:t>
            </w:r>
            <w:r>
              <w:rPr>
                <w:rFonts w:hint="default" w:ascii="Times New Roman" w:hAnsi="Times New Roman" w:eastAsia="宋体" w:cs="Times New Roman"/>
                <w:bCs/>
                <w:color w:val="auto"/>
                <w:spacing w:val="0"/>
                <w:w w:val="100"/>
                <w:position w:val="0"/>
                <w:szCs w:val="21"/>
              </w:rPr>
              <w:t>拟建项目料仓采用密闭库存贮，定期洒水逸尘以减少堆场扬尘对环境的影响。</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val="en-US" w:eastAsia="zh-CN"/>
              </w:rPr>
              <w:t>②</w:t>
            </w:r>
            <w:r>
              <w:rPr>
                <w:rFonts w:hint="default" w:ascii="Times New Roman" w:hAnsi="Times New Roman" w:eastAsia="宋体" w:cs="Times New Roman"/>
                <w:bCs/>
                <w:color w:val="auto"/>
                <w:spacing w:val="0"/>
                <w:w w:val="100"/>
                <w:position w:val="0"/>
                <w:szCs w:val="21"/>
              </w:rPr>
              <w:t>粉料在传输至搅拌机设备时，由于外力或落差因素易产生粉尘。采用全密闭方式输送，选用密闭性能好的输送设备，主机楼进行全封闭处理；以减少无组织粉尘的产生。</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val="en-US" w:eastAsia="zh-CN"/>
              </w:rPr>
              <w:t>③</w:t>
            </w:r>
            <w:r>
              <w:rPr>
                <w:rFonts w:hint="default" w:ascii="Times New Roman" w:hAnsi="Times New Roman" w:eastAsia="宋体" w:cs="Times New Roman"/>
                <w:bCs/>
                <w:color w:val="auto"/>
                <w:spacing w:val="0"/>
                <w:w w:val="100"/>
                <w:position w:val="0"/>
                <w:szCs w:val="21"/>
              </w:rPr>
              <w:t>项目所需运输车辆较多，车辆行驶产生的运输扬尘对厂区及周边大气环境影响较大。采取下列措施降低运输扬尘对大气环境的影响：</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厂区主要道路铺设厚度不小于 20cm 的钢筋混凝土路面，厂区内的地面进行硬化处理；</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厂区内地面定期派专人进行清扫、洒水，以减少运输扬尘；</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 xml:space="preserve">运输车辆驶离厂区前，必须将车辆的槽帮和车轮用高压水枪设备冲洗干净。 </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lang w:eastAsia="zh-CN"/>
              </w:rPr>
            </w:pPr>
            <w:r>
              <w:rPr>
                <w:rFonts w:hint="default" w:ascii="Times New Roman" w:hAnsi="Times New Roman" w:eastAsia="宋体" w:cs="Times New Roman"/>
                <w:bCs/>
                <w:color w:val="auto"/>
                <w:spacing w:val="0"/>
                <w:w w:val="100"/>
                <w:position w:val="0"/>
                <w:szCs w:val="21"/>
              </w:rPr>
              <w:t>通过采取以上措施后项目</w:t>
            </w:r>
            <w:r>
              <w:rPr>
                <w:rFonts w:hint="default" w:ascii="Times New Roman" w:hAnsi="Times New Roman" w:eastAsia="宋体" w:cs="Times New Roman"/>
                <w:bCs/>
                <w:color w:val="auto"/>
                <w:spacing w:val="0"/>
                <w:w w:val="100"/>
                <w:position w:val="0"/>
                <w:szCs w:val="21"/>
                <w:lang w:val="en-US" w:eastAsia="zh-CN"/>
              </w:rPr>
              <w:t>无组织粉尘产生量将大幅减少</w:t>
            </w:r>
            <w:r>
              <w:rPr>
                <w:rFonts w:hint="default" w:ascii="Times New Roman" w:hAnsi="Times New Roman" w:eastAsia="宋体" w:cs="Times New Roman"/>
                <w:bCs/>
                <w:color w:val="auto"/>
                <w:spacing w:val="0"/>
                <w:w w:val="100"/>
                <w:position w:val="0"/>
                <w:szCs w:val="21"/>
                <w:lang w:eastAsia="zh-CN"/>
              </w:rPr>
              <w:t>。</w:t>
            </w:r>
          </w:p>
          <w:p>
            <w:pPr>
              <w:adjustRightInd w:val="0"/>
              <w:jc w:val="center"/>
              <w:rPr>
                <w:rFonts w:hint="default" w:ascii="Times New Roman" w:hAnsi="Times New Roman" w:eastAsia="宋体" w:cs="Times New Roman"/>
                <w:b/>
                <w:color w:val="auto"/>
                <w:spacing w:val="0"/>
                <w:w w:val="100"/>
                <w:position w:val="0"/>
                <w:szCs w:val="21"/>
              </w:rPr>
            </w:pPr>
            <w:r>
              <w:rPr>
                <w:rFonts w:hint="default" w:ascii="Times New Roman" w:hAnsi="Times New Roman" w:eastAsia="宋体" w:cs="Times New Roman"/>
                <w:b/>
                <w:color w:val="auto"/>
                <w:spacing w:val="0"/>
                <w:w w:val="100"/>
                <w:position w:val="0"/>
                <w:szCs w:val="21"/>
              </w:rPr>
              <w:t>表4</w:t>
            </w:r>
            <w:r>
              <w:rPr>
                <w:rFonts w:hint="default" w:ascii="Times New Roman" w:hAnsi="Times New Roman" w:eastAsia="宋体" w:cs="Times New Roman"/>
                <w:b/>
                <w:color w:val="auto"/>
                <w:spacing w:val="0"/>
                <w:w w:val="100"/>
                <w:position w:val="0"/>
                <w:szCs w:val="21"/>
                <w:lang w:val="en-US" w:eastAsia="zh-CN"/>
              </w:rPr>
              <w:t>-4</w:t>
            </w:r>
            <w:r>
              <w:rPr>
                <w:rFonts w:hint="default" w:ascii="Times New Roman" w:hAnsi="Times New Roman" w:eastAsia="宋体" w:cs="Times New Roman"/>
                <w:b/>
                <w:color w:val="auto"/>
                <w:spacing w:val="0"/>
                <w:w w:val="100"/>
                <w:position w:val="0"/>
                <w:szCs w:val="21"/>
              </w:rPr>
              <w:t xml:space="preserve"> </w:t>
            </w:r>
            <w:r>
              <w:rPr>
                <w:rFonts w:hint="eastAsia" w:ascii="Times New Roman" w:hAnsi="Times New Roman" w:eastAsia="宋体" w:cs="Times New Roman"/>
                <w:b/>
                <w:color w:val="auto"/>
                <w:spacing w:val="0"/>
                <w:w w:val="100"/>
                <w:position w:val="0"/>
                <w:szCs w:val="21"/>
                <w:lang w:val="en-US" w:eastAsia="zh-CN"/>
              </w:rPr>
              <w:t>改建</w:t>
            </w:r>
            <w:r>
              <w:rPr>
                <w:rFonts w:hint="default" w:ascii="Times New Roman" w:hAnsi="Times New Roman" w:eastAsia="宋体" w:cs="Times New Roman"/>
                <w:b/>
                <w:color w:val="auto"/>
                <w:spacing w:val="0"/>
                <w:w w:val="100"/>
                <w:position w:val="0"/>
                <w:szCs w:val="21"/>
                <w:lang w:val="en-US" w:eastAsia="zh-CN"/>
              </w:rPr>
              <w:t>项目新增</w:t>
            </w:r>
            <w:r>
              <w:rPr>
                <w:rFonts w:hint="default" w:ascii="Times New Roman" w:hAnsi="Times New Roman" w:eastAsia="宋体" w:cs="Times New Roman"/>
                <w:b/>
                <w:color w:val="auto"/>
                <w:spacing w:val="0"/>
                <w:w w:val="100"/>
                <w:position w:val="0"/>
                <w:szCs w:val="21"/>
              </w:rPr>
              <w:t>大气污染物年产排量一览表</w:t>
            </w:r>
          </w:p>
          <w:tbl>
            <w:tblPr>
              <w:tblStyle w:val="17"/>
              <w:tblW w:w="8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200"/>
              <w:gridCol w:w="1770"/>
              <w:gridCol w:w="1883"/>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1" w:type="dxa"/>
                  <w:vAlign w:val="center"/>
                </w:tcPr>
                <w:p>
                  <w:pPr>
                    <w:pStyle w:val="8"/>
                    <w:bidi w:val="0"/>
                    <w:rPr>
                      <w:rFonts w:hint="default"/>
                    </w:rPr>
                  </w:pPr>
                  <w:r>
                    <w:rPr>
                      <w:rFonts w:hint="default"/>
                    </w:rPr>
                    <w:t>排放方式</w:t>
                  </w:r>
                </w:p>
              </w:tc>
              <w:tc>
                <w:tcPr>
                  <w:tcW w:w="1200" w:type="dxa"/>
                  <w:vAlign w:val="center"/>
                </w:tcPr>
                <w:p>
                  <w:pPr>
                    <w:pStyle w:val="8"/>
                    <w:bidi w:val="0"/>
                    <w:rPr>
                      <w:rFonts w:hint="default"/>
                    </w:rPr>
                  </w:pPr>
                  <w:r>
                    <w:rPr>
                      <w:rFonts w:hint="default"/>
                    </w:rPr>
                    <w:t>污染物</w:t>
                  </w:r>
                </w:p>
              </w:tc>
              <w:tc>
                <w:tcPr>
                  <w:tcW w:w="1770" w:type="dxa"/>
                  <w:vAlign w:val="center"/>
                </w:tcPr>
                <w:p>
                  <w:pPr>
                    <w:pStyle w:val="8"/>
                    <w:bidi w:val="0"/>
                    <w:rPr>
                      <w:rFonts w:hint="default"/>
                    </w:rPr>
                  </w:pPr>
                  <w:r>
                    <w:rPr>
                      <w:rFonts w:hint="default"/>
                    </w:rPr>
                    <w:t>排放源</w:t>
                  </w:r>
                </w:p>
              </w:tc>
              <w:tc>
                <w:tcPr>
                  <w:tcW w:w="1883" w:type="dxa"/>
                  <w:vAlign w:val="center"/>
                </w:tcPr>
                <w:p>
                  <w:pPr>
                    <w:pStyle w:val="8"/>
                    <w:bidi w:val="0"/>
                    <w:rPr>
                      <w:rFonts w:hint="default"/>
                    </w:rPr>
                  </w:pPr>
                  <w:r>
                    <w:rPr>
                      <w:rFonts w:hint="default"/>
                    </w:rPr>
                    <w:t>产生量（t/a）</w:t>
                  </w:r>
                </w:p>
              </w:tc>
              <w:tc>
                <w:tcPr>
                  <w:tcW w:w="2038" w:type="dxa"/>
                  <w:vAlign w:val="center"/>
                </w:tcPr>
                <w:p>
                  <w:pPr>
                    <w:pStyle w:val="8"/>
                    <w:bidi w:val="0"/>
                    <w:rPr>
                      <w:rFonts w:hint="default"/>
                    </w:rPr>
                  </w:pPr>
                  <w:r>
                    <w:rPr>
                      <w:rFonts w:hint="default"/>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1" w:type="dxa"/>
                  <w:vAlign w:val="center"/>
                </w:tcPr>
                <w:p>
                  <w:pPr>
                    <w:pStyle w:val="8"/>
                    <w:bidi w:val="0"/>
                    <w:rPr>
                      <w:rFonts w:hint="default"/>
                    </w:rPr>
                  </w:pPr>
                  <w:r>
                    <w:rPr>
                      <w:rFonts w:hint="default"/>
                    </w:rPr>
                    <w:t>有组织</w:t>
                  </w:r>
                </w:p>
              </w:tc>
              <w:tc>
                <w:tcPr>
                  <w:tcW w:w="1200" w:type="dxa"/>
                  <w:vAlign w:val="center"/>
                </w:tcPr>
                <w:p>
                  <w:pPr>
                    <w:pStyle w:val="8"/>
                    <w:bidi w:val="0"/>
                    <w:rPr>
                      <w:rFonts w:hint="default"/>
                    </w:rPr>
                  </w:pPr>
                  <w:r>
                    <w:rPr>
                      <w:rFonts w:hint="default"/>
                    </w:rPr>
                    <w:t>颗粒物</w:t>
                  </w:r>
                </w:p>
              </w:tc>
              <w:tc>
                <w:tcPr>
                  <w:tcW w:w="1770" w:type="dxa"/>
                  <w:vAlign w:val="center"/>
                </w:tcPr>
                <w:p>
                  <w:pPr>
                    <w:pStyle w:val="8"/>
                    <w:bidi w:val="0"/>
                    <w:rPr>
                      <w:rFonts w:hint="default"/>
                      <w:lang w:val="en-US" w:eastAsia="zh-CN"/>
                    </w:rPr>
                  </w:pPr>
                  <w:r>
                    <w:rPr>
                      <w:rFonts w:hint="default"/>
                      <w:lang w:val="en-US" w:eastAsia="zh-CN"/>
                    </w:rPr>
                    <w:t>生产</w:t>
                  </w:r>
                </w:p>
              </w:tc>
              <w:tc>
                <w:tcPr>
                  <w:tcW w:w="1883" w:type="dxa"/>
                  <w:vAlign w:val="center"/>
                </w:tcPr>
                <w:p>
                  <w:pPr>
                    <w:pStyle w:val="8"/>
                    <w:bidi w:val="0"/>
                    <w:rPr>
                      <w:rFonts w:hint="default"/>
                      <w:lang w:val="en-US" w:eastAsia="zh-CN"/>
                    </w:rPr>
                  </w:pPr>
                  <w:r>
                    <w:rPr>
                      <w:rFonts w:hint="eastAsia"/>
                      <w:lang w:val="en-US" w:eastAsia="zh-CN"/>
                    </w:rPr>
                    <w:t>1043.1</w:t>
                  </w:r>
                </w:p>
              </w:tc>
              <w:tc>
                <w:tcPr>
                  <w:tcW w:w="2038" w:type="dxa"/>
                  <w:vAlign w:val="center"/>
                </w:tcPr>
                <w:p>
                  <w:pPr>
                    <w:pStyle w:val="8"/>
                    <w:bidi w:val="0"/>
                    <w:rPr>
                      <w:rFonts w:hint="default"/>
                      <w:lang w:val="en-US" w:eastAsia="zh-CN"/>
                    </w:rPr>
                  </w:pPr>
                  <w:r>
                    <w:rPr>
                      <w:rFonts w:hint="eastAsia"/>
                      <w:lang w:val="en-US" w:eastAsia="zh-CN"/>
                    </w:rPr>
                    <w:t>10.44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1" w:type="dxa"/>
                  <w:vAlign w:val="center"/>
                </w:tcPr>
                <w:p>
                  <w:pPr>
                    <w:pStyle w:val="8"/>
                    <w:bidi w:val="0"/>
                    <w:rPr>
                      <w:rFonts w:hint="default"/>
                    </w:rPr>
                  </w:pPr>
                  <w:r>
                    <w:rPr>
                      <w:rFonts w:hint="default"/>
                    </w:rPr>
                    <w:t>无组织</w:t>
                  </w:r>
                </w:p>
              </w:tc>
              <w:tc>
                <w:tcPr>
                  <w:tcW w:w="1200" w:type="dxa"/>
                  <w:vAlign w:val="center"/>
                </w:tcPr>
                <w:p>
                  <w:pPr>
                    <w:pStyle w:val="8"/>
                    <w:bidi w:val="0"/>
                    <w:rPr>
                      <w:rFonts w:hint="default"/>
                    </w:rPr>
                  </w:pPr>
                  <w:r>
                    <w:rPr>
                      <w:rFonts w:hint="default"/>
                    </w:rPr>
                    <w:t>颗粒物</w:t>
                  </w:r>
                </w:p>
              </w:tc>
              <w:tc>
                <w:tcPr>
                  <w:tcW w:w="1770" w:type="dxa"/>
                  <w:vAlign w:val="center"/>
                </w:tcPr>
                <w:p>
                  <w:pPr>
                    <w:pStyle w:val="8"/>
                    <w:bidi w:val="0"/>
                    <w:rPr>
                      <w:rFonts w:hint="eastAsia"/>
                      <w:lang w:eastAsia="zh-CN"/>
                    </w:rPr>
                  </w:pPr>
                  <w:r>
                    <w:rPr>
                      <w:rFonts w:hint="eastAsia"/>
                      <w:lang w:val="en-US" w:eastAsia="zh-CN"/>
                    </w:rPr>
                    <w:t>生产</w:t>
                  </w:r>
                </w:p>
              </w:tc>
              <w:tc>
                <w:tcPr>
                  <w:tcW w:w="1883" w:type="dxa"/>
                  <w:vAlign w:val="center"/>
                </w:tcPr>
                <w:p>
                  <w:pPr>
                    <w:pStyle w:val="8"/>
                    <w:bidi w:val="0"/>
                    <w:rPr>
                      <w:rFonts w:hint="default"/>
                      <w:lang w:val="en-US" w:eastAsia="zh-CN"/>
                    </w:rPr>
                  </w:pPr>
                  <w:r>
                    <w:rPr>
                      <w:rFonts w:hint="eastAsia"/>
                      <w:lang w:val="en-US" w:eastAsia="zh-CN"/>
                    </w:rPr>
                    <w:t>115.9</w:t>
                  </w:r>
                </w:p>
              </w:tc>
              <w:tc>
                <w:tcPr>
                  <w:tcW w:w="2038" w:type="dxa"/>
                  <w:vAlign w:val="center"/>
                </w:tcPr>
                <w:p>
                  <w:pPr>
                    <w:pStyle w:val="8"/>
                    <w:bidi w:val="0"/>
                    <w:rPr>
                      <w:rFonts w:hint="default"/>
                      <w:color w:val="0000FF"/>
                      <w:lang w:val="en-US" w:eastAsia="zh-CN"/>
                    </w:rPr>
                  </w:pPr>
                  <w:r>
                    <w:rPr>
                      <w:rFonts w:hint="eastAsia"/>
                      <w:color w:val="0000FF"/>
                      <w:lang w:val="en-US" w:eastAsia="zh-CN"/>
                    </w:rPr>
                    <w:t>115.9</w:t>
                  </w:r>
                  <w:r>
                    <w:rPr>
                      <w:rFonts w:hint="default"/>
                      <w:color w:val="0000FF"/>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231" w:type="dxa"/>
                  <w:gridSpan w:val="3"/>
                  <w:vAlign w:val="center"/>
                </w:tcPr>
                <w:p>
                  <w:pPr>
                    <w:pStyle w:val="8"/>
                    <w:bidi w:val="0"/>
                    <w:rPr>
                      <w:rFonts w:hint="default"/>
                    </w:rPr>
                  </w:pPr>
                  <w:r>
                    <w:rPr>
                      <w:rFonts w:hint="default"/>
                      <w:lang w:val="en-US" w:eastAsia="zh-CN"/>
                    </w:rPr>
                    <w:t>合计</w:t>
                  </w:r>
                </w:p>
              </w:tc>
              <w:tc>
                <w:tcPr>
                  <w:tcW w:w="1883" w:type="dxa"/>
                  <w:vAlign w:val="center"/>
                </w:tcPr>
                <w:p>
                  <w:pPr>
                    <w:pStyle w:val="8"/>
                    <w:bidi w:val="0"/>
                    <w:rPr>
                      <w:rFonts w:hint="default"/>
                      <w:lang w:val="en-US" w:eastAsia="zh-CN"/>
                    </w:rPr>
                  </w:pPr>
                  <w:r>
                    <w:rPr>
                      <w:rFonts w:hint="eastAsia"/>
                      <w:lang w:val="en-US" w:eastAsia="zh-CN"/>
                    </w:rPr>
                    <w:t>1159</w:t>
                  </w:r>
                </w:p>
              </w:tc>
              <w:tc>
                <w:tcPr>
                  <w:tcW w:w="2038" w:type="dxa"/>
                  <w:vAlign w:val="center"/>
                </w:tcPr>
                <w:p>
                  <w:pPr>
                    <w:pStyle w:val="8"/>
                    <w:bidi w:val="0"/>
                    <w:rPr>
                      <w:rFonts w:hint="default"/>
                      <w:color w:val="0000FF"/>
                      <w:lang w:val="en-US" w:eastAsia="zh-CN"/>
                    </w:rPr>
                  </w:pPr>
                  <w:r>
                    <w:rPr>
                      <w:rFonts w:hint="eastAsia"/>
                      <w:color w:val="0000FF"/>
                      <w:lang w:val="en-US" w:eastAsia="zh-CN"/>
                    </w:rPr>
                    <w:t>126.34</w:t>
                  </w:r>
                </w:p>
              </w:tc>
            </w:tr>
          </w:tbl>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lang w:val="en-US" w:eastAsia="zh-CN"/>
              </w:rPr>
            </w:pPr>
            <w:r>
              <w:rPr>
                <w:rFonts w:hint="default" w:ascii="Times New Roman" w:hAnsi="Times New Roman" w:eastAsia="宋体" w:cs="Times New Roman"/>
                <w:bCs/>
                <w:color w:val="auto"/>
                <w:spacing w:val="0"/>
                <w:w w:val="100"/>
                <w:position w:val="0"/>
                <w:szCs w:val="21"/>
                <w:lang w:val="en-US" w:eastAsia="zh-CN"/>
              </w:rPr>
              <w:t>3.可行性分析</w:t>
            </w:r>
          </w:p>
          <w:p>
            <w:pPr>
              <w:adjustRightInd w:val="0"/>
              <w:spacing w:line="360" w:lineRule="auto"/>
              <w:ind w:firstLine="420" w:firstLineChars="200"/>
              <w:rPr>
                <w:rFonts w:hint="default" w:eastAsia="宋体" w:cs="Times New Roman"/>
                <w:bCs/>
                <w:color w:val="0000FF"/>
                <w:spacing w:val="0"/>
                <w:w w:val="100"/>
                <w:position w:val="0"/>
                <w:szCs w:val="21"/>
                <w:lang w:val="en-US" w:eastAsia="zh-CN"/>
              </w:rPr>
            </w:pPr>
            <w:r>
              <w:rPr>
                <w:rFonts w:hint="eastAsia" w:eastAsia="宋体" w:cs="Times New Roman"/>
                <w:bCs/>
                <w:color w:val="0000FF"/>
                <w:spacing w:val="0"/>
                <w:w w:val="100"/>
                <w:position w:val="0"/>
                <w:szCs w:val="21"/>
                <w:lang w:val="en-US" w:eastAsia="zh-CN"/>
              </w:rPr>
              <w:t>项目复合肥返料和液体水溶肥生产线均沿用现有除尘设施和排气筒，现有项目使用变频风机，本项目建设过程中应根据实际变化情况在投料、计量、搅拌等关键产污节点设置集气罩，并根据达标要求调整其他处理设施。</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vertAlign w:val="baseline"/>
                <w:lang w:val="en-US" w:eastAsia="zh-CN"/>
              </w:rPr>
            </w:pPr>
            <w:r>
              <w:rPr>
                <w:rFonts w:hint="default" w:ascii="Times New Roman" w:hAnsi="Times New Roman" w:eastAsia="宋体" w:cs="Times New Roman"/>
                <w:bCs/>
                <w:color w:val="auto"/>
                <w:spacing w:val="0"/>
                <w:w w:val="100"/>
                <w:position w:val="0"/>
                <w:szCs w:val="21"/>
                <w:lang w:val="en-US" w:eastAsia="zh-CN"/>
              </w:rPr>
              <w:t>本项目使用的</w:t>
            </w:r>
            <w:r>
              <w:rPr>
                <w:rFonts w:hint="eastAsia" w:eastAsia="宋体" w:cs="Times New Roman"/>
                <w:bCs/>
                <w:color w:val="auto"/>
                <w:spacing w:val="0"/>
                <w:w w:val="100"/>
                <w:position w:val="0"/>
                <w:szCs w:val="21"/>
                <w:lang w:val="en-US" w:eastAsia="zh-CN"/>
              </w:rPr>
              <w:t>布袋</w:t>
            </w:r>
            <w:r>
              <w:rPr>
                <w:rFonts w:hint="default" w:ascii="Times New Roman" w:hAnsi="Times New Roman" w:eastAsia="宋体" w:cs="Times New Roman"/>
                <w:bCs/>
                <w:color w:val="auto"/>
                <w:spacing w:val="0"/>
                <w:w w:val="100"/>
                <w:position w:val="0"/>
                <w:szCs w:val="21"/>
                <w:lang w:val="en-US" w:eastAsia="zh-CN"/>
              </w:rPr>
              <w:t>除尘器均为污染防治可行技术指南中推荐才用的可行技术，除尘效率高且运行稳定。经预测，项目有组织废气排放均能满足</w:t>
            </w:r>
            <w:r>
              <w:rPr>
                <w:rFonts w:hint="default" w:ascii="Times New Roman" w:hAnsi="Times New Roman" w:eastAsia="宋体" w:cs="Times New Roman"/>
                <w:bCs/>
                <w:color w:val="auto"/>
                <w:spacing w:val="0"/>
                <w:w w:val="100"/>
                <w:position w:val="0"/>
                <w:szCs w:val="21"/>
              </w:rPr>
              <w:t>《</w:t>
            </w:r>
            <w:r>
              <w:rPr>
                <w:rFonts w:hint="eastAsia" w:ascii="Times New Roman" w:hAnsi="Times New Roman" w:eastAsia="宋体" w:cs="Times New Roman"/>
                <w:bCs/>
                <w:color w:val="auto"/>
                <w:spacing w:val="0"/>
                <w:w w:val="100"/>
                <w:position w:val="0"/>
                <w:szCs w:val="21"/>
                <w:lang w:eastAsia="zh-CN"/>
              </w:rPr>
              <w:t>大气污染物综合排放标准</w:t>
            </w:r>
            <w:r>
              <w:rPr>
                <w:rFonts w:hint="default" w:ascii="Times New Roman" w:hAnsi="Times New Roman" w:eastAsia="宋体" w:cs="Times New Roman"/>
                <w:bCs/>
                <w:color w:val="auto"/>
                <w:spacing w:val="0"/>
                <w:w w:val="100"/>
                <w:position w:val="0"/>
                <w:szCs w:val="21"/>
              </w:rPr>
              <w:t>》</w:t>
            </w:r>
            <w:r>
              <w:rPr>
                <w:rFonts w:hint="eastAsia" w:ascii="Times New Roman" w:hAnsi="Times New Roman" w:eastAsia="宋体" w:cs="Times New Roman"/>
                <w:bCs/>
                <w:color w:val="auto"/>
                <w:spacing w:val="0"/>
                <w:w w:val="100"/>
                <w:position w:val="0"/>
                <w:szCs w:val="21"/>
                <w:lang w:eastAsia="zh-CN"/>
              </w:rPr>
              <w:t>（GB16297-1996）表2</w:t>
            </w:r>
            <w:r>
              <w:rPr>
                <w:rFonts w:hint="default" w:ascii="Times New Roman" w:hAnsi="Times New Roman" w:eastAsia="宋体" w:cs="Times New Roman"/>
                <w:bCs/>
                <w:color w:val="auto"/>
                <w:spacing w:val="0"/>
                <w:w w:val="100"/>
                <w:position w:val="0"/>
                <w:szCs w:val="21"/>
              </w:rPr>
              <w:t>中的标准，即有组织粉尘排放浓度</w:t>
            </w:r>
            <w:r>
              <w:rPr>
                <w:rFonts w:hint="eastAsia" w:ascii="Times New Roman" w:hAnsi="Times New Roman" w:eastAsia="宋体" w:cs="Times New Roman"/>
                <w:bCs/>
                <w:color w:val="auto"/>
                <w:spacing w:val="0"/>
                <w:w w:val="100"/>
                <w:position w:val="0"/>
                <w:szCs w:val="21"/>
                <w:lang w:eastAsia="zh-CN"/>
              </w:rPr>
              <w:t>≤120</w:t>
            </w:r>
            <w:r>
              <w:rPr>
                <w:rFonts w:hint="default" w:ascii="Times New Roman" w:hAnsi="Times New Roman" w:eastAsia="宋体" w:cs="Times New Roman"/>
                <w:bCs/>
                <w:color w:val="auto"/>
                <w:spacing w:val="0"/>
                <w:w w:val="100"/>
                <w:position w:val="0"/>
                <w:szCs w:val="21"/>
              </w:rPr>
              <w:t>mg/m</w:t>
            </w:r>
            <w:r>
              <w:rPr>
                <w:rFonts w:hint="default" w:ascii="Times New Roman" w:hAnsi="Times New Roman" w:eastAsia="宋体" w:cs="Times New Roman"/>
                <w:bCs/>
                <w:color w:val="auto"/>
                <w:spacing w:val="0"/>
                <w:w w:val="100"/>
                <w:position w:val="0"/>
                <w:szCs w:val="21"/>
                <w:vertAlign w:val="superscript"/>
              </w:rPr>
              <w:t>3</w:t>
            </w:r>
            <w:r>
              <w:rPr>
                <w:rFonts w:hint="default" w:ascii="Times New Roman" w:hAnsi="Times New Roman" w:eastAsia="宋体" w:cs="Times New Roman"/>
                <w:bCs/>
                <w:color w:val="auto"/>
                <w:spacing w:val="0"/>
                <w:w w:val="100"/>
                <w:position w:val="0"/>
                <w:szCs w:val="21"/>
                <w:vertAlign w:val="baseline"/>
                <w:lang w:eastAsia="zh-CN"/>
              </w:rPr>
              <w:t>，</w:t>
            </w:r>
            <w:r>
              <w:rPr>
                <w:rFonts w:hint="default" w:ascii="Times New Roman" w:hAnsi="Times New Roman" w:eastAsia="宋体" w:cs="Times New Roman"/>
                <w:bCs/>
                <w:color w:val="auto"/>
                <w:spacing w:val="0"/>
                <w:w w:val="100"/>
                <w:position w:val="0"/>
                <w:szCs w:val="21"/>
                <w:vertAlign w:val="baseline"/>
                <w:lang w:val="en-US" w:eastAsia="zh-CN"/>
              </w:rPr>
              <w:t>因此，项目采用的废气污染治理技术是可行的。</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val="en-US" w:eastAsia="zh-CN"/>
              </w:rPr>
              <w:t>4</w:t>
            </w:r>
            <w:r>
              <w:rPr>
                <w:rFonts w:hint="default" w:ascii="Times New Roman" w:hAnsi="Times New Roman" w:eastAsia="宋体" w:cs="Times New Roman"/>
                <w:bCs/>
                <w:color w:val="auto"/>
                <w:spacing w:val="0"/>
                <w:w w:val="100"/>
                <w:position w:val="0"/>
                <w:szCs w:val="21"/>
              </w:rPr>
              <w:t>.污染物非正常排放分析</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非正常粉尘排放主要发生在布袋除尘器故障时，考虑布袋除尘破损概率大约每年</w:t>
            </w:r>
            <w:r>
              <w:rPr>
                <w:rFonts w:hint="default" w:ascii="Times New Roman" w:hAnsi="Times New Roman" w:eastAsia="宋体" w:cs="Times New Roman"/>
                <w:bCs/>
                <w:color w:val="auto"/>
                <w:spacing w:val="0"/>
                <w:w w:val="100"/>
                <w:position w:val="0"/>
                <w:szCs w:val="21"/>
                <w:lang w:val="en-US" w:eastAsia="zh-CN"/>
              </w:rPr>
              <w:t>2</w:t>
            </w:r>
            <w:r>
              <w:rPr>
                <w:rFonts w:hint="default" w:ascii="Times New Roman" w:hAnsi="Times New Roman" w:eastAsia="宋体" w:cs="Times New Roman"/>
                <w:bCs/>
                <w:color w:val="auto"/>
                <w:spacing w:val="0"/>
                <w:w w:val="100"/>
                <w:position w:val="0"/>
                <w:szCs w:val="21"/>
              </w:rPr>
              <w:t xml:space="preserve"> 次，建设单位应加强劳动保护，配置保护镜和防尘罩，加强车间通风，增加连锁装置，项目在出现事故时即可关机并更换布袋，定期停产检修，增设备用除尘袋，设置备用风机、安排专人负责环保设备的日常维护和管理等措施，将非正常粉尘排放时间压缩到最短，减少粉尘的非正常排放事故的影响程度和范围。建设项目大气污染物在非正常情况下排放分析见下表。</w:t>
            </w:r>
          </w:p>
          <w:p>
            <w:pPr>
              <w:adjustRightInd w:val="0"/>
              <w:jc w:val="center"/>
              <w:rPr>
                <w:rFonts w:hint="default" w:ascii="Times New Roman" w:hAnsi="Times New Roman" w:eastAsia="宋体" w:cs="Times New Roman"/>
                <w:b/>
                <w:color w:val="auto"/>
                <w:spacing w:val="0"/>
                <w:w w:val="100"/>
                <w:position w:val="0"/>
                <w:szCs w:val="21"/>
              </w:rPr>
            </w:pPr>
            <w:r>
              <w:rPr>
                <w:rFonts w:hint="default" w:ascii="Times New Roman" w:hAnsi="Times New Roman" w:eastAsia="宋体" w:cs="Times New Roman"/>
                <w:b/>
                <w:color w:val="auto"/>
                <w:spacing w:val="0"/>
                <w:w w:val="100"/>
                <w:position w:val="0"/>
                <w:szCs w:val="21"/>
              </w:rPr>
              <w:t>表4</w:t>
            </w:r>
            <w:r>
              <w:rPr>
                <w:rFonts w:hint="default" w:ascii="Times New Roman" w:hAnsi="Times New Roman" w:eastAsia="宋体" w:cs="Times New Roman"/>
                <w:b/>
                <w:color w:val="auto"/>
                <w:spacing w:val="0"/>
                <w:w w:val="100"/>
                <w:position w:val="0"/>
                <w:szCs w:val="21"/>
                <w:lang w:val="en-US" w:eastAsia="zh-CN"/>
              </w:rPr>
              <w:t>-5</w:t>
            </w:r>
            <w:r>
              <w:rPr>
                <w:rFonts w:hint="default" w:ascii="Times New Roman" w:hAnsi="Times New Roman" w:eastAsia="宋体" w:cs="Times New Roman"/>
                <w:b/>
                <w:color w:val="auto"/>
                <w:spacing w:val="0"/>
                <w:w w:val="100"/>
                <w:position w:val="0"/>
                <w:szCs w:val="21"/>
              </w:rPr>
              <w:t>废气非正常情况排放分析一览表</w:t>
            </w:r>
          </w:p>
          <w:tbl>
            <w:tblPr>
              <w:tblStyle w:val="17"/>
              <w:tblW w:w="8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665"/>
              <w:gridCol w:w="868"/>
              <w:gridCol w:w="1386"/>
              <w:gridCol w:w="1186"/>
              <w:gridCol w:w="1099"/>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0" w:type="dxa"/>
                  <w:vMerge w:val="restart"/>
                  <w:vAlign w:val="center"/>
                </w:tcPr>
                <w:p>
                  <w:pPr>
                    <w:pStyle w:val="8"/>
                    <w:bidi w:val="0"/>
                    <w:rPr>
                      <w:rFonts w:hint="default"/>
                    </w:rPr>
                  </w:pPr>
                  <w:r>
                    <w:rPr>
                      <w:rFonts w:hint="default"/>
                    </w:rPr>
                    <w:t>污染源</w:t>
                  </w:r>
                </w:p>
              </w:tc>
              <w:tc>
                <w:tcPr>
                  <w:tcW w:w="1665" w:type="dxa"/>
                  <w:vMerge w:val="restart"/>
                  <w:vAlign w:val="center"/>
                </w:tcPr>
                <w:p>
                  <w:pPr>
                    <w:pStyle w:val="8"/>
                    <w:bidi w:val="0"/>
                    <w:rPr>
                      <w:rFonts w:hint="default"/>
                    </w:rPr>
                  </w:pPr>
                  <w:r>
                    <w:rPr>
                      <w:rFonts w:hint="default"/>
                    </w:rPr>
                    <w:t>非正常排放情况</w:t>
                  </w:r>
                </w:p>
              </w:tc>
              <w:tc>
                <w:tcPr>
                  <w:tcW w:w="868" w:type="dxa"/>
                  <w:vMerge w:val="restart"/>
                  <w:vAlign w:val="center"/>
                </w:tcPr>
                <w:p>
                  <w:pPr>
                    <w:pStyle w:val="8"/>
                    <w:bidi w:val="0"/>
                    <w:rPr>
                      <w:rFonts w:hint="default"/>
                    </w:rPr>
                  </w:pPr>
                  <w:r>
                    <w:rPr>
                      <w:rFonts w:hint="default"/>
                    </w:rPr>
                    <w:t>污染物</w:t>
                  </w:r>
                </w:p>
              </w:tc>
              <w:tc>
                <w:tcPr>
                  <w:tcW w:w="2572" w:type="dxa"/>
                  <w:gridSpan w:val="2"/>
                  <w:vAlign w:val="center"/>
                </w:tcPr>
                <w:p>
                  <w:pPr>
                    <w:pStyle w:val="8"/>
                    <w:bidi w:val="0"/>
                    <w:rPr>
                      <w:rFonts w:hint="default"/>
                    </w:rPr>
                  </w:pPr>
                  <w:r>
                    <w:rPr>
                      <w:rFonts w:hint="default"/>
                    </w:rPr>
                    <w:t>非正常排放</w:t>
                  </w:r>
                </w:p>
              </w:tc>
              <w:tc>
                <w:tcPr>
                  <w:tcW w:w="1099" w:type="dxa"/>
                  <w:vMerge w:val="restart"/>
                  <w:vAlign w:val="center"/>
                </w:tcPr>
                <w:p>
                  <w:pPr>
                    <w:pStyle w:val="8"/>
                    <w:bidi w:val="0"/>
                    <w:rPr>
                      <w:rFonts w:hint="default"/>
                    </w:rPr>
                  </w:pPr>
                  <w:r>
                    <w:rPr>
                      <w:rFonts w:hint="default"/>
                    </w:rPr>
                    <w:t>年发生频次</w:t>
                  </w:r>
                </w:p>
              </w:tc>
              <w:tc>
                <w:tcPr>
                  <w:tcW w:w="1078" w:type="dxa"/>
                  <w:vMerge w:val="restart"/>
                  <w:vAlign w:val="center"/>
                </w:tcPr>
                <w:p>
                  <w:pPr>
                    <w:pStyle w:val="8"/>
                    <w:bidi w:val="0"/>
                    <w:rPr>
                      <w:rFonts w:hint="default"/>
                    </w:rPr>
                  </w:pPr>
                  <w:r>
                    <w:rPr>
                      <w:rFonts w:hint="default"/>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0" w:type="dxa"/>
                  <w:vMerge w:val="continue"/>
                  <w:vAlign w:val="center"/>
                </w:tcPr>
                <w:p>
                  <w:pPr>
                    <w:pStyle w:val="8"/>
                    <w:bidi w:val="0"/>
                    <w:rPr>
                      <w:rFonts w:hint="default"/>
                    </w:rPr>
                  </w:pPr>
                </w:p>
              </w:tc>
              <w:tc>
                <w:tcPr>
                  <w:tcW w:w="1665" w:type="dxa"/>
                  <w:vMerge w:val="continue"/>
                  <w:vAlign w:val="center"/>
                </w:tcPr>
                <w:p>
                  <w:pPr>
                    <w:pStyle w:val="8"/>
                    <w:bidi w:val="0"/>
                    <w:rPr>
                      <w:rFonts w:hint="default"/>
                    </w:rPr>
                  </w:pPr>
                </w:p>
              </w:tc>
              <w:tc>
                <w:tcPr>
                  <w:tcW w:w="868" w:type="dxa"/>
                  <w:vMerge w:val="continue"/>
                  <w:vAlign w:val="center"/>
                </w:tcPr>
                <w:p>
                  <w:pPr>
                    <w:pStyle w:val="8"/>
                    <w:bidi w:val="0"/>
                    <w:rPr>
                      <w:rFonts w:hint="default"/>
                    </w:rPr>
                  </w:pPr>
                </w:p>
              </w:tc>
              <w:tc>
                <w:tcPr>
                  <w:tcW w:w="1386" w:type="dxa"/>
                  <w:vAlign w:val="center"/>
                </w:tcPr>
                <w:p>
                  <w:pPr>
                    <w:pStyle w:val="8"/>
                    <w:bidi w:val="0"/>
                    <w:rPr>
                      <w:rFonts w:hint="default"/>
                    </w:rPr>
                  </w:pPr>
                  <w:r>
                    <w:rPr>
                      <w:rFonts w:hint="default"/>
                    </w:rPr>
                    <w:t>浓度mg/m3</w:t>
                  </w:r>
                </w:p>
              </w:tc>
              <w:tc>
                <w:tcPr>
                  <w:tcW w:w="1186" w:type="dxa"/>
                  <w:vAlign w:val="center"/>
                </w:tcPr>
                <w:p>
                  <w:pPr>
                    <w:pStyle w:val="8"/>
                    <w:bidi w:val="0"/>
                    <w:rPr>
                      <w:rFonts w:hint="default"/>
                    </w:rPr>
                  </w:pPr>
                  <w:r>
                    <w:rPr>
                      <w:rFonts w:hint="default"/>
                    </w:rPr>
                    <w:t>速率kg/h</w:t>
                  </w:r>
                </w:p>
              </w:tc>
              <w:tc>
                <w:tcPr>
                  <w:tcW w:w="1099" w:type="dxa"/>
                  <w:vMerge w:val="continue"/>
                  <w:vAlign w:val="center"/>
                </w:tcPr>
                <w:p>
                  <w:pPr>
                    <w:pStyle w:val="8"/>
                    <w:bidi w:val="0"/>
                    <w:rPr>
                      <w:rFonts w:hint="default"/>
                    </w:rPr>
                  </w:pPr>
                </w:p>
              </w:tc>
              <w:tc>
                <w:tcPr>
                  <w:tcW w:w="1078" w:type="dxa"/>
                  <w:vMerge w:val="continue"/>
                  <w:vAlign w:val="center"/>
                </w:tcPr>
                <w:p>
                  <w:pPr>
                    <w:pStyle w:val="8"/>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0" w:type="dxa"/>
                  <w:vAlign w:val="center"/>
                </w:tcPr>
                <w:p>
                  <w:pPr>
                    <w:pStyle w:val="8"/>
                    <w:bidi w:val="0"/>
                    <w:rPr>
                      <w:rFonts w:hint="eastAsia"/>
                      <w:lang w:val="en-US" w:eastAsia="zh-CN"/>
                    </w:rPr>
                  </w:pPr>
                  <w:r>
                    <w:rPr>
                      <w:rFonts w:hint="eastAsia"/>
                      <w:lang w:val="en-US" w:eastAsia="zh-CN"/>
                    </w:rPr>
                    <w:t>DA</w:t>
                  </w:r>
                </w:p>
                <w:p>
                  <w:pPr>
                    <w:pStyle w:val="8"/>
                    <w:bidi w:val="0"/>
                    <w:rPr>
                      <w:rFonts w:hint="default"/>
                    </w:rPr>
                  </w:pPr>
                  <w:r>
                    <w:rPr>
                      <w:rFonts w:hint="eastAsia"/>
                      <w:lang w:val="en-US" w:eastAsia="zh-CN"/>
                    </w:rPr>
                    <w:t>010</w:t>
                  </w:r>
                </w:p>
              </w:tc>
              <w:tc>
                <w:tcPr>
                  <w:tcW w:w="1665" w:type="dxa"/>
                  <w:vAlign w:val="center"/>
                </w:tcPr>
                <w:p>
                  <w:pPr>
                    <w:pStyle w:val="8"/>
                    <w:bidi w:val="0"/>
                    <w:rPr>
                      <w:rFonts w:hint="default"/>
                      <w:lang w:val="en-US" w:eastAsia="zh-CN"/>
                    </w:rPr>
                  </w:pPr>
                  <w:r>
                    <w:rPr>
                      <w:rFonts w:hint="default"/>
                      <w:lang w:val="en-US" w:eastAsia="zh-CN"/>
                    </w:rPr>
                    <w:t>布袋除尘器故障，处理效率为0%</w:t>
                  </w:r>
                </w:p>
              </w:tc>
              <w:tc>
                <w:tcPr>
                  <w:tcW w:w="868" w:type="dxa"/>
                  <w:vAlign w:val="center"/>
                </w:tcPr>
                <w:p>
                  <w:pPr>
                    <w:pStyle w:val="8"/>
                    <w:bidi w:val="0"/>
                    <w:rPr>
                      <w:rFonts w:hint="default"/>
                    </w:rPr>
                  </w:pPr>
                  <w:r>
                    <w:rPr>
                      <w:rFonts w:hint="default"/>
                      <w:lang w:val="en-US" w:eastAsia="zh-CN"/>
                    </w:rPr>
                    <w:t>颗粒物</w:t>
                  </w:r>
                </w:p>
              </w:tc>
              <w:tc>
                <w:tcPr>
                  <w:tcW w:w="1386" w:type="dxa"/>
                  <w:vAlign w:val="center"/>
                </w:tcPr>
                <w:p>
                  <w:pPr>
                    <w:pStyle w:val="8"/>
                    <w:bidi w:val="0"/>
                    <w:rPr>
                      <w:rFonts w:hint="default"/>
                      <w:lang w:val="en-US" w:eastAsia="zh-CN"/>
                    </w:rPr>
                  </w:pPr>
                  <w:r>
                    <w:rPr>
                      <w:rFonts w:hint="default"/>
                      <w:lang w:val="en-US" w:eastAsia="zh-CN"/>
                    </w:rPr>
                    <w:t xml:space="preserve">8416.67 </w:t>
                  </w:r>
                </w:p>
              </w:tc>
              <w:tc>
                <w:tcPr>
                  <w:tcW w:w="1186" w:type="dxa"/>
                  <w:vAlign w:val="center"/>
                </w:tcPr>
                <w:p>
                  <w:pPr>
                    <w:pStyle w:val="8"/>
                    <w:bidi w:val="0"/>
                    <w:rPr>
                      <w:rFonts w:hint="default"/>
                      <w:lang w:val="en-US" w:eastAsia="zh-CN"/>
                    </w:rPr>
                  </w:pPr>
                  <w:r>
                    <w:rPr>
                      <w:rFonts w:hint="default"/>
                      <w:lang w:val="en-US" w:eastAsia="zh-CN"/>
                    </w:rPr>
                    <w:t xml:space="preserve">84.17 </w:t>
                  </w:r>
                </w:p>
              </w:tc>
              <w:tc>
                <w:tcPr>
                  <w:tcW w:w="1099" w:type="dxa"/>
                  <w:vAlign w:val="center"/>
                </w:tcPr>
                <w:p>
                  <w:pPr>
                    <w:pStyle w:val="8"/>
                    <w:bidi w:val="0"/>
                    <w:rPr>
                      <w:rFonts w:hint="default"/>
                    </w:rPr>
                  </w:pPr>
                  <w:r>
                    <w:rPr>
                      <w:rFonts w:hint="default"/>
                      <w:lang w:val="en-US" w:eastAsia="zh-CN"/>
                    </w:rPr>
                    <w:t>2</w:t>
                  </w:r>
                  <w:r>
                    <w:rPr>
                      <w:rFonts w:hint="default"/>
                    </w:rPr>
                    <w:t>次/a</w:t>
                  </w:r>
                </w:p>
              </w:tc>
              <w:tc>
                <w:tcPr>
                  <w:tcW w:w="1078" w:type="dxa"/>
                  <w:vMerge w:val="restart"/>
                  <w:vAlign w:val="center"/>
                </w:tcPr>
                <w:p>
                  <w:pPr>
                    <w:pStyle w:val="8"/>
                    <w:bidi w:val="0"/>
                    <w:rPr>
                      <w:rFonts w:hint="default"/>
                    </w:rPr>
                  </w:pPr>
                  <w:r>
                    <w:rPr>
                      <w:rFonts w:hint="default"/>
                    </w:rPr>
                    <w:t>定期维护设备、及时发现问题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0" w:type="dxa"/>
                  <w:vAlign w:val="center"/>
                </w:tcPr>
                <w:p>
                  <w:pPr>
                    <w:pStyle w:val="8"/>
                    <w:bidi w:val="0"/>
                    <w:rPr>
                      <w:rFonts w:hint="eastAsia"/>
                      <w:lang w:val="en-US" w:eastAsia="zh-CN"/>
                    </w:rPr>
                  </w:pPr>
                  <w:r>
                    <w:rPr>
                      <w:rFonts w:hint="eastAsia"/>
                      <w:lang w:val="en-US" w:eastAsia="zh-CN"/>
                    </w:rPr>
                    <w:t>DA</w:t>
                  </w:r>
                </w:p>
                <w:p>
                  <w:pPr>
                    <w:pStyle w:val="8"/>
                    <w:bidi w:val="0"/>
                    <w:rPr>
                      <w:rFonts w:hint="default"/>
                    </w:rPr>
                  </w:pPr>
                  <w:r>
                    <w:rPr>
                      <w:rFonts w:hint="eastAsia"/>
                      <w:lang w:val="en-US" w:eastAsia="zh-CN"/>
                    </w:rPr>
                    <w:t>011</w:t>
                  </w:r>
                </w:p>
              </w:tc>
              <w:tc>
                <w:tcPr>
                  <w:tcW w:w="1665" w:type="dxa"/>
                  <w:vAlign w:val="center"/>
                </w:tcPr>
                <w:p>
                  <w:pPr>
                    <w:pStyle w:val="8"/>
                    <w:bidi w:val="0"/>
                    <w:rPr>
                      <w:rFonts w:hint="default"/>
                    </w:rPr>
                  </w:pPr>
                  <w:r>
                    <w:rPr>
                      <w:rFonts w:hint="default"/>
                      <w:lang w:val="en-US" w:eastAsia="zh-CN"/>
                    </w:rPr>
                    <w:t>布袋除尘器故障，处理效率为0%</w:t>
                  </w:r>
                </w:p>
              </w:tc>
              <w:tc>
                <w:tcPr>
                  <w:tcW w:w="868" w:type="dxa"/>
                  <w:vAlign w:val="center"/>
                </w:tcPr>
                <w:p>
                  <w:pPr>
                    <w:pStyle w:val="8"/>
                    <w:bidi w:val="0"/>
                    <w:rPr>
                      <w:rFonts w:hint="default"/>
                    </w:rPr>
                  </w:pPr>
                  <w:r>
                    <w:rPr>
                      <w:rFonts w:hint="default"/>
                      <w:lang w:val="en-US" w:eastAsia="zh-CN"/>
                    </w:rPr>
                    <w:t>颗粒物</w:t>
                  </w:r>
                </w:p>
              </w:tc>
              <w:tc>
                <w:tcPr>
                  <w:tcW w:w="1386" w:type="dxa"/>
                  <w:vAlign w:val="center"/>
                </w:tcPr>
                <w:p>
                  <w:pPr>
                    <w:pStyle w:val="8"/>
                    <w:bidi w:val="0"/>
                    <w:rPr>
                      <w:rFonts w:hint="default"/>
                      <w:lang w:val="en-US" w:eastAsia="zh-CN"/>
                    </w:rPr>
                  </w:pPr>
                  <w:r>
                    <w:rPr>
                      <w:rFonts w:hint="default"/>
                      <w:lang w:val="en-US" w:eastAsia="zh-CN"/>
                    </w:rPr>
                    <w:t>390</w:t>
                  </w:r>
                  <w:r>
                    <w:rPr>
                      <w:rFonts w:hint="eastAsia"/>
                      <w:lang w:val="en-US" w:eastAsia="zh-CN"/>
                    </w:rPr>
                    <w:t>0</w:t>
                  </w:r>
                </w:p>
              </w:tc>
              <w:tc>
                <w:tcPr>
                  <w:tcW w:w="1186" w:type="dxa"/>
                  <w:vAlign w:val="center"/>
                </w:tcPr>
                <w:p>
                  <w:pPr>
                    <w:pStyle w:val="8"/>
                    <w:bidi w:val="0"/>
                    <w:rPr>
                      <w:rFonts w:hint="default"/>
                      <w:lang w:val="en-US" w:eastAsia="zh-CN"/>
                    </w:rPr>
                  </w:pPr>
                  <w:r>
                    <w:rPr>
                      <w:rFonts w:hint="default"/>
                      <w:lang w:val="en-US" w:eastAsia="zh-CN"/>
                    </w:rPr>
                    <w:t xml:space="preserve">39.00 </w:t>
                  </w:r>
                </w:p>
              </w:tc>
              <w:tc>
                <w:tcPr>
                  <w:tcW w:w="1099" w:type="dxa"/>
                  <w:vAlign w:val="center"/>
                </w:tcPr>
                <w:p>
                  <w:pPr>
                    <w:pStyle w:val="8"/>
                    <w:bidi w:val="0"/>
                    <w:rPr>
                      <w:rFonts w:hint="default"/>
                    </w:rPr>
                  </w:pPr>
                  <w:r>
                    <w:rPr>
                      <w:rFonts w:hint="default"/>
                      <w:lang w:val="en-US" w:eastAsia="zh-CN"/>
                    </w:rPr>
                    <w:t>2</w:t>
                  </w:r>
                  <w:r>
                    <w:rPr>
                      <w:rFonts w:hint="default"/>
                    </w:rPr>
                    <w:t>次/a</w:t>
                  </w:r>
                </w:p>
              </w:tc>
              <w:tc>
                <w:tcPr>
                  <w:tcW w:w="1078" w:type="dxa"/>
                  <w:vMerge w:val="continue"/>
                  <w:vAlign w:val="center"/>
                </w:tcPr>
                <w:p>
                  <w:pPr>
                    <w:pStyle w:val="8"/>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0" w:type="dxa"/>
                  <w:vAlign w:val="center"/>
                </w:tcPr>
                <w:p>
                  <w:pPr>
                    <w:pStyle w:val="8"/>
                    <w:bidi w:val="0"/>
                    <w:rPr>
                      <w:rFonts w:hint="eastAsia"/>
                      <w:lang w:val="en-US" w:eastAsia="zh-CN"/>
                    </w:rPr>
                  </w:pPr>
                  <w:r>
                    <w:rPr>
                      <w:rFonts w:hint="eastAsia"/>
                      <w:lang w:val="en-US" w:eastAsia="zh-CN"/>
                    </w:rPr>
                    <w:t>DA</w:t>
                  </w:r>
                </w:p>
                <w:p>
                  <w:pPr>
                    <w:pStyle w:val="8"/>
                    <w:bidi w:val="0"/>
                    <w:rPr>
                      <w:rFonts w:hint="default"/>
                    </w:rPr>
                  </w:pPr>
                  <w:r>
                    <w:rPr>
                      <w:rFonts w:hint="eastAsia"/>
                      <w:lang w:val="en-US" w:eastAsia="zh-CN"/>
                    </w:rPr>
                    <w:t>012</w:t>
                  </w:r>
                </w:p>
              </w:tc>
              <w:tc>
                <w:tcPr>
                  <w:tcW w:w="1665" w:type="dxa"/>
                  <w:vAlign w:val="center"/>
                </w:tcPr>
                <w:p>
                  <w:pPr>
                    <w:pStyle w:val="8"/>
                    <w:bidi w:val="0"/>
                    <w:rPr>
                      <w:rFonts w:hint="default"/>
                    </w:rPr>
                  </w:pPr>
                  <w:r>
                    <w:rPr>
                      <w:rFonts w:hint="default"/>
                      <w:lang w:val="en-US" w:eastAsia="zh-CN"/>
                    </w:rPr>
                    <w:t>布袋除尘器故障，处理效率为0%</w:t>
                  </w:r>
                </w:p>
              </w:tc>
              <w:tc>
                <w:tcPr>
                  <w:tcW w:w="868" w:type="dxa"/>
                  <w:vAlign w:val="center"/>
                </w:tcPr>
                <w:p>
                  <w:pPr>
                    <w:pStyle w:val="8"/>
                    <w:bidi w:val="0"/>
                    <w:rPr>
                      <w:rFonts w:hint="default"/>
                    </w:rPr>
                  </w:pPr>
                  <w:r>
                    <w:rPr>
                      <w:rFonts w:hint="default"/>
                      <w:lang w:val="en-US" w:eastAsia="zh-CN"/>
                    </w:rPr>
                    <w:t>颗粒物</w:t>
                  </w:r>
                </w:p>
              </w:tc>
              <w:tc>
                <w:tcPr>
                  <w:tcW w:w="1386" w:type="dxa"/>
                  <w:vAlign w:val="center"/>
                </w:tcPr>
                <w:p>
                  <w:pPr>
                    <w:pStyle w:val="8"/>
                    <w:bidi w:val="0"/>
                    <w:rPr>
                      <w:rFonts w:hint="default"/>
                      <w:lang w:val="en-US" w:eastAsia="zh-CN"/>
                    </w:rPr>
                  </w:pPr>
                  <w:r>
                    <w:rPr>
                      <w:rFonts w:hint="default"/>
                      <w:lang w:val="en-US" w:eastAsia="zh-CN"/>
                    </w:rPr>
                    <w:t>700</w:t>
                  </w:r>
                  <w:r>
                    <w:rPr>
                      <w:rFonts w:hint="eastAsia"/>
                      <w:lang w:val="en-US" w:eastAsia="zh-CN"/>
                    </w:rPr>
                    <w:t>0</w:t>
                  </w:r>
                </w:p>
              </w:tc>
              <w:tc>
                <w:tcPr>
                  <w:tcW w:w="1186" w:type="dxa"/>
                  <w:vAlign w:val="center"/>
                </w:tcPr>
                <w:p>
                  <w:pPr>
                    <w:pStyle w:val="8"/>
                    <w:bidi w:val="0"/>
                    <w:rPr>
                      <w:rFonts w:hint="default"/>
                      <w:lang w:val="en-US" w:eastAsia="zh-CN"/>
                    </w:rPr>
                  </w:pPr>
                  <w:r>
                    <w:rPr>
                      <w:rFonts w:hint="default"/>
                      <w:lang w:val="en-US" w:eastAsia="zh-CN"/>
                    </w:rPr>
                    <w:t>7</w:t>
                  </w:r>
                  <w:r>
                    <w:rPr>
                      <w:rFonts w:hint="eastAsia"/>
                      <w:lang w:val="en-US" w:eastAsia="zh-CN"/>
                    </w:rPr>
                    <w:t>0</w:t>
                  </w:r>
                </w:p>
              </w:tc>
              <w:tc>
                <w:tcPr>
                  <w:tcW w:w="1099" w:type="dxa"/>
                  <w:vAlign w:val="center"/>
                </w:tcPr>
                <w:p>
                  <w:pPr>
                    <w:pStyle w:val="8"/>
                    <w:bidi w:val="0"/>
                    <w:rPr>
                      <w:rFonts w:hint="default"/>
                    </w:rPr>
                  </w:pPr>
                  <w:r>
                    <w:rPr>
                      <w:rFonts w:hint="default"/>
                      <w:lang w:val="en-US" w:eastAsia="zh-CN"/>
                    </w:rPr>
                    <w:t>2</w:t>
                  </w:r>
                  <w:r>
                    <w:rPr>
                      <w:rFonts w:hint="default"/>
                    </w:rPr>
                    <w:t>次/a</w:t>
                  </w:r>
                </w:p>
              </w:tc>
              <w:tc>
                <w:tcPr>
                  <w:tcW w:w="1078" w:type="dxa"/>
                  <w:vMerge w:val="continue"/>
                  <w:vAlign w:val="center"/>
                </w:tcPr>
                <w:p>
                  <w:pPr>
                    <w:pStyle w:val="8"/>
                    <w:bidi w:val="0"/>
                    <w:rPr>
                      <w:rFonts w:hint="default"/>
                    </w:rPr>
                  </w:pPr>
                </w:p>
              </w:tc>
            </w:tr>
          </w:tbl>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val="en-US" w:eastAsia="zh-CN"/>
              </w:rPr>
              <w:t>5</w:t>
            </w:r>
            <w:r>
              <w:rPr>
                <w:rFonts w:hint="default" w:ascii="Times New Roman" w:hAnsi="Times New Roman" w:eastAsia="宋体" w:cs="Times New Roman"/>
                <w:bCs/>
                <w:color w:val="auto"/>
                <w:spacing w:val="0"/>
                <w:w w:val="100"/>
                <w:position w:val="0"/>
                <w:szCs w:val="21"/>
              </w:rPr>
              <w:t>.废气环境影响分析</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建设项目位于昆明市晋宁区，根据《</w:t>
            </w:r>
            <w:r>
              <w:rPr>
                <w:rFonts w:hint="eastAsia" w:ascii="Times New Roman" w:hAnsi="Times New Roman" w:eastAsia="宋体" w:cs="Times New Roman"/>
                <w:bCs/>
                <w:color w:val="auto"/>
                <w:spacing w:val="0"/>
                <w:w w:val="100"/>
                <w:position w:val="0"/>
                <w:szCs w:val="21"/>
                <w:lang w:eastAsia="zh-CN"/>
              </w:rPr>
              <w:t>202</w:t>
            </w:r>
            <w:r>
              <w:rPr>
                <w:rFonts w:hint="eastAsia" w:ascii="Times New Roman" w:hAnsi="Times New Roman" w:eastAsia="宋体" w:cs="Times New Roman"/>
                <w:bCs/>
                <w:color w:val="auto"/>
                <w:spacing w:val="0"/>
                <w:w w:val="100"/>
                <w:position w:val="0"/>
                <w:szCs w:val="21"/>
                <w:lang w:val="en-US" w:eastAsia="zh-CN"/>
              </w:rPr>
              <w:t>0</w:t>
            </w:r>
            <w:r>
              <w:rPr>
                <w:rFonts w:hint="default" w:ascii="Times New Roman" w:hAnsi="Times New Roman" w:eastAsia="宋体" w:cs="Times New Roman"/>
                <w:bCs/>
                <w:color w:val="auto"/>
                <w:spacing w:val="0"/>
                <w:w w:val="100"/>
                <w:position w:val="0"/>
                <w:szCs w:val="21"/>
              </w:rPr>
              <w:t>年度昆明市生态环境状况公报》，项目所在区域基本污染物年均值均能达到《环境空气质量标准》（GB3095-2012）二级标准要求。评价区环境空气质量现状良好，属于质量达标区。</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项目厂界外500m范围内大气环境保护目标</w:t>
            </w:r>
            <w:r>
              <w:rPr>
                <w:rFonts w:hint="eastAsia" w:ascii="Times New Roman" w:hAnsi="Times New Roman" w:eastAsia="宋体" w:cs="Times New Roman"/>
                <w:bCs/>
                <w:color w:val="auto"/>
                <w:spacing w:val="0"/>
                <w:w w:val="100"/>
                <w:position w:val="0"/>
                <w:szCs w:val="21"/>
                <w:lang w:val="en-US" w:eastAsia="zh-CN"/>
              </w:rPr>
              <w:t>为</w:t>
            </w:r>
            <w:r>
              <w:rPr>
                <w:rFonts w:hint="default" w:ascii="Times New Roman" w:hAnsi="Times New Roman" w:eastAsia="宋体" w:cs="Times New Roman"/>
                <w:color w:val="auto"/>
                <w:spacing w:val="0"/>
                <w:w w:val="100"/>
                <w:position w:val="0"/>
                <w:sz w:val="21"/>
                <w:szCs w:val="21"/>
                <w:lang w:eastAsia="zh-CN"/>
              </w:rPr>
              <w:t>厂址西侧</w:t>
            </w:r>
            <w:r>
              <w:rPr>
                <w:rFonts w:hint="eastAsia" w:ascii="Times New Roman" w:hAnsi="Times New Roman" w:eastAsia="宋体" w:cs="Times New Roman"/>
                <w:color w:val="auto"/>
                <w:spacing w:val="0"/>
                <w:w w:val="100"/>
                <w:position w:val="0"/>
                <w:sz w:val="21"/>
                <w:szCs w:val="21"/>
                <w:lang w:eastAsia="zh-CN"/>
              </w:rPr>
              <w:t>410</w:t>
            </w:r>
            <w:r>
              <w:rPr>
                <w:rFonts w:hint="default" w:ascii="Times New Roman" w:hAnsi="Times New Roman" w:eastAsia="宋体" w:cs="Times New Roman"/>
                <w:color w:val="auto"/>
                <w:spacing w:val="0"/>
                <w:w w:val="100"/>
                <w:position w:val="0"/>
                <w:sz w:val="21"/>
                <w:szCs w:val="21"/>
                <w:lang w:eastAsia="zh-CN"/>
              </w:rPr>
              <w:t>m</w:t>
            </w:r>
            <w:r>
              <w:rPr>
                <w:rFonts w:hint="default" w:ascii="Times New Roman" w:hAnsi="Times New Roman" w:eastAsia="宋体" w:cs="Times New Roman"/>
                <w:color w:val="auto"/>
                <w:spacing w:val="0"/>
                <w:w w:val="100"/>
                <w:position w:val="0"/>
                <w:sz w:val="21"/>
                <w:szCs w:val="21"/>
                <w:lang w:val="en-US" w:eastAsia="zh-CN"/>
              </w:rPr>
              <w:t>处的</w:t>
            </w:r>
            <w:r>
              <w:rPr>
                <w:rFonts w:hint="eastAsia" w:ascii="Times New Roman" w:hAnsi="Times New Roman" w:eastAsia="宋体" w:cs="Times New Roman"/>
                <w:color w:val="auto"/>
                <w:spacing w:val="0"/>
                <w:w w:val="100"/>
                <w:position w:val="0"/>
                <w:sz w:val="21"/>
                <w:szCs w:val="21"/>
                <w:lang w:val="en-US" w:eastAsia="zh-CN"/>
              </w:rPr>
              <w:t>安乐村</w:t>
            </w:r>
            <w:r>
              <w:rPr>
                <w:rFonts w:hint="default" w:ascii="Times New Roman" w:hAnsi="Times New Roman" w:eastAsia="宋体" w:cs="Times New Roman"/>
                <w:bCs/>
                <w:color w:val="auto"/>
                <w:spacing w:val="0"/>
                <w:w w:val="100"/>
                <w:position w:val="0"/>
                <w:szCs w:val="21"/>
              </w:rPr>
              <w:t>。根据前文分析可知，本项目各工序废气污染物排放量均较小，在严格落实各项废气污染治理措施后，建设项目有组织及无组织废气均可达标排放，对周边环境影响较小。</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val="en-US" w:eastAsia="zh-CN"/>
              </w:rPr>
              <w:t>6</w:t>
            </w:r>
            <w:r>
              <w:rPr>
                <w:rFonts w:hint="default" w:ascii="Times New Roman" w:hAnsi="Times New Roman" w:eastAsia="宋体" w:cs="Times New Roman"/>
                <w:bCs/>
                <w:color w:val="auto"/>
                <w:spacing w:val="0"/>
                <w:w w:val="100"/>
                <w:position w:val="0"/>
                <w:szCs w:val="21"/>
              </w:rPr>
              <w:t>.废气监测</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建设项目具体废气监测计划见下表。</w:t>
            </w:r>
          </w:p>
          <w:p>
            <w:pPr>
              <w:adjustRightInd w:val="0"/>
              <w:ind w:firstLine="422" w:firstLineChars="200"/>
              <w:jc w:val="center"/>
              <w:rPr>
                <w:rFonts w:hint="default" w:ascii="Times New Roman" w:hAnsi="Times New Roman" w:eastAsia="宋体" w:cs="Times New Roman"/>
                <w:b/>
                <w:color w:val="auto"/>
                <w:spacing w:val="0"/>
                <w:w w:val="100"/>
                <w:position w:val="0"/>
                <w:szCs w:val="21"/>
              </w:rPr>
            </w:pPr>
            <w:r>
              <w:rPr>
                <w:rFonts w:hint="default" w:ascii="Times New Roman" w:hAnsi="Times New Roman" w:eastAsia="宋体" w:cs="Times New Roman"/>
                <w:b/>
                <w:color w:val="auto"/>
                <w:spacing w:val="0"/>
                <w:w w:val="100"/>
                <w:position w:val="0"/>
                <w:szCs w:val="21"/>
              </w:rPr>
              <w:t>表4</w:t>
            </w:r>
            <w:r>
              <w:rPr>
                <w:rFonts w:hint="default" w:ascii="Times New Roman" w:hAnsi="Times New Roman" w:eastAsia="宋体" w:cs="Times New Roman"/>
                <w:b/>
                <w:color w:val="auto"/>
                <w:spacing w:val="0"/>
                <w:w w:val="100"/>
                <w:position w:val="0"/>
                <w:szCs w:val="21"/>
                <w:lang w:val="en-US" w:eastAsia="zh-CN"/>
              </w:rPr>
              <w:t>-6</w:t>
            </w:r>
            <w:r>
              <w:rPr>
                <w:rFonts w:hint="default" w:ascii="Times New Roman" w:hAnsi="Times New Roman" w:eastAsia="宋体" w:cs="Times New Roman"/>
                <w:b/>
                <w:color w:val="auto"/>
                <w:spacing w:val="0"/>
                <w:w w:val="100"/>
                <w:position w:val="0"/>
                <w:szCs w:val="21"/>
              </w:rPr>
              <w:t>废气监测计划一览表</w:t>
            </w:r>
          </w:p>
          <w:tbl>
            <w:tblPr>
              <w:tblStyle w:val="17"/>
              <w:tblW w:w="8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446"/>
              <w:gridCol w:w="1313"/>
              <w:gridCol w:w="1514"/>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83" w:type="dxa"/>
                  <w:vAlign w:val="center"/>
                </w:tcPr>
                <w:p>
                  <w:pPr>
                    <w:pStyle w:val="8"/>
                    <w:bidi w:val="0"/>
                    <w:rPr>
                      <w:rFonts w:hint="default"/>
                      <w:lang w:eastAsia="zh-CN"/>
                    </w:rPr>
                  </w:pPr>
                  <w:r>
                    <w:rPr>
                      <w:rFonts w:hint="default"/>
                      <w:lang w:eastAsia="zh-CN"/>
                    </w:rPr>
                    <w:t>项目</w:t>
                  </w:r>
                </w:p>
              </w:tc>
              <w:tc>
                <w:tcPr>
                  <w:tcW w:w="2446" w:type="dxa"/>
                  <w:vAlign w:val="center"/>
                </w:tcPr>
                <w:p>
                  <w:pPr>
                    <w:pStyle w:val="8"/>
                    <w:bidi w:val="0"/>
                    <w:rPr>
                      <w:rFonts w:hint="default"/>
                    </w:rPr>
                  </w:pPr>
                  <w:r>
                    <w:rPr>
                      <w:rFonts w:hint="default"/>
                    </w:rPr>
                    <w:t>监测点位</w:t>
                  </w:r>
                </w:p>
              </w:tc>
              <w:tc>
                <w:tcPr>
                  <w:tcW w:w="1313" w:type="dxa"/>
                  <w:vAlign w:val="center"/>
                </w:tcPr>
                <w:p>
                  <w:pPr>
                    <w:pStyle w:val="8"/>
                    <w:bidi w:val="0"/>
                    <w:rPr>
                      <w:rFonts w:hint="default"/>
                    </w:rPr>
                  </w:pPr>
                  <w:r>
                    <w:rPr>
                      <w:rFonts w:hint="default"/>
                    </w:rPr>
                    <w:t>监测指标</w:t>
                  </w:r>
                </w:p>
              </w:tc>
              <w:tc>
                <w:tcPr>
                  <w:tcW w:w="1514" w:type="dxa"/>
                  <w:vAlign w:val="center"/>
                </w:tcPr>
                <w:p>
                  <w:pPr>
                    <w:pStyle w:val="8"/>
                    <w:bidi w:val="0"/>
                    <w:rPr>
                      <w:rFonts w:hint="default"/>
                    </w:rPr>
                  </w:pPr>
                  <w:r>
                    <w:rPr>
                      <w:rFonts w:hint="default"/>
                    </w:rPr>
                    <w:t>监测频次</w:t>
                  </w:r>
                </w:p>
              </w:tc>
              <w:tc>
                <w:tcPr>
                  <w:tcW w:w="2155" w:type="dxa"/>
                  <w:vAlign w:val="center"/>
                </w:tcPr>
                <w:p>
                  <w:pPr>
                    <w:pStyle w:val="8"/>
                    <w:bidi w:val="0"/>
                    <w:rPr>
                      <w:rFonts w:hint="default"/>
                    </w:rPr>
                  </w:pPr>
                  <w:r>
                    <w:rPr>
                      <w:rFonts w:hint="default"/>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83" w:type="dxa"/>
                  <w:vMerge w:val="restart"/>
                  <w:vAlign w:val="center"/>
                </w:tcPr>
                <w:p>
                  <w:pPr>
                    <w:pStyle w:val="8"/>
                    <w:bidi w:val="0"/>
                    <w:rPr>
                      <w:rFonts w:hint="default"/>
                      <w:lang w:eastAsia="zh-CN"/>
                    </w:rPr>
                  </w:pPr>
                  <w:r>
                    <w:rPr>
                      <w:rFonts w:hint="default"/>
                      <w:lang w:eastAsia="zh-CN"/>
                    </w:rPr>
                    <w:t>有组织</w:t>
                  </w:r>
                </w:p>
              </w:tc>
              <w:tc>
                <w:tcPr>
                  <w:tcW w:w="2446" w:type="dxa"/>
                  <w:vAlign w:val="center"/>
                </w:tcPr>
                <w:p>
                  <w:pPr>
                    <w:pStyle w:val="8"/>
                    <w:bidi w:val="0"/>
                    <w:rPr>
                      <w:rFonts w:hint="default"/>
                    </w:rPr>
                  </w:pPr>
                  <w:r>
                    <w:rPr>
                      <w:rFonts w:hint="eastAsia"/>
                      <w:lang w:val="en-US" w:eastAsia="zh-CN"/>
                    </w:rPr>
                    <w:t>DA010</w:t>
                  </w:r>
                  <w:r>
                    <w:rPr>
                      <w:rFonts w:hint="default"/>
                    </w:rPr>
                    <w:t>排气筒</w:t>
                  </w:r>
                  <w:r>
                    <w:rPr>
                      <w:rFonts w:hint="eastAsia"/>
                      <w:lang w:val="en-US" w:eastAsia="zh-CN"/>
                    </w:rPr>
                    <w:t>排放口</w:t>
                  </w:r>
                </w:p>
              </w:tc>
              <w:tc>
                <w:tcPr>
                  <w:tcW w:w="1313" w:type="dxa"/>
                  <w:vMerge w:val="restart"/>
                  <w:vAlign w:val="center"/>
                </w:tcPr>
                <w:p>
                  <w:pPr>
                    <w:pStyle w:val="8"/>
                    <w:bidi w:val="0"/>
                    <w:rPr>
                      <w:rFonts w:hint="default"/>
                    </w:rPr>
                  </w:pPr>
                  <w:r>
                    <w:rPr>
                      <w:rFonts w:hint="default"/>
                      <w:lang w:eastAsia="zh-CN"/>
                    </w:rPr>
                    <w:t>颗粒物</w:t>
                  </w:r>
                </w:p>
              </w:tc>
              <w:tc>
                <w:tcPr>
                  <w:tcW w:w="1514" w:type="dxa"/>
                  <w:vAlign w:val="center"/>
                </w:tcPr>
                <w:p>
                  <w:pPr>
                    <w:pStyle w:val="8"/>
                    <w:bidi w:val="0"/>
                    <w:rPr>
                      <w:rFonts w:hint="default" w:eastAsiaTheme="minorEastAsia"/>
                      <w:highlight w:val="none"/>
                      <w:lang w:val="en-US" w:eastAsia="zh-CN"/>
                    </w:rPr>
                  </w:pPr>
                  <w:r>
                    <w:rPr>
                      <w:rFonts w:hint="eastAsia"/>
                      <w:highlight w:val="none"/>
                      <w:lang w:val="en-US" w:eastAsia="zh-CN"/>
                    </w:rPr>
                    <w:t>每天4次</w:t>
                  </w:r>
                </w:p>
              </w:tc>
              <w:tc>
                <w:tcPr>
                  <w:tcW w:w="2155" w:type="dxa"/>
                  <w:vMerge w:val="restart"/>
                  <w:vAlign w:val="center"/>
                </w:tcPr>
                <w:p>
                  <w:pPr>
                    <w:pStyle w:val="8"/>
                    <w:bidi w:val="0"/>
                    <w:rPr>
                      <w:rFonts w:hint="default"/>
                    </w:rPr>
                  </w:pPr>
                  <w:r>
                    <w:rPr>
                      <w:rFonts w:hint="default"/>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83" w:type="dxa"/>
                  <w:vMerge w:val="continue"/>
                  <w:vAlign w:val="center"/>
                </w:tcPr>
                <w:p>
                  <w:pPr>
                    <w:pStyle w:val="8"/>
                    <w:bidi w:val="0"/>
                    <w:rPr>
                      <w:rFonts w:hint="default"/>
                      <w:lang w:eastAsia="zh-CN"/>
                    </w:rPr>
                  </w:pPr>
                </w:p>
              </w:tc>
              <w:tc>
                <w:tcPr>
                  <w:tcW w:w="2446" w:type="dxa"/>
                  <w:vAlign w:val="center"/>
                </w:tcPr>
                <w:p>
                  <w:pPr>
                    <w:pStyle w:val="8"/>
                    <w:bidi w:val="0"/>
                    <w:rPr>
                      <w:rFonts w:hint="eastAsia"/>
                      <w:lang w:val="en-US" w:eastAsia="zh-CN"/>
                    </w:rPr>
                  </w:pPr>
                  <w:r>
                    <w:rPr>
                      <w:rFonts w:hint="eastAsia"/>
                      <w:lang w:val="en-US" w:eastAsia="zh-CN"/>
                    </w:rPr>
                    <w:t>DA011</w:t>
                  </w:r>
                  <w:r>
                    <w:rPr>
                      <w:rFonts w:hint="default"/>
                    </w:rPr>
                    <w:t>排气筒</w:t>
                  </w:r>
                  <w:r>
                    <w:rPr>
                      <w:rFonts w:hint="eastAsia"/>
                      <w:lang w:val="en-US" w:eastAsia="zh-CN"/>
                    </w:rPr>
                    <w:t>排放口</w:t>
                  </w:r>
                </w:p>
              </w:tc>
              <w:tc>
                <w:tcPr>
                  <w:tcW w:w="1313" w:type="dxa"/>
                  <w:vMerge w:val="continue"/>
                  <w:vAlign w:val="center"/>
                </w:tcPr>
                <w:p>
                  <w:pPr>
                    <w:pStyle w:val="8"/>
                    <w:bidi w:val="0"/>
                    <w:rPr>
                      <w:rFonts w:hint="default"/>
                      <w:lang w:eastAsia="zh-CN"/>
                    </w:rPr>
                  </w:pPr>
                </w:p>
              </w:tc>
              <w:tc>
                <w:tcPr>
                  <w:tcW w:w="1514" w:type="dxa"/>
                  <w:vAlign w:val="center"/>
                </w:tcPr>
                <w:p>
                  <w:pPr>
                    <w:pStyle w:val="8"/>
                    <w:bidi w:val="0"/>
                    <w:rPr>
                      <w:rFonts w:hint="default" w:eastAsiaTheme="minorEastAsia"/>
                      <w:lang w:val="en-US" w:eastAsia="zh-CN"/>
                    </w:rPr>
                  </w:pPr>
                  <w:r>
                    <w:rPr>
                      <w:rFonts w:hint="eastAsia"/>
                      <w:lang w:val="en-US" w:eastAsia="zh-CN"/>
                    </w:rPr>
                    <w:t>1次/半年</w:t>
                  </w:r>
                </w:p>
              </w:tc>
              <w:tc>
                <w:tcPr>
                  <w:tcW w:w="2155" w:type="dxa"/>
                  <w:vMerge w:val="continue"/>
                  <w:vAlign w:val="center"/>
                </w:tcPr>
                <w:p>
                  <w:pPr>
                    <w:pStyle w:val="8"/>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83" w:type="dxa"/>
                  <w:vMerge w:val="continue"/>
                  <w:vAlign w:val="center"/>
                </w:tcPr>
                <w:p>
                  <w:pPr>
                    <w:pStyle w:val="8"/>
                    <w:bidi w:val="0"/>
                    <w:rPr>
                      <w:rFonts w:hint="default"/>
                      <w:lang w:eastAsia="zh-CN"/>
                    </w:rPr>
                  </w:pPr>
                </w:p>
              </w:tc>
              <w:tc>
                <w:tcPr>
                  <w:tcW w:w="2446" w:type="dxa"/>
                  <w:vAlign w:val="center"/>
                </w:tcPr>
                <w:p>
                  <w:pPr>
                    <w:pStyle w:val="8"/>
                    <w:bidi w:val="0"/>
                    <w:rPr>
                      <w:rFonts w:hint="eastAsia"/>
                      <w:lang w:val="en-US" w:eastAsia="zh-CN"/>
                    </w:rPr>
                  </w:pPr>
                  <w:r>
                    <w:rPr>
                      <w:rFonts w:hint="eastAsia"/>
                      <w:lang w:val="en-US" w:eastAsia="zh-CN"/>
                    </w:rPr>
                    <w:t>DA012</w:t>
                  </w:r>
                  <w:r>
                    <w:rPr>
                      <w:rFonts w:hint="default"/>
                    </w:rPr>
                    <w:t>排气筒</w:t>
                  </w:r>
                  <w:r>
                    <w:rPr>
                      <w:rFonts w:hint="eastAsia"/>
                      <w:lang w:val="en-US" w:eastAsia="zh-CN"/>
                    </w:rPr>
                    <w:t>排放口</w:t>
                  </w:r>
                </w:p>
              </w:tc>
              <w:tc>
                <w:tcPr>
                  <w:tcW w:w="1313" w:type="dxa"/>
                  <w:vMerge w:val="continue"/>
                  <w:vAlign w:val="center"/>
                </w:tcPr>
                <w:p>
                  <w:pPr>
                    <w:pStyle w:val="8"/>
                    <w:bidi w:val="0"/>
                    <w:rPr>
                      <w:rFonts w:hint="default"/>
                      <w:lang w:eastAsia="zh-CN"/>
                    </w:rPr>
                  </w:pPr>
                </w:p>
              </w:tc>
              <w:tc>
                <w:tcPr>
                  <w:tcW w:w="1514" w:type="dxa"/>
                  <w:vAlign w:val="center"/>
                </w:tcPr>
                <w:p>
                  <w:pPr>
                    <w:pStyle w:val="8"/>
                    <w:bidi w:val="0"/>
                    <w:rPr>
                      <w:rFonts w:hint="default"/>
                    </w:rPr>
                  </w:pPr>
                  <w:r>
                    <w:rPr>
                      <w:rFonts w:hint="eastAsia"/>
                      <w:lang w:val="en-US" w:eastAsia="zh-CN"/>
                    </w:rPr>
                    <w:t>1次/半年</w:t>
                  </w:r>
                </w:p>
              </w:tc>
              <w:tc>
                <w:tcPr>
                  <w:tcW w:w="2155" w:type="dxa"/>
                  <w:vMerge w:val="continue"/>
                  <w:vAlign w:val="center"/>
                </w:tcPr>
                <w:p>
                  <w:pPr>
                    <w:pStyle w:val="8"/>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83" w:type="dxa"/>
                  <w:vAlign w:val="center"/>
                </w:tcPr>
                <w:p>
                  <w:pPr>
                    <w:pStyle w:val="8"/>
                    <w:bidi w:val="0"/>
                    <w:rPr>
                      <w:rFonts w:hint="default"/>
                      <w:lang w:eastAsia="zh-CN"/>
                    </w:rPr>
                  </w:pPr>
                  <w:r>
                    <w:rPr>
                      <w:rFonts w:hint="default"/>
                      <w:lang w:eastAsia="zh-CN"/>
                    </w:rPr>
                    <w:t>无组织</w:t>
                  </w:r>
                </w:p>
              </w:tc>
              <w:tc>
                <w:tcPr>
                  <w:tcW w:w="2446" w:type="dxa"/>
                  <w:vAlign w:val="center"/>
                </w:tcPr>
                <w:p>
                  <w:pPr>
                    <w:pStyle w:val="8"/>
                    <w:bidi w:val="0"/>
                    <w:rPr>
                      <w:rFonts w:hint="default"/>
                    </w:rPr>
                  </w:pPr>
                  <w:r>
                    <w:rPr>
                      <w:rFonts w:hint="default"/>
                    </w:rPr>
                    <w:t>厂界上风向</w:t>
                  </w:r>
                  <w:r>
                    <w:rPr>
                      <w:rFonts w:hint="eastAsia"/>
                      <w:lang w:val="en-US" w:eastAsia="zh-CN"/>
                    </w:rPr>
                    <w:t>2</w:t>
                  </w:r>
                  <w:r>
                    <w:rPr>
                      <w:rFonts w:hint="default"/>
                    </w:rPr>
                    <w:t>个点</w:t>
                  </w:r>
                </w:p>
                <w:p>
                  <w:pPr>
                    <w:pStyle w:val="8"/>
                    <w:bidi w:val="0"/>
                    <w:rPr>
                      <w:rFonts w:hint="default"/>
                    </w:rPr>
                  </w:pPr>
                  <w:r>
                    <w:rPr>
                      <w:rFonts w:hint="default"/>
                    </w:rPr>
                    <w:t>厂界下风向</w:t>
                  </w:r>
                  <w:r>
                    <w:rPr>
                      <w:rFonts w:hint="eastAsia"/>
                      <w:lang w:val="en-US" w:eastAsia="zh-CN"/>
                    </w:rPr>
                    <w:t>2</w:t>
                  </w:r>
                  <w:r>
                    <w:rPr>
                      <w:rFonts w:hint="default"/>
                    </w:rPr>
                    <w:t>个点</w:t>
                  </w:r>
                </w:p>
              </w:tc>
              <w:tc>
                <w:tcPr>
                  <w:tcW w:w="1313" w:type="dxa"/>
                  <w:vAlign w:val="center"/>
                </w:tcPr>
                <w:p>
                  <w:pPr>
                    <w:pStyle w:val="8"/>
                    <w:bidi w:val="0"/>
                    <w:rPr>
                      <w:rFonts w:hint="default"/>
                      <w:lang w:eastAsia="zh-CN"/>
                    </w:rPr>
                  </w:pPr>
                  <w:r>
                    <w:rPr>
                      <w:rFonts w:hint="default"/>
                      <w:lang w:eastAsia="zh-CN"/>
                    </w:rPr>
                    <w:t>颗粒物</w:t>
                  </w:r>
                </w:p>
              </w:tc>
              <w:tc>
                <w:tcPr>
                  <w:tcW w:w="1514" w:type="dxa"/>
                  <w:vAlign w:val="center"/>
                </w:tcPr>
                <w:p>
                  <w:pPr>
                    <w:pStyle w:val="8"/>
                    <w:bidi w:val="0"/>
                    <w:rPr>
                      <w:rFonts w:hint="eastAsia"/>
                      <w:lang w:eastAsia="zh-CN"/>
                    </w:rPr>
                  </w:pPr>
                  <w:r>
                    <w:rPr>
                      <w:rFonts w:hint="default"/>
                    </w:rPr>
                    <w:t>1次/</w:t>
                  </w:r>
                  <w:r>
                    <w:rPr>
                      <w:rFonts w:hint="eastAsia"/>
                      <w:lang w:val="en-US" w:eastAsia="zh-CN"/>
                    </w:rPr>
                    <w:t>季度</w:t>
                  </w:r>
                </w:p>
              </w:tc>
              <w:tc>
                <w:tcPr>
                  <w:tcW w:w="2155" w:type="dxa"/>
                  <w:vAlign w:val="center"/>
                </w:tcPr>
                <w:p>
                  <w:pPr>
                    <w:pStyle w:val="8"/>
                    <w:bidi w:val="0"/>
                    <w:rPr>
                      <w:rFonts w:hint="default"/>
                    </w:rPr>
                  </w:pPr>
                  <w:r>
                    <w:rPr>
                      <w:rFonts w:hint="default"/>
                    </w:rPr>
                    <w:t>《大气污染物综合排放标准》（GB16297-1996）</w:t>
                  </w:r>
                </w:p>
              </w:tc>
            </w:tr>
          </w:tbl>
          <w:p>
            <w:pPr>
              <w:bidi w:val="0"/>
              <w:rPr>
                <w:rFonts w:hint="eastAsia"/>
                <w:b/>
                <w:bCs/>
                <w:lang w:val="en-US" w:eastAsia="zh-CN"/>
              </w:rPr>
            </w:pPr>
            <w:r>
              <w:rPr>
                <w:rFonts w:hint="eastAsia"/>
                <w:b/>
                <w:bCs/>
                <w:lang w:val="en-US" w:eastAsia="zh-CN"/>
              </w:rPr>
              <w:t>4.2.2 废水</w:t>
            </w:r>
          </w:p>
          <w:p>
            <w:pPr>
              <w:bidi w:val="0"/>
              <w:rPr>
                <w:rFonts w:hint="default" w:ascii="Times New Roman" w:hAnsi="Times New Roman" w:eastAsia="宋体" w:cs="Times New Roman"/>
                <w:bCs/>
                <w:color w:val="auto"/>
                <w:spacing w:val="0"/>
                <w:w w:val="100"/>
                <w:position w:val="0"/>
                <w:szCs w:val="21"/>
              </w:rPr>
            </w:pPr>
            <w:r>
              <w:rPr>
                <w:rFonts w:hint="eastAsia"/>
                <w:lang w:val="en-US" w:eastAsia="zh-CN"/>
              </w:rPr>
              <w:t>本次改建不涉及新增生产废水和生活污水的产生。</w:t>
            </w:r>
          </w:p>
        </w:tc>
      </w:tr>
    </w:tbl>
    <w:p>
      <w:pPr>
        <w:spacing w:line="360" w:lineRule="auto"/>
        <w:rPr>
          <w:rFonts w:hint="default" w:ascii="Times New Roman" w:hAnsi="Times New Roman" w:eastAsia="宋体" w:cs="Times New Roman"/>
          <w:b/>
          <w:color w:val="auto"/>
          <w:spacing w:val="0"/>
          <w:w w:val="100"/>
          <w:position w:val="0"/>
          <w:sz w:val="28"/>
          <w:szCs w:val="28"/>
          <w:lang w:bidi="ar"/>
        </w:rPr>
        <w:sectPr>
          <w:pgSz w:w="11915" w:h="16840"/>
          <w:pgMar w:top="1702" w:right="1531" w:bottom="1702" w:left="1531" w:header="851" w:footer="851" w:gutter="0"/>
          <w:cols w:space="425" w:num="1"/>
          <w:docGrid w:type="lines" w:linePitch="312" w:charSpace="0"/>
        </w:sectPr>
      </w:pPr>
    </w:p>
    <w:tbl>
      <w:tblPr>
        <w:tblStyle w:val="17"/>
        <w:tblW w:w="13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adjustRightInd w:val="0"/>
              <w:snapToGrid w:val="0"/>
              <w:jc w:val="center"/>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Cs/>
                <w:color w:val="auto"/>
                <w:spacing w:val="0"/>
                <w:w w:val="100"/>
                <w:position w:val="0"/>
                <w:szCs w:val="21"/>
                <w:lang w:bidi="ar"/>
              </w:rPr>
              <w:t>运</w:t>
            </w:r>
          </w:p>
          <w:p>
            <w:pPr>
              <w:adjustRightInd w:val="0"/>
              <w:snapToGrid w:val="0"/>
              <w:jc w:val="center"/>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bidi="ar"/>
              </w:rPr>
              <w:t>营</w:t>
            </w:r>
          </w:p>
          <w:p>
            <w:pPr>
              <w:adjustRightInd w:val="0"/>
              <w:snapToGrid w:val="0"/>
              <w:jc w:val="center"/>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Cs/>
                <w:color w:val="auto"/>
                <w:spacing w:val="0"/>
                <w:w w:val="100"/>
                <w:position w:val="0"/>
                <w:szCs w:val="21"/>
                <w:lang w:bidi="ar"/>
              </w:rPr>
              <w:t>期</w:t>
            </w:r>
          </w:p>
          <w:p>
            <w:pPr>
              <w:adjustRightInd w:val="0"/>
              <w:snapToGrid w:val="0"/>
              <w:jc w:val="center"/>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bidi="ar"/>
              </w:rPr>
              <w:t>环</w:t>
            </w:r>
          </w:p>
          <w:p>
            <w:pPr>
              <w:adjustRightInd w:val="0"/>
              <w:snapToGrid w:val="0"/>
              <w:jc w:val="center"/>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Cs/>
                <w:color w:val="auto"/>
                <w:spacing w:val="0"/>
                <w:w w:val="100"/>
                <w:position w:val="0"/>
                <w:szCs w:val="21"/>
                <w:lang w:bidi="ar"/>
              </w:rPr>
              <w:t>境</w:t>
            </w:r>
          </w:p>
          <w:p>
            <w:pPr>
              <w:adjustRightInd w:val="0"/>
              <w:snapToGrid w:val="0"/>
              <w:jc w:val="center"/>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bidi="ar"/>
              </w:rPr>
              <w:t>影</w:t>
            </w:r>
          </w:p>
          <w:p>
            <w:pPr>
              <w:adjustRightInd w:val="0"/>
              <w:snapToGrid w:val="0"/>
              <w:jc w:val="center"/>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Cs/>
                <w:color w:val="auto"/>
                <w:spacing w:val="0"/>
                <w:w w:val="100"/>
                <w:position w:val="0"/>
                <w:szCs w:val="21"/>
                <w:lang w:bidi="ar"/>
              </w:rPr>
              <w:t>响</w:t>
            </w:r>
          </w:p>
          <w:p>
            <w:pPr>
              <w:adjustRightInd w:val="0"/>
              <w:snapToGrid w:val="0"/>
              <w:jc w:val="center"/>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bidi="ar"/>
              </w:rPr>
              <w:t>和</w:t>
            </w:r>
          </w:p>
          <w:p>
            <w:pPr>
              <w:adjustRightInd w:val="0"/>
              <w:snapToGrid w:val="0"/>
              <w:jc w:val="center"/>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Cs/>
                <w:color w:val="auto"/>
                <w:spacing w:val="0"/>
                <w:w w:val="100"/>
                <w:position w:val="0"/>
                <w:szCs w:val="21"/>
                <w:lang w:bidi="ar"/>
              </w:rPr>
              <w:t>保</w:t>
            </w:r>
          </w:p>
          <w:p>
            <w:pPr>
              <w:adjustRightInd w:val="0"/>
              <w:snapToGrid w:val="0"/>
              <w:jc w:val="center"/>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bidi="ar"/>
              </w:rPr>
              <w:t>护</w:t>
            </w:r>
          </w:p>
          <w:p>
            <w:pPr>
              <w:adjustRightInd w:val="0"/>
              <w:snapToGrid w:val="0"/>
              <w:jc w:val="center"/>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Cs/>
                <w:color w:val="auto"/>
                <w:spacing w:val="0"/>
                <w:w w:val="100"/>
                <w:position w:val="0"/>
                <w:szCs w:val="21"/>
                <w:lang w:bidi="ar"/>
              </w:rPr>
              <w:t>措</w:t>
            </w:r>
          </w:p>
          <w:p>
            <w:pPr>
              <w:adjustRightInd w:val="0"/>
              <w:snapToGrid w:val="0"/>
              <w:jc w:val="center"/>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Cs/>
                <w:color w:val="auto"/>
                <w:spacing w:val="0"/>
                <w:w w:val="100"/>
                <w:position w:val="0"/>
                <w:szCs w:val="21"/>
                <w:lang w:bidi="ar"/>
              </w:rPr>
              <w:t>施</w:t>
            </w:r>
          </w:p>
        </w:tc>
        <w:tc>
          <w:tcPr>
            <w:tcW w:w="13119" w:type="dxa"/>
            <w:vAlign w:val="center"/>
          </w:tcPr>
          <w:p>
            <w:pPr>
              <w:adjustRightInd w:val="0"/>
              <w:spacing w:line="360" w:lineRule="auto"/>
              <w:rPr>
                <w:rFonts w:hint="default" w:ascii="Times New Roman" w:hAnsi="Times New Roman" w:eastAsia="宋体" w:cs="Times New Roman"/>
                <w:b/>
                <w:color w:val="auto"/>
                <w:spacing w:val="0"/>
                <w:w w:val="100"/>
                <w:position w:val="0"/>
                <w:szCs w:val="21"/>
              </w:rPr>
            </w:pPr>
            <w:r>
              <w:rPr>
                <w:rFonts w:hint="default" w:ascii="Times New Roman" w:hAnsi="Times New Roman" w:eastAsia="宋体" w:cs="Times New Roman"/>
                <w:b/>
                <w:color w:val="auto"/>
                <w:spacing w:val="0"/>
                <w:w w:val="100"/>
                <w:position w:val="0"/>
                <w:szCs w:val="21"/>
              </w:rPr>
              <w:t>4.2.3 噪声</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1.污染物产排情况</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bidi="ar"/>
              </w:rPr>
              <w:t>建设项目运营期噪声主要为生产设备噪声。</w:t>
            </w:r>
          </w:p>
          <w:p>
            <w:pPr>
              <w:adjustRightInd w:val="0"/>
              <w:jc w:val="center"/>
              <w:rPr>
                <w:rFonts w:hint="default" w:ascii="Times New Roman" w:hAnsi="Times New Roman" w:eastAsia="宋体" w:cs="Times New Roman"/>
                <w:b/>
                <w:color w:val="auto"/>
                <w:spacing w:val="0"/>
                <w:w w:val="100"/>
                <w:position w:val="0"/>
                <w:szCs w:val="21"/>
              </w:rPr>
            </w:pPr>
            <w:r>
              <w:rPr>
                <w:rFonts w:hint="default" w:ascii="Times New Roman" w:hAnsi="Times New Roman" w:eastAsia="宋体" w:cs="Times New Roman"/>
                <w:b/>
                <w:color w:val="auto"/>
                <w:spacing w:val="0"/>
                <w:w w:val="100"/>
                <w:position w:val="0"/>
                <w:szCs w:val="21"/>
              </w:rPr>
              <w:t>表4</w:t>
            </w:r>
            <w:r>
              <w:rPr>
                <w:rFonts w:hint="default" w:ascii="Times New Roman" w:hAnsi="Times New Roman" w:eastAsia="宋体" w:cs="Times New Roman"/>
                <w:b/>
                <w:color w:val="auto"/>
                <w:spacing w:val="0"/>
                <w:w w:val="100"/>
                <w:position w:val="0"/>
                <w:szCs w:val="21"/>
                <w:lang w:val="en-US" w:eastAsia="zh-CN"/>
              </w:rPr>
              <w:t>-</w:t>
            </w:r>
            <w:r>
              <w:rPr>
                <w:rFonts w:hint="eastAsia" w:eastAsia="宋体" w:cs="Times New Roman"/>
                <w:b/>
                <w:color w:val="auto"/>
                <w:spacing w:val="0"/>
                <w:w w:val="100"/>
                <w:position w:val="0"/>
                <w:szCs w:val="21"/>
                <w:lang w:val="en-US" w:eastAsia="zh-CN"/>
              </w:rPr>
              <w:t>7</w:t>
            </w:r>
            <w:r>
              <w:rPr>
                <w:rFonts w:hint="default" w:ascii="Times New Roman" w:hAnsi="Times New Roman" w:eastAsia="宋体" w:cs="Times New Roman"/>
                <w:b/>
                <w:color w:val="auto"/>
                <w:spacing w:val="0"/>
                <w:w w:val="100"/>
                <w:position w:val="0"/>
                <w:szCs w:val="21"/>
              </w:rPr>
              <w:t xml:space="preserve"> </w:t>
            </w:r>
            <w:r>
              <w:rPr>
                <w:rFonts w:hint="eastAsia" w:eastAsia="宋体" w:cs="Times New Roman"/>
                <w:b/>
                <w:color w:val="auto"/>
                <w:spacing w:val="0"/>
                <w:w w:val="100"/>
                <w:position w:val="0"/>
                <w:szCs w:val="21"/>
                <w:lang w:val="en-US" w:eastAsia="zh-CN"/>
              </w:rPr>
              <w:t>项目新增设备噪声源强</w:t>
            </w:r>
            <w:r>
              <w:rPr>
                <w:rFonts w:hint="default" w:ascii="Times New Roman" w:hAnsi="Times New Roman" w:eastAsia="宋体" w:cs="Times New Roman"/>
                <w:b/>
                <w:color w:val="auto"/>
                <w:spacing w:val="0"/>
                <w:w w:val="100"/>
                <w:position w:val="0"/>
                <w:szCs w:val="21"/>
              </w:rPr>
              <w:t>一览表</w:t>
            </w:r>
            <w:r>
              <w:rPr>
                <w:rFonts w:hint="default" w:ascii="Times New Roman" w:hAnsi="Times New Roman" w:eastAsia="宋体" w:cs="Times New Roman"/>
                <w:b/>
                <w:color w:val="auto"/>
                <w:spacing w:val="0"/>
                <w:w w:val="100"/>
                <w:position w:val="0"/>
                <w:szCs w:val="21"/>
                <w:lang w:bidi="ar"/>
              </w:rPr>
              <w:t>（单位：dB（A））</w:t>
            </w:r>
          </w:p>
          <w:tbl>
            <w:tblPr>
              <w:tblStyle w:val="17"/>
              <w:tblW w:w="129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716"/>
              <w:gridCol w:w="1268"/>
              <w:gridCol w:w="846"/>
              <w:gridCol w:w="1094"/>
              <w:gridCol w:w="1173"/>
              <w:gridCol w:w="1173"/>
              <w:gridCol w:w="1173"/>
              <w:gridCol w:w="1173"/>
              <w:gridCol w:w="1173"/>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Merge w:val="restart"/>
                  <w:vAlign w:val="center"/>
                </w:tcPr>
                <w:p>
                  <w:pPr>
                    <w:pStyle w:val="8"/>
                    <w:bidi w:val="0"/>
                    <w:rPr>
                      <w:rFonts w:hint="default"/>
                    </w:rPr>
                  </w:pPr>
                  <w:r>
                    <w:rPr>
                      <w:rFonts w:hint="default"/>
                    </w:rPr>
                    <w:t>工序</w:t>
                  </w:r>
                </w:p>
              </w:tc>
              <w:tc>
                <w:tcPr>
                  <w:tcW w:w="1716" w:type="dxa"/>
                  <w:vMerge w:val="restart"/>
                  <w:vAlign w:val="center"/>
                </w:tcPr>
                <w:p>
                  <w:pPr>
                    <w:pStyle w:val="8"/>
                    <w:bidi w:val="0"/>
                    <w:rPr>
                      <w:rFonts w:hint="default"/>
                    </w:rPr>
                  </w:pPr>
                  <w:r>
                    <w:rPr>
                      <w:rFonts w:hint="default"/>
                    </w:rPr>
                    <w:t>噪声源</w:t>
                  </w:r>
                </w:p>
              </w:tc>
              <w:tc>
                <w:tcPr>
                  <w:tcW w:w="1268" w:type="dxa"/>
                  <w:vMerge w:val="restart"/>
                  <w:vAlign w:val="center"/>
                </w:tcPr>
                <w:p>
                  <w:pPr>
                    <w:pStyle w:val="8"/>
                    <w:bidi w:val="0"/>
                    <w:rPr>
                      <w:rFonts w:hint="default"/>
                    </w:rPr>
                  </w:pPr>
                  <w:r>
                    <w:rPr>
                      <w:rFonts w:hint="default"/>
                    </w:rPr>
                    <w:t>数量</w:t>
                  </w:r>
                </w:p>
                <w:p>
                  <w:pPr>
                    <w:pStyle w:val="8"/>
                    <w:bidi w:val="0"/>
                    <w:rPr>
                      <w:rFonts w:hint="default"/>
                      <w:lang w:eastAsia="zh-CN"/>
                    </w:rPr>
                  </w:pPr>
                  <w:r>
                    <w:rPr>
                      <w:rFonts w:hint="default"/>
                      <w:lang w:eastAsia="zh-CN"/>
                    </w:rPr>
                    <w:t>（</w:t>
                  </w:r>
                  <w:r>
                    <w:rPr>
                      <w:rFonts w:hint="default"/>
                      <w:lang w:val="en-US" w:eastAsia="zh-CN"/>
                    </w:rPr>
                    <w:t>台/套</w:t>
                  </w:r>
                  <w:r>
                    <w:rPr>
                      <w:rFonts w:hint="default"/>
                      <w:lang w:eastAsia="zh-CN"/>
                    </w:rPr>
                    <w:t>）</w:t>
                  </w:r>
                </w:p>
              </w:tc>
              <w:tc>
                <w:tcPr>
                  <w:tcW w:w="846" w:type="dxa"/>
                  <w:vMerge w:val="restart"/>
                  <w:vAlign w:val="center"/>
                </w:tcPr>
                <w:p>
                  <w:pPr>
                    <w:pStyle w:val="8"/>
                    <w:bidi w:val="0"/>
                    <w:rPr>
                      <w:rFonts w:hint="default"/>
                    </w:rPr>
                  </w:pPr>
                  <w:r>
                    <w:rPr>
                      <w:rFonts w:hint="default"/>
                    </w:rPr>
                    <w:t>声源</w:t>
                  </w:r>
                </w:p>
                <w:p>
                  <w:pPr>
                    <w:pStyle w:val="8"/>
                    <w:bidi w:val="0"/>
                    <w:rPr>
                      <w:rFonts w:hint="default"/>
                    </w:rPr>
                  </w:pPr>
                  <w:r>
                    <w:rPr>
                      <w:rFonts w:hint="default"/>
                    </w:rPr>
                    <w:t>类型</w:t>
                  </w:r>
                </w:p>
              </w:tc>
              <w:tc>
                <w:tcPr>
                  <w:tcW w:w="2267" w:type="dxa"/>
                  <w:gridSpan w:val="2"/>
                  <w:vAlign w:val="center"/>
                </w:tcPr>
                <w:p>
                  <w:pPr>
                    <w:pStyle w:val="8"/>
                    <w:bidi w:val="0"/>
                    <w:rPr>
                      <w:rFonts w:hint="default"/>
                    </w:rPr>
                  </w:pPr>
                  <w:r>
                    <w:rPr>
                      <w:rFonts w:hint="default"/>
                    </w:rPr>
                    <w:t>噪声源强</w:t>
                  </w:r>
                </w:p>
              </w:tc>
              <w:tc>
                <w:tcPr>
                  <w:tcW w:w="2346" w:type="dxa"/>
                  <w:gridSpan w:val="2"/>
                  <w:vAlign w:val="center"/>
                </w:tcPr>
                <w:p>
                  <w:pPr>
                    <w:pStyle w:val="8"/>
                    <w:bidi w:val="0"/>
                    <w:rPr>
                      <w:rFonts w:hint="default"/>
                    </w:rPr>
                  </w:pPr>
                  <w:r>
                    <w:rPr>
                      <w:rFonts w:hint="default"/>
                    </w:rPr>
                    <w:t>降噪措施</w:t>
                  </w:r>
                </w:p>
              </w:tc>
              <w:tc>
                <w:tcPr>
                  <w:tcW w:w="2346" w:type="dxa"/>
                  <w:gridSpan w:val="2"/>
                  <w:vAlign w:val="center"/>
                </w:tcPr>
                <w:p>
                  <w:pPr>
                    <w:pStyle w:val="8"/>
                    <w:bidi w:val="0"/>
                    <w:rPr>
                      <w:rFonts w:hint="default"/>
                    </w:rPr>
                  </w:pPr>
                  <w:r>
                    <w:rPr>
                      <w:rFonts w:hint="default"/>
                    </w:rPr>
                    <w:t>噪声排放值</w:t>
                  </w:r>
                </w:p>
              </w:tc>
              <w:tc>
                <w:tcPr>
                  <w:tcW w:w="1173" w:type="dxa"/>
                  <w:vMerge w:val="restart"/>
                  <w:vAlign w:val="center"/>
                </w:tcPr>
                <w:p>
                  <w:pPr>
                    <w:pStyle w:val="8"/>
                    <w:bidi w:val="0"/>
                    <w:rPr>
                      <w:rFonts w:hint="default"/>
                    </w:rPr>
                  </w:pPr>
                  <w:r>
                    <w:rPr>
                      <w:rFonts w:hint="default"/>
                    </w:rPr>
                    <w:t>持续时间h/a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Merge w:val="continue"/>
                  <w:vAlign w:val="center"/>
                </w:tcPr>
                <w:p>
                  <w:pPr>
                    <w:pStyle w:val="8"/>
                    <w:bidi w:val="0"/>
                    <w:rPr>
                      <w:rFonts w:hint="default"/>
                    </w:rPr>
                  </w:pPr>
                </w:p>
              </w:tc>
              <w:tc>
                <w:tcPr>
                  <w:tcW w:w="1716" w:type="dxa"/>
                  <w:vMerge w:val="continue"/>
                  <w:vAlign w:val="center"/>
                </w:tcPr>
                <w:p>
                  <w:pPr>
                    <w:pStyle w:val="8"/>
                    <w:bidi w:val="0"/>
                    <w:rPr>
                      <w:rFonts w:hint="default"/>
                    </w:rPr>
                  </w:pPr>
                </w:p>
              </w:tc>
              <w:tc>
                <w:tcPr>
                  <w:tcW w:w="1268" w:type="dxa"/>
                  <w:vMerge w:val="continue"/>
                  <w:vAlign w:val="center"/>
                </w:tcPr>
                <w:p>
                  <w:pPr>
                    <w:pStyle w:val="8"/>
                    <w:bidi w:val="0"/>
                    <w:rPr>
                      <w:rFonts w:hint="default"/>
                    </w:rPr>
                  </w:pPr>
                </w:p>
              </w:tc>
              <w:tc>
                <w:tcPr>
                  <w:tcW w:w="846" w:type="dxa"/>
                  <w:vMerge w:val="continue"/>
                  <w:vAlign w:val="center"/>
                </w:tcPr>
                <w:p>
                  <w:pPr>
                    <w:pStyle w:val="8"/>
                    <w:bidi w:val="0"/>
                    <w:rPr>
                      <w:rFonts w:hint="default"/>
                    </w:rPr>
                  </w:pPr>
                </w:p>
              </w:tc>
              <w:tc>
                <w:tcPr>
                  <w:tcW w:w="1094" w:type="dxa"/>
                  <w:vAlign w:val="center"/>
                </w:tcPr>
                <w:p>
                  <w:pPr>
                    <w:pStyle w:val="8"/>
                    <w:bidi w:val="0"/>
                    <w:rPr>
                      <w:rFonts w:hint="default"/>
                    </w:rPr>
                  </w:pPr>
                  <w:r>
                    <w:rPr>
                      <w:rFonts w:hint="default"/>
                    </w:rPr>
                    <w:t>核算方法</w:t>
                  </w:r>
                </w:p>
              </w:tc>
              <w:tc>
                <w:tcPr>
                  <w:tcW w:w="1173" w:type="dxa"/>
                  <w:vAlign w:val="center"/>
                </w:tcPr>
                <w:p>
                  <w:pPr>
                    <w:pStyle w:val="8"/>
                    <w:bidi w:val="0"/>
                    <w:rPr>
                      <w:rFonts w:hint="default"/>
                    </w:rPr>
                  </w:pPr>
                  <w:r>
                    <w:rPr>
                      <w:rFonts w:hint="default"/>
                    </w:rPr>
                    <w:t>噪声值</w:t>
                  </w:r>
                </w:p>
              </w:tc>
              <w:tc>
                <w:tcPr>
                  <w:tcW w:w="1173" w:type="dxa"/>
                  <w:vAlign w:val="center"/>
                </w:tcPr>
                <w:p>
                  <w:pPr>
                    <w:pStyle w:val="8"/>
                    <w:bidi w:val="0"/>
                    <w:rPr>
                      <w:rFonts w:hint="default"/>
                    </w:rPr>
                  </w:pPr>
                  <w:r>
                    <w:rPr>
                      <w:rFonts w:hint="default"/>
                    </w:rPr>
                    <w:t>工艺</w:t>
                  </w:r>
                </w:p>
              </w:tc>
              <w:tc>
                <w:tcPr>
                  <w:tcW w:w="1173" w:type="dxa"/>
                  <w:vAlign w:val="center"/>
                </w:tcPr>
                <w:p>
                  <w:pPr>
                    <w:pStyle w:val="8"/>
                    <w:bidi w:val="0"/>
                    <w:rPr>
                      <w:rFonts w:hint="default"/>
                    </w:rPr>
                  </w:pPr>
                  <w:r>
                    <w:rPr>
                      <w:rFonts w:hint="default"/>
                    </w:rPr>
                    <w:t>降噪效果</w:t>
                  </w:r>
                </w:p>
              </w:tc>
              <w:tc>
                <w:tcPr>
                  <w:tcW w:w="1173" w:type="dxa"/>
                  <w:vAlign w:val="center"/>
                </w:tcPr>
                <w:p>
                  <w:pPr>
                    <w:pStyle w:val="8"/>
                    <w:bidi w:val="0"/>
                    <w:rPr>
                      <w:rFonts w:hint="default"/>
                    </w:rPr>
                  </w:pPr>
                  <w:r>
                    <w:rPr>
                      <w:rFonts w:hint="default"/>
                    </w:rPr>
                    <w:t>核算方法</w:t>
                  </w:r>
                </w:p>
              </w:tc>
              <w:tc>
                <w:tcPr>
                  <w:tcW w:w="1173" w:type="dxa"/>
                  <w:vAlign w:val="center"/>
                </w:tcPr>
                <w:p>
                  <w:pPr>
                    <w:pStyle w:val="8"/>
                    <w:bidi w:val="0"/>
                    <w:rPr>
                      <w:rFonts w:hint="default"/>
                    </w:rPr>
                  </w:pPr>
                  <w:r>
                    <w:rPr>
                      <w:rFonts w:hint="default"/>
                    </w:rPr>
                    <w:t>噪声值</w:t>
                  </w:r>
                </w:p>
              </w:tc>
              <w:tc>
                <w:tcPr>
                  <w:tcW w:w="1173" w:type="dxa"/>
                  <w:vMerge w:val="continue"/>
                  <w:vAlign w:val="center"/>
                </w:tcPr>
                <w:p>
                  <w:pPr>
                    <w:pStyle w:val="8"/>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包装</w:t>
                  </w:r>
                </w:p>
              </w:tc>
              <w:tc>
                <w:tcPr>
                  <w:tcW w:w="1716" w:type="dxa"/>
                  <w:vAlign w:val="center"/>
                </w:tcPr>
                <w:p>
                  <w:pPr>
                    <w:pStyle w:val="8"/>
                    <w:bidi w:val="0"/>
                    <w:rPr>
                      <w:rFonts w:hint="default"/>
                    </w:rPr>
                  </w:pPr>
                  <w:r>
                    <w:rPr>
                      <w:rFonts w:hint="eastAsia"/>
                      <w:lang w:val="en-US" w:eastAsia="zh-CN"/>
                    </w:rPr>
                    <w:t>自动上瓶机</w:t>
                  </w:r>
                </w:p>
              </w:tc>
              <w:tc>
                <w:tcPr>
                  <w:tcW w:w="1268" w:type="dxa"/>
                  <w:vAlign w:val="center"/>
                </w:tcPr>
                <w:p>
                  <w:pPr>
                    <w:pStyle w:val="8"/>
                    <w:bidi w:val="0"/>
                    <w:rPr>
                      <w:rFonts w:hint="default"/>
                    </w:rPr>
                  </w:pPr>
                  <w:r>
                    <w:rPr>
                      <w:rFonts w:hint="default"/>
                      <w:lang w:val="en-US" w:eastAsia="zh-CN"/>
                    </w:rPr>
                    <w:t>1</w:t>
                  </w:r>
                </w:p>
              </w:tc>
              <w:tc>
                <w:tcPr>
                  <w:tcW w:w="846" w:type="dxa"/>
                  <w:vAlign w:val="center"/>
                </w:tcPr>
                <w:p>
                  <w:pPr>
                    <w:pStyle w:val="8"/>
                    <w:bidi w:val="0"/>
                    <w:rPr>
                      <w:rFonts w:hint="default"/>
                    </w:rPr>
                  </w:pPr>
                  <w:r>
                    <w:rPr>
                      <w:rFonts w:hint="default"/>
                    </w:rPr>
                    <w:t>频发</w:t>
                  </w:r>
                </w:p>
              </w:tc>
              <w:tc>
                <w:tcPr>
                  <w:tcW w:w="1094" w:type="dxa"/>
                  <w:vMerge w:val="restart"/>
                  <w:vAlign w:val="center"/>
                </w:tcPr>
                <w:p>
                  <w:pPr>
                    <w:pStyle w:val="8"/>
                    <w:bidi w:val="0"/>
                    <w:rPr>
                      <w:rFonts w:hint="default"/>
                    </w:rPr>
                  </w:pPr>
                  <w:r>
                    <w:rPr>
                      <w:rFonts w:hint="default"/>
                    </w:rPr>
                    <w:t>类比法</w:t>
                  </w:r>
                </w:p>
              </w:tc>
              <w:tc>
                <w:tcPr>
                  <w:tcW w:w="1173" w:type="dxa"/>
                  <w:vAlign w:val="center"/>
                </w:tcPr>
                <w:p>
                  <w:pPr>
                    <w:pStyle w:val="8"/>
                    <w:bidi w:val="0"/>
                    <w:rPr>
                      <w:rFonts w:hint="default"/>
                      <w:lang w:val="en-US" w:eastAsia="zh-CN"/>
                    </w:rPr>
                  </w:pPr>
                  <w:r>
                    <w:rPr>
                      <w:rFonts w:hint="eastAsia"/>
                      <w:lang w:val="en-US" w:eastAsia="zh-CN"/>
                    </w:rPr>
                    <w:t>70</w:t>
                  </w:r>
                </w:p>
              </w:tc>
              <w:tc>
                <w:tcPr>
                  <w:tcW w:w="1173" w:type="dxa"/>
                  <w:vMerge w:val="restart"/>
                  <w:vAlign w:val="center"/>
                </w:tcPr>
                <w:p>
                  <w:pPr>
                    <w:pStyle w:val="8"/>
                    <w:bidi w:val="0"/>
                    <w:rPr>
                      <w:rFonts w:hint="default"/>
                    </w:rPr>
                  </w:pPr>
                  <w:r>
                    <w:rPr>
                      <w:rFonts w:hint="default"/>
                    </w:rPr>
                    <w:t>围墙隔声</w:t>
                  </w:r>
                  <w:r>
                    <w:rPr>
                      <w:rFonts w:hint="eastAsia"/>
                      <w:lang w:val="en-US" w:eastAsia="zh-CN"/>
                    </w:rPr>
                    <w:t xml:space="preserve"> </w:t>
                  </w:r>
                  <w:r>
                    <w:rPr>
                      <w:rFonts w:hint="default"/>
                    </w:rPr>
                    <w:t>车间隔声</w:t>
                  </w:r>
                  <w:r>
                    <w:rPr>
                      <w:rFonts w:hint="eastAsia"/>
                      <w:lang w:val="en-US" w:eastAsia="zh-CN"/>
                    </w:rPr>
                    <w:t xml:space="preserve"> </w:t>
                  </w:r>
                  <w:r>
                    <w:rPr>
                      <w:rFonts w:hint="default"/>
                    </w:rPr>
                    <w:t>减震设备</w:t>
                  </w:r>
                </w:p>
              </w:tc>
              <w:tc>
                <w:tcPr>
                  <w:tcW w:w="1173" w:type="dxa"/>
                  <w:vMerge w:val="restart"/>
                  <w:vAlign w:val="center"/>
                </w:tcPr>
                <w:p>
                  <w:pPr>
                    <w:pStyle w:val="8"/>
                    <w:bidi w:val="0"/>
                    <w:rPr>
                      <w:rFonts w:hint="default"/>
                    </w:rPr>
                  </w:pPr>
                  <w:r>
                    <w:rPr>
                      <w:rFonts w:hint="default"/>
                    </w:rPr>
                    <w:t>20</w:t>
                  </w:r>
                </w:p>
              </w:tc>
              <w:tc>
                <w:tcPr>
                  <w:tcW w:w="1173" w:type="dxa"/>
                  <w:vMerge w:val="restart"/>
                  <w:vAlign w:val="center"/>
                </w:tcPr>
                <w:p>
                  <w:pPr>
                    <w:pStyle w:val="8"/>
                    <w:bidi w:val="0"/>
                    <w:rPr>
                      <w:rFonts w:hint="default"/>
                    </w:rPr>
                  </w:pPr>
                  <w:r>
                    <w:rPr>
                      <w:rFonts w:hint="default"/>
                    </w:rPr>
                    <w:t>预测法</w:t>
                  </w:r>
                </w:p>
              </w:tc>
              <w:tc>
                <w:tcPr>
                  <w:tcW w:w="1173" w:type="dxa"/>
                  <w:vAlign w:val="center"/>
                </w:tcPr>
                <w:p>
                  <w:pPr>
                    <w:pStyle w:val="8"/>
                    <w:bidi w:val="0"/>
                    <w:rPr>
                      <w:rFonts w:hint="default"/>
                    </w:rPr>
                  </w:pPr>
                  <w:r>
                    <w:rPr>
                      <w:rFonts w:hint="eastAsia"/>
                      <w:lang w:val="en-US" w:eastAsia="zh-CN"/>
                    </w:rPr>
                    <w:t>50</w:t>
                  </w:r>
                </w:p>
              </w:tc>
              <w:tc>
                <w:tcPr>
                  <w:tcW w:w="1173" w:type="dxa"/>
                  <w:vAlign w:val="center"/>
                </w:tcPr>
                <w:p>
                  <w:pPr>
                    <w:pStyle w:val="8"/>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包装</w:t>
                  </w:r>
                </w:p>
              </w:tc>
              <w:tc>
                <w:tcPr>
                  <w:tcW w:w="1716" w:type="dxa"/>
                  <w:vAlign w:val="center"/>
                </w:tcPr>
                <w:p>
                  <w:pPr>
                    <w:pStyle w:val="8"/>
                    <w:bidi w:val="0"/>
                    <w:rPr>
                      <w:rFonts w:hint="default"/>
                    </w:rPr>
                  </w:pPr>
                  <w:r>
                    <w:rPr>
                      <w:rFonts w:hint="eastAsia"/>
                      <w:lang w:val="en-US" w:eastAsia="zh-CN"/>
                    </w:rPr>
                    <w:t>小瓶全自动灌装机</w:t>
                  </w:r>
                </w:p>
              </w:tc>
              <w:tc>
                <w:tcPr>
                  <w:tcW w:w="1268" w:type="dxa"/>
                  <w:vAlign w:val="center"/>
                </w:tcPr>
                <w:p>
                  <w:pPr>
                    <w:pStyle w:val="8"/>
                    <w:bidi w:val="0"/>
                    <w:rPr>
                      <w:rFonts w:hint="default"/>
                    </w:rPr>
                  </w:pPr>
                  <w:r>
                    <w:rPr>
                      <w:rFonts w:hint="default"/>
                      <w:lang w:val="en-US" w:eastAsia="zh-CN"/>
                    </w:rPr>
                    <w:t>1</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default"/>
                      <w:lang w:val="en-US"/>
                    </w:rPr>
                  </w:pPr>
                  <w:r>
                    <w:rPr>
                      <w:rFonts w:hint="eastAsia"/>
                      <w:lang w:val="en-US" w:eastAsia="zh-CN"/>
                    </w:rPr>
                    <w:t>65</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45</w:t>
                  </w:r>
                </w:p>
              </w:tc>
              <w:tc>
                <w:tcPr>
                  <w:tcW w:w="1173" w:type="dxa"/>
                  <w:vAlign w:val="center"/>
                </w:tcPr>
                <w:p>
                  <w:pPr>
                    <w:pStyle w:val="8"/>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包装</w:t>
                  </w:r>
                </w:p>
              </w:tc>
              <w:tc>
                <w:tcPr>
                  <w:tcW w:w="1716" w:type="dxa"/>
                  <w:vAlign w:val="center"/>
                </w:tcPr>
                <w:p>
                  <w:pPr>
                    <w:pStyle w:val="8"/>
                    <w:bidi w:val="0"/>
                    <w:rPr>
                      <w:rFonts w:hint="default"/>
                    </w:rPr>
                  </w:pPr>
                  <w:r>
                    <w:rPr>
                      <w:rFonts w:hint="eastAsia"/>
                      <w:lang w:val="en-US" w:eastAsia="zh-CN"/>
                    </w:rPr>
                    <w:t>自动上盖机</w:t>
                  </w:r>
                </w:p>
              </w:tc>
              <w:tc>
                <w:tcPr>
                  <w:tcW w:w="1268" w:type="dxa"/>
                  <w:vAlign w:val="center"/>
                </w:tcPr>
                <w:p>
                  <w:pPr>
                    <w:pStyle w:val="8"/>
                    <w:bidi w:val="0"/>
                    <w:rPr>
                      <w:rFonts w:hint="default"/>
                    </w:rPr>
                  </w:pPr>
                  <w:r>
                    <w:rPr>
                      <w:rFonts w:hint="eastAsia"/>
                      <w:lang w:val="en-US" w:eastAsia="zh-CN"/>
                    </w:rPr>
                    <w:t>2</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70</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50</w:t>
                  </w:r>
                </w:p>
              </w:tc>
              <w:tc>
                <w:tcPr>
                  <w:tcW w:w="1173" w:type="dxa"/>
                  <w:vAlign w:val="center"/>
                </w:tcPr>
                <w:p>
                  <w:pPr>
                    <w:pStyle w:val="8"/>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包装</w:t>
                  </w:r>
                </w:p>
              </w:tc>
              <w:tc>
                <w:tcPr>
                  <w:tcW w:w="1716" w:type="dxa"/>
                  <w:vAlign w:val="center"/>
                </w:tcPr>
                <w:p>
                  <w:pPr>
                    <w:pStyle w:val="8"/>
                    <w:bidi w:val="0"/>
                    <w:rPr>
                      <w:rFonts w:hint="default"/>
                    </w:rPr>
                  </w:pPr>
                  <w:r>
                    <w:rPr>
                      <w:rFonts w:hint="eastAsia"/>
                      <w:lang w:val="en-US" w:eastAsia="zh-CN"/>
                    </w:rPr>
                    <w:t>全自动旋盖机</w:t>
                  </w:r>
                </w:p>
              </w:tc>
              <w:tc>
                <w:tcPr>
                  <w:tcW w:w="1268" w:type="dxa"/>
                  <w:vAlign w:val="center"/>
                </w:tcPr>
                <w:p>
                  <w:pPr>
                    <w:pStyle w:val="8"/>
                    <w:bidi w:val="0"/>
                    <w:rPr>
                      <w:rFonts w:hint="default"/>
                    </w:rPr>
                  </w:pPr>
                  <w:r>
                    <w:rPr>
                      <w:rFonts w:hint="eastAsia"/>
                      <w:lang w:val="en-US" w:eastAsia="zh-CN"/>
                    </w:rPr>
                    <w:t>2</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70</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50</w:t>
                  </w:r>
                </w:p>
              </w:tc>
              <w:tc>
                <w:tcPr>
                  <w:tcW w:w="1173" w:type="dxa"/>
                  <w:vAlign w:val="center"/>
                </w:tcPr>
                <w:p>
                  <w:pPr>
                    <w:pStyle w:val="8"/>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包装</w:t>
                  </w:r>
                </w:p>
              </w:tc>
              <w:tc>
                <w:tcPr>
                  <w:tcW w:w="1716" w:type="dxa"/>
                  <w:vAlign w:val="center"/>
                </w:tcPr>
                <w:p>
                  <w:pPr>
                    <w:pStyle w:val="8"/>
                    <w:bidi w:val="0"/>
                    <w:rPr>
                      <w:rFonts w:hint="default"/>
                    </w:rPr>
                  </w:pPr>
                  <w:r>
                    <w:rPr>
                      <w:rFonts w:hint="eastAsia"/>
                      <w:lang w:val="en-US" w:eastAsia="zh-CN"/>
                    </w:rPr>
                    <w:t>铝箔封口机</w:t>
                  </w:r>
                </w:p>
              </w:tc>
              <w:tc>
                <w:tcPr>
                  <w:tcW w:w="1268" w:type="dxa"/>
                  <w:vAlign w:val="center"/>
                </w:tcPr>
                <w:p>
                  <w:pPr>
                    <w:pStyle w:val="8"/>
                    <w:bidi w:val="0"/>
                    <w:rPr>
                      <w:rFonts w:hint="default"/>
                    </w:rPr>
                  </w:pPr>
                  <w:r>
                    <w:rPr>
                      <w:rFonts w:hint="default"/>
                      <w:lang w:val="en-US" w:eastAsia="zh-CN"/>
                    </w:rPr>
                    <w:t>1</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default"/>
                      <w:lang w:val="en-US"/>
                    </w:rPr>
                  </w:pPr>
                  <w:r>
                    <w:rPr>
                      <w:rFonts w:hint="eastAsia"/>
                      <w:lang w:val="en-US" w:eastAsia="zh-CN"/>
                    </w:rPr>
                    <w:t>65</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45</w:t>
                  </w:r>
                </w:p>
              </w:tc>
              <w:tc>
                <w:tcPr>
                  <w:tcW w:w="1173" w:type="dxa"/>
                  <w:vAlign w:val="center"/>
                </w:tcPr>
                <w:p>
                  <w:pPr>
                    <w:pStyle w:val="8"/>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包装</w:t>
                  </w:r>
                </w:p>
              </w:tc>
              <w:tc>
                <w:tcPr>
                  <w:tcW w:w="1716" w:type="dxa"/>
                  <w:vAlign w:val="center"/>
                </w:tcPr>
                <w:p>
                  <w:pPr>
                    <w:pStyle w:val="8"/>
                    <w:bidi w:val="0"/>
                    <w:rPr>
                      <w:rFonts w:hint="default"/>
                    </w:rPr>
                  </w:pPr>
                  <w:r>
                    <w:rPr>
                      <w:rFonts w:hint="eastAsia"/>
                      <w:lang w:val="en-US" w:eastAsia="zh-CN"/>
                    </w:rPr>
                    <w:t>喷码机</w:t>
                  </w:r>
                </w:p>
              </w:tc>
              <w:tc>
                <w:tcPr>
                  <w:tcW w:w="1268" w:type="dxa"/>
                  <w:vAlign w:val="center"/>
                </w:tcPr>
                <w:p>
                  <w:pPr>
                    <w:pStyle w:val="8"/>
                    <w:bidi w:val="0"/>
                    <w:rPr>
                      <w:rFonts w:hint="default"/>
                    </w:rPr>
                  </w:pPr>
                  <w:r>
                    <w:rPr>
                      <w:rFonts w:hint="default"/>
                      <w:lang w:val="en-US" w:eastAsia="zh-CN"/>
                    </w:rPr>
                    <w:t>2</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65</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45</w:t>
                  </w:r>
                </w:p>
              </w:tc>
              <w:tc>
                <w:tcPr>
                  <w:tcW w:w="1173" w:type="dxa"/>
                  <w:vAlign w:val="center"/>
                </w:tcPr>
                <w:p>
                  <w:pPr>
                    <w:pStyle w:val="8"/>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包装</w:t>
                  </w:r>
                </w:p>
              </w:tc>
              <w:tc>
                <w:tcPr>
                  <w:tcW w:w="1716" w:type="dxa"/>
                  <w:vAlign w:val="center"/>
                </w:tcPr>
                <w:p>
                  <w:pPr>
                    <w:pStyle w:val="8"/>
                    <w:bidi w:val="0"/>
                    <w:rPr>
                      <w:rFonts w:hint="default"/>
                      <w:lang w:val="en-US" w:eastAsia="zh-CN"/>
                    </w:rPr>
                  </w:pPr>
                  <w:r>
                    <w:rPr>
                      <w:rFonts w:hint="eastAsia"/>
                      <w:lang w:val="en-US" w:eastAsia="zh-CN"/>
                    </w:rPr>
                    <w:t>称重式大桶灌装机</w:t>
                  </w:r>
                </w:p>
              </w:tc>
              <w:tc>
                <w:tcPr>
                  <w:tcW w:w="1268" w:type="dxa"/>
                  <w:vAlign w:val="center"/>
                </w:tcPr>
                <w:p>
                  <w:pPr>
                    <w:pStyle w:val="8"/>
                    <w:bidi w:val="0"/>
                    <w:rPr>
                      <w:rFonts w:hint="default"/>
                      <w:lang w:val="en-US" w:eastAsia="zh-CN"/>
                    </w:rPr>
                  </w:pPr>
                  <w:r>
                    <w:rPr>
                      <w:rFonts w:hint="default"/>
                      <w:lang w:val="en-US" w:eastAsia="zh-CN"/>
                    </w:rPr>
                    <w:t>1</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65</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45</w:t>
                  </w:r>
                </w:p>
              </w:tc>
              <w:tc>
                <w:tcPr>
                  <w:tcW w:w="1173" w:type="dxa"/>
                  <w:vAlign w:val="center"/>
                </w:tcPr>
                <w:p>
                  <w:pPr>
                    <w:pStyle w:val="8"/>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包装</w:t>
                  </w:r>
                </w:p>
              </w:tc>
              <w:tc>
                <w:tcPr>
                  <w:tcW w:w="1716" w:type="dxa"/>
                  <w:vAlign w:val="center"/>
                </w:tcPr>
                <w:p>
                  <w:pPr>
                    <w:pStyle w:val="8"/>
                    <w:bidi w:val="0"/>
                    <w:rPr>
                      <w:rFonts w:hint="default"/>
                      <w:lang w:val="en-US" w:eastAsia="zh-CN"/>
                    </w:rPr>
                  </w:pPr>
                  <w:r>
                    <w:rPr>
                      <w:rFonts w:hint="eastAsia"/>
                      <w:lang w:val="en-US" w:eastAsia="zh-CN"/>
                    </w:rPr>
                    <w:t>压盖机</w:t>
                  </w:r>
                </w:p>
              </w:tc>
              <w:tc>
                <w:tcPr>
                  <w:tcW w:w="1268" w:type="dxa"/>
                  <w:vAlign w:val="center"/>
                </w:tcPr>
                <w:p>
                  <w:pPr>
                    <w:pStyle w:val="8"/>
                    <w:bidi w:val="0"/>
                    <w:rPr>
                      <w:rFonts w:hint="default"/>
                      <w:lang w:val="en-US" w:eastAsia="zh-CN"/>
                    </w:rPr>
                  </w:pPr>
                  <w:r>
                    <w:rPr>
                      <w:rFonts w:hint="default"/>
                      <w:lang w:val="en-US" w:eastAsia="zh-CN"/>
                    </w:rPr>
                    <w:t>1</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70</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50</w:t>
                  </w:r>
                </w:p>
              </w:tc>
              <w:tc>
                <w:tcPr>
                  <w:tcW w:w="1173" w:type="dxa"/>
                  <w:vAlign w:val="center"/>
                </w:tcPr>
                <w:p>
                  <w:pPr>
                    <w:pStyle w:val="8"/>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包装</w:t>
                  </w:r>
                </w:p>
              </w:tc>
              <w:tc>
                <w:tcPr>
                  <w:tcW w:w="1716" w:type="dxa"/>
                  <w:vAlign w:val="center"/>
                </w:tcPr>
                <w:p>
                  <w:pPr>
                    <w:pStyle w:val="8"/>
                    <w:bidi w:val="0"/>
                    <w:rPr>
                      <w:rFonts w:hint="default"/>
                      <w:lang w:val="en-US" w:eastAsia="zh-CN"/>
                    </w:rPr>
                  </w:pPr>
                  <w:r>
                    <w:rPr>
                      <w:rFonts w:hint="eastAsia"/>
                      <w:lang w:val="en-US" w:eastAsia="zh-CN"/>
                    </w:rPr>
                    <w:t>链板输送机及动力头</w:t>
                  </w:r>
                </w:p>
              </w:tc>
              <w:tc>
                <w:tcPr>
                  <w:tcW w:w="1268" w:type="dxa"/>
                  <w:vAlign w:val="center"/>
                </w:tcPr>
                <w:p>
                  <w:pPr>
                    <w:pStyle w:val="8"/>
                    <w:bidi w:val="0"/>
                    <w:rPr>
                      <w:rFonts w:hint="default"/>
                      <w:lang w:val="en-US" w:eastAsia="zh-CN"/>
                    </w:rPr>
                  </w:pPr>
                  <w:r>
                    <w:rPr>
                      <w:rFonts w:hint="default"/>
                      <w:lang w:val="en-US" w:eastAsia="zh-CN"/>
                    </w:rPr>
                    <w:t>2</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70</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50</w:t>
                  </w:r>
                </w:p>
              </w:tc>
              <w:tc>
                <w:tcPr>
                  <w:tcW w:w="1173" w:type="dxa"/>
                  <w:vAlign w:val="center"/>
                </w:tcPr>
                <w:p>
                  <w:pPr>
                    <w:pStyle w:val="8"/>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输送</w:t>
                  </w:r>
                </w:p>
              </w:tc>
              <w:tc>
                <w:tcPr>
                  <w:tcW w:w="1716" w:type="dxa"/>
                  <w:vAlign w:val="center"/>
                </w:tcPr>
                <w:p>
                  <w:pPr>
                    <w:pStyle w:val="8"/>
                    <w:bidi w:val="0"/>
                    <w:rPr>
                      <w:rFonts w:hint="default"/>
                      <w:lang w:val="en-US" w:eastAsia="zh-CN"/>
                    </w:rPr>
                  </w:pPr>
                  <w:r>
                    <w:rPr>
                      <w:rFonts w:hint="eastAsia"/>
                      <w:lang w:val="en-US" w:eastAsia="zh-CN"/>
                    </w:rPr>
                    <w:t>缓存输送机</w:t>
                  </w:r>
                </w:p>
              </w:tc>
              <w:tc>
                <w:tcPr>
                  <w:tcW w:w="1268" w:type="dxa"/>
                  <w:vAlign w:val="center"/>
                </w:tcPr>
                <w:p>
                  <w:pPr>
                    <w:pStyle w:val="8"/>
                    <w:bidi w:val="0"/>
                    <w:rPr>
                      <w:rFonts w:hint="default"/>
                      <w:lang w:val="en-US" w:eastAsia="zh-CN"/>
                    </w:rPr>
                  </w:pPr>
                  <w:r>
                    <w:rPr>
                      <w:rFonts w:hint="default"/>
                      <w:lang w:val="en-US" w:eastAsia="zh-CN"/>
                    </w:rPr>
                    <w:t>1</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70</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50</w:t>
                  </w:r>
                </w:p>
              </w:tc>
              <w:tc>
                <w:tcPr>
                  <w:tcW w:w="1173" w:type="dxa"/>
                  <w:vAlign w:val="center"/>
                </w:tcPr>
                <w:p>
                  <w:pPr>
                    <w:pStyle w:val="8"/>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输送</w:t>
                  </w:r>
                </w:p>
              </w:tc>
              <w:tc>
                <w:tcPr>
                  <w:tcW w:w="1716" w:type="dxa"/>
                  <w:vAlign w:val="center"/>
                </w:tcPr>
                <w:p>
                  <w:pPr>
                    <w:pStyle w:val="8"/>
                    <w:bidi w:val="0"/>
                    <w:rPr>
                      <w:rFonts w:hint="default"/>
                      <w:lang w:val="en-US" w:eastAsia="zh-CN"/>
                    </w:rPr>
                  </w:pPr>
                  <w:r>
                    <w:rPr>
                      <w:rFonts w:hint="eastAsia"/>
                      <w:lang w:val="en-US" w:eastAsia="zh-CN"/>
                    </w:rPr>
                    <w:t>抓取输送机</w:t>
                  </w:r>
                </w:p>
              </w:tc>
              <w:tc>
                <w:tcPr>
                  <w:tcW w:w="1268" w:type="dxa"/>
                  <w:vAlign w:val="center"/>
                </w:tcPr>
                <w:p>
                  <w:pPr>
                    <w:pStyle w:val="8"/>
                    <w:bidi w:val="0"/>
                    <w:rPr>
                      <w:rFonts w:hint="default"/>
                      <w:lang w:val="en-US" w:eastAsia="zh-CN"/>
                    </w:rPr>
                  </w:pPr>
                  <w:r>
                    <w:rPr>
                      <w:rFonts w:hint="default"/>
                      <w:lang w:val="en-US" w:eastAsia="zh-CN"/>
                    </w:rPr>
                    <w:t>1</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70</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50</w:t>
                  </w:r>
                </w:p>
              </w:tc>
              <w:tc>
                <w:tcPr>
                  <w:tcW w:w="1173" w:type="dxa"/>
                  <w:vAlign w:val="center"/>
                </w:tcPr>
                <w:p>
                  <w:pPr>
                    <w:pStyle w:val="8"/>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入库</w:t>
                  </w:r>
                </w:p>
              </w:tc>
              <w:tc>
                <w:tcPr>
                  <w:tcW w:w="1716" w:type="dxa"/>
                  <w:vAlign w:val="center"/>
                </w:tcPr>
                <w:p>
                  <w:pPr>
                    <w:pStyle w:val="8"/>
                    <w:bidi w:val="0"/>
                    <w:rPr>
                      <w:rFonts w:hint="default"/>
                      <w:lang w:val="en-US" w:eastAsia="zh-CN"/>
                    </w:rPr>
                  </w:pPr>
                  <w:r>
                    <w:rPr>
                      <w:rFonts w:hint="eastAsia"/>
                      <w:lang w:val="en-US" w:eastAsia="zh-CN"/>
                    </w:rPr>
                    <w:t>码垛机械人</w:t>
                  </w:r>
                </w:p>
              </w:tc>
              <w:tc>
                <w:tcPr>
                  <w:tcW w:w="1268" w:type="dxa"/>
                  <w:vAlign w:val="center"/>
                </w:tcPr>
                <w:p>
                  <w:pPr>
                    <w:pStyle w:val="8"/>
                    <w:bidi w:val="0"/>
                    <w:rPr>
                      <w:rFonts w:hint="default"/>
                      <w:lang w:val="en-US" w:eastAsia="zh-CN"/>
                    </w:rPr>
                  </w:pPr>
                  <w:r>
                    <w:rPr>
                      <w:rFonts w:hint="default"/>
                      <w:lang w:val="en-US" w:eastAsia="zh-CN"/>
                    </w:rPr>
                    <w:t>1</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default"/>
                      <w:lang w:val="en-US"/>
                    </w:rPr>
                  </w:pPr>
                  <w:r>
                    <w:rPr>
                      <w:rFonts w:hint="eastAsia"/>
                      <w:lang w:val="en-US" w:eastAsia="zh-CN"/>
                    </w:rPr>
                    <w:t>65</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45</w:t>
                  </w:r>
                </w:p>
              </w:tc>
              <w:tc>
                <w:tcPr>
                  <w:tcW w:w="1173" w:type="dxa"/>
                  <w:vAlign w:val="center"/>
                </w:tcPr>
                <w:p>
                  <w:pPr>
                    <w:pStyle w:val="8"/>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包装</w:t>
                  </w:r>
                </w:p>
              </w:tc>
              <w:tc>
                <w:tcPr>
                  <w:tcW w:w="1716" w:type="dxa"/>
                  <w:vAlign w:val="center"/>
                </w:tcPr>
                <w:p>
                  <w:pPr>
                    <w:pStyle w:val="8"/>
                    <w:bidi w:val="0"/>
                    <w:rPr>
                      <w:rFonts w:hint="default"/>
                      <w:lang w:val="en-US" w:eastAsia="zh-CN"/>
                    </w:rPr>
                  </w:pPr>
                  <w:r>
                    <w:rPr>
                      <w:rFonts w:hint="eastAsia"/>
                      <w:lang w:val="en-US" w:eastAsia="zh-CN"/>
                    </w:rPr>
                    <w:t>小瓶人工装箱机</w:t>
                  </w:r>
                </w:p>
              </w:tc>
              <w:tc>
                <w:tcPr>
                  <w:tcW w:w="1268" w:type="dxa"/>
                  <w:vAlign w:val="center"/>
                </w:tcPr>
                <w:p>
                  <w:pPr>
                    <w:pStyle w:val="8"/>
                    <w:bidi w:val="0"/>
                    <w:rPr>
                      <w:rFonts w:hint="default"/>
                      <w:lang w:val="en-US" w:eastAsia="zh-CN"/>
                    </w:rPr>
                  </w:pPr>
                  <w:r>
                    <w:rPr>
                      <w:rFonts w:hint="default"/>
                      <w:lang w:val="en-US" w:eastAsia="zh-CN"/>
                    </w:rPr>
                    <w:t>1</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70</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50</w:t>
                  </w:r>
                </w:p>
              </w:tc>
              <w:tc>
                <w:tcPr>
                  <w:tcW w:w="1173" w:type="dxa"/>
                  <w:vAlign w:val="center"/>
                </w:tcPr>
                <w:p>
                  <w:pPr>
                    <w:pStyle w:val="8"/>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破碎</w:t>
                  </w:r>
                </w:p>
              </w:tc>
              <w:tc>
                <w:tcPr>
                  <w:tcW w:w="1716" w:type="dxa"/>
                  <w:vAlign w:val="center"/>
                </w:tcPr>
                <w:p>
                  <w:pPr>
                    <w:pStyle w:val="8"/>
                    <w:bidi w:val="0"/>
                    <w:rPr>
                      <w:rFonts w:hint="eastAsia"/>
                      <w:lang w:val="en-US" w:eastAsia="zh-CN"/>
                    </w:rPr>
                  </w:pPr>
                  <w:r>
                    <w:rPr>
                      <w:rFonts w:hint="eastAsia"/>
                      <w:lang w:val="en-US" w:eastAsia="zh-CN"/>
                    </w:rPr>
                    <w:t>假性结块破碎机</w:t>
                  </w:r>
                </w:p>
              </w:tc>
              <w:tc>
                <w:tcPr>
                  <w:tcW w:w="1268" w:type="dxa"/>
                  <w:vAlign w:val="center"/>
                </w:tcPr>
                <w:p>
                  <w:pPr>
                    <w:pStyle w:val="8"/>
                    <w:bidi w:val="0"/>
                    <w:rPr>
                      <w:rFonts w:hint="default"/>
                      <w:lang w:val="en-US" w:eastAsia="zh-CN"/>
                    </w:rPr>
                  </w:pPr>
                  <w:r>
                    <w:rPr>
                      <w:rFonts w:hint="default"/>
                      <w:lang w:val="en-US" w:eastAsia="zh-CN"/>
                    </w:rPr>
                    <w:t>1</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eastAsia"/>
                      <w:lang w:val="en-US" w:eastAsia="zh-CN"/>
                    </w:rPr>
                  </w:pPr>
                  <w:r>
                    <w:rPr>
                      <w:rFonts w:hint="eastAsia"/>
                      <w:lang w:val="en-US" w:eastAsia="zh-CN"/>
                    </w:rPr>
                    <w:t>75</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eastAsia"/>
                      <w:lang w:val="en-US" w:eastAsia="zh-CN"/>
                    </w:rPr>
                  </w:pPr>
                  <w:r>
                    <w:rPr>
                      <w:rFonts w:hint="default"/>
                      <w:lang w:val="en-US" w:eastAsia="zh-CN"/>
                    </w:rPr>
                    <w:t>55</w:t>
                  </w:r>
                </w:p>
              </w:tc>
              <w:tc>
                <w:tcPr>
                  <w:tcW w:w="1173" w:type="dxa"/>
                  <w:vAlign w:val="center"/>
                </w:tcPr>
                <w:p>
                  <w:pPr>
                    <w:pStyle w:val="8"/>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eastAsia"/>
                      <w:lang w:val="en-US" w:eastAsia="zh-CN"/>
                    </w:rPr>
                  </w:pPr>
                  <w:r>
                    <w:rPr>
                      <w:rFonts w:hint="eastAsia"/>
                      <w:lang w:val="en-US" w:eastAsia="zh-CN"/>
                    </w:rPr>
                    <w:t>破碎</w:t>
                  </w:r>
                </w:p>
              </w:tc>
              <w:tc>
                <w:tcPr>
                  <w:tcW w:w="1716" w:type="dxa"/>
                  <w:vAlign w:val="center"/>
                </w:tcPr>
                <w:p>
                  <w:pPr>
                    <w:pStyle w:val="8"/>
                    <w:bidi w:val="0"/>
                    <w:rPr>
                      <w:rFonts w:hint="eastAsia"/>
                      <w:lang w:val="en-US" w:eastAsia="zh-CN"/>
                    </w:rPr>
                  </w:pPr>
                  <w:r>
                    <w:rPr>
                      <w:rFonts w:hint="eastAsia"/>
                      <w:lang w:val="en-US" w:eastAsia="zh-CN"/>
                    </w:rPr>
                    <w:t>尿素破碎机</w:t>
                  </w:r>
                </w:p>
              </w:tc>
              <w:tc>
                <w:tcPr>
                  <w:tcW w:w="1268" w:type="dxa"/>
                  <w:vAlign w:val="center"/>
                </w:tcPr>
                <w:p>
                  <w:pPr>
                    <w:pStyle w:val="8"/>
                    <w:bidi w:val="0"/>
                    <w:rPr>
                      <w:rFonts w:hint="default"/>
                      <w:lang w:val="en-US" w:eastAsia="zh-CN"/>
                    </w:rPr>
                  </w:pPr>
                  <w:r>
                    <w:rPr>
                      <w:rFonts w:hint="default"/>
                      <w:lang w:val="en-US" w:eastAsia="zh-CN"/>
                    </w:rPr>
                    <w:t>2</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eastAsia"/>
                      <w:lang w:val="en-US" w:eastAsia="zh-CN"/>
                    </w:rPr>
                  </w:pPr>
                  <w:r>
                    <w:rPr>
                      <w:rFonts w:hint="eastAsia"/>
                      <w:lang w:val="en-US" w:eastAsia="zh-CN"/>
                    </w:rPr>
                    <w:t>75</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eastAsia"/>
                      <w:lang w:val="en-US" w:eastAsia="zh-CN"/>
                    </w:rPr>
                  </w:pPr>
                  <w:r>
                    <w:rPr>
                      <w:rFonts w:hint="default"/>
                      <w:lang w:val="en-US" w:eastAsia="zh-CN"/>
                    </w:rPr>
                    <w:t>55</w:t>
                  </w:r>
                </w:p>
              </w:tc>
              <w:tc>
                <w:tcPr>
                  <w:tcW w:w="1173" w:type="dxa"/>
                  <w:vAlign w:val="center"/>
                </w:tcPr>
                <w:p>
                  <w:pPr>
                    <w:pStyle w:val="8"/>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混合</w:t>
                  </w:r>
                </w:p>
              </w:tc>
              <w:tc>
                <w:tcPr>
                  <w:tcW w:w="1716" w:type="dxa"/>
                  <w:vAlign w:val="center"/>
                </w:tcPr>
                <w:p>
                  <w:pPr>
                    <w:pStyle w:val="8"/>
                    <w:bidi w:val="0"/>
                    <w:rPr>
                      <w:rFonts w:hint="eastAsia"/>
                      <w:lang w:val="en-US" w:eastAsia="zh-CN"/>
                    </w:rPr>
                  </w:pPr>
                  <w:r>
                    <w:rPr>
                      <w:rFonts w:hint="eastAsia"/>
                      <w:lang w:val="en-US" w:eastAsia="zh-CN"/>
                    </w:rPr>
                    <w:t>双螺带混合机</w:t>
                  </w:r>
                </w:p>
              </w:tc>
              <w:tc>
                <w:tcPr>
                  <w:tcW w:w="1268" w:type="dxa"/>
                  <w:vAlign w:val="center"/>
                </w:tcPr>
                <w:p>
                  <w:pPr>
                    <w:pStyle w:val="8"/>
                    <w:bidi w:val="0"/>
                    <w:rPr>
                      <w:rFonts w:hint="default"/>
                      <w:lang w:val="en-US" w:eastAsia="zh-CN"/>
                    </w:rPr>
                  </w:pPr>
                  <w:r>
                    <w:rPr>
                      <w:rFonts w:hint="default"/>
                      <w:lang w:val="en-US" w:eastAsia="zh-CN"/>
                    </w:rPr>
                    <w:t>3</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eastAsia"/>
                      <w:lang w:val="en-US" w:eastAsia="zh-CN"/>
                    </w:rPr>
                  </w:pPr>
                  <w:r>
                    <w:rPr>
                      <w:rFonts w:hint="eastAsia"/>
                      <w:lang w:val="en-US" w:eastAsia="zh-CN"/>
                    </w:rPr>
                    <w:t>75</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eastAsia"/>
                      <w:lang w:val="en-US" w:eastAsia="zh-CN"/>
                    </w:rPr>
                  </w:pPr>
                  <w:r>
                    <w:rPr>
                      <w:rFonts w:hint="default"/>
                      <w:lang w:val="en-US" w:eastAsia="zh-CN"/>
                    </w:rPr>
                    <w:t>55</w:t>
                  </w:r>
                </w:p>
              </w:tc>
              <w:tc>
                <w:tcPr>
                  <w:tcW w:w="1173" w:type="dxa"/>
                  <w:vAlign w:val="center"/>
                </w:tcPr>
                <w:p>
                  <w:pPr>
                    <w:pStyle w:val="8"/>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输送</w:t>
                  </w:r>
                </w:p>
              </w:tc>
              <w:tc>
                <w:tcPr>
                  <w:tcW w:w="1716" w:type="dxa"/>
                  <w:vAlign w:val="center"/>
                </w:tcPr>
                <w:p>
                  <w:pPr>
                    <w:pStyle w:val="8"/>
                    <w:bidi w:val="0"/>
                    <w:rPr>
                      <w:rFonts w:hint="eastAsia"/>
                      <w:lang w:val="en-US" w:eastAsia="zh-CN"/>
                    </w:rPr>
                  </w:pPr>
                  <w:r>
                    <w:rPr>
                      <w:rFonts w:hint="eastAsia"/>
                      <w:lang w:val="en-US" w:eastAsia="zh-CN"/>
                    </w:rPr>
                    <w:t>斗式提升机</w:t>
                  </w:r>
                </w:p>
              </w:tc>
              <w:tc>
                <w:tcPr>
                  <w:tcW w:w="1268" w:type="dxa"/>
                  <w:vAlign w:val="center"/>
                </w:tcPr>
                <w:p>
                  <w:pPr>
                    <w:pStyle w:val="8"/>
                    <w:bidi w:val="0"/>
                    <w:rPr>
                      <w:rFonts w:hint="default"/>
                      <w:lang w:val="en-US" w:eastAsia="zh-CN"/>
                    </w:rPr>
                  </w:pPr>
                  <w:r>
                    <w:rPr>
                      <w:rFonts w:hint="default"/>
                      <w:lang w:val="en-US" w:eastAsia="zh-CN"/>
                    </w:rPr>
                    <w:t>2</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eastAsia"/>
                      <w:lang w:val="en-US" w:eastAsia="zh-CN"/>
                    </w:rPr>
                  </w:pPr>
                  <w:r>
                    <w:rPr>
                      <w:rFonts w:hint="eastAsia"/>
                      <w:lang w:val="en-US" w:eastAsia="zh-CN"/>
                    </w:rPr>
                    <w:t>70</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eastAsia"/>
                      <w:lang w:val="en-US" w:eastAsia="zh-CN"/>
                    </w:rPr>
                  </w:pPr>
                  <w:r>
                    <w:rPr>
                      <w:rFonts w:hint="default"/>
                      <w:lang w:val="en-US" w:eastAsia="zh-CN"/>
                    </w:rPr>
                    <w:t>50</w:t>
                  </w:r>
                </w:p>
              </w:tc>
              <w:tc>
                <w:tcPr>
                  <w:tcW w:w="1173" w:type="dxa"/>
                  <w:vAlign w:val="center"/>
                </w:tcPr>
                <w:p>
                  <w:pPr>
                    <w:pStyle w:val="8"/>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eastAsia"/>
                      <w:lang w:val="en-US" w:eastAsia="zh-CN"/>
                    </w:rPr>
                  </w:pPr>
                  <w:r>
                    <w:rPr>
                      <w:rFonts w:hint="eastAsia"/>
                      <w:lang w:val="en-US" w:eastAsia="zh-CN"/>
                    </w:rPr>
                    <w:t>输送</w:t>
                  </w:r>
                </w:p>
              </w:tc>
              <w:tc>
                <w:tcPr>
                  <w:tcW w:w="1716" w:type="dxa"/>
                  <w:vAlign w:val="center"/>
                </w:tcPr>
                <w:p>
                  <w:pPr>
                    <w:pStyle w:val="8"/>
                    <w:bidi w:val="0"/>
                    <w:rPr>
                      <w:rFonts w:hint="eastAsia"/>
                      <w:lang w:val="en-US" w:eastAsia="zh-CN"/>
                    </w:rPr>
                  </w:pPr>
                  <w:r>
                    <w:rPr>
                      <w:rFonts w:hint="eastAsia"/>
                      <w:lang w:val="en-US" w:eastAsia="zh-CN"/>
                    </w:rPr>
                    <w:t>输送机</w:t>
                  </w:r>
                </w:p>
              </w:tc>
              <w:tc>
                <w:tcPr>
                  <w:tcW w:w="1268" w:type="dxa"/>
                  <w:vAlign w:val="center"/>
                </w:tcPr>
                <w:p>
                  <w:pPr>
                    <w:pStyle w:val="8"/>
                    <w:bidi w:val="0"/>
                    <w:rPr>
                      <w:rFonts w:hint="default"/>
                      <w:lang w:val="en-US" w:eastAsia="zh-CN"/>
                    </w:rPr>
                  </w:pPr>
                  <w:r>
                    <w:rPr>
                      <w:rFonts w:hint="default"/>
                      <w:lang w:val="en-US" w:eastAsia="zh-CN"/>
                    </w:rPr>
                    <w:t>2</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eastAsia"/>
                      <w:lang w:val="en-US" w:eastAsia="zh-CN"/>
                    </w:rPr>
                  </w:pPr>
                  <w:r>
                    <w:rPr>
                      <w:rFonts w:hint="eastAsia"/>
                      <w:lang w:val="en-US" w:eastAsia="zh-CN"/>
                    </w:rPr>
                    <w:t>65</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eastAsia"/>
                      <w:lang w:val="en-US" w:eastAsia="zh-CN"/>
                    </w:rPr>
                  </w:pPr>
                  <w:r>
                    <w:rPr>
                      <w:rFonts w:hint="default"/>
                      <w:lang w:val="en-US" w:eastAsia="zh-CN"/>
                    </w:rPr>
                    <w:t>45</w:t>
                  </w:r>
                </w:p>
              </w:tc>
              <w:tc>
                <w:tcPr>
                  <w:tcW w:w="1173" w:type="dxa"/>
                  <w:vAlign w:val="center"/>
                </w:tcPr>
                <w:p>
                  <w:pPr>
                    <w:pStyle w:val="8"/>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包装</w:t>
                  </w:r>
                </w:p>
              </w:tc>
              <w:tc>
                <w:tcPr>
                  <w:tcW w:w="1716" w:type="dxa"/>
                  <w:vAlign w:val="center"/>
                </w:tcPr>
                <w:p>
                  <w:pPr>
                    <w:pStyle w:val="8"/>
                    <w:bidi w:val="0"/>
                    <w:rPr>
                      <w:rFonts w:hint="eastAsia"/>
                      <w:lang w:val="en-US" w:eastAsia="zh-CN"/>
                    </w:rPr>
                  </w:pPr>
                  <w:r>
                    <w:rPr>
                      <w:rFonts w:hint="eastAsia"/>
                      <w:lang w:val="en-US" w:eastAsia="zh-CN"/>
                    </w:rPr>
                    <w:t>自动折边缝包机</w:t>
                  </w:r>
                </w:p>
              </w:tc>
              <w:tc>
                <w:tcPr>
                  <w:tcW w:w="1268" w:type="dxa"/>
                  <w:vAlign w:val="center"/>
                </w:tcPr>
                <w:p>
                  <w:pPr>
                    <w:pStyle w:val="8"/>
                    <w:bidi w:val="0"/>
                    <w:rPr>
                      <w:rFonts w:hint="default"/>
                      <w:lang w:val="en-US" w:eastAsia="zh-CN"/>
                    </w:rPr>
                  </w:pPr>
                  <w:r>
                    <w:rPr>
                      <w:rFonts w:hint="default"/>
                      <w:lang w:val="en-US" w:eastAsia="zh-CN"/>
                    </w:rPr>
                    <w:t>1</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eastAsia"/>
                      <w:lang w:val="en-US" w:eastAsia="zh-CN"/>
                    </w:rPr>
                  </w:pPr>
                  <w:r>
                    <w:rPr>
                      <w:rFonts w:hint="eastAsia"/>
                      <w:lang w:val="en-US" w:eastAsia="zh-CN"/>
                    </w:rPr>
                    <w:t>65</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eastAsia"/>
                      <w:lang w:val="en-US" w:eastAsia="zh-CN"/>
                    </w:rPr>
                  </w:pPr>
                  <w:r>
                    <w:rPr>
                      <w:rFonts w:hint="default"/>
                      <w:lang w:val="en-US" w:eastAsia="zh-CN"/>
                    </w:rPr>
                    <w:t>45</w:t>
                  </w:r>
                </w:p>
              </w:tc>
              <w:tc>
                <w:tcPr>
                  <w:tcW w:w="1173" w:type="dxa"/>
                  <w:vAlign w:val="center"/>
                </w:tcPr>
                <w:p>
                  <w:pPr>
                    <w:pStyle w:val="8"/>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eastAsia"/>
                      <w:lang w:val="en-US" w:eastAsia="zh-CN"/>
                    </w:rPr>
                  </w:pPr>
                  <w:r>
                    <w:rPr>
                      <w:rFonts w:hint="eastAsia"/>
                      <w:lang w:val="en-US" w:eastAsia="zh-CN"/>
                    </w:rPr>
                    <w:t>包装</w:t>
                  </w:r>
                </w:p>
              </w:tc>
              <w:tc>
                <w:tcPr>
                  <w:tcW w:w="1716" w:type="dxa"/>
                  <w:vAlign w:val="center"/>
                </w:tcPr>
                <w:p>
                  <w:pPr>
                    <w:pStyle w:val="8"/>
                    <w:bidi w:val="0"/>
                    <w:rPr>
                      <w:rFonts w:hint="eastAsia"/>
                      <w:lang w:val="en-US" w:eastAsia="zh-CN"/>
                    </w:rPr>
                  </w:pPr>
                  <w:r>
                    <w:rPr>
                      <w:rFonts w:hint="eastAsia"/>
                      <w:lang w:val="en-US" w:eastAsia="zh-CN"/>
                    </w:rPr>
                    <w:t>喷码机</w:t>
                  </w:r>
                </w:p>
              </w:tc>
              <w:tc>
                <w:tcPr>
                  <w:tcW w:w="1268" w:type="dxa"/>
                  <w:vAlign w:val="center"/>
                </w:tcPr>
                <w:p>
                  <w:pPr>
                    <w:pStyle w:val="8"/>
                    <w:bidi w:val="0"/>
                    <w:rPr>
                      <w:rFonts w:hint="default"/>
                      <w:lang w:val="en-US" w:eastAsia="zh-CN"/>
                    </w:rPr>
                  </w:pPr>
                  <w:r>
                    <w:rPr>
                      <w:rFonts w:hint="default"/>
                      <w:lang w:val="en-US" w:eastAsia="zh-CN"/>
                    </w:rPr>
                    <w:t>1</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eastAsia"/>
                      <w:lang w:val="en-US" w:eastAsia="zh-CN"/>
                    </w:rPr>
                  </w:pPr>
                  <w:r>
                    <w:rPr>
                      <w:rFonts w:hint="eastAsia"/>
                      <w:lang w:val="en-US" w:eastAsia="zh-CN"/>
                    </w:rPr>
                    <w:t>65</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eastAsia"/>
                      <w:lang w:val="en-US" w:eastAsia="zh-CN"/>
                    </w:rPr>
                  </w:pPr>
                  <w:r>
                    <w:rPr>
                      <w:rFonts w:hint="default"/>
                      <w:lang w:val="en-US" w:eastAsia="zh-CN"/>
                    </w:rPr>
                    <w:t>45</w:t>
                  </w:r>
                </w:p>
              </w:tc>
              <w:tc>
                <w:tcPr>
                  <w:tcW w:w="1173" w:type="dxa"/>
                  <w:vAlign w:val="center"/>
                </w:tcPr>
                <w:p>
                  <w:pPr>
                    <w:pStyle w:val="8"/>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eastAsia"/>
                      <w:lang w:val="en-US" w:eastAsia="zh-CN"/>
                    </w:rPr>
                  </w:pPr>
                  <w:r>
                    <w:rPr>
                      <w:rFonts w:hint="eastAsia"/>
                      <w:lang w:val="en-US" w:eastAsia="zh-CN"/>
                    </w:rPr>
                    <w:t>包装</w:t>
                  </w:r>
                </w:p>
              </w:tc>
              <w:tc>
                <w:tcPr>
                  <w:tcW w:w="1716" w:type="dxa"/>
                  <w:vAlign w:val="center"/>
                </w:tcPr>
                <w:p>
                  <w:pPr>
                    <w:pStyle w:val="8"/>
                    <w:bidi w:val="0"/>
                    <w:rPr>
                      <w:rFonts w:hint="eastAsia"/>
                      <w:lang w:val="en-US" w:eastAsia="zh-CN"/>
                    </w:rPr>
                  </w:pPr>
                  <w:r>
                    <w:rPr>
                      <w:rFonts w:hint="eastAsia"/>
                      <w:lang w:val="en-US" w:eastAsia="zh-CN"/>
                    </w:rPr>
                    <w:t>码垛机械手</w:t>
                  </w:r>
                </w:p>
              </w:tc>
              <w:tc>
                <w:tcPr>
                  <w:tcW w:w="1268" w:type="dxa"/>
                  <w:vAlign w:val="center"/>
                </w:tcPr>
                <w:p>
                  <w:pPr>
                    <w:pStyle w:val="8"/>
                    <w:bidi w:val="0"/>
                    <w:rPr>
                      <w:rFonts w:hint="default"/>
                      <w:lang w:val="en-US" w:eastAsia="zh-CN"/>
                    </w:rPr>
                  </w:pPr>
                  <w:r>
                    <w:rPr>
                      <w:rFonts w:hint="default"/>
                      <w:lang w:val="en-US" w:eastAsia="zh-CN"/>
                    </w:rPr>
                    <w:t>1</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default"/>
                      <w:lang w:val="en-US" w:eastAsia="zh-CN"/>
                    </w:rPr>
                  </w:pPr>
                  <w:r>
                    <w:rPr>
                      <w:rFonts w:hint="eastAsia"/>
                      <w:lang w:val="en-US" w:eastAsia="zh-CN"/>
                    </w:rPr>
                    <w:t>65</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eastAsia"/>
                      <w:lang w:val="en-US" w:eastAsia="zh-CN"/>
                    </w:rPr>
                  </w:pPr>
                  <w:r>
                    <w:rPr>
                      <w:rFonts w:hint="default"/>
                      <w:lang w:val="en-US" w:eastAsia="zh-CN"/>
                    </w:rPr>
                    <w:t>45</w:t>
                  </w:r>
                </w:p>
              </w:tc>
              <w:tc>
                <w:tcPr>
                  <w:tcW w:w="1173" w:type="dxa"/>
                  <w:vAlign w:val="center"/>
                </w:tcPr>
                <w:p>
                  <w:pPr>
                    <w:pStyle w:val="8"/>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除湿</w:t>
                  </w:r>
                </w:p>
              </w:tc>
              <w:tc>
                <w:tcPr>
                  <w:tcW w:w="1716" w:type="dxa"/>
                  <w:vAlign w:val="center"/>
                </w:tcPr>
                <w:p>
                  <w:pPr>
                    <w:pStyle w:val="8"/>
                    <w:bidi w:val="0"/>
                    <w:rPr>
                      <w:rFonts w:hint="eastAsia"/>
                      <w:lang w:val="en-US" w:eastAsia="zh-CN"/>
                    </w:rPr>
                  </w:pPr>
                  <w:r>
                    <w:rPr>
                      <w:rFonts w:hint="eastAsia"/>
                      <w:lang w:val="en-US" w:eastAsia="zh-CN"/>
                    </w:rPr>
                    <w:t>除湿机</w:t>
                  </w:r>
                </w:p>
              </w:tc>
              <w:tc>
                <w:tcPr>
                  <w:tcW w:w="1268" w:type="dxa"/>
                  <w:vAlign w:val="center"/>
                </w:tcPr>
                <w:p>
                  <w:pPr>
                    <w:pStyle w:val="8"/>
                    <w:bidi w:val="0"/>
                    <w:rPr>
                      <w:rFonts w:hint="default"/>
                      <w:lang w:val="en-US" w:eastAsia="zh-CN"/>
                    </w:rPr>
                  </w:pPr>
                  <w:r>
                    <w:rPr>
                      <w:rFonts w:hint="default"/>
                      <w:lang w:val="en-US" w:eastAsia="zh-CN"/>
                    </w:rPr>
                    <w:t>1</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default"/>
                      <w:lang w:val="en-US" w:eastAsia="zh-CN"/>
                    </w:rPr>
                  </w:pPr>
                  <w:r>
                    <w:rPr>
                      <w:rFonts w:hint="eastAsia"/>
                      <w:lang w:val="en-US" w:eastAsia="zh-CN"/>
                    </w:rPr>
                    <w:t>70</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eastAsia"/>
                      <w:lang w:val="en-US" w:eastAsia="zh-CN"/>
                    </w:rPr>
                  </w:pPr>
                  <w:r>
                    <w:rPr>
                      <w:rFonts w:hint="default"/>
                      <w:lang w:val="en-US" w:eastAsia="zh-CN"/>
                    </w:rPr>
                    <w:t>50</w:t>
                  </w:r>
                </w:p>
              </w:tc>
              <w:tc>
                <w:tcPr>
                  <w:tcW w:w="1173" w:type="dxa"/>
                  <w:vAlign w:val="center"/>
                </w:tcPr>
                <w:p>
                  <w:pPr>
                    <w:pStyle w:val="8"/>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除尘</w:t>
                  </w:r>
                </w:p>
              </w:tc>
              <w:tc>
                <w:tcPr>
                  <w:tcW w:w="1716" w:type="dxa"/>
                  <w:vAlign w:val="center"/>
                </w:tcPr>
                <w:p>
                  <w:pPr>
                    <w:pStyle w:val="8"/>
                    <w:bidi w:val="0"/>
                    <w:rPr>
                      <w:rFonts w:hint="eastAsia"/>
                      <w:lang w:val="en-US" w:eastAsia="zh-CN"/>
                    </w:rPr>
                  </w:pPr>
                  <w:r>
                    <w:rPr>
                      <w:rFonts w:hint="eastAsia"/>
                      <w:lang w:val="en-US" w:eastAsia="zh-CN"/>
                    </w:rPr>
                    <w:t>车间集中除尘系统</w:t>
                  </w:r>
                </w:p>
              </w:tc>
              <w:tc>
                <w:tcPr>
                  <w:tcW w:w="1268" w:type="dxa"/>
                  <w:vAlign w:val="center"/>
                </w:tcPr>
                <w:p>
                  <w:pPr>
                    <w:pStyle w:val="8"/>
                    <w:bidi w:val="0"/>
                    <w:rPr>
                      <w:rFonts w:hint="default"/>
                      <w:lang w:val="en-US" w:eastAsia="zh-CN"/>
                    </w:rPr>
                  </w:pPr>
                  <w:r>
                    <w:rPr>
                      <w:rFonts w:hint="default"/>
                      <w:lang w:val="en-US" w:eastAsia="zh-CN"/>
                    </w:rPr>
                    <w:t>1</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eastAsia"/>
                      <w:lang w:val="en-US" w:eastAsia="zh-CN"/>
                    </w:rPr>
                  </w:pPr>
                  <w:r>
                    <w:rPr>
                      <w:rFonts w:hint="eastAsia"/>
                      <w:lang w:val="en-US" w:eastAsia="zh-CN"/>
                    </w:rPr>
                    <w:t>70</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eastAsia"/>
                      <w:lang w:val="en-US" w:eastAsia="zh-CN"/>
                    </w:rPr>
                  </w:pPr>
                  <w:r>
                    <w:rPr>
                      <w:rFonts w:hint="default"/>
                      <w:lang w:val="en-US" w:eastAsia="zh-CN"/>
                    </w:rPr>
                    <w:t>50</w:t>
                  </w:r>
                </w:p>
              </w:tc>
              <w:tc>
                <w:tcPr>
                  <w:tcW w:w="1173" w:type="dxa"/>
                  <w:vAlign w:val="center"/>
                </w:tcPr>
                <w:p>
                  <w:pPr>
                    <w:pStyle w:val="8"/>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配料</w:t>
                  </w:r>
                </w:p>
              </w:tc>
              <w:tc>
                <w:tcPr>
                  <w:tcW w:w="1716" w:type="dxa"/>
                  <w:vAlign w:val="center"/>
                </w:tcPr>
                <w:p>
                  <w:pPr>
                    <w:pStyle w:val="8"/>
                    <w:bidi w:val="0"/>
                    <w:rPr>
                      <w:rFonts w:hint="eastAsia"/>
                      <w:lang w:val="en-US" w:eastAsia="zh-CN"/>
                    </w:rPr>
                  </w:pPr>
                  <w:r>
                    <w:rPr>
                      <w:rFonts w:hint="default"/>
                      <w:lang w:val="en-US" w:eastAsia="zh-CN"/>
                    </w:rPr>
                    <w:t>U</w:t>
                  </w:r>
                  <w:r>
                    <w:rPr>
                      <w:rFonts w:hint="eastAsia"/>
                      <w:lang w:val="en-US" w:eastAsia="zh-CN"/>
                    </w:rPr>
                    <w:t>型水平分料</w:t>
                  </w:r>
                  <w:r>
                    <w:rPr>
                      <w:rFonts w:hint="default"/>
                      <w:lang w:val="en-US" w:eastAsia="zh-CN"/>
                    </w:rPr>
                    <w:t>7</w:t>
                  </w:r>
                  <w:r>
                    <w:rPr>
                      <w:rFonts w:hint="eastAsia"/>
                      <w:lang w:val="en-US" w:eastAsia="zh-CN"/>
                    </w:rPr>
                    <w:t>进</w:t>
                  </w:r>
                  <w:r>
                    <w:rPr>
                      <w:rFonts w:hint="default"/>
                      <w:lang w:val="en-US" w:eastAsia="zh-CN"/>
                    </w:rPr>
                    <w:t>2</w:t>
                  </w:r>
                  <w:r>
                    <w:rPr>
                      <w:rFonts w:hint="eastAsia"/>
                      <w:lang w:val="en-US" w:eastAsia="zh-CN"/>
                    </w:rPr>
                    <w:t>出</w:t>
                  </w:r>
                </w:p>
              </w:tc>
              <w:tc>
                <w:tcPr>
                  <w:tcW w:w="1268" w:type="dxa"/>
                  <w:vAlign w:val="center"/>
                </w:tcPr>
                <w:p>
                  <w:pPr>
                    <w:pStyle w:val="8"/>
                    <w:bidi w:val="0"/>
                    <w:rPr>
                      <w:rFonts w:hint="default"/>
                      <w:lang w:val="en-US" w:eastAsia="zh-CN"/>
                    </w:rPr>
                  </w:pPr>
                  <w:r>
                    <w:rPr>
                      <w:rFonts w:hint="default"/>
                      <w:lang w:val="en-US" w:eastAsia="zh-CN"/>
                    </w:rPr>
                    <w:t>1</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default"/>
                      <w:lang w:val="en-US" w:eastAsia="zh-CN"/>
                    </w:rPr>
                  </w:pPr>
                  <w:r>
                    <w:rPr>
                      <w:rFonts w:hint="eastAsia"/>
                      <w:lang w:val="en-US" w:eastAsia="zh-CN"/>
                    </w:rPr>
                    <w:t>65</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eastAsia"/>
                      <w:lang w:val="en-US" w:eastAsia="zh-CN"/>
                    </w:rPr>
                  </w:pPr>
                  <w:r>
                    <w:rPr>
                      <w:rFonts w:hint="default"/>
                      <w:lang w:val="en-US" w:eastAsia="zh-CN"/>
                    </w:rPr>
                    <w:t>45</w:t>
                  </w:r>
                </w:p>
              </w:tc>
              <w:tc>
                <w:tcPr>
                  <w:tcW w:w="1173" w:type="dxa"/>
                  <w:vAlign w:val="center"/>
                </w:tcPr>
                <w:p>
                  <w:pPr>
                    <w:pStyle w:val="8"/>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eastAsia"/>
                      <w:lang w:val="en-US" w:eastAsia="zh-CN"/>
                    </w:rPr>
                  </w:pPr>
                  <w:r>
                    <w:rPr>
                      <w:rFonts w:hint="eastAsia"/>
                      <w:lang w:val="en-US" w:eastAsia="zh-CN"/>
                    </w:rPr>
                    <w:t>包装</w:t>
                  </w:r>
                </w:p>
              </w:tc>
              <w:tc>
                <w:tcPr>
                  <w:tcW w:w="1716" w:type="dxa"/>
                  <w:vAlign w:val="center"/>
                </w:tcPr>
                <w:p>
                  <w:pPr>
                    <w:pStyle w:val="8"/>
                    <w:bidi w:val="0"/>
                    <w:rPr>
                      <w:rFonts w:hint="eastAsia"/>
                      <w:lang w:val="en-US" w:eastAsia="zh-CN"/>
                    </w:rPr>
                  </w:pPr>
                  <w:r>
                    <w:rPr>
                      <w:rFonts w:hint="default"/>
                      <w:lang w:val="en-US" w:eastAsia="zh-CN"/>
                    </w:rPr>
                    <w:t>PE</w:t>
                  </w:r>
                  <w:r>
                    <w:rPr>
                      <w:rFonts w:hint="eastAsia"/>
                      <w:lang w:val="en-US" w:eastAsia="zh-CN"/>
                    </w:rPr>
                    <w:t>袋连续热封口机</w:t>
                  </w:r>
                </w:p>
              </w:tc>
              <w:tc>
                <w:tcPr>
                  <w:tcW w:w="1268" w:type="dxa"/>
                  <w:vAlign w:val="center"/>
                </w:tcPr>
                <w:p>
                  <w:pPr>
                    <w:pStyle w:val="8"/>
                    <w:bidi w:val="0"/>
                    <w:rPr>
                      <w:rFonts w:hint="default"/>
                      <w:lang w:val="en-US" w:eastAsia="zh-CN"/>
                    </w:rPr>
                  </w:pPr>
                  <w:r>
                    <w:rPr>
                      <w:rFonts w:hint="default"/>
                      <w:lang w:val="en-US" w:eastAsia="zh-CN"/>
                    </w:rPr>
                    <w:t>1</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default"/>
                      <w:lang w:val="en-US" w:eastAsia="zh-CN"/>
                    </w:rPr>
                  </w:pPr>
                  <w:r>
                    <w:rPr>
                      <w:rFonts w:hint="eastAsia"/>
                      <w:lang w:val="en-US" w:eastAsia="zh-CN"/>
                    </w:rPr>
                    <w:t>65</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eastAsia"/>
                      <w:lang w:val="en-US" w:eastAsia="zh-CN"/>
                    </w:rPr>
                  </w:pPr>
                  <w:r>
                    <w:rPr>
                      <w:rFonts w:hint="default"/>
                      <w:lang w:val="en-US" w:eastAsia="zh-CN"/>
                    </w:rPr>
                    <w:t>45</w:t>
                  </w:r>
                </w:p>
              </w:tc>
              <w:tc>
                <w:tcPr>
                  <w:tcW w:w="1173" w:type="dxa"/>
                  <w:vAlign w:val="center"/>
                </w:tcPr>
                <w:p>
                  <w:pPr>
                    <w:pStyle w:val="8"/>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eastAsia"/>
                      <w:lang w:val="en-US" w:eastAsia="zh-CN"/>
                    </w:rPr>
                  </w:pPr>
                  <w:r>
                    <w:rPr>
                      <w:rFonts w:hint="eastAsia"/>
                      <w:lang w:val="en-US" w:eastAsia="zh-CN"/>
                    </w:rPr>
                    <w:t>输送</w:t>
                  </w:r>
                </w:p>
              </w:tc>
              <w:tc>
                <w:tcPr>
                  <w:tcW w:w="1716" w:type="dxa"/>
                  <w:vAlign w:val="center"/>
                </w:tcPr>
                <w:p>
                  <w:pPr>
                    <w:pStyle w:val="8"/>
                    <w:bidi w:val="0"/>
                    <w:rPr>
                      <w:rFonts w:hint="eastAsia"/>
                      <w:lang w:val="en-US" w:eastAsia="zh-CN"/>
                    </w:rPr>
                  </w:pPr>
                  <w:r>
                    <w:rPr>
                      <w:rFonts w:hint="eastAsia"/>
                      <w:lang w:val="en-US" w:eastAsia="zh-CN"/>
                    </w:rPr>
                    <w:t>输送系统</w:t>
                  </w:r>
                </w:p>
              </w:tc>
              <w:tc>
                <w:tcPr>
                  <w:tcW w:w="1268" w:type="dxa"/>
                  <w:vAlign w:val="center"/>
                </w:tcPr>
                <w:p>
                  <w:pPr>
                    <w:pStyle w:val="8"/>
                    <w:bidi w:val="0"/>
                    <w:rPr>
                      <w:rFonts w:hint="default"/>
                      <w:lang w:val="en-US" w:eastAsia="zh-CN"/>
                    </w:rPr>
                  </w:pPr>
                  <w:r>
                    <w:rPr>
                      <w:rFonts w:hint="default"/>
                      <w:lang w:val="en-US" w:eastAsia="zh-CN"/>
                    </w:rPr>
                    <w:t>3</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eastAsia"/>
                      <w:lang w:val="en-US" w:eastAsia="zh-CN"/>
                    </w:rPr>
                  </w:pPr>
                  <w:r>
                    <w:rPr>
                      <w:rFonts w:hint="eastAsia"/>
                      <w:lang w:val="en-US" w:eastAsia="zh-CN"/>
                    </w:rPr>
                    <w:t>70</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eastAsia"/>
                      <w:lang w:val="en-US" w:eastAsia="zh-CN"/>
                    </w:rPr>
                  </w:pPr>
                  <w:r>
                    <w:rPr>
                      <w:rFonts w:hint="default"/>
                      <w:lang w:val="en-US" w:eastAsia="zh-CN"/>
                    </w:rPr>
                    <w:t>50</w:t>
                  </w:r>
                </w:p>
              </w:tc>
              <w:tc>
                <w:tcPr>
                  <w:tcW w:w="1173" w:type="dxa"/>
                  <w:vAlign w:val="center"/>
                </w:tcPr>
                <w:p>
                  <w:pPr>
                    <w:pStyle w:val="8"/>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eastAsia"/>
                      <w:lang w:val="en-US" w:eastAsia="zh-CN"/>
                    </w:rPr>
                  </w:pPr>
                  <w:r>
                    <w:rPr>
                      <w:rFonts w:hint="eastAsia"/>
                      <w:lang w:val="en-US" w:eastAsia="zh-CN"/>
                    </w:rPr>
                    <w:t>配料</w:t>
                  </w:r>
                </w:p>
              </w:tc>
              <w:tc>
                <w:tcPr>
                  <w:tcW w:w="1716" w:type="dxa"/>
                  <w:vAlign w:val="center"/>
                </w:tcPr>
                <w:p>
                  <w:pPr>
                    <w:pStyle w:val="8"/>
                    <w:bidi w:val="0"/>
                    <w:rPr>
                      <w:rFonts w:hint="eastAsia"/>
                      <w:lang w:val="en-US" w:eastAsia="zh-CN"/>
                    </w:rPr>
                  </w:pPr>
                  <w:r>
                    <w:rPr>
                      <w:rFonts w:hint="eastAsia"/>
                      <w:lang w:val="en-US" w:eastAsia="zh-CN"/>
                    </w:rPr>
                    <w:t>自动配料系统</w:t>
                  </w:r>
                </w:p>
              </w:tc>
              <w:tc>
                <w:tcPr>
                  <w:tcW w:w="1268" w:type="dxa"/>
                  <w:vAlign w:val="center"/>
                </w:tcPr>
                <w:p>
                  <w:pPr>
                    <w:pStyle w:val="8"/>
                    <w:bidi w:val="0"/>
                    <w:rPr>
                      <w:rFonts w:hint="default"/>
                      <w:lang w:val="en-US" w:eastAsia="zh-CN"/>
                    </w:rPr>
                  </w:pPr>
                  <w:r>
                    <w:rPr>
                      <w:rFonts w:hint="default"/>
                      <w:lang w:val="en-US" w:eastAsia="zh-CN"/>
                    </w:rPr>
                    <w:t>1</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eastAsia"/>
                      <w:lang w:val="en-US" w:eastAsia="zh-CN"/>
                    </w:rPr>
                  </w:pPr>
                  <w:r>
                    <w:rPr>
                      <w:rFonts w:hint="eastAsia"/>
                      <w:lang w:val="en-US" w:eastAsia="zh-CN"/>
                    </w:rPr>
                    <w:t>65</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eastAsia"/>
                      <w:lang w:val="en-US" w:eastAsia="zh-CN"/>
                    </w:rPr>
                  </w:pPr>
                  <w:r>
                    <w:rPr>
                      <w:rFonts w:hint="default"/>
                      <w:lang w:val="en-US" w:eastAsia="zh-CN"/>
                    </w:rPr>
                    <w:t>45</w:t>
                  </w:r>
                </w:p>
              </w:tc>
              <w:tc>
                <w:tcPr>
                  <w:tcW w:w="1173" w:type="dxa"/>
                  <w:vAlign w:val="center"/>
                </w:tcPr>
                <w:p>
                  <w:pPr>
                    <w:pStyle w:val="8"/>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eastAsia"/>
                      <w:lang w:val="en-US" w:eastAsia="zh-CN"/>
                    </w:rPr>
                  </w:pPr>
                  <w:r>
                    <w:rPr>
                      <w:rFonts w:hint="eastAsia"/>
                      <w:lang w:val="en-US" w:eastAsia="zh-CN"/>
                    </w:rPr>
                    <w:t>包装</w:t>
                  </w:r>
                </w:p>
              </w:tc>
              <w:tc>
                <w:tcPr>
                  <w:tcW w:w="1716" w:type="dxa"/>
                  <w:vAlign w:val="center"/>
                </w:tcPr>
                <w:p>
                  <w:pPr>
                    <w:pStyle w:val="8"/>
                    <w:bidi w:val="0"/>
                    <w:rPr>
                      <w:rFonts w:hint="eastAsia"/>
                      <w:lang w:val="en-US" w:eastAsia="zh-CN"/>
                    </w:rPr>
                  </w:pPr>
                  <w:r>
                    <w:rPr>
                      <w:rFonts w:hint="eastAsia"/>
                      <w:lang w:val="en-US" w:eastAsia="zh-CN"/>
                    </w:rPr>
                    <w:t>自动缠绕膜机</w:t>
                  </w:r>
                </w:p>
              </w:tc>
              <w:tc>
                <w:tcPr>
                  <w:tcW w:w="1268" w:type="dxa"/>
                  <w:vAlign w:val="center"/>
                </w:tcPr>
                <w:p>
                  <w:pPr>
                    <w:pStyle w:val="8"/>
                    <w:bidi w:val="0"/>
                    <w:rPr>
                      <w:rFonts w:hint="default"/>
                      <w:lang w:val="en-US" w:eastAsia="zh-CN"/>
                    </w:rPr>
                  </w:pPr>
                  <w:r>
                    <w:rPr>
                      <w:rFonts w:hint="default"/>
                      <w:lang w:val="en-US" w:eastAsia="zh-CN"/>
                    </w:rPr>
                    <w:t>1</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eastAsia"/>
                      <w:lang w:val="en-US" w:eastAsia="zh-CN"/>
                    </w:rPr>
                  </w:pPr>
                  <w:r>
                    <w:rPr>
                      <w:rFonts w:hint="eastAsia"/>
                      <w:lang w:val="en-US" w:eastAsia="zh-CN"/>
                    </w:rPr>
                    <w:t>65</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eastAsia"/>
                      <w:lang w:val="en-US" w:eastAsia="zh-CN"/>
                    </w:rPr>
                  </w:pPr>
                  <w:r>
                    <w:rPr>
                      <w:rFonts w:hint="default"/>
                      <w:lang w:val="en-US" w:eastAsia="zh-CN"/>
                    </w:rPr>
                    <w:t>45</w:t>
                  </w:r>
                </w:p>
              </w:tc>
              <w:tc>
                <w:tcPr>
                  <w:tcW w:w="1173" w:type="dxa"/>
                  <w:vAlign w:val="center"/>
                </w:tcPr>
                <w:p>
                  <w:pPr>
                    <w:pStyle w:val="8"/>
                    <w:bidi w:val="0"/>
                    <w:rPr>
                      <w:rFonts w:hint="eastAsia"/>
                      <w:lang w:eastAsia="zh-CN"/>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混合</w:t>
                  </w:r>
                </w:p>
              </w:tc>
              <w:tc>
                <w:tcPr>
                  <w:tcW w:w="1716" w:type="dxa"/>
                  <w:vAlign w:val="center"/>
                </w:tcPr>
                <w:p>
                  <w:pPr>
                    <w:pStyle w:val="8"/>
                    <w:bidi w:val="0"/>
                    <w:rPr>
                      <w:rFonts w:hint="default"/>
                      <w:lang w:val="en-US" w:eastAsia="zh-CN"/>
                    </w:rPr>
                  </w:pPr>
                  <w:r>
                    <w:rPr>
                      <w:rFonts w:hint="eastAsia"/>
                      <w:lang w:val="en-US" w:eastAsia="zh-CN"/>
                    </w:rPr>
                    <w:t>圆盘搅拌机</w:t>
                  </w:r>
                </w:p>
              </w:tc>
              <w:tc>
                <w:tcPr>
                  <w:tcW w:w="1268" w:type="dxa"/>
                  <w:vAlign w:val="center"/>
                </w:tcPr>
                <w:p>
                  <w:pPr>
                    <w:pStyle w:val="8"/>
                    <w:bidi w:val="0"/>
                    <w:rPr>
                      <w:rFonts w:hint="default"/>
                      <w:lang w:val="en-US" w:eastAsia="zh-CN"/>
                    </w:rPr>
                  </w:pPr>
                  <w:r>
                    <w:rPr>
                      <w:rFonts w:hint="default"/>
                      <w:lang w:val="en-US" w:eastAsia="zh-CN"/>
                    </w:rPr>
                    <w:t>1</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75</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55</w:t>
                  </w:r>
                </w:p>
              </w:tc>
              <w:tc>
                <w:tcPr>
                  <w:tcW w:w="1173" w:type="dxa"/>
                  <w:vAlign w:val="center"/>
                </w:tcPr>
                <w:p>
                  <w:pPr>
                    <w:pStyle w:val="8"/>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混合</w:t>
                  </w:r>
                </w:p>
              </w:tc>
              <w:tc>
                <w:tcPr>
                  <w:tcW w:w="1716" w:type="dxa"/>
                  <w:vAlign w:val="center"/>
                </w:tcPr>
                <w:p>
                  <w:pPr>
                    <w:pStyle w:val="8"/>
                    <w:bidi w:val="0"/>
                    <w:rPr>
                      <w:rFonts w:hint="default"/>
                      <w:lang w:val="en-US" w:eastAsia="zh-CN"/>
                    </w:rPr>
                  </w:pPr>
                  <w:r>
                    <w:rPr>
                      <w:rFonts w:hint="eastAsia"/>
                      <w:lang w:val="en-US" w:eastAsia="zh-CN"/>
                    </w:rPr>
                    <w:t>双轴混料机</w:t>
                  </w:r>
                </w:p>
              </w:tc>
              <w:tc>
                <w:tcPr>
                  <w:tcW w:w="1268" w:type="dxa"/>
                  <w:vAlign w:val="center"/>
                </w:tcPr>
                <w:p>
                  <w:pPr>
                    <w:pStyle w:val="8"/>
                    <w:bidi w:val="0"/>
                    <w:rPr>
                      <w:rFonts w:hint="default"/>
                      <w:lang w:val="en-US" w:eastAsia="zh-CN"/>
                    </w:rPr>
                  </w:pPr>
                  <w:r>
                    <w:rPr>
                      <w:rFonts w:hint="default"/>
                      <w:lang w:val="en-US" w:eastAsia="zh-CN"/>
                    </w:rPr>
                    <w:t>1</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75</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55</w:t>
                  </w:r>
                </w:p>
              </w:tc>
              <w:tc>
                <w:tcPr>
                  <w:tcW w:w="1173" w:type="dxa"/>
                  <w:vAlign w:val="center"/>
                </w:tcPr>
                <w:p>
                  <w:pPr>
                    <w:pStyle w:val="8"/>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输送</w:t>
                  </w:r>
                </w:p>
              </w:tc>
              <w:tc>
                <w:tcPr>
                  <w:tcW w:w="1716" w:type="dxa"/>
                  <w:vAlign w:val="center"/>
                </w:tcPr>
                <w:p>
                  <w:pPr>
                    <w:pStyle w:val="8"/>
                    <w:bidi w:val="0"/>
                    <w:rPr>
                      <w:rFonts w:hint="default"/>
                      <w:lang w:val="en-US" w:eastAsia="zh-CN"/>
                    </w:rPr>
                  </w:pPr>
                  <w:r>
                    <w:rPr>
                      <w:rFonts w:hint="eastAsia"/>
                      <w:lang w:val="en-US" w:eastAsia="zh-CN"/>
                    </w:rPr>
                    <w:t>链式刮板输送机</w:t>
                  </w:r>
                </w:p>
              </w:tc>
              <w:tc>
                <w:tcPr>
                  <w:tcW w:w="1268" w:type="dxa"/>
                  <w:vAlign w:val="center"/>
                </w:tcPr>
                <w:p>
                  <w:pPr>
                    <w:pStyle w:val="8"/>
                    <w:bidi w:val="0"/>
                    <w:rPr>
                      <w:rFonts w:hint="default"/>
                      <w:lang w:val="en-US" w:eastAsia="zh-CN"/>
                    </w:rPr>
                  </w:pPr>
                  <w:r>
                    <w:rPr>
                      <w:rFonts w:hint="default"/>
                      <w:lang w:val="en-US" w:eastAsia="zh-CN"/>
                    </w:rPr>
                    <w:t>1</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70</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50</w:t>
                  </w:r>
                </w:p>
              </w:tc>
              <w:tc>
                <w:tcPr>
                  <w:tcW w:w="1173" w:type="dxa"/>
                  <w:vAlign w:val="center"/>
                </w:tcPr>
                <w:p>
                  <w:pPr>
                    <w:pStyle w:val="8"/>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输送</w:t>
                  </w:r>
                </w:p>
              </w:tc>
              <w:tc>
                <w:tcPr>
                  <w:tcW w:w="1716" w:type="dxa"/>
                  <w:vAlign w:val="center"/>
                </w:tcPr>
                <w:p>
                  <w:pPr>
                    <w:pStyle w:val="8"/>
                    <w:bidi w:val="0"/>
                    <w:rPr>
                      <w:rFonts w:hint="default"/>
                      <w:lang w:val="en-US" w:eastAsia="zh-CN"/>
                    </w:rPr>
                  </w:pPr>
                  <w:r>
                    <w:rPr>
                      <w:rFonts w:hint="eastAsia"/>
                      <w:lang w:val="en-US" w:eastAsia="zh-CN"/>
                    </w:rPr>
                    <w:t>余原料返料皮带机</w:t>
                  </w:r>
                </w:p>
              </w:tc>
              <w:tc>
                <w:tcPr>
                  <w:tcW w:w="1268" w:type="dxa"/>
                  <w:vAlign w:val="center"/>
                </w:tcPr>
                <w:p>
                  <w:pPr>
                    <w:pStyle w:val="8"/>
                    <w:bidi w:val="0"/>
                    <w:rPr>
                      <w:rFonts w:hint="default"/>
                      <w:lang w:val="en-US" w:eastAsia="zh-CN"/>
                    </w:rPr>
                  </w:pPr>
                  <w:r>
                    <w:rPr>
                      <w:rFonts w:hint="default"/>
                      <w:lang w:val="en-US" w:eastAsia="zh-CN"/>
                    </w:rPr>
                    <w:t>1</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70</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50</w:t>
                  </w:r>
                </w:p>
              </w:tc>
              <w:tc>
                <w:tcPr>
                  <w:tcW w:w="1173" w:type="dxa"/>
                  <w:vAlign w:val="center"/>
                </w:tcPr>
                <w:p>
                  <w:pPr>
                    <w:pStyle w:val="8"/>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造粒</w:t>
                  </w:r>
                </w:p>
              </w:tc>
              <w:tc>
                <w:tcPr>
                  <w:tcW w:w="1716" w:type="dxa"/>
                  <w:vAlign w:val="center"/>
                </w:tcPr>
                <w:p>
                  <w:pPr>
                    <w:pStyle w:val="8"/>
                    <w:bidi w:val="0"/>
                    <w:rPr>
                      <w:rFonts w:hint="default"/>
                      <w:lang w:val="en-US" w:eastAsia="zh-CN"/>
                    </w:rPr>
                  </w:pPr>
                  <w:r>
                    <w:rPr>
                      <w:rFonts w:hint="eastAsia"/>
                      <w:lang w:val="en-US" w:eastAsia="zh-CN"/>
                    </w:rPr>
                    <w:t>挤压造粒机</w:t>
                  </w:r>
                </w:p>
              </w:tc>
              <w:tc>
                <w:tcPr>
                  <w:tcW w:w="1268" w:type="dxa"/>
                  <w:vAlign w:val="center"/>
                </w:tcPr>
                <w:p>
                  <w:pPr>
                    <w:pStyle w:val="8"/>
                    <w:bidi w:val="0"/>
                    <w:rPr>
                      <w:rFonts w:hint="default"/>
                      <w:lang w:val="en-US" w:eastAsia="zh-CN"/>
                    </w:rPr>
                  </w:pPr>
                  <w:r>
                    <w:rPr>
                      <w:rFonts w:hint="default"/>
                      <w:lang w:val="en-US" w:eastAsia="zh-CN"/>
                    </w:rPr>
                    <w:t>8</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75</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55</w:t>
                  </w:r>
                </w:p>
              </w:tc>
              <w:tc>
                <w:tcPr>
                  <w:tcW w:w="1173" w:type="dxa"/>
                  <w:vAlign w:val="center"/>
                </w:tcPr>
                <w:p>
                  <w:pPr>
                    <w:pStyle w:val="8"/>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筛分</w:t>
                  </w:r>
                </w:p>
              </w:tc>
              <w:tc>
                <w:tcPr>
                  <w:tcW w:w="1716" w:type="dxa"/>
                  <w:vAlign w:val="center"/>
                </w:tcPr>
                <w:p>
                  <w:pPr>
                    <w:pStyle w:val="8"/>
                    <w:bidi w:val="0"/>
                    <w:rPr>
                      <w:rFonts w:hint="default"/>
                      <w:lang w:val="en-US" w:eastAsia="zh-CN"/>
                    </w:rPr>
                  </w:pPr>
                  <w:r>
                    <w:rPr>
                      <w:rFonts w:hint="eastAsia"/>
                      <w:lang w:val="en-US" w:eastAsia="zh-CN"/>
                    </w:rPr>
                    <w:t>振动筛</w:t>
                  </w:r>
                </w:p>
              </w:tc>
              <w:tc>
                <w:tcPr>
                  <w:tcW w:w="1268" w:type="dxa"/>
                  <w:vAlign w:val="center"/>
                </w:tcPr>
                <w:p>
                  <w:pPr>
                    <w:pStyle w:val="8"/>
                    <w:bidi w:val="0"/>
                    <w:rPr>
                      <w:rFonts w:hint="default"/>
                      <w:lang w:val="en-US" w:eastAsia="zh-CN"/>
                    </w:rPr>
                  </w:pPr>
                  <w:r>
                    <w:rPr>
                      <w:rFonts w:hint="default"/>
                      <w:lang w:val="en-US" w:eastAsia="zh-CN"/>
                    </w:rPr>
                    <w:t>1</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75</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55</w:t>
                  </w:r>
                </w:p>
              </w:tc>
              <w:tc>
                <w:tcPr>
                  <w:tcW w:w="1173" w:type="dxa"/>
                  <w:vAlign w:val="center"/>
                </w:tcPr>
                <w:p>
                  <w:pPr>
                    <w:pStyle w:val="8"/>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输送</w:t>
                  </w:r>
                </w:p>
              </w:tc>
              <w:tc>
                <w:tcPr>
                  <w:tcW w:w="1716" w:type="dxa"/>
                  <w:vAlign w:val="center"/>
                </w:tcPr>
                <w:p>
                  <w:pPr>
                    <w:pStyle w:val="8"/>
                    <w:bidi w:val="0"/>
                    <w:rPr>
                      <w:rFonts w:hint="default"/>
                      <w:lang w:val="en-US" w:eastAsia="zh-CN"/>
                    </w:rPr>
                  </w:pPr>
                  <w:r>
                    <w:rPr>
                      <w:rFonts w:hint="eastAsia"/>
                      <w:lang w:val="en-US" w:eastAsia="zh-CN"/>
                    </w:rPr>
                    <w:t>返料皮带</w:t>
                  </w:r>
                </w:p>
              </w:tc>
              <w:tc>
                <w:tcPr>
                  <w:tcW w:w="1268" w:type="dxa"/>
                  <w:vAlign w:val="center"/>
                </w:tcPr>
                <w:p>
                  <w:pPr>
                    <w:pStyle w:val="8"/>
                    <w:bidi w:val="0"/>
                    <w:rPr>
                      <w:rFonts w:hint="default"/>
                      <w:lang w:val="en-US" w:eastAsia="zh-CN"/>
                    </w:rPr>
                  </w:pPr>
                  <w:r>
                    <w:rPr>
                      <w:rFonts w:hint="eastAsia"/>
                      <w:lang w:val="en-US" w:eastAsia="zh-CN"/>
                    </w:rPr>
                    <w:t>2</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70</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50</w:t>
                  </w:r>
                </w:p>
              </w:tc>
              <w:tc>
                <w:tcPr>
                  <w:tcW w:w="1173" w:type="dxa"/>
                  <w:vAlign w:val="center"/>
                </w:tcPr>
                <w:p>
                  <w:pPr>
                    <w:pStyle w:val="8"/>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包装</w:t>
                  </w:r>
                </w:p>
              </w:tc>
              <w:tc>
                <w:tcPr>
                  <w:tcW w:w="1716" w:type="dxa"/>
                  <w:vAlign w:val="center"/>
                </w:tcPr>
                <w:p>
                  <w:pPr>
                    <w:pStyle w:val="8"/>
                    <w:bidi w:val="0"/>
                    <w:rPr>
                      <w:rFonts w:hint="default"/>
                      <w:lang w:val="en-US" w:eastAsia="zh-CN"/>
                    </w:rPr>
                  </w:pPr>
                  <w:r>
                    <w:rPr>
                      <w:rFonts w:hint="eastAsia"/>
                      <w:lang w:val="en-US" w:eastAsia="zh-CN"/>
                    </w:rPr>
                    <w:t>自动包装机</w:t>
                  </w:r>
                </w:p>
              </w:tc>
              <w:tc>
                <w:tcPr>
                  <w:tcW w:w="1268" w:type="dxa"/>
                  <w:vAlign w:val="center"/>
                </w:tcPr>
                <w:p>
                  <w:pPr>
                    <w:pStyle w:val="8"/>
                    <w:bidi w:val="0"/>
                    <w:rPr>
                      <w:rFonts w:hint="default"/>
                      <w:lang w:val="en-US" w:eastAsia="zh-CN"/>
                    </w:rPr>
                  </w:pPr>
                  <w:r>
                    <w:rPr>
                      <w:rFonts w:hint="default"/>
                      <w:lang w:val="en-US" w:eastAsia="zh-CN"/>
                    </w:rPr>
                    <w:t>1</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70</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50</w:t>
                  </w:r>
                </w:p>
              </w:tc>
              <w:tc>
                <w:tcPr>
                  <w:tcW w:w="1173" w:type="dxa"/>
                  <w:vAlign w:val="center"/>
                </w:tcPr>
                <w:p>
                  <w:pPr>
                    <w:pStyle w:val="8"/>
                    <w:bidi w:val="0"/>
                    <w:rPr>
                      <w:rFonts w:hint="default"/>
                    </w:rPr>
                  </w:pPr>
                  <w:r>
                    <w:rPr>
                      <w:rFonts w:hint="eastAsia"/>
                      <w:lang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1" w:type="dxa"/>
                  <w:vAlign w:val="center"/>
                </w:tcPr>
                <w:p>
                  <w:pPr>
                    <w:pStyle w:val="8"/>
                    <w:bidi w:val="0"/>
                    <w:rPr>
                      <w:rFonts w:hint="default"/>
                      <w:lang w:val="en-US" w:eastAsia="zh-CN"/>
                    </w:rPr>
                  </w:pPr>
                  <w:r>
                    <w:rPr>
                      <w:rFonts w:hint="eastAsia"/>
                      <w:lang w:val="en-US" w:eastAsia="zh-CN"/>
                    </w:rPr>
                    <w:t>包装</w:t>
                  </w:r>
                </w:p>
              </w:tc>
              <w:tc>
                <w:tcPr>
                  <w:tcW w:w="1716" w:type="dxa"/>
                  <w:vAlign w:val="center"/>
                </w:tcPr>
                <w:p>
                  <w:pPr>
                    <w:pStyle w:val="8"/>
                    <w:bidi w:val="0"/>
                    <w:rPr>
                      <w:rFonts w:hint="default"/>
                      <w:lang w:val="en-US" w:eastAsia="zh-CN"/>
                    </w:rPr>
                  </w:pPr>
                  <w:r>
                    <w:rPr>
                      <w:rFonts w:hint="eastAsia"/>
                      <w:lang w:val="en-US" w:eastAsia="zh-CN"/>
                    </w:rPr>
                    <w:t>包装输送机</w:t>
                  </w:r>
                </w:p>
              </w:tc>
              <w:tc>
                <w:tcPr>
                  <w:tcW w:w="1268" w:type="dxa"/>
                  <w:vAlign w:val="center"/>
                </w:tcPr>
                <w:p>
                  <w:pPr>
                    <w:pStyle w:val="8"/>
                    <w:bidi w:val="0"/>
                    <w:rPr>
                      <w:rFonts w:hint="default"/>
                      <w:lang w:val="en-US" w:eastAsia="zh-CN"/>
                    </w:rPr>
                  </w:pPr>
                  <w:r>
                    <w:rPr>
                      <w:rFonts w:hint="default"/>
                      <w:lang w:val="en-US" w:eastAsia="zh-CN"/>
                    </w:rPr>
                    <w:t>1</w:t>
                  </w:r>
                </w:p>
              </w:tc>
              <w:tc>
                <w:tcPr>
                  <w:tcW w:w="846" w:type="dxa"/>
                  <w:vAlign w:val="center"/>
                </w:tcPr>
                <w:p>
                  <w:pPr>
                    <w:pStyle w:val="8"/>
                    <w:bidi w:val="0"/>
                    <w:rPr>
                      <w:rFonts w:hint="default"/>
                    </w:rPr>
                  </w:pPr>
                  <w:r>
                    <w:rPr>
                      <w:rFonts w:hint="default"/>
                    </w:rPr>
                    <w:t>频发</w:t>
                  </w:r>
                </w:p>
              </w:tc>
              <w:tc>
                <w:tcPr>
                  <w:tcW w:w="1094"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70</w:t>
                  </w: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Merge w:val="continue"/>
                  <w:vAlign w:val="center"/>
                </w:tcPr>
                <w:p>
                  <w:pPr>
                    <w:pStyle w:val="8"/>
                    <w:bidi w:val="0"/>
                    <w:rPr>
                      <w:rFonts w:hint="default"/>
                    </w:rPr>
                  </w:pPr>
                </w:p>
              </w:tc>
              <w:tc>
                <w:tcPr>
                  <w:tcW w:w="1173" w:type="dxa"/>
                  <w:vAlign w:val="center"/>
                </w:tcPr>
                <w:p>
                  <w:pPr>
                    <w:pStyle w:val="8"/>
                    <w:bidi w:val="0"/>
                    <w:rPr>
                      <w:rFonts w:hint="default"/>
                    </w:rPr>
                  </w:pPr>
                  <w:r>
                    <w:rPr>
                      <w:rFonts w:hint="eastAsia"/>
                      <w:lang w:val="en-US" w:eastAsia="zh-CN"/>
                    </w:rPr>
                    <w:t>50</w:t>
                  </w:r>
                </w:p>
              </w:tc>
              <w:tc>
                <w:tcPr>
                  <w:tcW w:w="1173" w:type="dxa"/>
                  <w:vAlign w:val="center"/>
                </w:tcPr>
                <w:p>
                  <w:pPr>
                    <w:pStyle w:val="8"/>
                    <w:bidi w:val="0"/>
                    <w:rPr>
                      <w:rFonts w:hint="default"/>
                    </w:rPr>
                  </w:pPr>
                  <w:r>
                    <w:rPr>
                      <w:rFonts w:hint="eastAsia"/>
                      <w:lang w:eastAsia="zh-CN"/>
                    </w:rPr>
                    <w:t>6000</w:t>
                  </w:r>
                </w:p>
              </w:tc>
            </w:tr>
          </w:tbl>
          <w:p>
            <w:pPr>
              <w:adjustRightInd w:val="0"/>
              <w:spacing w:line="360" w:lineRule="auto"/>
              <w:rPr>
                <w:rFonts w:hint="default" w:ascii="Times New Roman" w:hAnsi="Times New Roman" w:eastAsia="宋体" w:cs="Times New Roman"/>
                <w:bCs/>
                <w:color w:val="auto"/>
                <w:spacing w:val="0"/>
                <w:w w:val="100"/>
                <w:position w:val="0"/>
                <w:szCs w:val="21"/>
              </w:rPr>
            </w:pPr>
          </w:p>
        </w:tc>
      </w:tr>
    </w:tbl>
    <w:p>
      <w:pPr>
        <w:spacing w:line="360" w:lineRule="auto"/>
        <w:rPr>
          <w:rFonts w:hint="default" w:ascii="Times New Roman" w:hAnsi="Times New Roman" w:eastAsia="宋体" w:cs="Times New Roman"/>
          <w:b/>
          <w:color w:val="auto"/>
          <w:spacing w:val="0"/>
          <w:w w:val="100"/>
          <w:position w:val="0"/>
          <w:sz w:val="28"/>
          <w:szCs w:val="28"/>
          <w:lang w:bidi="ar"/>
        </w:rPr>
        <w:sectPr>
          <w:pgSz w:w="16840" w:h="11915" w:orient="landscape"/>
          <w:pgMar w:top="1531" w:right="1702" w:bottom="1531" w:left="1702" w:header="851" w:footer="851" w:gutter="0"/>
          <w:cols w:space="425" w:num="1"/>
          <w:docGrid w:type="lines" w:linePitch="312" w:charSpace="0"/>
        </w:sectPr>
      </w:pPr>
    </w:p>
    <w:tbl>
      <w:tblPr>
        <w:tblStyle w:val="16"/>
        <w:tblW w:w="890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3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10" w:hRule="atLeast"/>
          <w:jc w:val="center"/>
        </w:trPr>
        <w:tc>
          <w:tcPr>
            <w:tcW w:w="540" w:type="dxa"/>
            <w:tcBorders>
              <w:top w:val="single" w:color="auto" w:sz="4" w:space="0"/>
              <w:left w:val="single" w:color="auto" w:sz="8" w:space="0"/>
              <w:bottom w:val="single" w:color="auto" w:sz="8" w:space="0"/>
              <w:right w:val="single" w:color="auto" w:sz="4" w:space="0"/>
            </w:tcBorders>
            <w:shd w:val="clear" w:color="auto" w:fill="auto"/>
            <w:tcMar>
              <w:left w:w="28" w:type="dxa"/>
              <w:right w:w="28" w:type="dxa"/>
            </w:tcMar>
            <w:vAlign w:val="center"/>
          </w:tcPr>
          <w:p>
            <w:pPr>
              <w:pStyle w:val="8"/>
              <w:bidi w:val="0"/>
              <w:rPr>
                <w:rFonts w:hint="default"/>
              </w:rPr>
            </w:pPr>
            <w:r>
              <w:rPr>
                <w:rFonts w:hint="default"/>
              </w:rPr>
              <w:t>运</w:t>
            </w:r>
          </w:p>
          <w:p>
            <w:pPr>
              <w:pStyle w:val="8"/>
              <w:bidi w:val="0"/>
              <w:rPr>
                <w:rFonts w:hint="default"/>
              </w:rPr>
            </w:pPr>
            <w:r>
              <w:rPr>
                <w:rFonts w:hint="default"/>
              </w:rPr>
              <w:t>营</w:t>
            </w:r>
          </w:p>
          <w:p>
            <w:pPr>
              <w:pStyle w:val="8"/>
              <w:bidi w:val="0"/>
              <w:rPr>
                <w:rFonts w:hint="default"/>
              </w:rPr>
            </w:pPr>
            <w:r>
              <w:rPr>
                <w:rFonts w:hint="default"/>
              </w:rPr>
              <w:t>期</w:t>
            </w:r>
          </w:p>
          <w:p>
            <w:pPr>
              <w:pStyle w:val="8"/>
              <w:bidi w:val="0"/>
              <w:rPr>
                <w:rFonts w:hint="default"/>
              </w:rPr>
            </w:pPr>
            <w:r>
              <w:rPr>
                <w:rFonts w:hint="default"/>
              </w:rPr>
              <w:t>环</w:t>
            </w:r>
          </w:p>
          <w:p>
            <w:pPr>
              <w:pStyle w:val="8"/>
              <w:bidi w:val="0"/>
              <w:rPr>
                <w:rFonts w:hint="default"/>
              </w:rPr>
            </w:pPr>
            <w:r>
              <w:rPr>
                <w:rFonts w:hint="default"/>
              </w:rPr>
              <w:t>境</w:t>
            </w:r>
          </w:p>
          <w:p>
            <w:pPr>
              <w:pStyle w:val="8"/>
              <w:bidi w:val="0"/>
              <w:rPr>
                <w:rFonts w:hint="default"/>
              </w:rPr>
            </w:pPr>
            <w:r>
              <w:rPr>
                <w:rFonts w:hint="default"/>
              </w:rPr>
              <w:t>影</w:t>
            </w:r>
          </w:p>
          <w:p>
            <w:pPr>
              <w:pStyle w:val="8"/>
              <w:bidi w:val="0"/>
              <w:rPr>
                <w:rFonts w:hint="default"/>
              </w:rPr>
            </w:pPr>
            <w:r>
              <w:rPr>
                <w:rFonts w:hint="default"/>
              </w:rPr>
              <w:t>响</w:t>
            </w:r>
          </w:p>
          <w:p>
            <w:pPr>
              <w:pStyle w:val="8"/>
              <w:bidi w:val="0"/>
              <w:rPr>
                <w:rFonts w:hint="default"/>
              </w:rPr>
            </w:pPr>
            <w:r>
              <w:rPr>
                <w:rFonts w:hint="default"/>
              </w:rPr>
              <w:t>和</w:t>
            </w:r>
          </w:p>
          <w:p>
            <w:pPr>
              <w:pStyle w:val="8"/>
              <w:bidi w:val="0"/>
              <w:rPr>
                <w:rFonts w:hint="default"/>
              </w:rPr>
            </w:pPr>
            <w:r>
              <w:rPr>
                <w:rFonts w:hint="default"/>
              </w:rPr>
              <w:t>保</w:t>
            </w:r>
          </w:p>
          <w:p>
            <w:pPr>
              <w:pStyle w:val="8"/>
              <w:bidi w:val="0"/>
              <w:rPr>
                <w:rFonts w:hint="default"/>
              </w:rPr>
            </w:pPr>
            <w:r>
              <w:rPr>
                <w:rFonts w:hint="default"/>
              </w:rPr>
              <w:t>护</w:t>
            </w:r>
          </w:p>
          <w:p>
            <w:pPr>
              <w:pStyle w:val="8"/>
              <w:bidi w:val="0"/>
              <w:rPr>
                <w:rFonts w:hint="default"/>
              </w:rPr>
            </w:pPr>
            <w:r>
              <w:rPr>
                <w:rFonts w:hint="default"/>
              </w:rPr>
              <w:t>措</w:t>
            </w:r>
          </w:p>
          <w:p>
            <w:pPr>
              <w:pStyle w:val="8"/>
              <w:bidi w:val="0"/>
              <w:rPr>
                <w:rFonts w:hint="default"/>
              </w:rPr>
            </w:pPr>
            <w:r>
              <w:rPr>
                <w:rFonts w:hint="default"/>
              </w:rPr>
              <w:t>施</w:t>
            </w:r>
          </w:p>
        </w:tc>
        <w:tc>
          <w:tcPr>
            <w:tcW w:w="8368" w:type="dxa"/>
            <w:tcBorders>
              <w:top w:val="single" w:color="auto" w:sz="4" w:space="0"/>
              <w:left w:val="single" w:color="auto" w:sz="4" w:space="0"/>
              <w:bottom w:val="single" w:color="auto" w:sz="8" w:space="0"/>
              <w:right w:val="single" w:color="auto" w:sz="8" w:space="0"/>
            </w:tcBorders>
            <w:shd w:val="clear" w:color="auto" w:fill="auto"/>
            <w:vAlign w:val="center"/>
          </w:tcPr>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2.噪声影响分析</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①噪声预测</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根据利用噪声衰减模式，预测各设备不同距离源强排放情况。</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距离传播衰减模式：</w:t>
            </w:r>
          </w:p>
          <w:p>
            <w:pPr>
              <w:adjustRightInd w:val="0"/>
              <w:spacing w:line="360" w:lineRule="auto"/>
              <w:jc w:val="center"/>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Lp（r）=Lp（r</w:t>
            </w:r>
            <w:r>
              <w:rPr>
                <w:rFonts w:hint="default" w:ascii="Times New Roman" w:hAnsi="Times New Roman" w:eastAsia="宋体" w:cs="Times New Roman"/>
                <w:bCs/>
                <w:color w:val="auto"/>
                <w:spacing w:val="0"/>
                <w:w w:val="100"/>
                <w:position w:val="0"/>
                <w:szCs w:val="21"/>
                <w:highlight w:val="none"/>
                <w:vertAlign w:val="subscript"/>
                <w:lang w:bidi="ar"/>
              </w:rPr>
              <w:t>0</w:t>
            </w:r>
            <w:r>
              <w:rPr>
                <w:rFonts w:hint="default" w:ascii="Times New Roman" w:hAnsi="Times New Roman" w:eastAsia="宋体" w:cs="Times New Roman"/>
                <w:bCs/>
                <w:color w:val="auto"/>
                <w:spacing w:val="0"/>
                <w:w w:val="100"/>
                <w:position w:val="0"/>
                <w:szCs w:val="21"/>
                <w:highlight w:val="none"/>
                <w:lang w:bidi="ar"/>
              </w:rPr>
              <w:t>）-20lg（r/r</w:t>
            </w:r>
            <w:r>
              <w:rPr>
                <w:rFonts w:hint="default" w:ascii="Times New Roman" w:hAnsi="Times New Roman" w:eastAsia="宋体" w:cs="Times New Roman"/>
                <w:bCs/>
                <w:color w:val="auto"/>
                <w:spacing w:val="0"/>
                <w:w w:val="100"/>
                <w:position w:val="0"/>
                <w:szCs w:val="21"/>
                <w:highlight w:val="none"/>
                <w:vertAlign w:val="subscript"/>
                <w:lang w:bidi="ar"/>
              </w:rPr>
              <w:t>0</w:t>
            </w:r>
            <w:r>
              <w:rPr>
                <w:rFonts w:hint="default" w:ascii="Times New Roman" w:hAnsi="Times New Roman" w:eastAsia="宋体" w:cs="Times New Roman"/>
                <w:bCs/>
                <w:color w:val="auto"/>
                <w:spacing w:val="0"/>
                <w:w w:val="100"/>
                <w:position w:val="0"/>
                <w:szCs w:val="21"/>
                <w:highlight w:val="none"/>
                <w:lang w:bidi="ar"/>
              </w:rPr>
              <w:t>）</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式中：Lp（r）——距声源r处的声压级，dB（A）；</w:t>
            </w:r>
          </w:p>
          <w:p>
            <w:pPr>
              <w:adjustRightInd w:val="0"/>
              <w:spacing w:line="360" w:lineRule="auto"/>
              <w:ind w:firstLine="1050" w:firstLineChars="5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Lp（r0）——参考位置r</w:t>
            </w:r>
            <w:r>
              <w:rPr>
                <w:rFonts w:hint="default" w:ascii="Times New Roman" w:hAnsi="Times New Roman" w:eastAsia="宋体" w:cs="Times New Roman"/>
                <w:bCs/>
                <w:color w:val="auto"/>
                <w:spacing w:val="0"/>
                <w:w w:val="100"/>
                <w:position w:val="0"/>
                <w:szCs w:val="21"/>
                <w:highlight w:val="none"/>
                <w:vertAlign w:val="subscript"/>
                <w:lang w:bidi="ar"/>
              </w:rPr>
              <w:t>0</w:t>
            </w:r>
            <w:r>
              <w:rPr>
                <w:rFonts w:hint="default" w:ascii="Times New Roman" w:hAnsi="Times New Roman" w:eastAsia="宋体" w:cs="Times New Roman"/>
                <w:bCs/>
                <w:color w:val="auto"/>
                <w:spacing w:val="0"/>
                <w:w w:val="100"/>
                <w:position w:val="0"/>
                <w:szCs w:val="21"/>
                <w:highlight w:val="none"/>
                <w:lang w:bidi="ar"/>
              </w:rPr>
              <w:t>处的声压级，dB（A）。</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噪声叠加值计算模式：</w:t>
            </w:r>
          </w:p>
          <w:p>
            <w:pPr>
              <w:adjustRightInd w:val="0"/>
              <w:spacing w:line="360" w:lineRule="auto"/>
              <w:jc w:val="center"/>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object>
                <v:shape id="_x0000_i1025" o:spt="75" type="#_x0000_t75" style="height:34pt;width:108pt;" o:ole="t" filled="f" coordsize="21600,21600">
                  <v:path/>
                  <v:fill on="f" focussize="0,0"/>
                  <v:stroke/>
                  <v:imagedata r:id="rId11" o:title=""/>
                  <o:lock v:ext="edit" aspectratio="t"/>
                  <w10:wrap type="none"/>
                  <w10:anchorlock/>
                </v:shape>
                <o:OLEObject Type="Embed" ProgID="Equation.3" ShapeID="_x0000_i1025" DrawAspect="Content" ObjectID="_1468075725" r:id="rId10">
                  <o:LockedField>false</o:LockedField>
                </o:OLEObject>
              </w:objec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式中：L</w:t>
            </w:r>
            <w:r>
              <w:rPr>
                <w:rFonts w:hint="default" w:ascii="Times New Roman" w:hAnsi="Times New Roman" w:eastAsia="宋体" w:cs="Times New Roman"/>
                <w:bCs/>
                <w:color w:val="auto"/>
                <w:spacing w:val="0"/>
                <w:w w:val="100"/>
                <w:position w:val="0"/>
                <w:szCs w:val="21"/>
                <w:highlight w:val="none"/>
                <w:vertAlign w:val="subscript"/>
                <w:lang w:bidi="ar"/>
              </w:rPr>
              <w:t>PT</w:t>
            </w:r>
            <w:r>
              <w:rPr>
                <w:rFonts w:hint="default" w:ascii="Times New Roman" w:hAnsi="Times New Roman" w:eastAsia="宋体" w:cs="Times New Roman"/>
                <w:bCs/>
                <w:color w:val="auto"/>
                <w:spacing w:val="0"/>
                <w:w w:val="100"/>
                <w:position w:val="0"/>
                <w:szCs w:val="21"/>
                <w:highlight w:val="none"/>
                <w:lang w:bidi="ar"/>
              </w:rPr>
              <w:t>——预测点处新增的总声压级，dB（A）；</w:t>
            </w:r>
          </w:p>
          <w:p>
            <w:pPr>
              <w:adjustRightInd w:val="0"/>
              <w:spacing w:line="360" w:lineRule="auto"/>
              <w:ind w:firstLine="1050" w:firstLineChars="500"/>
              <w:rPr>
                <w:rFonts w:hint="default" w:ascii="Times New Roman" w:hAnsi="Times New Roman" w:eastAsia="宋体" w:cs="Times New Roman"/>
                <w:bCs/>
                <w:color w:val="auto"/>
                <w:spacing w:val="0"/>
                <w:w w:val="100"/>
                <w:position w:val="0"/>
                <w:szCs w:val="21"/>
                <w:highlight w:val="none"/>
                <w:lang w:bidi="ar"/>
              </w:rPr>
            </w:pPr>
            <w:r>
              <w:rPr>
                <w:rFonts w:hint="default" w:ascii="Times New Roman" w:hAnsi="Times New Roman" w:eastAsia="宋体" w:cs="Times New Roman"/>
                <w:bCs/>
                <w:color w:val="auto"/>
                <w:spacing w:val="0"/>
                <w:w w:val="100"/>
                <w:position w:val="0"/>
                <w:szCs w:val="21"/>
                <w:highlight w:val="none"/>
                <w:lang w:bidi="ar"/>
              </w:rPr>
              <w:t>Lpi——第i个声源至预测点处的声压级，dB（A）；</w:t>
            </w:r>
          </w:p>
          <w:p>
            <w:pPr>
              <w:adjustRightInd w:val="0"/>
              <w:spacing w:line="360" w:lineRule="auto"/>
              <w:ind w:firstLine="1050" w:firstLineChars="5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n——声源个数。</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②预测结果</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各噪声源距厂界东、西、南、北的距离见表4-</w:t>
            </w:r>
            <w:r>
              <w:rPr>
                <w:rFonts w:hint="eastAsia" w:eastAsia="宋体" w:cs="Times New Roman"/>
                <w:bCs/>
                <w:color w:val="auto"/>
                <w:spacing w:val="0"/>
                <w:w w:val="100"/>
                <w:position w:val="0"/>
                <w:szCs w:val="21"/>
                <w:highlight w:val="none"/>
                <w:lang w:val="en-US" w:eastAsia="zh-CN" w:bidi="ar"/>
              </w:rPr>
              <w:t>8</w:t>
            </w:r>
            <w:r>
              <w:rPr>
                <w:rFonts w:hint="default" w:ascii="Times New Roman" w:hAnsi="Times New Roman" w:eastAsia="宋体" w:cs="Times New Roman"/>
                <w:bCs/>
                <w:color w:val="auto"/>
                <w:spacing w:val="0"/>
                <w:w w:val="100"/>
                <w:position w:val="0"/>
                <w:szCs w:val="21"/>
                <w:highlight w:val="none"/>
                <w:lang w:bidi="ar"/>
              </w:rPr>
              <w:t>。各噪声源经距离衰减和车间隔声，在厂界叠加后的噪声贡献值见表4</w:t>
            </w:r>
            <w:r>
              <w:rPr>
                <w:rFonts w:hint="default" w:ascii="Times New Roman" w:hAnsi="Times New Roman" w:eastAsia="宋体" w:cs="Times New Roman"/>
                <w:bCs/>
                <w:color w:val="auto"/>
                <w:spacing w:val="0"/>
                <w:w w:val="100"/>
                <w:position w:val="0"/>
                <w:szCs w:val="21"/>
                <w:highlight w:val="none"/>
                <w:lang w:val="en-US" w:eastAsia="zh-CN" w:bidi="ar"/>
              </w:rPr>
              <w:t>-</w:t>
            </w:r>
            <w:r>
              <w:rPr>
                <w:rFonts w:hint="eastAsia" w:eastAsia="宋体" w:cs="Times New Roman"/>
                <w:bCs/>
                <w:color w:val="auto"/>
                <w:spacing w:val="0"/>
                <w:w w:val="100"/>
                <w:position w:val="0"/>
                <w:szCs w:val="21"/>
                <w:highlight w:val="none"/>
                <w:lang w:val="en-US" w:eastAsia="zh-CN" w:bidi="ar"/>
              </w:rPr>
              <w:t>9</w:t>
            </w:r>
            <w:r>
              <w:rPr>
                <w:rFonts w:hint="default" w:ascii="Times New Roman" w:hAnsi="Times New Roman" w:eastAsia="宋体" w:cs="Times New Roman"/>
                <w:bCs/>
                <w:color w:val="auto"/>
                <w:spacing w:val="0"/>
                <w:w w:val="100"/>
                <w:position w:val="0"/>
                <w:szCs w:val="21"/>
                <w:highlight w:val="none"/>
                <w:lang w:bidi="ar"/>
              </w:rPr>
              <w:t>。</w:t>
            </w:r>
          </w:p>
          <w:p>
            <w:pPr>
              <w:adjustRightInd w:val="0"/>
              <w:jc w:val="center"/>
              <w:rPr>
                <w:rFonts w:hint="default" w:ascii="Times New Roman" w:hAnsi="Times New Roman" w:eastAsia="宋体" w:cs="Times New Roman"/>
                <w:b/>
                <w:color w:val="auto"/>
                <w:spacing w:val="0"/>
                <w:w w:val="100"/>
                <w:position w:val="0"/>
                <w:szCs w:val="21"/>
                <w:highlight w:val="none"/>
              </w:rPr>
            </w:pPr>
            <w:r>
              <w:rPr>
                <w:rFonts w:hint="default" w:ascii="Times New Roman" w:hAnsi="Times New Roman" w:eastAsia="宋体" w:cs="Times New Roman"/>
                <w:b/>
                <w:color w:val="auto"/>
                <w:spacing w:val="0"/>
                <w:w w:val="100"/>
                <w:position w:val="0"/>
                <w:szCs w:val="21"/>
                <w:highlight w:val="none"/>
              </w:rPr>
              <w:t>表4</w:t>
            </w:r>
            <w:r>
              <w:rPr>
                <w:rFonts w:hint="default" w:ascii="Times New Roman" w:hAnsi="Times New Roman" w:eastAsia="宋体" w:cs="Times New Roman"/>
                <w:b/>
                <w:color w:val="auto"/>
                <w:spacing w:val="0"/>
                <w:w w:val="100"/>
                <w:position w:val="0"/>
                <w:szCs w:val="21"/>
                <w:highlight w:val="none"/>
                <w:lang w:val="en-US" w:eastAsia="zh-CN"/>
              </w:rPr>
              <w:t>-</w:t>
            </w:r>
            <w:r>
              <w:rPr>
                <w:rFonts w:hint="eastAsia" w:eastAsia="宋体" w:cs="Times New Roman"/>
                <w:b/>
                <w:color w:val="auto"/>
                <w:spacing w:val="0"/>
                <w:w w:val="100"/>
                <w:position w:val="0"/>
                <w:szCs w:val="21"/>
                <w:highlight w:val="none"/>
                <w:lang w:val="en-US" w:eastAsia="zh-CN"/>
              </w:rPr>
              <w:t>8</w:t>
            </w:r>
            <w:r>
              <w:rPr>
                <w:rFonts w:hint="default" w:ascii="Times New Roman" w:hAnsi="Times New Roman" w:eastAsia="宋体" w:cs="Times New Roman"/>
                <w:b/>
                <w:color w:val="auto"/>
                <w:spacing w:val="0"/>
                <w:w w:val="100"/>
                <w:position w:val="0"/>
                <w:szCs w:val="21"/>
                <w:highlight w:val="none"/>
              </w:rPr>
              <w:t>设备距离厂界情况一览表（单位：m）</w:t>
            </w:r>
          </w:p>
          <w:tbl>
            <w:tblPr>
              <w:tblStyle w:val="17"/>
              <w:tblW w:w="8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7"/>
              <w:gridCol w:w="1403"/>
              <w:gridCol w:w="1403"/>
              <w:gridCol w:w="1403"/>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rPr>
                      <w:rFonts w:hint="default"/>
                    </w:rPr>
                  </w:pPr>
                  <w:r>
                    <w:rPr>
                      <w:rFonts w:hint="default"/>
                    </w:rPr>
                    <w:t>设备名称</w:t>
                  </w:r>
                </w:p>
              </w:tc>
              <w:tc>
                <w:tcPr>
                  <w:tcW w:w="1403" w:type="dxa"/>
                  <w:vAlign w:val="center"/>
                </w:tcPr>
                <w:p>
                  <w:pPr>
                    <w:pStyle w:val="8"/>
                    <w:bidi w:val="0"/>
                    <w:rPr>
                      <w:rFonts w:hint="default"/>
                    </w:rPr>
                  </w:pPr>
                  <w:r>
                    <w:rPr>
                      <w:rFonts w:hint="default"/>
                    </w:rPr>
                    <w:t>厂界东</w:t>
                  </w:r>
                </w:p>
              </w:tc>
              <w:tc>
                <w:tcPr>
                  <w:tcW w:w="1403" w:type="dxa"/>
                  <w:vAlign w:val="center"/>
                </w:tcPr>
                <w:p>
                  <w:pPr>
                    <w:pStyle w:val="8"/>
                    <w:bidi w:val="0"/>
                    <w:rPr>
                      <w:rFonts w:hint="default"/>
                    </w:rPr>
                  </w:pPr>
                  <w:r>
                    <w:rPr>
                      <w:rFonts w:hint="default"/>
                    </w:rPr>
                    <w:t>厂界南</w:t>
                  </w:r>
                </w:p>
              </w:tc>
              <w:tc>
                <w:tcPr>
                  <w:tcW w:w="1403" w:type="dxa"/>
                  <w:vAlign w:val="center"/>
                </w:tcPr>
                <w:p>
                  <w:pPr>
                    <w:pStyle w:val="8"/>
                    <w:bidi w:val="0"/>
                    <w:rPr>
                      <w:rFonts w:hint="default"/>
                    </w:rPr>
                  </w:pPr>
                  <w:r>
                    <w:rPr>
                      <w:rFonts w:hint="default"/>
                    </w:rPr>
                    <w:t>厂界西</w:t>
                  </w:r>
                </w:p>
              </w:tc>
              <w:tc>
                <w:tcPr>
                  <w:tcW w:w="1406" w:type="dxa"/>
                  <w:vAlign w:val="center"/>
                </w:tcPr>
                <w:p>
                  <w:pPr>
                    <w:pStyle w:val="8"/>
                    <w:bidi w:val="0"/>
                    <w:rPr>
                      <w:rFonts w:hint="default"/>
                    </w:rPr>
                  </w:pPr>
                  <w:r>
                    <w:rPr>
                      <w:rFonts w:hint="default"/>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default"/>
                    </w:rPr>
                  </w:pPr>
                  <w:r>
                    <w:rPr>
                      <w:rFonts w:hint="eastAsia"/>
                      <w:lang w:val="en-US" w:eastAsia="zh-CN"/>
                    </w:rPr>
                    <w:t>自动上瓶机</w:t>
                  </w:r>
                </w:p>
              </w:tc>
              <w:tc>
                <w:tcPr>
                  <w:tcW w:w="1403" w:type="dxa"/>
                  <w:vAlign w:val="center"/>
                </w:tcPr>
                <w:p>
                  <w:pPr>
                    <w:pStyle w:val="8"/>
                    <w:bidi w:val="0"/>
                    <w:rPr>
                      <w:rFonts w:hint="default"/>
                      <w:lang w:val="en-US" w:eastAsia="zh-CN"/>
                    </w:rPr>
                  </w:pPr>
                  <w:r>
                    <w:t>240</w:t>
                  </w:r>
                </w:p>
              </w:tc>
              <w:tc>
                <w:tcPr>
                  <w:tcW w:w="1403" w:type="dxa"/>
                  <w:vAlign w:val="center"/>
                </w:tcPr>
                <w:p>
                  <w:pPr>
                    <w:pStyle w:val="8"/>
                    <w:bidi w:val="0"/>
                    <w:rPr>
                      <w:rFonts w:hint="default"/>
                      <w:lang w:val="en-US" w:eastAsia="zh-CN"/>
                    </w:rPr>
                  </w:pPr>
                  <w:r>
                    <w:t>25</w:t>
                  </w:r>
                </w:p>
              </w:tc>
              <w:tc>
                <w:tcPr>
                  <w:tcW w:w="1403" w:type="dxa"/>
                  <w:vAlign w:val="center"/>
                </w:tcPr>
                <w:p>
                  <w:pPr>
                    <w:pStyle w:val="8"/>
                    <w:bidi w:val="0"/>
                    <w:rPr>
                      <w:rFonts w:hint="default"/>
                      <w:lang w:val="en-US" w:eastAsia="zh-CN"/>
                    </w:rPr>
                  </w:pPr>
                  <w:r>
                    <w:t>20</w:t>
                  </w:r>
                </w:p>
              </w:tc>
              <w:tc>
                <w:tcPr>
                  <w:tcW w:w="1406" w:type="dxa"/>
                  <w:vAlign w:val="center"/>
                </w:tcPr>
                <w:p>
                  <w:pPr>
                    <w:pStyle w:val="8"/>
                    <w:bidi w:val="0"/>
                    <w:rPr>
                      <w:rFonts w:hint="default"/>
                      <w:lang w:val="en-US" w:eastAsia="zh-CN"/>
                    </w:rPr>
                  </w:pPr>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default"/>
                    </w:rPr>
                  </w:pPr>
                  <w:r>
                    <w:rPr>
                      <w:rFonts w:hint="eastAsia"/>
                      <w:lang w:val="en-US" w:eastAsia="zh-CN"/>
                    </w:rPr>
                    <w:t>小瓶全自动灌装机</w:t>
                  </w:r>
                </w:p>
              </w:tc>
              <w:tc>
                <w:tcPr>
                  <w:tcW w:w="1403" w:type="dxa"/>
                  <w:vAlign w:val="center"/>
                </w:tcPr>
                <w:p>
                  <w:pPr>
                    <w:pStyle w:val="8"/>
                    <w:bidi w:val="0"/>
                    <w:rPr>
                      <w:rFonts w:hint="default"/>
                      <w:lang w:val="en-US" w:eastAsia="zh-CN"/>
                    </w:rPr>
                  </w:pPr>
                  <w:r>
                    <w:t>240</w:t>
                  </w:r>
                </w:p>
              </w:tc>
              <w:tc>
                <w:tcPr>
                  <w:tcW w:w="1403" w:type="dxa"/>
                  <w:vAlign w:val="center"/>
                </w:tcPr>
                <w:p>
                  <w:pPr>
                    <w:pStyle w:val="8"/>
                    <w:bidi w:val="0"/>
                    <w:rPr>
                      <w:rFonts w:hint="default"/>
                      <w:lang w:val="en-US" w:eastAsia="zh-CN"/>
                    </w:rPr>
                  </w:pPr>
                  <w:r>
                    <w:t>25</w:t>
                  </w:r>
                </w:p>
              </w:tc>
              <w:tc>
                <w:tcPr>
                  <w:tcW w:w="1403" w:type="dxa"/>
                  <w:vAlign w:val="center"/>
                </w:tcPr>
                <w:p>
                  <w:pPr>
                    <w:pStyle w:val="8"/>
                    <w:bidi w:val="0"/>
                    <w:rPr>
                      <w:rFonts w:hint="default"/>
                      <w:lang w:val="en-US" w:eastAsia="zh-CN"/>
                    </w:rPr>
                  </w:pPr>
                  <w:r>
                    <w:t>20</w:t>
                  </w:r>
                </w:p>
              </w:tc>
              <w:tc>
                <w:tcPr>
                  <w:tcW w:w="1406" w:type="dxa"/>
                  <w:vAlign w:val="center"/>
                </w:tcPr>
                <w:p>
                  <w:pPr>
                    <w:pStyle w:val="8"/>
                    <w:bidi w:val="0"/>
                    <w:rPr>
                      <w:rFonts w:hint="default"/>
                      <w:lang w:val="en-US" w:eastAsia="zh-CN"/>
                    </w:rPr>
                  </w:pPr>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default"/>
                    </w:rPr>
                  </w:pPr>
                  <w:r>
                    <w:rPr>
                      <w:rFonts w:hint="eastAsia"/>
                      <w:lang w:val="en-US" w:eastAsia="zh-CN"/>
                    </w:rPr>
                    <w:t>自动上盖机</w:t>
                  </w:r>
                </w:p>
              </w:tc>
              <w:tc>
                <w:tcPr>
                  <w:tcW w:w="1403" w:type="dxa"/>
                  <w:vAlign w:val="center"/>
                </w:tcPr>
                <w:p>
                  <w:pPr>
                    <w:pStyle w:val="8"/>
                    <w:bidi w:val="0"/>
                    <w:rPr>
                      <w:rFonts w:hint="default"/>
                      <w:lang w:val="zh-CN" w:eastAsia="zh-CN"/>
                    </w:rPr>
                  </w:pPr>
                  <w:r>
                    <w:t>240</w:t>
                  </w:r>
                </w:p>
              </w:tc>
              <w:tc>
                <w:tcPr>
                  <w:tcW w:w="1403" w:type="dxa"/>
                  <w:vAlign w:val="center"/>
                </w:tcPr>
                <w:p>
                  <w:pPr>
                    <w:pStyle w:val="8"/>
                    <w:bidi w:val="0"/>
                    <w:rPr>
                      <w:rFonts w:hint="default"/>
                      <w:lang w:val="zh-CN" w:eastAsia="zh-CN"/>
                    </w:rPr>
                  </w:pPr>
                  <w:r>
                    <w:t>25</w:t>
                  </w:r>
                </w:p>
              </w:tc>
              <w:tc>
                <w:tcPr>
                  <w:tcW w:w="1403" w:type="dxa"/>
                  <w:vAlign w:val="center"/>
                </w:tcPr>
                <w:p>
                  <w:pPr>
                    <w:pStyle w:val="8"/>
                    <w:bidi w:val="0"/>
                    <w:rPr>
                      <w:rFonts w:hint="default"/>
                      <w:lang w:val="zh-CN" w:eastAsia="zh-CN"/>
                    </w:rPr>
                  </w:pPr>
                  <w:r>
                    <w:t>20</w:t>
                  </w:r>
                </w:p>
              </w:tc>
              <w:tc>
                <w:tcPr>
                  <w:tcW w:w="1406" w:type="dxa"/>
                  <w:vAlign w:val="center"/>
                </w:tcPr>
                <w:p>
                  <w:pPr>
                    <w:pStyle w:val="8"/>
                    <w:bidi w:val="0"/>
                    <w:rPr>
                      <w:rFonts w:hint="default"/>
                      <w:lang w:val="zh-CN" w:eastAsia="zh-CN"/>
                    </w:rPr>
                  </w:pPr>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default"/>
                    </w:rPr>
                  </w:pPr>
                  <w:r>
                    <w:rPr>
                      <w:rFonts w:hint="eastAsia"/>
                      <w:lang w:val="en-US" w:eastAsia="zh-CN"/>
                    </w:rPr>
                    <w:t>全自动旋盖机</w:t>
                  </w:r>
                </w:p>
              </w:tc>
              <w:tc>
                <w:tcPr>
                  <w:tcW w:w="1403" w:type="dxa"/>
                  <w:vAlign w:val="center"/>
                </w:tcPr>
                <w:p>
                  <w:pPr>
                    <w:pStyle w:val="8"/>
                    <w:bidi w:val="0"/>
                    <w:rPr>
                      <w:rFonts w:hint="default"/>
                      <w:lang w:val="zh-CN" w:eastAsia="zh-CN"/>
                    </w:rPr>
                  </w:pPr>
                  <w:r>
                    <w:t>240</w:t>
                  </w:r>
                </w:p>
              </w:tc>
              <w:tc>
                <w:tcPr>
                  <w:tcW w:w="1403" w:type="dxa"/>
                  <w:vAlign w:val="center"/>
                </w:tcPr>
                <w:p>
                  <w:pPr>
                    <w:pStyle w:val="8"/>
                    <w:bidi w:val="0"/>
                    <w:rPr>
                      <w:rFonts w:hint="default"/>
                      <w:lang w:val="zh-CN" w:eastAsia="zh-CN"/>
                    </w:rPr>
                  </w:pPr>
                  <w:r>
                    <w:t>25</w:t>
                  </w:r>
                </w:p>
              </w:tc>
              <w:tc>
                <w:tcPr>
                  <w:tcW w:w="1403" w:type="dxa"/>
                  <w:vAlign w:val="center"/>
                </w:tcPr>
                <w:p>
                  <w:pPr>
                    <w:pStyle w:val="8"/>
                    <w:bidi w:val="0"/>
                    <w:rPr>
                      <w:rFonts w:hint="default"/>
                      <w:lang w:val="zh-CN" w:eastAsia="zh-CN"/>
                    </w:rPr>
                  </w:pPr>
                  <w:r>
                    <w:t>20</w:t>
                  </w:r>
                </w:p>
              </w:tc>
              <w:tc>
                <w:tcPr>
                  <w:tcW w:w="1406" w:type="dxa"/>
                  <w:vAlign w:val="center"/>
                </w:tcPr>
                <w:p>
                  <w:pPr>
                    <w:pStyle w:val="8"/>
                    <w:bidi w:val="0"/>
                    <w:rPr>
                      <w:rFonts w:hint="default"/>
                      <w:lang w:val="zh-CN" w:eastAsia="zh-CN"/>
                    </w:rPr>
                  </w:pPr>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default"/>
                    </w:rPr>
                  </w:pPr>
                  <w:r>
                    <w:rPr>
                      <w:rFonts w:hint="eastAsia"/>
                      <w:lang w:val="en-US" w:eastAsia="zh-CN"/>
                    </w:rPr>
                    <w:t>铝箔封口机</w:t>
                  </w:r>
                </w:p>
              </w:tc>
              <w:tc>
                <w:tcPr>
                  <w:tcW w:w="1403" w:type="dxa"/>
                  <w:vAlign w:val="center"/>
                </w:tcPr>
                <w:p>
                  <w:pPr>
                    <w:pStyle w:val="8"/>
                    <w:bidi w:val="0"/>
                    <w:rPr>
                      <w:rFonts w:hint="default"/>
                      <w:lang w:val="en-US" w:eastAsia="zh-CN"/>
                    </w:rPr>
                  </w:pPr>
                  <w:r>
                    <w:t>240</w:t>
                  </w:r>
                </w:p>
              </w:tc>
              <w:tc>
                <w:tcPr>
                  <w:tcW w:w="1403" w:type="dxa"/>
                  <w:vAlign w:val="center"/>
                </w:tcPr>
                <w:p>
                  <w:pPr>
                    <w:pStyle w:val="8"/>
                    <w:bidi w:val="0"/>
                    <w:rPr>
                      <w:rFonts w:hint="default"/>
                      <w:lang w:val="en-US" w:eastAsia="zh-CN"/>
                    </w:rPr>
                  </w:pPr>
                  <w:r>
                    <w:t>25</w:t>
                  </w:r>
                </w:p>
              </w:tc>
              <w:tc>
                <w:tcPr>
                  <w:tcW w:w="1403" w:type="dxa"/>
                  <w:vAlign w:val="center"/>
                </w:tcPr>
                <w:p>
                  <w:pPr>
                    <w:pStyle w:val="8"/>
                    <w:bidi w:val="0"/>
                    <w:rPr>
                      <w:rFonts w:hint="default"/>
                      <w:lang w:val="en-US" w:eastAsia="zh-CN"/>
                    </w:rPr>
                  </w:pPr>
                  <w:r>
                    <w:t>20</w:t>
                  </w:r>
                </w:p>
              </w:tc>
              <w:tc>
                <w:tcPr>
                  <w:tcW w:w="1406" w:type="dxa"/>
                  <w:vAlign w:val="center"/>
                </w:tcPr>
                <w:p>
                  <w:pPr>
                    <w:pStyle w:val="8"/>
                    <w:bidi w:val="0"/>
                    <w:rPr>
                      <w:rFonts w:hint="default"/>
                      <w:lang w:val="en-US" w:eastAsia="zh-CN"/>
                    </w:rPr>
                  </w:pPr>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default"/>
                    </w:rPr>
                  </w:pPr>
                  <w:r>
                    <w:rPr>
                      <w:rFonts w:hint="eastAsia"/>
                      <w:lang w:val="en-US" w:eastAsia="zh-CN"/>
                    </w:rPr>
                    <w:t>喷码机</w:t>
                  </w:r>
                </w:p>
              </w:tc>
              <w:tc>
                <w:tcPr>
                  <w:tcW w:w="1403" w:type="dxa"/>
                  <w:vAlign w:val="center"/>
                </w:tcPr>
                <w:p>
                  <w:pPr>
                    <w:pStyle w:val="8"/>
                    <w:bidi w:val="0"/>
                    <w:rPr>
                      <w:rFonts w:hint="default"/>
                      <w:lang w:val="en-US" w:eastAsia="zh-CN"/>
                    </w:rPr>
                  </w:pPr>
                  <w:r>
                    <w:t>240</w:t>
                  </w:r>
                </w:p>
              </w:tc>
              <w:tc>
                <w:tcPr>
                  <w:tcW w:w="1403" w:type="dxa"/>
                  <w:vAlign w:val="center"/>
                </w:tcPr>
                <w:p>
                  <w:pPr>
                    <w:pStyle w:val="8"/>
                    <w:bidi w:val="0"/>
                    <w:rPr>
                      <w:rFonts w:hint="default"/>
                      <w:lang w:val="en-US" w:eastAsia="zh-CN"/>
                    </w:rPr>
                  </w:pPr>
                  <w:r>
                    <w:t>25</w:t>
                  </w:r>
                </w:p>
              </w:tc>
              <w:tc>
                <w:tcPr>
                  <w:tcW w:w="1403" w:type="dxa"/>
                  <w:vAlign w:val="center"/>
                </w:tcPr>
                <w:p>
                  <w:pPr>
                    <w:pStyle w:val="8"/>
                    <w:bidi w:val="0"/>
                    <w:rPr>
                      <w:rFonts w:hint="default"/>
                      <w:lang w:val="en-US" w:eastAsia="zh-CN"/>
                    </w:rPr>
                  </w:pPr>
                  <w:r>
                    <w:t>20</w:t>
                  </w:r>
                </w:p>
              </w:tc>
              <w:tc>
                <w:tcPr>
                  <w:tcW w:w="1406" w:type="dxa"/>
                  <w:vAlign w:val="center"/>
                </w:tcPr>
                <w:p>
                  <w:pPr>
                    <w:pStyle w:val="8"/>
                    <w:bidi w:val="0"/>
                    <w:rPr>
                      <w:rFonts w:hint="default"/>
                      <w:lang w:val="en-US" w:eastAsia="zh-CN"/>
                    </w:rPr>
                  </w:pPr>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default"/>
                      <w:lang w:val="en-US" w:eastAsia="zh-CN"/>
                    </w:rPr>
                  </w:pPr>
                  <w:r>
                    <w:rPr>
                      <w:rFonts w:hint="eastAsia"/>
                      <w:lang w:val="en-US" w:eastAsia="zh-CN"/>
                    </w:rPr>
                    <w:t>称重式大桶灌装机</w:t>
                  </w:r>
                </w:p>
              </w:tc>
              <w:tc>
                <w:tcPr>
                  <w:tcW w:w="1403" w:type="dxa"/>
                  <w:vAlign w:val="center"/>
                </w:tcPr>
                <w:p>
                  <w:pPr>
                    <w:pStyle w:val="8"/>
                    <w:bidi w:val="0"/>
                    <w:rPr>
                      <w:rFonts w:hint="default"/>
                      <w:lang w:val="en-US" w:eastAsia="zh-CN"/>
                    </w:rPr>
                  </w:pPr>
                  <w:r>
                    <w:t>240</w:t>
                  </w:r>
                </w:p>
              </w:tc>
              <w:tc>
                <w:tcPr>
                  <w:tcW w:w="1403" w:type="dxa"/>
                  <w:vAlign w:val="center"/>
                </w:tcPr>
                <w:p>
                  <w:pPr>
                    <w:pStyle w:val="8"/>
                    <w:bidi w:val="0"/>
                    <w:rPr>
                      <w:rFonts w:hint="default"/>
                      <w:lang w:val="en-US" w:eastAsia="zh-CN"/>
                    </w:rPr>
                  </w:pPr>
                  <w:r>
                    <w:t>25</w:t>
                  </w:r>
                </w:p>
              </w:tc>
              <w:tc>
                <w:tcPr>
                  <w:tcW w:w="1403" w:type="dxa"/>
                  <w:vAlign w:val="center"/>
                </w:tcPr>
                <w:p>
                  <w:pPr>
                    <w:pStyle w:val="8"/>
                    <w:bidi w:val="0"/>
                    <w:rPr>
                      <w:rFonts w:hint="default"/>
                      <w:lang w:val="en-US" w:eastAsia="zh-CN"/>
                    </w:rPr>
                  </w:pPr>
                  <w:r>
                    <w:t>20</w:t>
                  </w:r>
                </w:p>
              </w:tc>
              <w:tc>
                <w:tcPr>
                  <w:tcW w:w="1406" w:type="dxa"/>
                  <w:vAlign w:val="center"/>
                </w:tcPr>
                <w:p>
                  <w:pPr>
                    <w:pStyle w:val="8"/>
                    <w:bidi w:val="0"/>
                    <w:rPr>
                      <w:rFonts w:hint="default"/>
                      <w:lang w:val="en-US" w:eastAsia="zh-CN"/>
                    </w:rPr>
                  </w:pPr>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default"/>
                      <w:lang w:val="en-US" w:eastAsia="zh-CN"/>
                    </w:rPr>
                  </w:pPr>
                  <w:r>
                    <w:rPr>
                      <w:rFonts w:hint="eastAsia"/>
                      <w:lang w:val="en-US" w:eastAsia="zh-CN"/>
                    </w:rPr>
                    <w:t>压盖机</w:t>
                  </w:r>
                </w:p>
              </w:tc>
              <w:tc>
                <w:tcPr>
                  <w:tcW w:w="1403" w:type="dxa"/>
                  <w:vAlign w:val="center"/>
                </w:tcPr>
                <w:p>
                  <w:pPr>
                    <w:pStyle w:val="8"/>
                    <w:bidi w:val="0"/>
                    <w:ind w:left="105" w:leftChars="50" w:right="105" w:rightChars="50" w:firstLine="0" w:firstLineChars="0"/>
                    <w:rPr>
                      <w:rFonts w:hint="default"/>
                      <w:lang w:val="en-US" w:eastAsia="zh-CN"/>
                    </w:rPr>
                  </w:pPr>
                  <w:r>
                    <w:t>240</w:t>
                  </w:r>
                </w:p>
              </w:tc>
              <w:tc>
                <w:tcPr>
                  <w:tcW w:w="1403" w:type="dxa"/>
                  <w:vAlign w:val="center"/>
                </w:tcPr>
                <w:p>
                  <w:pPr>
                    <w:pStyle w:val="8"/>
                    <w:bidi w:val="0"/>
                    <w:ind w:left="105" w:leftChars="50" w:right="105" w:rightChars="50" w:firstLine="0" w:firstLineChars="0"/>
                    <w:rPr>
                      <w:rFonts w:hint="default"/>
                      <w:lang w:val="en-US" w:eastAsia="zh-CN"/>
                    </w:rPr>
                  </w:pPr>
                  <w:r>
                    <w:t>25</w:t>
                  </w:r>
                </w:p>
              </w:tc>
              <w:tc>
                <w:tcPr>
                  <w:tcW w:w="1403" w:type="dxa"/>
                  <w:vAlign w:val="center"/>
                </w:tcPr>
                <w:p>
                  <w:pPr>
                    <w:pStyle w:val="8"/>
                    <w:bidi w:val="0"/>
                    <w:ind w:left="105" w:leftChars="50" w:right="105" w:rightChars="50" w:firstLine="0" w:firstLineChars="0"/>
                    <w:rPr>
                      <w:rFonts w:hint="default"/>
                      <w:lang w:val="en-US" w:eastAsia="zh-CN"/>
                    </w:rPr>
                  </w:pPr>
                  <w:r>
                    <w:t>20</w:t>
                  </w:r>
                </w:p>
              </w:tc>
              <w:tc>
                <w:tcPr>
                  <w:tcW w:w="1406" w:type="dxa"/>
                  <w:vAlign w:val="center"/>
                </w:tcPr>
                <w:p>
                  <w:pPr>
                    <w:pStyle w:val="8"/>
                    <w:bidi w:val="0"/>
                    <w:ind w:left="105" w:leftChars="50" w:right="105" w:rightChars="50" w:firstLine="0" w:firstLineChars="0"/>
                    <w:rPr>
                      <w:rFonts w:hint="default"/>
                      <w:lang w:val="en-US" w:eastAsia="zh-CN"/>
                    </w:rPr>
                  </w:pPr>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default"/>
                      <w:lang w:val="en-US" w:eastAsia="zh-CN"/>
                    </w:rPr>
                  </w:pPr>
                  <w:r>
                    <w:rPr>
                      <w:rFonts w:hint="eastAsia"/>
                      <w:lang w:val="en-US" w:eastAsia="zh-CN"/>
                    </w:rPr>
                    <w:t>链板输送机及动力头</w:t>
                  </w:r>
                </w:p>
              </w:tc>
              <w:tc>
                <w:tcPr>
                  <w:tcW w:w="1403" w:type="dxa"/>
                  <w:vAlign w:val="center"/>
                </w:tcPr>
                <w:p>
                  <w:pPr>
                    <w:pStyle w:val="8"/>
                    <w:bidi w:val="0"/>
                    <w:ind w:left="105" w:leftChars="50" w:right="105" w:rightChars="50" w:firstLine="0" w:firstLineChars="0"/>
                    <w:rPr>
                      <w:rFonts w:hint="default"/>
                      <w:lang w:val="en-US" w:eastAsia="zh-CN"/>
                    </w:rPr>
                  </w:pPr>
                  <w:r>
                    <w:t>240</w:t>
                  </w:r>
                </w:p>
              </w:tc>
              <w:tc>
                <w:tcPr>
                  <w:tcW w:w="1403" w:type="dxa"/>
                  <w:vAlign w:val="center"/>
                </w:tcPr>
                <w:p>
                  <w:pPr>
                    <w:pStyle w:val="8"/>
                    <w:bidi w:val="0"/>
                    <w:ind w:left="105" w:leftChars="50" w:right="105" w:rightChars="50" w:firstLine="0" w:firstLineChars="0"/>
                    <w:rPr>
                      <w:rFonts w:hint="default"/>
                      <w:lang w:val="en-US" w:eastAsia="zh-CN"/>
                    </w:rPr>
                  </w:pPr>
                  <w:r>
                    <w:t>25</w:t>
                  </w:r>
                </w:p>
              </w:tc>
              <w:tc>
                <w:tcPr>
                  <w:tcW w:w="1403" w:type="dxa"/>
                  <w:vAlign w:val="center"/>
                </w:tcPr>
                <w:p>
                  <w:pPr>
                    <w:pStyle w:val="8"/>
                    <w:bidi w:val="0"/>
                    <w:ind w:left="105" w:leftChars="50" w:right="105" w:rightChars="50" w:firstLine="0" w:firstLineChars="0"/>
                    <w:rPr>
                      <w:rFonts w:hint="default"/>
                      <w:lang w:val="en-US" w:eastAsia="zh-CN"/>
                    </w:rPr>
                  </w:pPr>
                  <w:r>
                    <w:t>20</w:t>
                  </w:r>
                </w:p>
              </w:tc>
              <w:tc>
                <w:tcPr>
                  <w:tcW w:w="1406" w:type="dxa"/>
                  <w:vAlign w:val="center"/>
                </w:tcPr>
                <w:p>
                  <w:pPr>
                    <w:pStyle w:val="8"/>
                    <w:bidi w:val="0"/>
                    <w:ind w:left="105" w:leftChars="50" w:right="105" w:rightChars="50" w:firstLine="0" w:firstLineChars="0"/>
                    <w:rPr>
                      <w:rFonts w:hint="default"/>
                      <w:lang w:val="en-US" w:eastAsia="zh-CN"/>
                    </w:rPr>
                  </w:pPr>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default"/>
                      <w:lang w:val="en-US" w:eastAsia="zh-CN"/>
                    </w:rPr>
                  </w:pPr>
                  <w:r>
                    <w:rPr>
                      <w:rFonts w:hint="eastAsia"/>
                      <w:lang w:val="en-US" w:eastAsia="zh-CN"/>
                    </w:rPr>
                    <w:t>缓存输送机</w:t>
                  </w:r>
                </w:p>
              </w:tc>
              <w:tc>
                <w:tcPr>
                  <w:tcW w:w="1403" w:type="dxa"/>
                  <w:vAlign w:val="center"/>
                </w:tcPr>
                <w:p>
                  <w:pPr>
                    <w:pStyle w:val="8"/>
                    <w:bidi w:val="0"/>
                    <w:ind w:left="105" w:leftChars="50" w:right="105" w:rightChars="50" w:firstLine="0" w:firstLineChars="0"/>
                    <w:rPr>
                      <w:rFonts w:hint="default"/>
                      <w:lang w:val="en-US" w:eastAsia="zh-CN"/>
                    </w:rPr>
                  </w:pPr>
                  <w:r>
                    <w:t>240</w:t>
                  </w:r>
                </w:p>
              </w:tc>
              <w:tc>
                <w:tcPr>
                  <w:tcW w:w="1403" w:type="dxa"/>
                  <w:vAlign w:val="center"/>
                </w:tcPr>
                <w:p>
                  <w:pPr>
                    <w:pStyle w:val="8"/>
                    <w:bidi w:val="0"/>
                    <w:ind w:left="105" w:leftChars="50" w:right="105" w:rightChars="50" w:firstLine="0" w:firstLineChars="0"/>
                    <w:rPr>
                      <w:rFonts w:hint="default"/>
                      <w:lang w:val="en-US" w:eastAsia="zh-CN"/>
                    </w:rPr>
                  </w:pPr>
                  <w:r>
                    <w:t>25</w:t>
                  </w:r>
                </w:p>
              </w:tc>
              <w:tc>
                <w:tcPr>
                  <w:tcW w:w="1403" w:type="dxa"/>
                  <w:vAlign w:val="center"/>
                </w:tcPr>
                <w:p>
                  <w:pPr>
                    <w:pStyle w:val="8"/>
                    <w:bidi w:val="0"/>
                    <w:ind w:left="105" w:leftChars="50" w:right="105" w:rightChars="50" w:firstLine="0" w:firstLineChars="0"/>
                    <w:rPr>
                      <w:rFonts w:hint="default"/>
                      <w:lang w:val="en-US" w:eastAsia="zh-CN"/>
                    </w:rPr>
                  </w:pPr>
                  <w:r>
                    <w:t>20</w:t>
                  </w:r>
                </w:p>
              </w:tc>
              <w:tc>
                <w:tcPr>
                  <w:tcW w:w="1406" w:type="dxa"/>
                  <w:vAlign w:val="center"/>
                </w:tcPr>
                <w:p>
                  <w:pPr>
                    <w:pStyle w:val="8"/>
                    <w:bidi w:val="0"/>
                    <w:ind w:left="105" w:leftChars="50" w:right="105" w:rightChars="50" w:firstLine="0" w:firstLineChars="0"/>
                    <w:rPr>
                      <w:rFonts w:hint="default"/>
                      <w:lang w:val="en-US" w:eastAsia="zh-CN"/>
                    </w:rPr>
                  </w:pPr>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default"/>
                      <w:lang w:val="en-US" w:eastAsia="zh-CN"/>
                    </w:rPr>
                  </w:pPr>
                  <w:r>
                    <w:rPr>
                      <w:rFonts w:hint="eastAsia"/>
                      <w:lang w:val="en-US" w:eastAsia="zh-CN"/>
                    </w:rPr>
                    <w:t>抓取输送机</w:t>
                  </w:r>
                </w:p>
              </w:tc>
              <w:tc>
                <w:tcPr>
                  <w:tcW w:w="1403" w:type="dxa"/>
                  <w:vAlign w:val="center"/>
                </w:tcPr>
                <w:p>
                  <w:pPr>
                    <w:pStyle w:val="8"/>
                    <w:bidi w:val="0"/>
                    <w:ind w:left="105" w:leftChars="50" w:right="105" w:rightChars="50" w:firstLine="0" w:firstLineChars="0"/>
                    <w:rPr>
                      <w:rFonts w:hint="default"/>
                      <w:lang w:val="en-US" w:eastAsia="zh-CN"/>
                    </w:rPr>
                  </w:pPr>
                  <w:r>
                    <w:t>240</w:t>
                  </w:r>
                </w:p>
              </w:tc>
              <w:tc>
                <w:tcPr>
                  <w:tcW w:w="1403" w:type="dxa"/>
                  <w:vAlign w:val="center"/>
                </w:tcPr>
                <w:p>
                  <w:pPr>
                    <w:pStyle w:val="8"/>
                    <w:bidi w:val="0"/>
                    <w:ind w:left="105" w:leftChars="50" w:right="105" w:rightChars="50" w:firstLine="0" w:firstLineChars="0"/>
                    <w:rPr>
                      <w:rFonts w:hint="default"/>
                      <w:lang w:val="en-US" w:eastAsia="zh-CN"/>
                    </w:rPr>
                  </w:pPr>
                  <w:r>
                    <w:t>25</w:t>
                  </w:r>
                </w:p>
              </w:tc>
              <w:tc>
                <w:tcPr>
                  <w:tcW w:w="1403" w:type="dxa"/>
                  <w:vAlign w:val="center"/>
                </w:tcPr>
                <w:p>
                  <w:pPr>
                    <w:pStyle w:val="8"/>
                    <w:bidi w:val="0"/>
                    <w:ind w:left="105" w:leftChars="50" w:right="105" w:rightChars="50" w:firstLine="0" w:firstLineChars="0"/>
                    <w:rPr>
                      <w:rFonts w:hint="default"/>
                      <w:lang w:val="en-US" w:eastAsia="zh-CN"/>
                    </w:rPr>
                  </w:pPr>
                  <w:r>
                    <w:t>20</w:t>
                  </w:r>
                </w:p>
              </w:tc>
              <w:tc>
                <w:tcPr>
                  <w:tcW w:w="1406" w:type="dxa"/>
                  <w:vAlign w:val="center"/>
                </w:tcPr>
                <w:p>
                  <w:pPr>
                    <w:pStyle w:val="8"/>
                    <w:bidi w:val="0"/>
                    <w:ind w:left="105" w:leftChars="50" w:right="105" w:rightChars="50" w:firstLine="0" w:firstLineChars="0"/>
                    <w:rPr>
                      <w:rFonts w:hint="default"/>
                      <w:lang w:val="en-US" w:eastAsia="zh-CN"/>
                    </w:rPr>
                  </w:pPr>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default"/>
                      <w:lang w:val="en-US" w:eastAsia="zh-CN"/>
                    </w:rPr>
                  </w:pPr>
                  <w:r>
                    <w:rPr>
                      <w:rFonts w:hint="eastAsia"/>
                      <w:lang w:val="en-US" w:eastAsia="zh-CN"/>
                    </w:rPr>
                    <w:t>码垛机械人</w:t>
                  </w:r>
                </w:p>
              </w:tc>
              <w:tc>
                <w:tcPr>
                  <w:tcW w:w="1403" w:type="dxa"/>
                  <w:vAlign w:val="center"/>
                </w:tcPr>
                <w:p>
                  <w:pPr>
                    <w:pStyle w:val="8"/>
                    <w:bidi w:val="0"/>
                    <w:ind w:left="105" w:leftChars="50" w:right="105" w:rightChars="50" w:firstLine="0" w:firstLineChars="0"/>
                    <w:rPr>
                      <w:rFonts w:hint="default"/>
                      <w:lang w:val="en-US" w:eastAsia="zh-CN"/>
                    </w:rPr>
                  </w:pPr>
                  <w:r>
                    <w:t>240</w:t>
                  </w:r>
                </w:p>
              </w:tc>
              <w:tc>
                <w:tcPr>
                  <w:tcW w:w="1403" w:type="dxa"/>
                  <w:vAlign w:val="center"/>
                </w:tcPr>
                <w:p>
                  <w:pPr>
                    <w:pStyle w:val="8"/>
                    <w:bidi w:val="0"/>
                    <w:ind w:left="105" w:leftChars="50" w:right="105" w:rightChars="50" w:firstLine="0" w:firstLineChars="0"/>
                    <w:rPr>
                      <w:rFonts w:hint="default"/>
                      <w:lang w:val="en-US" w:eastAsia="zh-CN"/>
                    </w:rPr>
                  </w:pPr>
                  <w:r>
                    <w:t>25</w:t>
                  </w:r>
                </w:p>
              </w:tc>
              <w:tc>
                <w:tcPr>
                  <w:tcW w:w="1403" w:type="dxa"/>
                  <w:vAlign w:val="center"/>
                </w:tcPr>
                <w:p>
                  <w:pPr>
                    <w:pStyle w:val="8"/>
                    <w:bidi w:val="0"/>
                    <w:ind w:left="105" w:leftChars="50" w:right="105" w:rightChars="50" w:firstLine="0" w:firstLineChars="0"/>
                    <w:rPr>
                      <w:rFonts w:hint="default"/>
                      <w:lang w:val="en-US" w:eastAsia="zh-CN"/>
                    </w:rPr>
                  </w:pPr>
                  <w:r>
                    <w:t>20</w:t>
                  </w:r>
                </w:p>
              </w:tc>
              <w:tc>
                <w:tcPr>
                  <w:tcW w:w="1406" w:type="dxa"/>
                  <w:vAlign w:val="center"/>
                </w:tcPr>
                <w:p>
                  <w:pPr>
                    <w:pStyle w:val="8"/>
                    <w:bidi w:val="0"/>
                    <w:ind w:left="105" w:leftChars="50" w:right="105" w:rightChars="50" w:firstLine="0" w:firstLineChars="0"/>
                    <w:rPr>
                      <w:rFonts w:hint="default"/>
                      <w:lang w:val="en-US" w:eastAsia="zh-CN"/>
                    </w:rPr>
                  </w:pPr>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default"/>
                      <w:lang w:val="en-US" w:eastAsia="zh-CN"/>
                    </w:rPr>
                  </w:pPr>
                  <w:r>
                    <w:rPr>
                      <w:rFonts w:hint="eastAsia"/>
                      <w:lang w:val="en-US" w:eastAsia="zh-CN"/>
                    </w:rPr>
                    <w:t>小瓶人工装箱机</w:t>
                  </w:r>
                </w:p>
              </w:tc>
              <w:tc>
                <w:tcPr>
                  <w:tcW w:w="1403" w:type="dxa"/>
                  <w:vAlign w:val="center"/>
                </w:tcPr>
                <w:p>
                  <w:pPr>
                    <w:pStyle w:val="8"/>
                    <w:bidi w:val="0"/>
                    <w:ind w:left="105" w:leftChars="50" w:right="105" w:rightChars="50" w:firstLine="0" w:firstLineChars="0"/>
                    <w:rPr>
                      <w:rFonts w:hint="default"/>
                      <w:lang w:val="en-US" w:eastAsia="zh-CN"/>
                    </w:rPr>
                  </w:pPr>
                  <w:r>
                    <w:t>240</w:t>
                  </w:r>
                </w:p>
              </w:tc>
              <w:tc>
                <w:tcPr>
                  <w:tcW w:w="1403" w:type="dxa"/>
                  <w:vAlign w:val="center"/>
                </w:tcPr>
                <w:p>
                  <w:pPr>
                    <w:pStyle w:val="8"/>
                    <w:bidi w:val="0"/>
                    <w:ind w:left="105" w:leftChars="50" w:right="105" w:rightChars="50" w:firstLine="0" w:firstLineChars="0"/>
                    <w:rPr>
                      <w:rFonts w:hint="default"/>
                      <w:lang w:val="en-US" w:eastAsia="zh-CN"/>
                    </w:rPr>
                  </w:pPr>
                  <w:r>
                    <w:t>25</w:t>
                  </w:r>
                </w:p>
              </w:tc>
              <w:tc>
                <w:tcPr>
                  <w:tcW w:w="1403" w:type="dxa"/>
                  <w:vAlign w:val="center"/>
                </w:tcPr>
                <w:p>
                  <w:pPr>
                    <w:pStyle w:val="8"/>
                    <w:bidi w:val="0"/>
                    <w:ind w:left="105" w:leftChars="50" w:right="105" w:rightChars="50" w:firstLine="0" w:firstLineChars="0"/>
                    <w:rPr>
                      <w:rFonts w:hint="default"/>
                      <w:lang w:val="en-US" w:eastAsia="zh-CN"/>
                    </w:rPr>
                  </w:pPr>
                  <w:r>
                    <w:t>20</w:t>
                  </w:r>
                </w:p>
              </w:tc>
              <w:tc>
                <w:tcPr>
                  <w:tcW w:w="1406" w:type="dxa"/>
                  <w:vAlign w:val="center"/>
                </w:tcPr>
                <w:p>
                  <w:pPr>
                    <w:pStyle w:val="8"/>
                    <w:bidi w:val="0"/>
                    <w:ind w:left="105" w:leftChars="50" w:right="105" w:rightChars="50" w:firstLine="0" w:firstLineChars="0"/>
                    <w:rPr>
                      <w:rFonts w:hint="default"/>
                      <w:lang w:val="en-US" w:eastAsia="zh-CN"/>
                    </w:rPr>
                  </w:pPr>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eastAsia"/>
                      <w:lang w:val="en-US" w:eastAsia="zh-CN"/>
                    </w:rPr>
                  </w:pPr>
                  <w:r>
                    <w:rPr>
                      <w:rFonts w:hint="eastAsia"/>
                      <w:lang w:val="en-US" w:eastAsia="zh-CN"/>
                    </w:rPr>
                    <w:t>假性结块破碎机</w:t>
                  </w:r>
                </w:p>
              </w:tc>
              <w:tc>
                <w:tcPr>
                  <w:tcW w:w="1403" w:type="dxa"/>
                  <w:vAlign w:val="center"/>
                </w:tcPr>
                <w:p>
                  <w:pPr>
                    <w:pStyle w:val="8"/>
                    <w:bidi w:val="0"/>
                    <w:ind w:left="105" w:leftChars="50" w:right="105" w:rightChars="50" w:firstLine="0" w:firstLineChars="0"/>
                  </w:pPr>
                  <w:r>
                    <w:t>186</w:t>
                  </w:r>
                </w:p>
              </w:tc>
              <w:tc>
                <w:tcPr>
                  <w:tcW w:w="1403" w:type="dxa"/>
                  <w:vAlign w:val="center"/>
                </w:tcPr>
                <w:p>
                  <w:pPr>
                    <w:pStyle w:val="8"/>
                    <w:bidi w:val="0"/>
                    <w:ind w:left="105" w:leftChars="50" w:right="105" w:rightChars="50" w:firstLine="0" w:firstLineChars="0"/>
                  </w:pPr>
                  <w:r>
                    <w:t>35</w:t>
                  </w:r>
                </w:p>
              </w:tc>
              <w:tc>
                <w:tcPr>
                  <w:tcW w:w="1403" w:type="dxa"/>
                  <w:vAlign w:val="center"/>
                </w:tcPr>
                <w:p>
                  <w:pPr>
                    <w:pStyle w:val="8"/>
                    <w:bidi w:val="0"/>
                    <w:ind w:left="105" w:leftChars="50" w:right="105" w:rightChars="50" w:firstLine="0" w:firstLineChars="0"/>
                  </w:pPr>
                  <w:r>
                    <w:t>145</w:t>
                  </w:r>
                </w:p>
              </w:tc>
              <w:tc>
                <w:tcPr>
                  <w:tcW w:w="1406" w:type="dxa"/>
                  <w:vAlign w:val="center"/>
                </w:tcPr>
                <w:p>
                  <w:pPr>
                    <w:pStyle w:val="8"/>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eastAsia"/>
                      <w:lang w:val="en-US" w:eastAsia="zh-CN"/>
                    </w:rPr>
                  </w:pPr>
                  <w:r>
                    <w:rPr>
                      <w:rFonts w:hint="eastAsia"/>
                      <w:lang w:val="en-US" w:eastAsia="zh-CN"/>
                    </w:rPr>
                    <w:t>尿素破碎机</w:t>
                  </w:r>
                </w:p>
              </w:tc>
              <w:tc>
                <w:tcPr>
                  <w:tcW w:w="1403" w:type="dxa"/>
                  <w:vAlign w:val="center"/>
                </w:tcPr>
                <w:p>
                  <w:pPr>
                    <w:pStyle w:val="8"/>
                    <w:bidi w:val="0"/>
                    <w:ind w:left="105" w:leftChars="50" w:right="105" w:rightChars="50" w:firstLine="0" w:firstLineChars="0"/>
                  </w:pPr>
                  <w:r>
                    <w:t>186</w:t>
                  </w:r>
                </w:p>
              </w:tc>
              <w:tc>
                <w:tcPr>
                  <w:tcW w:w="1403" w:type="dxa"/>
                  <w:vAlign w:val="center"/>
                </w:tcPr>
                <w:p>
                  <w:pPr>
                    <w:pStyle w:val="8"/>
                    <w:bidi w:val="0"/>
                    <w:ind w:left="105" w:leftChars="50" w:right="105" w:rightChars="50" w:firstLine="0" w:firstLineChars="0"/>
                  </w:pPr>
                  <w:r>
                    <w:t>35</w:t>
                  </w:r>
                </w:p>
              </w:tc>
              <w:tc>
                <w:tcPr>
                  <w:tcW w:w="1403" w:type="dxa"/>
                  <w:vAlign w:val="center"/>
                </w:tcPr>
                <w:p>
                  <w:pPr>
                    <w:pStyle w:val="8"/>
                    <w:bidi w:val="0"/>
                    <w:ind w:left="105" w:leftChars="50" w:right="105" w:rightChars="50" w:firstLine="0" w:firstLineChars="0"/>
                  </w:pPr>
                  <w:r>
                    <w:t>145</w:t>
                  </w:r>
                </w:p>
              </w:tc>
              <w:tc>
                <w:tcPr>
                  <w:tcW w:w="1406" w:type="dxa"/>
                  <w:vAlign w:val="center"/>
                </w:tcPr>
                <w:p>
                  <w:pPr>
                    <w:pStyle w:val="8"/>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eastAsia"/>
                      <w:lang w:val="en-US" w:eastAsia="zh-CN"/>
                    </w:rPr>
                  </w:pPr>
                  <w:r>
                    <w:rPr>
                      <w:rFonts w:hint="eastAsia"/>
                      <w:lang w:val="en-US" w:eastAsia="zh-CN"/>
                    </w:rPr>
                    <w:t>双螺带混合机</w:t>
                  </w:r>
                </w:p>
              </w:tc>
              <w:tc>
                <w:tcPr>
                  <w:tcW w:w="1403" w:type="dxa"/>
                  <w:vAlign w:val="center"/>
                </w:tcPr>
                <w:p>
                  <w:pPr>
                    <w:pStyle w:val="8"/>
                    <w:bidi w:val="0"/>
                    <w:ind w:left="105" w:leftChars="50" w:right="105" w:rightChars="50" w:firstLine="0" w:firstLineChars="0"/>
                  </w:pPr>
                  <w:r>
                    <w:t>186</w:t>
                  </w:r>
                </w:p>
              </w:tc>
              <w:tc>
                <w:tcPr>
                  <w:tcW w:w="1403" w:type="dxa"/>
                  <w:vAlign w:val="center"/>
                </w:tcPr>
                <w:p>
                  <w:pPr>
                    <w:pStyle w:val="8"/>
                    <w:bidi w:val="0"/>
                    <w:ind w:left="105" w:leftChars="50" w:right="105" w:rightChars="50" w:firstLine="0" w:firstLineChars="0"/>
                  </w:pPr>
                  <w:r>
                    <w:t>35</w:t>
                  </w:r>
                </w:p>
              </w:tc>
              <w:tc>
                <w:tcPr>
                  <w:tcW w:w="1403" w:type="dxa"/>
                  <w:vAlign w:val="center"/>
                </w:tcPr>
                <w:p>
                  <w:pPr>
                    <w:pStyle w:val="8"/>
                    <w:bidi w:val="0"/>
                    <w:ind w:left="105" w:leftChars="50" w:right="105" w:rightChars="50" w:firstLine="0" w:firstLineChars="0"/>
                  </w:pPr>
                  <w:r>
                    <w:t>145</w:t>
                  </w:r>
                </w:p>
              </w:tc>
              <w:tc>
                <w:tcPr>
                  <w:tcW w:w="1406" w:type="dxa"/>
                  <w:vAlign w:val="center"/>
                </w:tcPr>
                <w:p>
                  <w:pPr>
                    <w:pStyle w:val="8"/>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eastAsia"/>
                      <w:lang w:val="en-US" w:eastAsia="zh-CN"/>
                    </w:rPr>
                  </w:pPr>
                  <w:r>
                    <w:rPr>
                      <w:rFonts w:hint="eastAsia"/>
                      <w:lang w:val="en-US" w:eastAsia="zh-CN"/>
                    </w:rPr>
                    <w:t>斗式提升机</w:t>
                  </w:r>
                </w:p>
              </w:tc>
              <w:tc>
                <w:tcPr>
                  <w:tcW w:w="1403" w:type="dxa"/>
                  <w:vAlign w:val="center"/>
                </w:tcPr>
                <w:p>
                  <w:pPr>
                    <w:pStyle w:val="8"/>
                    <w:bidi w:val="0"/>
                    <w:ind w:left="105" w:leftChars="50" w:right="105" w:rightChars="50" w:firstLine="0" w:firstLineChars="0"/>
                  </w:pPr>
                  <w:r>
                    <w:t>186</w:t>
                  </w:r>
                </w:p>
              </w:tc>
              <w:tc>
                <w:tcPr>
                  <w:tcW w:w="1403" w:type="dxa"/>
                  <w:vAlign w:val="center"/>
                </w:tcPr>
                <w:p>
                  <w:pPr>
                    <w:pStyle w:val="8"/>
                    <w:bidi w:val="0"/>
                    <w:ind w:left="105" w:leftChars="50" w:right="105" w:rightChars="50" w:firstLine="0" w:firstLineChars="0"/>
                  </w:pPr>
                  <w:r>
                    <w:t>35</w:t>
                  </w:r>
                </w:p>
              </w:tc>
              <w:tc>
                <w:tcPr>
                  <w:tcW w:w="1403" w:type="dxa"/>
                  <w:vAlign w:val="center"/>
                </w:tcPr>
                <w:p>
                  <w:pPr>
                    <w:pStyle w:val="8"/>
                    <w:bidi w:val="0"/>
                    <w:ind w:left="105" w:leftChars="50" w:right="105" w:rightChars="50" w:firstLine="0" w:firstLineChars="0"/>
                  </w:pPr>
                  <w:r>
                    <w:t>145</w:t>
                  </w:r>
                </w:p>
              </w:tc>
              <w:tc>
                <w:tcPr>
                  <w:tcW w:w="1406" w:type="dxa"/>
                  <w:vAlign w:val="center"/>
                </w:tcPr>
                <w:p>
                  <w:pPr>
                    <w:pStyle w:val="8"/>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eastAsia"/>
                      <w:lang w:val="en-US" w:eastAsia="zh-CN"/>
                    </w:rPr>
                  </w:pPr>
                  <w:r>
                    <w:rPr>
                      <w:rFonts w:hint="eastAsia"/>
                      <w:lang w:val="en-US" w:eastAsia="zh-CN"/>
                    </w:rPr>
                    <w:t>输送机</w:t>
                  </w:r>
                </w:p>
              </w:tc>
              <w:tc>
                <w:tcPr>
                  <w:tcW w:w="1403" w:type="dxa"/>
                  <w:vAlign w:val="center"/>
                </w:tcPr>
                <w:p>
                  <w:pPr>
                    <w:pStyle w:val="8"/>
                    <w:bidi w:val="0"/>
                    <w:ind w:left="105" w:leftChars="50" w:right="105" w:rightChars="50" w:firstLine="0" w:firstLineChars="0"/>
                  </w:pPr>
                  <w:r>
                    <w:t>186</w:t>
                  </w:r>
                </w:p>
              </w:tc>
              <w:tc>
                <w:tcPr>
                  <w:tcW w:w="1403" w:type="dxa"/>
                  <w:vAlign w:val="center"/>
                </w:tcPr>
                <w:p>
                  <w:pPr>
                    <w:pStyle w:val="8"/>
                    <w:bidi w:val="0"/>
                    <w:ind w:left="105" w:leftChars="50" w:right="105" w:rightChars="50" w:firstLine="0" w:firstLineChars="0"/>
                  </w:pPr>
                  <w:r>
                    <w:t>35</w:t>
                  </w:r>
                </w:p>
              </w:tc>
              <w:tc>
                <w:tcPr>
                  <w:tcW w:w="1403" w:type="dxa"/>
                  <w:vAlign w:val="center"/>
                </w:tcPr>
                <w:p>
                  <w:pPr>
                    <w:pStyle w:val="8"/>
                    <w:bidi w:val="0"/>
                    <w:ind w:left="105" w:leftChars="50" w:right="105" w:rightChars="50" w:firstLine="0" w:firstLineChars="0"/>
                  </w:pPr>
                  <w:r>
                    <w:t>145</w:t>
                  </w:r>
                </w:p>
              </w:tc>
              <w:tc>
                <w:tcPr>
                  <w:tcW w:w="1406" w:type="dxa"/>
                  <w:vAlign w:val="center"/>
                </w:tcPr>
                <w:p>
                  <w:pPr>
                    <w:pStyle w:val="8"/>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eastAsia"/>
                      <w:lang w:val="en-US" w:eastAsia="zh-CN"/>
                    </w:rPr>
                  </w:pPr>
                  <w:r>
                    <w:rPr>
                      <w:rFonts w:hint="eastAsia"/>
                      <w:lang w:val="en-US" w:eastAsia="zh-CN"/>
                    </w:rPr>
                    <w:t>自动折边缝包机</w:t>
                  </w:r>
                </w:p>
              </w:tc>
              <w:tc>
                <w:tcPr>
                  <w:tcW w:w="1403" w:type="dxa"/>
                  <w:vAlign w:val="center"/>
                </w:tcPr>
                <w:p>
                  <w:pPr>
                    <w:pStyle w:val="8"/>
                    <w:bidi w:val="0"/>
                    <w:ind w:left="105" w:leftChars="50" w:right="105" w:rightChars="50" w:firstLine="0" w:firstLineChars="0"/>
                  </w:pPr>
                  <w:r>
                    <w:t>186</w:t>
                  </w:r>
                </w:p>
              </w:tc>
              <w:tc>
                <w:tcPr>
                  <w:tcW w:w="1403" w:type="dxa"/>
                  <w:vAlign w:val="center"/>
                </w:tcPr>
                <w:p>
                  <w:pPr>
                    <w:pStyle w:val="8"/>
                    <w:bidi w:val="0"/>
                    <w:ind w:left="105" w:leftChars="50" w:right="105" w:rightChars="50" w:firstLine="0" w:firstLineChars="0"/>
                  </w:pPr>
                  <w:r>
                    <w:t>35</w:t>
                  </w:r>
                </w:p>
              </w:tc>
              <w:tc>
                <w:tcPr>
                  <w:tcW w:w="1403" w:type="dxa"/>
                  <w:vAlign w:val="center"/>
                </w:tcPr>
                <w:p>
                  <w:pPr>
                    <w:pStyle w:val="8"/>
                    <w:bidi w:val="0"/>
                    <w:ind w:left="105" w:leftChars="50" w:right="105" w:rightChars="50" w:firstLine="0" w:firstLineChars="0"/>
                  </w:pPr>
                  <w:r>
                    <w:t>145</w:t>
                  </w:r>
                </w:p>
              </w:tc>
              <w:tc>
                <w:tcPr>
                  <w:tcW w:w="1406" w:type="dxa"/>
                  <w:vAlign w:val="center"/>
                </w:tcPr>
                <w:p>
                  <w:pPr>
                    <w:pStyle w:val="8"/>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eastAsia"/>
                      <w:lang w:val="en-US" w:eastAsia="zh-CN"/>
                    </w:rPr>
                  </w:pPr>
                  <w:r>
                    <w:rPr>
                      <w:rFonts w:hint="eastAsia"/>
                      <w:lang w:val="en-US" w:eastAsia="zh-CN"/>
                    </w:rPr>
                    <w:t>喷码机</w:t>
                  </w:r>
                </w:p>
              </w:tc>
              <w:tc>
                <w:tcPr>
                  <w:tcW w:w="1403" w:type="dxa"/>
                  <w:vAlign w:val="center"/>
                </w:tcPr>
                <w:p>
                  <w:pPr>
                    <w:pStyle w:val="8"/>
                    <w:bidi w:val="0"/>
                    <w:ind w:left="105" w:leftChars="50" w:right="105" w:rightChars="50" w:firstLine="0" w:firstLineChars="0"/>
                  </w:pPr>
                  <w:r>
                    <w:t>186</w:t>
                  </w:r>
                </w:p>
              </w:tc>
              <w:tc>
                <w:tcPr>
                  <w:tcW w:w="1403" w:type="dxa"/>
                  <w:vAlign w:val="center"/>
                </w:tcPr>
                <w:p>
                  <w:pPr>
                    <w:pStyle w:val="8"/>
                    <w:bidi w:val="0"/>
                    <w:ind w:left="105" w:leftChars="50" w:right="105" w:rightChars="50" w:firstLine="0" w:firstLineChars="0"/>
                  </w:pPr>
                  <w:r>
                    <w:t>35</w:t>
                  </w:r>
                </w:p>
              </w:tc>
              <w:tc>
                <w:tcPr>
                  <w:tcW w:w="1403" w:type="dxa"/>
                  <w:vAlign w:val="center"/>
                </w:tcPr>
                <w:p>
                  <w:pPr>
                    <w:pStyle w:val="8"/>
                    <w:bidi w:val="0"/>
                    <w:ind w:left="105" w:leftChars="50" w:right="105" w:rightChars="50" w:firstLine="0" w:firstLineChars="0"/>
                  </w:pPr>
                  <w:r>
                    <w:t>145</w:t>
                  </w:r>
                </w:p>
              </w:tc>
              <w:tc>
                <w:tcPr>
                  <w:tcW w:w="1406" w:type="dxa"/>
                  <w:vAlign w:val="center"/>
                </w:tcPr>
                <w:p>
                  <w:pPr>
                    <w:pStyle w:val="8"/>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eastAsia"/>
                      <w:lang w:val="en-US" w:eastAsia="zh-CN"/>
                    </w:rPr>
                  </w:pPr>
                  <w:r>
                    <w:rPr>
                      <w:rFonts w:hint="eastAsia"/>
                      <w:lang w:val="en-US" w:eastAsia="zh-CN"/>
                    </w:rPr>
                    <w:t>码垛机械手</w:t>
                  </w:r>
                </w:p>
              </w:tc>
              <w:tc>
                <w:tcPr>
                  <w:tcW w:w="1403" w:type="dxa"/>
                  <w:vAlign w:val="center"/>
                </w:tcPr>
                <w:p>
                  <w:pPr>
                    <w:pStyle w:val="8"/>
                    <w:bidi w:val="0"/>
                    <w:ind w:left="105" w:leftChars="50" w:right="105" w:rightChars="50" w:firstLine="0" w:firstLineChars="0"/>
                  </w:pPr>
                  <w:r>
                    <w:t>186</w:t>
                  </w:r>
                </w:p>
              </w:tc>
              <w:tc>
                <w:tcPr>
                  <w:tcW w:w="1403" w:type="dxa"/>
                  <w:vAlign w:val="center"/>
                </w:tcPr>
                <w:p>
                  <w:pPr>
                    <w:pStyle w:val="8"/>
                    <w:bidi w:val="0"/>
                    <w:ind w:left="105" w:leftChars="50" w:right="105" w:rightChars="50" w:firstLine="0" w:firstLineChars="0"/>
                  </w:pPr>
                  <w:r>
                    <w:t>35</w:t>
                  </w:r>
                </w:p>
              </w:tc>
              <w:tc>
                <w:tcPr>
                  <w:tcW w:w="1403" w:type="dxa"/>
                  <w:vAlign w:val="center"/>
                </w:tcPr>
                <w:p>
                  <w:pPr>
                    <w:pStyle w:val="8"/>
                    <w:bidi w:val="0"/>
                    <w:ind w:left="105" w:leftChars="50" w:right="105" w:rightChars="50" w:firstLine="0" w:firstLineChars="0"/>
                  </w:pPr>
                  <w:r>
                    <w:t>145</w:t>
                  </w:r>
                </w:p>
              </w:tc>
              <w:tc>
                <w:tcPr>
                  <w:tcW w:w="1406" w:type="dxa"/>
                  <w:vAlign w:val="center"/>
                </w:tcPr>
                <w:p>
                  <w:pPr>
                    <w:pStyle w:val="8"/>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eastAsia"/>
                      <w:lang w:val="en-US" w:eastAsia="zh-CN"/>
                    </w:rPr>
                  </w:pPr>
                  <w:r>
                    <w:rPr>
                      <w:rFonts w:hint="eastAsia"/>
                      <w:lang w:val="en-US" w:eastAsia="zh-CN"/>
                    </w:rPr>
                    <w:t>除湿机</w:t>
                  </w:r>
                </w:p>
              </w:tc>
              <w:tc>
                <w:tcPr>
                  <w:tcW w:w="1403" w:type="dxa"/>
                  <w:vAlign w:val="center"/>
                </w:tcPr>
                <w:p>
                  <w:pPr>
                    <w:pStyle w:val="8"/>
                    <w:bidi w:val="0"/>
                    <w:ind w:left="105" w:leftChars="50" w:right="105" w:rightChars="50" w:firstLine="0" w:firstLineChars="0"/>
                  </w:pPr>
                  <w:r>
                    <w:t>186</w:t>
                  </w:r>
                </w:p>
              </w:tc>
              <w:tc>
                <w:tcPr>
                  <w:tcW w:w="1403" w:type="dxa"/>
                  <w:vAlign w:val="center"/>
                </w:tcPr>
                <w:p>
                  <w:pPr>
                    <w:pStyle w:val="8"/>
                    <w:bidi w:val="0"/>
                    <w:ind w:left="105" w:leftChars="50" w:right="105" w:rightChars="50" w:firstLine="0" w:firstLineChars="0"/>
                  </w:pPr>
                  <w:r>
                    <w:t>35</w:t>
                  </w:r>
                </w:p>
              </w:tc>
              <w:tc>
                <w:tcPr>
                  <w:tcW w:w="1403" w:type="dxa"/>
                  <w:vAlign w:val="center"/>
                </w:tcPr>
                <w:p>
                  <w:pPr>
                    <w:pStyle w:val="8"/>
                    <w:bidi w:val="0"/>
                    <w:ind w:left="105" w:leftChars="50" w:right="105" w:rightChars="50" w:firstLine="0" w:firstLineChars="0"/>
                  </w:pPr>
                  <w:r>
                    <w:t>145</w:t>
                  </w:r>
                </w:p>
              </w:tc>
              <w:tc>
                <w:tcPr>
                  <w:tcW w:w="1406" w:type="dxa"/>
                  <w:vAlign w:val="center"/>
                </w:tcPr>
                <w:p>
                  <w:pPr>
                    <w:pStyle w:val="8"/>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eastAsia"/>
                      <w:lang w:val="en-US" w:eastAsia="zh-CN"/>
                    </w:rPr>
                  </w:pPr>
                  <w:r>
                    <w:rPr>
                      <w:rFonts w:hint="eastAsia"/>
                      <w:lang w:val="en-US" w:eastAsia="zh-CN"/>
                    </w:rPr>
                    <w:t>车间集中除尘系统</w:t>
                  </w:r>
                </w:p>
              </w:tc>
              <w:tc>
                <w:tcPr>
                  <w:tcW w:w="1403" w:type="dxa"/>
                  <w:vAlign w:val="center"/>
                </w:tcPr>
                <w:p>
                  <w:pPr>
                    <w:pStyle w:val="8"/>
                    <w:bidi w:val="0"/>
                    <w:ind w:left="105" w:leftChars="50" w:right="105" w:rightChars="50" w:firstLine="0" w:firstLineChars="0"/>
                  </w:pPr>
                  <w:r>
                    <w:t>186</w:t>
                  </w:r>
                </w:p>
              </w:tc>
              <w:tc>
                <w:tcPr>
                  <w:tcW w:w="1403" w:type="dxa"/>
                  <w:vAlign w:val="center"/>
                </w:tcPr>
                <w:p>
                  <w:pPr>
                    <w:pStyle w:val="8"/>
                    <w:bidi w:val="0"/>
                    <w:ind w:left="105" w:leftChars="50" w:right="105" w:rightChars="50" w:firstLine="0" w:firstLineChars="0"/>
                  </w:pPr>
                  <w:r>
                    <w:t>35</w:t>
                  </w:r>
                </w:p>
              </w:tc>
              <w:tc>
                <w:tcPr>
                  <w:tcW w:w="1403" w:type="dxa"/>
                  <w:vAlign w:val="center"/>
                </w:tcPr>
                <w:p>
                  <w:pPr>
                    <w:pStyle w:val="8"/>
                    <w:bidi w:val="0"/>
                    <w:ind w:left="105" w:leftChars="50" w:right="105" w:rightChars="50" w:firstLine="0" w:firstLineChars="0"/>
                  </w:pPr>
                  <w:r>
                    <w:t>145</w:t>
                  </w:r>
                </w:p>
              </w:tc>
              <w:tc>
                <w:tcPr>
                  <w:tcW w:w="1406" w:type="dxa"/>
                  <w:vAlign w:val="center"/>
                </w:tcPr>
                <w:p>
                  <w:pPr>
                    <w:pStyle w:val="8"/>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eastAsia"/>
                      <w:lang w:val="en-US" w:eastAsia="zh-CN"/>
                    </w:rPr>
                  </w:pPr>
                  <w:r>
                    <w:rPr>
                      <w:rFonts w:hint="default"/>
                      <w:lang w:val="en-US" w:eastAsia="zh-CN"/>
                    </w:rPr>
                    <w:t>U</w:t>
                  </w:r>
                  <w:r>
                    <w:rPr>
                      <w:rFonts w:hint="eastAsia"/>
                      <w:lang w:val="en-US" w:eastAsia="zh-CN"/>
                    </w:rPr>
                    <w:t>型水平分料</w:t>
                  </w:r>
                  <w:r>
                    <w:rPr>
                      <w:rFonts w:hint="default"/>
                      <w:lang w:val="en-US" w:eastAsia="zh-CN"/>
                    </w:rPr>
                    <w:t>7</w:t>
                  </w:r>
                  <w:r>
                    <w:rPr>
                      <w:rFonts w:hint="eastAsia"/>
                      <w:lang w:val="en-US" w:eastAsia="zh-CN"/>
                    </w:rPr>
                    <w:t>进</w:t>
                  </w:r>
                  <w:r>
                    <w:rPr>
                      <w:rFonts w:hint="default"/>
                      <w:lang w:val="en-US" w:eastAsia="zh-CN"/>
                    </w:rPr>
                    <w:t>2</w:t>
                  </w:r>
                  <w:r>
                    <w:rPr>
                      <w:rFonts w:hint="eastAsia"/>
                      <w:lang w:val="en-US" w:eastAsia="zh-CN"/>
                    </w:rPr>
                    <w:t>出</w:t>
                  </w:r>
                </w:p>
              </w:tc>
              <w:tc>
                <w:tcPr>
                  <w:tcW w:w="1403" w:type="dxa"/>
                  <w:vAlign w:val="center"/>
                </w:tcPr>
                <w:p>
                  <w:pPr>
                    <w:pStyle w:val="8"/>
                    <w:bidi w:val="0"/>
                    <w:ind w:left="105" w:leftChars="50" w:right="105" w:rightChars="50" w:firstLine="0" w:firstLineChars="0"/>
                  </w:pPr>
                  <w:r>
                    <w:t>186</w:t>
                  </w:r>
                </w:p>
              </w:tc>
              <w:tc>
                <w:tcPr>
                  <w:tcW w:w="1403" w:type="dxa"/>
                  <w:vAlign w:val="center"/>
                </w:tcPr>
                <w:p>
                  <w:pPr>
                    <w:pStyle w:val="8"/>
                    <w:bidi w:val="0"/>
                    <w:ind w:left="105" w:leftChars="50" w:right="105" w:rightChars="50" w:firstLine="0" w:firstLineChars="0"/>
                  </w:pPr>
                  <w:r>
                    <w:t>35</w:t>
                  </w:r>
                </w:p>
              </w:tc>
              <w:tc>
                <w:tcPr>
                  <w:tcW w:w="1403" w:type="dxa"/>
                  <w:vAlign w:val="center"/>
                </w:tcPr>
                <w:p>
                  <w:pPr>
                    <w:pStyle w:val="8"/>
                    <w:bidi w:val="0"/>
                    <w:ind w:left="105" w:leftChars="50" w:right="105" w:rightChars="50" w:firstLine="0" w:firstLineChars="0"/>
                  </w:pPr>
                  <w:r>
                    <w:t>145</w:t>
                  </w:r>
                </w:p>
              </w:tc>
              <w:tc>
                <w:tcPr>
                  <w:tcW w:w="1406" w:type="dxa"/>
                  <w:vAlign w:val="center"/>
                </w:tcPr>
                <w:p>
                  <w:pPr>
                    <w:pStyle w:val="8"/>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eastAsia"/>
                      <w:lang w:val="en-US" w:eastAsia="zh-CN"/>
                    </w:rPr>
                  </w:pPr>
                  <w:r>
                    <w:rPr>
                      <w:rFonts w:hint="default"/>
                      <w:lang w:val="en-US" w:eastAsia="zh-CN"/>
                    </w:rPr>
                    <w:t>PE</w:t>
                  </w:r>
                  <w:r>
                    <w:rPr>
                      <w:rFonts w:hint="eastAsia"/>
                      <w:lang w:val="en-US" w:eastAsia="zh-CN"/>
                    </w:rPr>
                    <w:t>袋连续热封口机</w:t>
                  </w:r>
                </w:p>
              </w:tc>
              <w:tc>
                <w:tcPr>
                  <w:tcW w:w="1403" w:type="dxa"/>
                  <w:vAlign w:val="center"/>
                </w:tcPr>
                <w:p>
                  <w:pPr>
                    <w:pStyle w:val="8"/>
                    <w:bidi w:val="0"/>
                    <w:ind w:left="105" w:leftChars="50" w:right="105" w:rightChars="50" w:firstLine="0" w:firstLineChars="0"/>
                  </w:pPr>
                  <w:r>
                    <w:t>186</w:t>
                  </w:r>
                </w:p>
              </w:tc>
              <w:tc>
                <w:tcPr>
                  <w:tcW w:w="1403" w:type="dxa"/>
                  <w:vAlign w:val="center"/>
                </w:tcPr>
                <w:p>
                  <w:pPr>
                    <w:pStyle w:val="8"/>
                    <w:bidi w:val="0"/>
                    <w:ind w:left="105" w:leftChars="50" w:right="105" w:rightChars="50" w:firstLine="0" w:firstLineChars="0"/>
                  </w:pPr>
                  <w:r>
                    <w:t>35</w:t>
                  </w:r>
                </w:p>
              </w:tc>
              <w:tc>
                <w:tcPr>
                  <w:tcW w:w="1403" w:type="dxa"/>
                  <w:vAlign w:val="center"/>
                </w:tcPr>
                <w:p>
                  <w:pPr>
                    <w:pStyle w:val="8"/>
                    <w:bidi w:val="0"/>
                    <w:ind w:left="105" w:leftChars="50" w:right="105" w:rightChars="50" w:firstLine="0" w:firstLineChars="0"/>
                  </w:pPr>
                  <w:r>
                    <w:t>145</w:t>
                  </w:r>
                </w:p>
              </w:tc>
              <w:tc>
                <w:tcPr>
                  <w:tcW w:w="1406" w:type="dxa"/>
                  <w:vAlign w:val="center"/>
                </w:tcPr>
                <w:p>
                  <w:pPr>
                    <w:pStyle w:val="8"/>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eastAsia"/>
                      <w:lang w:val="en-US" w:eastAsia="zh-CN"/>
                    </w:rPr>
                  </w:pPr>
                  <w:r>
                    <w:rPr>
                      <w:rFonts w:hint="eastAsia"/>
                      <w:lang w:val="en-US" w:eastAsia="zh-CN"/>
                    </w:rPr>
                    <w:t>输送系统</w:t>
                  </w:r>
                </w:p>
              </w:tc>
              <w:tc>
                <w:tcPr>
                  <w:tcW w:w="1403" w:type="dxa"/>
                  <w:vAlign w:val="center"/>
                </w:tcPr>
                <w:p>
                  <w:pPr>
                    <w:pStyle w:val="8"/>
                    <w:bidi w:val="0"/>
                    <w:ind w:left="105" w:leftChars="50" w:right="105" w:rightChars="50" w:firstLine="0" w:firstLineChars="0"/>
                  </w:pPr>
                  <w:r>
                    <w:t>186</w:t>
                  </w:r>
                </w:p>
              </w:tc>
              <w:tc>
                <w:tcPr>
                  <w:tcW w:w="1403" w:type="dxa"/>
                  <w:vAlign w:val="center"/>
                </w:tcPr>
                <w:p>
                  <w:pPr>
                    <w:pStyle w:val="8"/>
                    <w:bidi w:val="0"/>
                    <w:ind w:left="105" w:leftChars="50" w:right="105" w:rightChars="50" w:firstLine="0" w:firstLineChars="0"/>
                  </w:pPr>
                  <w:r>
                    <w:t>35</w:t>
                  </w:r>
                </w:p>
              </w:tc>
              <w:tc>
                <w:tcPr>
                  <w:tcW w:w="1403" w:type="dxa"/>
                  <w:vAlign w:val="center"/>
                </w:tcPr>
                <w:p>
                  <w:pPr>
                    <w:pStyle w:val="8"/>
                    <w:bidi w:val="0"/>
                    <w:ind w:left="105" w:leftChars="50" w:right="105" w:rightChars="50" w:firstLine="0" w:firstLineChars="0"/>
                  </w:pPr>
                  <w:r>
                    <w:t>145</w:t>
                  </w:r>
                </w:p>
              </w:tc>
              <w:tc>
                <w:tcPr>
                  <w:tcW w:w="1406" w:type="dxa"/>
                  <w:vAlign w:val="center"/>
                </w:tcPr>
                <w:p>
                  <w:pPr>
                    <w:pStyle w:val="8"/>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537" w:type="dxa"/>
                  <w:vAlign w:val="center"/>
                </w:tcPr>
                <w:p>
                  <w:pPr>
                    <w:pStyle w:val="8"/>
                    <w:bidi w:val="0"/>
                    <w:ind w:left="105" w:leftChars="50" w:right="105" w:rightChars="50" w:firstLine="0" w:firstLineChars="0"/>
                    <w:rPr>
                      <w:rFonts w:hint="eastAsia"/>
                      <w:lang w:val="en-US" w:eastAsia="zh-CN"/>
                    </w:rPr>
                  </w:pPr>
                  <w:r>
                    <w:rPr>
                      <w:rFonts w:hint="eastAsia"/>
                      <w:lang w:val="en-US" w:eastAsia="zh-CN"/>
                    </w:rPr>
                    <w:t>自动配料系统</w:t>
                  </w:r>
                </w:p>
              </w:tc>
              <w:tc>
                <w:tcPr>
                  <w:tcW w:w="1403" w:type="dxa"/>
                  <w:vAlign w:val="center"/>
                </w:tcPr>
                <w:p>
                  <w:pPr>
                    <w:pStyle w:val="8"/>
                    <w:bidi w:val="0"/>
                    <w:ind w:left="105" w:leftChars="50" w:right="105" w:rightChars="50" w:firstLine="0" w:firstLineChars="0"/>
                  </w:pPr>
                  <w:r>
                    <w:t>186</w:t>
                  </w:r>
                </w:p>
              </w:tc>
              <w:tc>
                <w:tcPr>
                  <w:tcW w:w="1403" w:type="dxa"/>
                  <w:vAlign w:val="center"/>
                </w:tcPr>
                <w:p>
                  <w:pPr>
                    <w:pStyle w:val="8"/>
                    <w:bidi w:val="0"/>
                    <w:ind w:left="105" w:leftChars="50" w:right="105" w:rightChars="50" w:firstLine="0" w:firstLineChars="0"/>
                  </w:pPr>
                  <w:r>
                    <w:t>35</w:t>
                  </w:r>
                </w:p>
              </w:tc>
              <w:tc>
                <w:tcPr>
                  <w:tcW w:w="1403" w:type="dxa"/>
                  <w:vAlign w:val="center"/>
                </w:tcPr>
                <w:p>
                  <w:pPr>
                    <w:pStyle w:val="8"/>
                    <w:bidi w:val="0"/>
                    <w:ind w:left="105" w:leftChars="50" w:right="105" w:rightChars="50" w:firstLine="0" w:firstLineChars="0"/>
                  </w:pPr>
                  <w:r>
                    <w:t>145</w:t>
                  </w:r>
                </w:p>
              </w:tc>
              <w:tc>
                <w:tcPr>
                  <w:tcW w:w="1406" w:type="dxa"/>
                  <w:vAlign w:val="center"/>
                </w:tcPr>
                <w:p>
                  <w:pPr>
                    <w:pStyle w:val="8"/>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eastAsia"/>
                      <w:lang w:val="en-US" w:eastAsia="zh-CN"/>
                    </w:rPr>
                  </w:pPr>
                  <w:r>
                    <w:rPr>
                      <w:rFonts w:hint="eastAsia"/>
                      <w:lang w:val="en-US" w:eastAsia="zh-CN"/>
                    </w:rPr>
                    <w:t>自动缠绕膜机</w:t>
                  </w:r>
                </w:p>
              </w:tc>
              <w:tc>
                <w:tcPr>
                  <w:tcW w:w="1403" w:type="dxa"/>
                  <w:vAlign w:val="center"/>
                </w:tcPr>
                <w:p>
                  <w:pPr>
                    <w:pStyle w:val="8"/>
                    <w:bidi w:val="0"/>
                    <w:ind w:left="105" w:leftChars="50" w:right="105" w:rightChars="50" w:firstLine="0" w:firstLineChars="0"/>
                  </w:pPr>
                  <w:r>
                    <w:t>186</w:t>
                  </w:r>
                </w:p>
              </w:tc>
              <w:tc>
                <w:tcPr>
                  <w:tcW w:w="1403" w:type="dxa"/>
                  <w:vAlign w:val="center"/>
                </w:tcPr>
                <w:p>
                  <w:pPr>
                    <w:pStyle w:val="8"/>
                    <w:bidi w:val="0"/>
                    <w:ind w:left="105" w:leftChars="50" w:right="105" w:rightChars="50" w:firstLine="0" w:firstLineChars="0"/>
                  </w:pPr>
                  <w:r>
                    <w:t>35</w:t>
                  </w:r>
                </w:p>
              </w:tc>
              <w:tc>
                <w:tcPr>
                  <w:tcW w:w="1403" w:type="dxa"/>
                  <w:vAlign w:val="center"/>
                </w:tcPr>
                <w:p>
                  <w:pPr>
                    <w:pStyle w:val="8"/>
                    <w:bidi w:val="0"/>
                    <w:ind w:left="105" w:leftChars="50" w:right="105" w:rightChars="50" w:firstLine="0" w:firstLineChars="0"/>
                  </w:pPr>
                  <w:r>
                    <w:t>145</w:t>
                  </w:r>
                </w:p>
              </w:tc>
              <w:tc>
                <w:tcPr>
                  <w:tcW w:w="1406" w:type="dxa"/>
                  <w:vAlign w:val="center"/>
                </w:tcPr>
                <w:p>
                  <w:pPr>
                    <w:pStyle w:val="8"/>
                    <w:bidi w:val="0"/>
                    <w:ind w:left="105" w:leftChars="50" w:right="105" w:rightChars="50" w:firstLine="0" w:firstLineChars="0"/>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default"/>
                      <w:lang w:val="en-US" w:eastAsia="zh-CN"/>
                    </w:rPr>
                  </w:pPr>
                  <w:r>
                    <w:rPr>
                      <w:rFonts w:hint="eastAsia"/>
                      <w:lang w:val="en-US" w:eastAsia="zh-CN"/>
                    </w:rPr>
                    <w:t>圆盘搅拌机</w:t>
                  </w:r>
                </w:p>
              </w:tc>
              <w:tc>
                <w:tcPr>
                  <w:tcW w:w="1403" w:type="dxa"/>
                  <w:vAlign w:val="center"/>
                </w:tcPr>
                <w:p>
                  <w:pPr>
                    <w:pStyle w:val="8"/>
                    <w:bidi w:val="0"/>
                    <w:rPr>
                      <w:rFonts w:hint="default"/>
                      <w:lang w:val="en-US" w:eastAsia="zh-CN"/>
                    </w:rPr>
                  </w:pPr>
                  <w:r>
                    <w:t>186</w:t>
                  </w:r>
                </w:p>
              </w:tc>
              <w:tc>
                <w:tcPr>
                  <w:tcW w:w="1403" w:type="dxa"/>
                  <w:vAlign w:val="center"/>
                </w:tcPr>
                <w:p>
                  <w:pPr>
                    <w:pStyle w:val="8"/>
                    <w:bidi w:val="0"/>
                    <w:rPr>
                      <w:rFonts w:hint="default"/>
                      <w:lang w:val="en-US" w:eastAsia="zh-CN"/>
                    </w:rPr>
                  </w:pPr>
                  <w:r>
                    <w:t>35</w:t>
                  </w:r>
                </w:p>
              </w:tc>
              <w:tc>
                <w:tcPr>
                  <w:tcW w:w="1403" w:type="dxa"/>
                  <w:vAlign w:val="center"/>
                </w:tcPr>
                <w:p>
                  <w:pPr>
                    <w:pStyle w:val="8"/>
                    <w:bidi w:val="0"/>
                    <w:rPr>
                      <w:rFonts w:hint="default"/>
                      <w:lang w:val="en-US" w:eastAsia="zh-CN"/>
                    </w:rPr>
                  </w:pPr>
                  <w:r>
                    <w:t>145</w:t>
                  </w:r>
                </w:p>
              </w:tc>
              <w:tc>
                <w:tcPr>
                  <w:tcW w:w="1406" w:type="dxa"/>
                  <w:vAlign w:val="center"/>
                </w:tcPr>
                <w:p>
                  <w:pPr>
                    <w:pStyle w:val="8"/>
                    <w:bidi w:val="0"/>
                    <w:rPr>
                      <w:rFonts w:hint="default"/>
                      <w:lang w:val="en-US" w:eastAsia="zh-CN"/>
                    </w:rPr>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default"/>
                      <w:lang w:val="en-US" w:eastAsia="zh-CN"/>
                    </w:rPr>
                  </w:pPr>
                  <w:r>
                    <w:rPr>
                      <w:rFonts w:hint="eastAsia"/>
                      <w:lang w:val="en-US" w:eastAsia="zh-CN"/>
                    </w:rPr>
                    <w:t>双轴混料机</w:t>
                  </w:r>
                </w:p>
              </w:tc>
              <w:tc>
                <w:tcPr>
                  <w:tcW w:w="1403" w:type="dxa"/>
                  <w:vAlign w:val="center"/>
                </w:tcPr>
                <w:p>
                  <w:pPr>
                    <w:pStyle w:val="8"/>
                    <w:bidi w:val="0"/>
                    <w:rPr>
                      <w:rFonts w:hint="default"/>
                      <w:lang w:val="en-US" w:eastAsia="zh-CN"/>
                    </w:rPr>
                  </w:pPr>
                  <w:r>
                    <w:t>186</w:t>
                  </w:r>
                </w:p>
              </w:tc>
              <w:tc>
                <w:tcPr>
                  <w:tcW w:w="1403" w:type="dxa"/>
                  <w:vAlign w:val="center"/>
                </w:tcPr>
                <w:p>
                  <w:pPr>
                    <w:pStyle w:val="8"/>
                    <w:bidi w:val="0"/>
                    <w:rPr>
                      <w:rFonts w:hint="default"/>
                      <w:lang w:val="en-US" w:eastAsia="zh-CN"/>
                    </w:rPr>
                  </w:pPr>
                  <w:r>
                    <w:t>35</w:t>
                  </w:r>
                </w:p>
              </w:tc>
              <w:tc>
                <w:tcPr>
                  <w:tcW w:w="1403" w:type="dxa"/>
                  <w:vAlign w:val="center"/>
                </w:tcPr>
                <w:p>
                  <w:pPr>
                    <w:pStyle w:val="8"/>
                    <w:bidi w:val="0"/>
                    <w:rPr>
                      <w:rFonts w:hint="default"/>
                      <w:lang w:val="en-US" w:eastAsia="zh-CN"/>
                    </w:rPr>
                  </w:pPr>
                  <w:r>
                    <w:t>145</w:t>
                  </w:r>
                </w:p>
              </w:tc>
              <w:tc>
                <w:tcPr>
                  <w:tcW w:w="1406" w:type="dxa"/>
                  <w:vAlign w:val="center"/>
                </w:tcPr>
                <w:p>
                  <w:pPr>
                    <w:pStyle w:val="8"/>
                    <w:bidi w:val="0"/>
                    <w:rPr>
                      <w:rFonts w:hint="default"/>
                      <w:lang w:val="en-US" w:eastAsia="zh-CN"/>
                    </w:rPr>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default"/>
                      <w:lang w:val="en-US" w:eastAsia="zh-CN"/>
                    </w:rPr>
                  </w:pPr>
                  <w:r>
                    <w:rPr>
                      <w:rFonts w:hint="eastAsia"/>
                      <w:lang w:val="en-US" w:eastAsia="zh-CN"/>
                    </w:rPr>
                    <w:t>链式刮板输送机</w:t>
                  </w:r>
                </w:p>
              </w:tc>
              <w:tc>
                <w:tcPr>
                  <w:tcW w:w="1403" w:type="dxa"/>
                  <w:vAlign w:val="center"/>
                </w:tcPr>
                <w:p>
                  <w:pPr>
                    <w:pStyle w:val="8"/>
                    <w:bidi w:val="0"/>
                    <w:rPr>
                      <w:rFonts w:hint="default"/>
                      <w:lang w:val="en-US" w:eastAsia="zh-CN"/>
                    </w:rPr>
                  </w:pPr>
                  <w:r>
                    <w:t>186</w:t>
                  </w:r>
                </w:p>
              </w:tc>
              <w:tc>
                <w:tcPr>
                  <w:tcW w:w="1403" w:type="dxa"/>
                  <w:vAlign w:val="center"/>
                </w:tcPr>
                <w:p>
                  <w:pPr>
                    <w:pStyle w:val="8"/>
                    <w:bidi w:val="0"/>
                    <w:rPr>
                      <w:rFonts w:hint="default"/>
                      <w:lang w:val="en-US" w:eastAsia="zh-CN"/>
                    </w:rPr>
                  </w:pPr>
                  <w:r>
                    <w:t>35</w:t>
                  </w:r>
                </w:p>
              </w:tc>
              <w:tc>
                <w:tcPr>
                  <w:tcW w:w="1403" w:type="dxa"/>
                  <w:vAlign w:val="center"/>
                </w:tcPr>
                <w:p>
                  <w:pPr>
                    <w:pStyle w:val="8"/>
                    <w:bidi w:val="0"/>
                    <w:rPr>
                      <w:rFonts w:hint="default"/>
                      <w:lang w:val="en-US" w:eastAsia="zh-CN"/>
                    </w:rPr>
                  </w:pPr>
                  <w:r>
                    <w:t>145</w:t>
                  </w:r>
                </w:p>
              </w:tc>
              <w:tc>
                <w:tcPr>
                  <w:tcW w:w="1406" w:type="dxa"/>
                  <w:vAlign w:val="center"/>
                </w:tcPr>
                <w:p>
                  <w:pPr>
                    <w:pStyle w:val="8"/>
                    <w:bidi w:val="0"/>
                    <w:rPr>
                      <w:rFonts w:hint="default"/>
                      <w:lang w:val="en-US" w:eastAsia="zh-CN"/>
                    </w:rPr>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default"/>
                      <w:lang w:val="en-US" w:eastAsia="zh-CN"/>
                    </w:rPr>
                  </w:pPr>
                  <w:r>
                    <w:rPr>
                      <w:rFonts w:hint="eastAsia"/>
                      <w:lang w:val="en-US" w:eastAsia="zh-CN"/>
                    </w:rPr>
                    <w:t>余原料返料皮带机</w:t>
                  </w:r>
                </w:p>
              </w:tc>
              <w:tc>
                <w:tcPr>
                  <w:tcW w:w="1403" w:type="dxa"/>
                  <w:vAlign w:val="center"/>
                </w:tcPr>
                <w:p>
                  <w:pPr>
                    <w:pStyle w:val="8"/>
                    <w:bidi w:val="0"/>
                    <w:rPr>
                      <w:rFonts w:hint="default"/>
                      <w:lang w:val="en-US" w:eastAsia="zh-CN"/>
                    </w:rPr>
                  </w:pPr>
                  <w:r>
                    <w:t>186</w:t>
                  </w:r>
                </w:p>
              </w:tc>
              <w:tc>
                <w:tcPr>
                  <w:tcW w:w="1403" w:type="dxa"/>
                  <w:vAlign w:val="center"/>
                </w:tcPr>
                <w:p>
                  <w:pPr>
                    <w:pStyle w:val="8"/>
                    <w:bidi w:val="0"/>
                    <w:rPr>
                      <w:rFonts w:hint="default"/>
                      <w:lang w:val="en-US" w:eastAsia="zh-CN"/>
                    </w:rPr>
                  </w:pPr>
                  <w:r>
                    <w:t>35</w:t>
                  </w:r>
                </w:p>
              </w:tc>
              <w:tc>
                <w:tcPr>
                  <w:tcW w:w="1403" w:type="dxa"/>
                  <w:vAlign w:val="center"/>
                </w:tcPr>
                <w:p>
                  <w:pPr>
                    <w:pStyle w:val="8"/>
                    <w:bidi w:val="0"/>
                    <w:rPr>
                      <w:rFonts w:hint="default"/>
                      <w:lang w:val="en-US" w:eastAsia="zh-CN"/>
                    </w:rPr>
                  </w:pPr>
                  <w:r>
                    <w:t>145</w:t>
                  </w:r>
                </w:p>
              </w:tc>
              <w:tc>
                <w:tcPr>
                  <w:tcW w:w="1406" w:type="dxa"/>
                  <w:vAlign w:val="center"/>
                </w:tcPr>
                <w:p>
                  <w:pPr>
                    <w:pStyle w:val="8"/>
                    <w:bidi w:val="0"/>
                    <w:rPr>
                      <w:rFonts w:hint="default"/>
                      <w:lang w:val="en-US" w:eastAsia="zh-CN"/>
                    </w:rPr>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default"/>
                      <w:lang w:val="en-US" w:eastAsia="zh-CN"/>
                    </w:rPr>
                  </w:pPr>
                  <w:r>
                    <w:rPr>
                      <w:rFonts w:hint="eastAsia"/>
                      <w:lang w:val="en-US" w:eastAsia="zh-CN"/>
                    </w:rPr>
                    <w:t>挤压造粒机</w:t>
                  </w:r>
                </w:p>
              </w:tc>
              <w:tc>
                <w:tcPr>
                  <w:tcW w:w="1403" w:type="dxa"/>
                  <w:vAlign w:val="center"/>
                </w:tcPr>
                <w:p>
                  <w:pPr>
                    <w:pStyle w:val="8"/>
                    <w:bidi w:val="0"/>
                    <w:ind w:left="105" w:leftChars="50" w:right="105" w:rightChars="50" w:firstLine="0" w:firstLineChars="0"/>
                    <w:rPr>
                      <w:rFonts w:hint="default"/>
                      <w:lang w:val="en-US" w:eastAsia="zh-CN"/>
                    </w:rPr>
                  </w:pPr>
                  <w:r>
                    <w:t>186</w:t>
                  </w:r>
                </w:p>
              </w:tc>
              <w:tc>
                <w:tcPr>
                  <w:tcW w:w="1403" w:type="dxa"/>
                  <w:vAlign w:val="center"/>
                </w:tcPr>
                <w:p>
                  <w:pPr>
                    <w:pStyle w:val="8"/>
                    <w:bidi w:val="0"/>
                    <w:ind w:left="105" w:leftChars="50" w:right="105" w:rightChars="50" w:firstLine="0" w:firstLineChars="0"/>
                    <w:rPr>
                      <w:rFonts w:hint="default"/>
                      <w:lang w:val="en-US" w:eastAsia="zh-CN"/>
                    </w:rPr>
                  </w:pPr>
                  <w:r>
                    <w:t>35</w:t>
                  </w:r>
                </w:p>
              </w:tc>
              <w:tc>
                <w:tcPr>
                  <w:tcW w:w="1403" w:type="dxa"/>
                  <w:vAlign w:val="center"/>
                </w:tcPr>
                <w:p>
                  <w:pPr>
                    <w:pStyle w:val="8"/>
                    <w:bidi w:val="0"/>
                    <w:ind w:left="105" w:leftChars="50" w:right="105" w:rightChars="50" w:firstLine="0" w:firstLineChars="0"/>
                    <w:rPr>
                      <w:rFonts w:hint="default"/>
                      <w:lang w:val="en-US" w:eastAsia="zh-CN"/>
                    </w:rPr>
                  </w:pPr>
                  <w:r>
                    <w:t>145</w:t>
                  </w:r>
                </w:p>
              </w:tc>
              <w:tc>
                <w:tcPr>
                  <w:tcW w:w="1406" w:type="dxa"/>
                  <w:vAlign w:val="center"/>
                </w:tcPr>
                <w:p>
                  <w:pPr>
                    <w:pStyle w:val="8"/>
                    <w:bidi w:val="0"/>
                    <w:ind w:left="105" w:leftChars="50" w:right="105" w:rightChars="50" w:firstLine="0" w:firstLineChars="0"/>
                    <w:rPr>
                      <w:rFonts w:hint="default"/>
                      <w:lang w:val="en-US" w:eastAsia="zh-CN"/>
                    </w:rPr>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default"/>
                      <w:lang w:val="en-US" w:eastAsia="zh-CN"/>
                    </w:rPr>
                  </w:pPr>
                  <w:r>
                    <w:rPr>
                      <w:rFonts w:hint="eastAsia"/>
                      <w:lang w:val="en-US" w:eastAsia="zh-CN"/>
                    </w:rPr>
                    <w:t>振动筛</w:t>
                  </w:r>
                </w:p>
              </w:tc>
              <w:tc>
                <w:tcPr>
                  <w:tcW w:w="1403" w:type="dxa"/>
                  <w:vAlign w:val="center"/>
                </w:tcPr>
                <w:p>
                  <w:pPr>
                    <w:pStyle w:val="8"/>
                    <w:bidi w:val="0"/>
                    <w:ind w:left="105" w:leftChars="50" w:right="105" w:rightChars="50" w:firstLine="0" w:firstLineChars="0"/>
                    <w:rPr>
                      <w:rFonts w:hint="default"/>
                      <w:lang w:val="en-US" w:eastAsia="zh-CN"/>
                    </w:rPr>
                  </w:pPr>
                  <w:r>
                    <w:t>186</w:t>
                  </w:r>
                </w:p>
              </w:tc>
              <w:tc>
                <w:tcPr>
                  <w:tcW w:w="1403" w:type="dxa"/>
                  <w:vAlign w:val="center"/>
                </w:tcPr>
                <w:p>
                  <w:pPr>
                    <w:pStyle w:val="8"/>
                    <w:bidi w:val="0"/>
                    <w:ind w:left="105" w:leftChars="50" w:right="105" w:rightChars="50" w:firstLine="0" w:firstLineChars="0"/>
                    <w:rPr>
                      <w:rFonts w:hint="default"/>
                      <w:lang w:val="en-US" w:eastAsia="zh-CN"/>
                    </w:rPr>
                  </w:pPr>
                  <w:r>
                    <w:t>35</w:t>
                  </w:r>
                </w:p>
              </w:tc>
              <w:tc>
                <w:tcPr>
                  <w:tcW w:w="1403" w:type="dxa"/>
                  <w:vAlign w:val="center"/>
                </w:tcPr>
                <w:p>
                  <w:pPr>
                    <w:pStyle w:val="8"/>
                    <w:bidi w:val="0"/>
                    <w:ind w:left="105" w:leftChars="50" w:right="105" w:rightChars="50" w:firstLine="0" w:firstLineChars="0"/>
                    <w:rPr>
                      <w:rFonts w:hint="default"/>
                      <w:lang w:val="en-US" w:eastAsia="zh-CN"/>
                    </w:rPr>
                  </w:pPr>
                  <w:r>
                    <w:t>145</w:t>
                  </w:r>
                </w:p>
              </w:tc>
              <w:tc>
                <w:tcPr>
                  <w:tcW w:w="1406" w:type="dxa"/>
                  <w:vAlign w:val="center"/>
                </w:tcPr>
                <w:p>
                  <w:pPr>
                    <w:pStyle w:val="8"/>
                    <w:bidi w:val="0"/>
                    <w:ind w:left="105" w:leftChars="50" w:right="105" w:rightChars="50" w:firstLine="0" w:firstLineChars="0"/>
                    <w:rPr>
                      <w:rFonts w:hint="default"/>
                      <w:lang w:val="en-US" w:eastAsia="zh-CN"/>
                    </w:rPr>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default"/>
                      <w:lang w:val="en-US" w:eastAsia="zh-CN"/>
                    </w:rPr>
                  </w:pPr>
                  <w:r>
                    <w:rPr>
                      <w:rFonts w:hint="eastAsia"/>
                      <w:lang w:val="en-US" w:eastAsia="zh-CN"/>
                    </w:rPr>
                    <w:t>返料皮带</w:t>
                  </w:r>
                </w:p>
              </w:tc>
              <w:tc>
                <w:tcPr>
                  <w:tcW w:w="1403" w:type="dxa"/>
                  <w:vAlign w:val="center"/>
                </w:tcPr>
                <w:p>
                  <w:pPr>
                    <w:pStyle w:val="8"/>
                    <w:bidi w:val="0"/>
                    <w:ind w:left="105" w:leftChars="50" w:right="105" w:rightChars="50" w:firstLine="0" w:firstLineChars="0"/>
                    <w:rPr>
                      <w:rFonts w:hint="default"/>
                      <w:lang w:val="en-US" w:eastAsia="zh-CN"/>
                    </w:rPr>
                  </w:pPr>
                  <w:r>
                    <w:t>186</w:t>
                  </w:r>
                </w:p>
              </w:tc>
              <w:tc>
                <w:tcPr>
                  <w:tcW w:w="1403" w:type="dxa"/>
                  <w:vAlign w:val="center"/>
                </w:tcPr>
                <w:p>
                  <w:pPr>
                    <w:pStyle w:val="8"/>
                    <w:bidi w:val="0"/>
                    <w:ind w:left="105" w:leftChars="50" w:right="105" w:rightChars="50" w:firstLine="0" w:firstLineChars="0"/>
                    <w:rPr>
                      <w:rFonts w:hint="default"/>
                      <w:lang w:val="en-US" w:eastAsia="zh-CN"/>
                    </w:rPr>
                  </w:pPr>
                  <w:r>
                    <w:t>35</w:t>
                  </w:r>
                </w:p>
              </w:tc>
              <w:tc>
                <w:tcPr>
                  <w:tcW w:w="1403" w:type="dxa"/>
                  <w:vAlign w:val="center"/>
                </w:tcPr>
                <w:p>
                  <w:pPr>
                    <w:pStyle w:val="8"/>
                    <w:bidi w:val="0"/>
                    <w:ind w:left="105" w:leftChars="50" w:right="105" w:rightChars="50" w:firstLine="0" w:firstLineChars="0"/>
                    <w:rPr>
                      <w:rFonts w:hint="default"/>
                      <w:lang w:val="en-US" w:eastAsia="zh-CN"/>
                    </w:rPr>
                  </w:pPr>
                  <w:r>
                    <w:t>145</w:t>
                  </w:r>
                </w:p>
              </w:tc>
              <w:tc>
                <w:tcPr>
                  <w:tcW w:w="1406" w:type="dxa"/>
                  <w:vAlign w:val="center"/>
                </w:tcPr>
                <w:p>
                  <w:pPr>
                    <w:pStyle w:val="8"/>
                    <w:bidi w:val="0"/>
                    <w:ind w:left="105" w:leftChars="50" w:right="105" w:rightChars="50" w:firstLine="0" w:firstLineChars="0"/>
                    <w:rPr>
                      <w:rFonts w:hint="default"/>
                      <w:lang w:val="en-US" w:eastAsia="zh-CN"/>
                    </w:rPr>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default"/>
                      <w:lang w:val="en-US" w:eastAsia="zh-CN"/>
                    </w:rPr>
                  </w:pPr>
                  <w:r>
                    <w:rPr>
                      <w:rFonts w:hint="eastAsia"/>
                      <w:lang w:val="en-US" w:eastAsia="zh-CN"/>
                    </w:rPr>
                    <w:t>自动包装机</w:t>
                  </w:r>
                </w:p>
              </w:tc>
              <w:tc>
                <w:tcPr>
                  <w:tcW w:w="1403" w:type="dxa"/>
                  <w:vAlign w:val="center"/>
                </w:tcPr>
                <w:p>
                  <w:pPr>
                    <w:pStyle w:val="8"/>
                    <w:bidi w:val="0"/>
                    <w:ind w:left="105" w:leftChars="50" w:right="105" w:rightChars="50" w:firstLine="0" w:firstLineChars="0"/>
                    <w:rPr>
                      <w:rFonts w:hint="default"/>
                      <w:lang w:val="en-US" w:eastAsia="zh-CN"/>
                    </w:rPr>
                  </w:pPr>
                  <w:r>
                    <w:t>186</w:t>
                  </w:r>
                </w:p>
              </w:tc>
              <w:tc>
                <w:tcPr>
                  <w:tcW w:w="1403" w:type="dxa"/>
                  <w:vAlign w:val="center"/>
                </w:tcPr>
                <w:p>
                  <w:pPr>
                    <w:pStyle w:val="8"/>
                    <w:bidi w:val="0"/>
                    <w:ind w:left="105" w:leftChars="50" w:right="105" w:rightChars="50" w:firstLine="0" w:firstLineChars="0"/>
                    <w:rPr>
                      <w:rFonts w:hint="default"/>
                      <w:lang w:val="en-US" w:eastAsia="zh-CN"/>
                    </w:rPr>
                  </w:pPr>
                  <w:r>
                    <w:t>35</w:t>
                  </w:r>
                </w:p>
              </w:tc>
              <w:tc>
                <w:tcPr>
                  <w:tcW w:w="1403" w:type="dxa"/>
                  <w:vAlign w:val="center"/>
                </w:tcPr>
                <w:p>
                  <w:pPr>
                    <w:pStyle w:val="8"/>
                    <w:bidi w:val="0"/>
                    <w:ind w:left="105" w:leftChars="50" w:right="105" w:rightChars="50" w:firstLine="0" w:firstLineChars="0"/>
                    <w:rPr>
                      <w:rFonts w:hint="default"/>
                      <w:lang w:val="en-US" w:eastAsia="zh-CN"/>
                    </w:rPr>
                  </w:pPr>
                  <w:r>
                    <w:t>145</w:t>
                  </w:r>
                </w:p>
              </w:tc>
              <w:tc>
                <w:tcPr>
                  <w:tcW w:w="1406" w:type="dxa"/>
                  <w:vAlign w:val="center"/>
                </w:tcPr>
                <w:p>
                  <w:pPr>
                    <w:pStyle w:val="8"/>
                    <w:bidi w:val="0"/>
                    <w:ind w:left="105" w:leftChars="50" w:right="105" w:rightChars="50" w:firstLine="0" w:firstLineChars="0"/>
                    <w:rPr>
                      <w:rFonts w:hint="default"/>
                      <w:lang w:val="en-US" w:eastAsia="zh-CN"/>
                    </w:rPr>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default"/>
                      <w:lang w:val="en-US" w:eastAsia="zh-CN"/>
                    </w:rPr>
                  </w:pPr>
                  <w:r>
                    <w:rPr>
                      <w:rFonts w:hint="eastAsia"/>
                      <w:lang w:val="en-US" w:eastAsia="zh-CN"/>
                    </w:rPr>
                    <w:t>包装输送机</w:t>
                  </w:r>
                </w:p>
              </w:tc>
              <w:tc>
                <w:tcPr>
                  <w:tcW w:w="1403" w:type="dxa"/>
                  <w:vAlign w:val="center"/>
                </w:tcPr>
                <w:p>
                  <w:pPr>
                    <w:pStyle w:val="8"/>
                    <w:bidi w:val="0"/>
                    <w:ind w:left="105" w:leftChars="50" w:right="105" w:rightChars="50" w:firstLine="0" w:firstLineChars="0"/>
                    <w:rPr>
                      <w:rFonts w:hint="default"/>
                      <w:lang w:val="en-US" w:eastAsia="zh-CN"/>
                    </w:rPr>
                  </w:pPr>
                  <w:r>
                    <w:t>186</w:t>
                  </w:r>
                </w:p>
              </w:tc>
              <w:tc>
                <w:tcPr>
                  <w:tcW w:w="1403" w:type="dxa"/>
                  <w:vAlign w:val="center"/>
                </w:tcPr>
                <w:p>
                  <w:pPr>
                    <w:pStyle w:val="8"/>
                    <w:bidi w:val="0"/>
                    <w:ind w:left="105" w:leftChars="50" w:right="105" w:rightChars="50" w:firstLine="0" w:firstLineChars="0"/>
                    <w:rPr>
                      <w:rFonts w:hint="default"/>
                      <w:lang w:val="en-US" w:eastAsia="zh-CN"/>
                    </w:rPr>
                  </w:pPr>
                  <w:r>
                    <w:t>35</w:t>
                  </w:r>
                </w:p>
              </w:tc>
              <w:tc>
                <w:tcPr>
                  <w:tcW w:w="1403" w:type="dxa"/>
                  <w:vAlign w:val="center"/>
                </w:tcPr>
                <w:p>
                  <w:pPr>
                    <w:pStyle w:val="8"/>
                    <w:bidi w:val="0"/>
                    <w:ind w:left="105" w:leftChars="50" w:right="105" w:rightChars="50" w:firstLine="0" w:firstLineChars="0"/>
                    <w:rPr>
                      <w:rFonts w:hint="default"/>
                      <w:lang w:val="en-US" w:eastAsia="zh-CN"/>
                    </w:rPr>
                  </w:pPr>
                  <w:r>
                    <w:t>145</w:t>
                  </w:r>
                </w:p>
              </w:tc>
              <w:tc>
                <w:tcPr>
                  <w:tcW w:w="1406" w:type="dxa"/>
                  <w:vAlign w:val="center"/>
                </w:tcPr>
                <w:p>
                  <w:pPr>
                    <w:pStyle w:val="8"/>
                    <w:bidi w:val="0"/>
                    <w:ind w:left="105" w:leftChars="50" w:right="105" w:rightChars="50" w:firstLine="0" w:firstLineChars="0"/>
                    <w:rPr>
                      <w:rFonts w:hint="default"/>
                      <w:lang w:val="en-US" w:eastAsia="zh-CN"/>
                    </w:rPr>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default"/>
                      <w:lang w:val="en-US" w:eastAsia="zh-CN"/>
                    </w:rPr>
                  </w:pPr>
                  <w:r>
                    <w:rPr>
                      <w:rFonts w:hint="eastAsia"/>
                      <w:lang w:val="en-US" w:eastAsia="zh-CN"/>
                    </w:rPr>
                    <w:t>自动上瓶机</w:t>
                  </w:r>
                </w:p>
              </w:tc>
              <w:tc>
                <w:tcPr>
                  <w:tcW w:w="1403" w:type="dxa"/>
                  <w:vAlign w:val="center"/>
                </w:tcPr>
                <w:p>
                  <w:pPr>
                    <w:pStyle w:val="8"/>
                    <w:bidi w:val="0"/>
                    <w:ind w:left="105" w:leftChars="50" w:right="105" w:rightChars="50" w:firstLine="0" w:firstLineChars="0"/>
                    <w:rPr>
                      <w:rFonts w:hint="default"/>
                      <w:lang w:val="en-US" w:eastAsia="zh-CN"/>
                    </w:rPr>
                  </w:pPr>
                  <w:r>
                    <w:t>186</w:t>
                  </w:r>
                </w:p>
              </w:tc>
              <w:tc>
                <w:tcPr>
                  <w:tcW w:w="1403" w:type="dxa"/>
                  <w:vAlign w:val="center"/>
                </w:tcPr>
                <w:p>
                  <w:pPr>
                    <w:pStyle w:val="8"/>
                    <w:bidi w:val="0"/>
                    <w:ind w:left="105" w:leftChars="50" w:right="105" w:rightChars="50" w:firstLine="0" w:firstLineChars="0"/>
                    <w:rPr>
                      <w:rFonts w:hint="default"/>
                      <w:lang w:val="en-US" w:eastAsia="zh-CN"/>
                    </w:rPr>
                  </w:pPr>
                  <w:r>
                    <w:t>35</w:t>
                  </w:r>
                </w:p>
              </w:tc>
              <w:tc>
                <w:tcPr>
                  <w:tcW w:w="1403" w:type="dxa"/>
                  <w:vAlign w:val="center"/>
                </w:tcPr>
                <w:p>
                  <w:pPr>
                    <w:pStyle w:val="8"/>
                    <w:bidi w:val="0"/>
                    <w:ind w:left="105" w:leftChars="50" w:right="105" w:rightChars="50" w:firstLine="0" w:firstLineChars="0"/>
                    <w:rPr>
                      <w:rFonts w:hint="default"/>
                      <w:lang w:val="en-US" w:eastAsia="zh-CN"/>
                    </w:rPr>
                  </w:pPr>
                  <w:r>
                    <w:t>145</w:t>
                  </w:r>
                </w:p>
              </w:tc>
              <w:tc>
                <w:tcPr>
                  <w:tcW w:w="1406" w:type="dxa"/>
                  <w:vAlign w:val="center"/>
                </w:tcPr>
                <w:p>
                  <w:pPr>
                    <w:pStyle w:val="8"/>
                    <w:bidi w:val="0"/>
                    <w:ind w:left="105" w:leftChars="50" w:right="105" w:rightChars="50" w:firstLine="0" w:firstLineChars="0"/>
                    <w:rPr>
                      <w:rFonts w:hint="default"/>
                      <w:lang w:val="en-US" w:eastAsia="zh-CN"/>
                    </w:rPr>
                  </w:pPr>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537" w:type="dxa"/>
                  <w:vAlign w:val="center"/>
                </w:tcPr>
                <w:p>
                  <w:pPr>
                    <w:pStyle w:val="8"/>
                    <w:bidi w:val="0"/>
                    <w:ind w:left="105" w:leftChars="50" w:right="105" w:rightChars="50" w:firstLine="0" w:firstLineChars="0"/>
                    <w:rPr>
                      <w:rFonts w:hint="default"/>
                      <w:lang w:val="en-US" w:eastAsia="zh-CN"/>
                    </w:rPr>
                  </w:pPr>
                  <w:r>
                    <w:rPr>
                      <w:rFonts w:hint="eastAsia"/>
                      <w:lang w:val="en-US" w:eastAsia="zh-CN"/>
                    </w:rPr>
                    <w:t>小瓶全自动灌装机</w:t>
                  </w:r>
                </w:p>
              </w:tc>
              <w:tc>
                <w:tcPr>
                  <w:tcW w:w="1403" w:type="dxa"/>
                  <w:vAlign w:val="center"/>
                </w:tcPr>
                <w:p>
                  <w:pPr>
                    <w:pStyle w:val="8"/>
                    <w:bidi w:val="0"/>
                    <w:ind w:left="105" w:leftChars="50" w:right="105" w:rightChars="50" w:firstLine="0" w:firstLineChars="0"/>
                    <w:rPr>
                      <w:rFonts w:hint="default"/>
                      <w:lang w:val="en-US" w:eastAsia="zh-CN"/>
                    </w:rPr>
                  </w:pPr>
                  <w:r>
                    <w:t>186</w:t>
                  </w:r>
                </w:p>
              </w:tc>
              <w:tc>
                <w:tcPr>
                  <w:tcW w:w="1403" w:type="dxa"/>
                  <w:vAlign w:val="center"/>
                </w:tcPr>
                <w:p>
                  <w:pPr>
                    <w:pStyle w:val="8"/>
                    <w:bidi w:val="0"/>
                    <w:ind w:left="105" w:leftChars="50" w:right="105" w:rightChars="50" w:firstLine="0" w:firstLineChars="0"/>
                    <w:rPr>
                      <w:rFonts w:hint="default"/>
                      <w:lang w:val="en-US" w:eastAsia="zh-CN"/>
                    </w:rPr>
                  </w:pPr>
                  <w:r>
                    <w:t>35</w:t>
                  </w:r>
                </w:p>
              </w:tc>
              <w:tc>
                <w:tcPr>
                  <w:tcW w:w="1403" w:type="dxa"/>
                  <w:vAlign w:val="center"/>
                </w:tcPr>
                <w:p>
                  <w:pPr>
                    <w:pStyle w:val="8"/>
                    <w:bidi w:val="0"/>
                    <w:ind w:left="105" w:leftChars="50" w:right="105" w:rightChars="50" w:firstLine="0" w:firstLineChars="0"/>
                    <w:rPr>
                      <w:rFonts w:hint="default"/>
                      <w:lang w:val="en-US" w:eastAsia="zh-CN"/>
                    </w:rPr>
                  </w:pPr>
                  <w:r>
                    <w:t>145</w:t>
                  </w:r>
                </w:p>
              </w:tc>
              <w:tc>
                <w:tcPr>
                  <w:tcW w:w="1406" w:type="dxa"/>
                  <w:vAlign w:val="center"/>
                </w:tcPr>
                <w:p>
                  <w:pPr>
                    <w:pStyle w:val="8"/>
                    <w:bidi w:val="0"/>
                    <w:ind w:left="105" w:leftChars="50" w:right="105" w:rightChars="50" w:firstLine="0" w:firstLineChars="0"/>
                    <w:rPr>
                      <w:rFonts w:hint="default"/>
                      <w:lang w:val="en-US" w:eastAsia="zh-CN"/>
                    </w:rPr>
                  </w:pPr>
                  <w:r>
                    <w:t>110</w:t>
                  </w:r>
                </w:p>
              </w:tc>
            </w:tr>
          </w:tbl>
          <w:p>
            <w:pPr>
              <w:adjustRightInd w:val="0"/>
              <w:jc w:val="center"/>
              <w:rPr>
                <w:rFonts w:hint="default" w:ascii="Times New Roman" w:hAnsi="Times New Roman" w:eastAsia="宋体" w:cs="Times New Roman"/>
                <w:b/>
                <w:color w:val="auto"/>
                <w:spacing w:val="0"/>
                <w:w w:val="100"/>
                <w:position w:val="0"/>
                <w:szCs w:val="21"/>
                <w:highlight w:val="none"/>
              </w:rPr>
            </w:pPr>
            <w:r>
              <w:rPr>
                <w:rFonts w:hint="default" w:ascii="Times New Roman" w:hAnsi="Times New Roman" w:eastAsia="宋体" w:cs="Times New Roman"/>
                <w:b/>
                <w:color w:val="auto"/>
                <w:spacing w:val="0"/>
                <w:w w:val="100"/>
                <w:position w:val="0"/>
                <w:szCs w:val="21"/>
                <w:highlight w:val="none"/>
              </w:rPr>
              <w:t>表</w:t>
            </w:r>
            <w:r>
              <w:rPr>
                <w:rFonts w:hint="default" w:ascii="Times New Roman" w:hAnsi="Times New Roman" w:eastAsia="宋体" w:cs="Times New Roman"/>
                <w:b/>
                <w:color w:val="auto"/>
                <w:spacing w:val="0"/>
                <w:w w:val="100"/>
                <w:position w:val="0"/>
                <w:szCs w:val="21"/>
                <w:highlight w:val="none"/>
                <w:lang w:val="en-US" w:eastAsia="zh-CN"/>
              </w:rPr>
              <w:t>4-</w:t>
            </w:r>
            <w:r>
              <w:rPr>
                <w:rFonts w:hint="eastAsia" w:eastAsia="宋体" w:cs="Times New Roman"/>
                <w:b/>
                <w:color w:val="auto"/>
                <w:spacing w:val="0"/>
                <w:w w:val="100"/>
                <w:position w:val="0"/>
                <w:szCs w:val="21"/>
                <w:highlight w:val="none"/>
                <w:lang w:val="en-US" w:eastAsia="zh-CN"/>
              </w:rPr>
              <w:t>9</w:t>
            </w:r>
            <w:r>
              <w:rPr>
                <w:rFonts w:hint="default" w:ascii="Times New Roman" w:hAnsi="Times New Roman" w:eastAsia="宋体" w:cs="Times New Roman"/>
                <w:b/>
                <w:color w:val="auto"/>
                <w:spacing w:val="0"/>
                <w:w w:val="100"/>
                <w:position w:val="0"/>
                <w:szCs w:val="21"/>
                <w:highlight w:val="none"/>
              </w:rPr>
              <w:t xml:space="preserve"> 厂界噪声贡献值一览表</w:t>
            </w:r>
          </w:p>
          <w:tbl>
            <w:tblPr>
              <w:tblStyle w:val="17"/>
              <w:tblW w:w="8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1159"/>
              <w:gridCol w:w="1163"/>
              <w:gridCol w:w="1236"/>
              <w:gridCol w:w="1291"/>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default"/>
                    </w:rPr>
                  </w:pPr>
                  <w:r>
                    <w:rPr>
                      <w:rFonts w:hint="default"/>
                    </w:rPr>
                    <w:t>设备名称</w:t>
                  </w:r>
                </w:p>
              </w:tc>
              <w:tc>
                <w:tcPr>
                  <w:tcW w:w="1159" w:type="dxa"/>
                  <w:vAlign w:val="center"/>
                </w:tcPr>
                <w:p>
                  <w:pPr>
                    <w:pStyle w:val="8"/>
                    <w:bidi w:val="0"/>
                    <w:rPr>
                      <w:rFonts w:hint="default"/>
                    </w:rPr>
                  </w:pPr>
                  <w:r>
                    <w:rPr>
                      <w:rFonts w:hint="default"/>
                    </w:rPr>
                    <w:t>噪声叠加源强</w:t>
                  </w:r>
                </w:p>
              </w:tc>
              <w:tc>
                <w:tcPr>
                  <w:tcW w:w="1163" w:type="dxa"/>
                  <w:vAlign w:val="center"/>
                </w:tcPr>
                <w:p>
                  <w:pPr>
                    <w:pStyle w:val="8"/>
                    <w:bidi w:val="0"/>
                    <w:rPr>
                      <w:rFonts w:hint="default"/>
                    </w:rPr>
                  </w:pPr>
                  <w:r>
                    <w:rPr>
                      <w:rFonts w:hint="default"/>
                    </w:rPr>
                    <w:t>厂界东</w:t>
                  </w:r>
                </w:p>
              </w:tc>
              <w:tc>
                <w:tcPr>
                  <w:tcW w:w="1236" w:type="dxa"/>
                  <w:vAlign w:val="center"/>
                </w:tcPr>
                <w:p>
                  <w:pPr>
                    <w:pStyle w:val="8"/>
                    <w:bidi w:val="0"/>
                    <w:rPr>
                      <w:rFonts w:hint="default"/>
                    </w:rPr>
                  </w:pPr>
                  <w:r>
                    <w:rPr>
                      <w:rFonts w:hint="default"/>
                    </w:rPr>
                    <w:t>厂界南</w:t>
                  </w:r>
                </w:p>
              </w:tc>
              <w:tc>
                <w:tcPr>
                  <w:tcW w:w="1291" w:type="dxa"/>
                  <w:vAlign w:val="center"/>
                </w:tcPr>
                <w:p>
                  <w:pPr>
                    <w:pStyle w:val="8"/>
                    <w:bidi w:val="0"/>
                    <w:rPr>
                      <w:rFonts w:hint="default"/>
                    </w:rPr>
                  </w:pPr>
                  <w:r>
                    <w:rPr>
                      <w:rFonts w:hint="default"/>
                    </w:rPr>
                    <w:t>厂界西</w:t>
                  </w:r>
                </w:p>
              </w:tc>
              <w:tc>
                <w:tcPr>
                  <w:tcW w:w="1121" w:type="dxa"/>
                  <w:vAlign w:val="center"/>
                </w:tcPr>
                <w:p>
                  <w:pPr>
                    <w:pStyle w:val="8"/>
                    <w:bidi w:val="0"/>
                    <w:rPr>
                      <w:rFonts w:hint="default"/>
                    </w:rPr>
                  </w:pPr>
                  <w:r>
                    <w:rPr>
                      <w:rFonts w:hint="default"/>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default"/>
                    </w:rPr>
                  </w:pPr>
                  <w:r>
                    <w:rPr>
                      <w:rFonts w:hint="eastAsia"/>
                      <w:lang w:val="en-US" w:eastAsia="zh-CN"/>
                    </w:rPr>
                    <w:t>自动上瓶机</w:t>
                  </w:r>
                </w:p>
              </w:tc>
              <w:tc>
                <w:tcPr>
                  <w:tcW w:w="1159" w:type="dxa"/>
                  <w:vAlign w:val="center"/>
                </w:tcPr>
                <w:p>
                  <w:pPr>
                    <w:pStyle w:val="8"/>
                    <w:bidi w:val="0"/>
                    <w:rPr>
                      <w:rFonts w:hint="default"/>
                    </w:rPr>
                  </w:pPr>
                  <w:r>
                    <w:rPr>
                      <w:rFonts w:hint="eastAsia"/>
                      <w:lang w:val="en-US" w:eastAsia="zh-CN"/>
                    </w:rPr>
                    <w:t>26.17</w:t>
                  </w:r>
                </w:p>
              </w:tc>
              <w:tc>
                <w:tcPr>
                  <w:tcW w:w="1163" w:type="dxa"/>
                  <w:vAlign w:val="center"/>
                </w:tcPr>
                <w:p>
                  <w:pPr>
                    <w:pStyle w:val="8"/>
                    <w:bidi w:val="0"/>
                    <w:rPr>
                      <w:rFonts w:hint="default"/>
                    </w:rPr>
                  </w:pPr>
                  <w:r>
                    <w:rPr>
                      <w:rFonts w:hint="eastAsia"/>
                      <w:lang w:val="en-US" w:eastAsia="zh-CN"/>
                    </w:rPr>
                    <w:t xml:space="preserve">2.40 </w:t>
                  </w:r>
                </w:p>
              </w:tc>
              <w:tc>
                <w:tcPr>
                  <w:tcW w:w="1236" w:type="dxa"/>
                  <w:vAlign w:val="center"/>
                </w:tcPr>
                <w:p>
                  <w:pPr>
                    <w:pStyle w:val="8"/>
                    <w:bidi w:val="0"/>
                    <w:rPr>
                      <w:rFonts w:hint="default"/>
                    </w:rPr>
                  </w:pPr>
                  <w:r>
                    <w:rPr>
                      <w:rFonts w:hint="eastAsia"/>
                      <w:lang w:val="en-US" w:eastAsia="zh-CN"/>
                    </w:rPr>
                    <w:t xml:space="preserve">22.04 </w:t>
                  </w:r>
                </w:p>
              </w:tc>
              <w:tc>
                <w:tcPr>
                  <w:tcW w:w="1291" w:type="dxa"/>
                  <w:vAlign w:val="center"/>
                </w:tcPr>
                <w:p>
                  <w:pPr>
                    <w:pStyle w:val="8"/>
                    <w:bidi w:val="0"/>
                    <w:rPr>
                      <w:rFonts w:hint="default"/>
                    </w:rPr>
                  </w:pPr>
                  <w:r>
                    <w:rPr>
                      <w:rFonts w:hint="eastAsia"/>
                      <w:lang w:val="en-US" w:eastAsia="zh-CN"/>
                    </w:rPr>
                    <w:t xml:space="preserve">23.98 </w:t>
                  </w:r>
                </w:p>
              </w:tc>
              <w:tc>
                <w:tcPr>
                  <w:tcW w:w="1121" w:type="dxa"/>
                  <w:vAlign w:val="center"/>
                </w:tcPr>
                <w:p>
                  <w:pPr>
                    <w:pStyle w:val="8"/>
                    <w:bidi w:val="0"/>
                    <w:rPr>
                      <w:rFonts w:hint="default"/>
                    </w:rPr>
                  </w:pPr>
                  <w:r>
                    <w:rPr>
                      <w:rFonts w:hint="eastAsia"/>
                      <w:lang w:val="en-US" w:eastAsia="zh-CN"/>
                    </w:rPr>
                    <w:t xml:space="preserve">3.56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default"/>
                    </w:rPr>
                  </w:pPr>
                  <w:r>
                    <w:rPr>
                      <w:rFonts w:hint="eastAsia"/>
                      <w:lang w:val="en-US" w:eastAsia="zh-CN"/>
                    </w:rPr>
                    <w:t>小瓶全自动灌装机</w:t>
                  </w:r>
                </w:p>
              </w:tc>
              <w:tc>
                <w:tcPr>
                  <w:tcW w:w="1159" w:type="dxa"/>
                  <w:vAlign w:val="center"/>
                </w:tcPr>
                <w:p>
                  <w:pPr>
                    <w:pStyle w:val="8"/>
                    <w:bidi w:val="0"/>
                    <w:rPr>
                      <w:rFonts w:hint="default"/>
                    </w:rPr>
                  </w:pPr>
                  <w:r>
                    <w:rPr>
                      <w:rFonts w:hint="eastAsia"/>
                      <w:lang w:val="en-US" w:eastAsia="zh-CN"/>
                    </w:rPr>
                    <w:t>21.24</w:t>
                  </w:r>
                </w:p>
              </w:tc>
              <w:tc>
                <w:tcPr>
                  <w:tcW w:w="1163" w:type="dxa"/>
                  <w:vAlign w:val="center"/>
                </w:tcPr>
                <w:p>
                  <w:pPr>
                    <w:pStyle w:val="8"/>
                    <w:bidi w:val="0"/>
                    <w:rPr>
                      <w:rFonts w:hint="default"/>
                    </w:rPr>
                  </w:pPr>
                  <w:r>
                    <w:rPr>
                      <w:rFonts w:hint="eastAsia"/>
                      <w:lang w:val="en-US" w:eastAsia="zh-CN"/>
                    </w:rPr>
                    <w:t xml:space="preserve">1.48 </w:t>
                  </w:r>
                </w:p>
              </w:tc>
              <w:tc>
                <w:tcPr>
                  <w:tcW w:w="1236" w:type="dxa"/>
                  <w:vAlign w:val="center"/>
                </w:tcPr>
                <w:p>
                  <w:pPr>
                    <w:pStyle w:val="8"/>
                    <w:bidi w:val="0"/>
                    <w:rPr>
                      <w:rFonts w:hint="default"/>
                    </w:rPr>
                  </w:pPr>
                  <w:r>
                    <w:rPr>
                      <w:rFonts w:hint="eastAsia"/>
                      <w:lang w:val="en-US" w:eastAsia="zh-CN"/>
                    </w:rPr>
                    <w:t xml:space="preserve">17.04 </w:t>
                  </w:r>
                </w:p>
              </w:tc>
              <w:tc>
                <w:tcPr>
                  <w:tcW w:w="1291" w:type="dxa"/>
                  <w:vAlign w:val="center"/>
                </w:tcPr>
                <w:p>
                  <w:pPr>
                    <w:pStyle w:val="8"/>
                    <w:bidi w:val="0"/>
                    <w:rPr>
                      <w:rFonts w:hint="default"/>
                    </w:rPr>
                  </w:pPr>
                  <w:r>
                    <w:rPr>
                      <w:rFonts w:hint="eastAsia"/>
                      <w:lang w:val="en-US" w:eastAsia="zh-CN"/>
                    </w:rPr>
                    <w:t xml:space="preserve">18.98 </w:t>
                  </w:r>
                </w:p>
              </w:tc>
              <w:tc>
                <w:tcPr>
                  <w:tcW w:w="1121" w:type="dxa"/>
                  <w:vAlign w:val="center"/>
                </w:tcPr>
                <w:p>
                  <w:pPr>
                    <w:pStyle w:val="8"/>
                    <w:bidi w:val="0"/>
                    <w:rPr>
                      <w:rFonts w:hint="default"/>
                    </w:rPr>
                  </w:pPr>
                  <w:r>
                    <w:rPr>
                      <w:rFonts w:hint="eastAsia"/>
                      <w:lang w:val="en-US" w:eastAsia="zh-CN"/>
                    </w:rPr>
                    <w:t xml:space="preserve">2.72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default"/>
                    </w:rPr>
                  </w:pPr>
                  <w:r>
                    <w:rPr>
                      <w:rFonts w:hint="eastAsia"/>
                      <w:lang w:val="en-US" w:eastAsia="zh-CN"/>
                    </w:rPr>
                    <w:t>自动上盖机</w:t>
                  </w:r>
                </w:p>
              </w:tc>
              <w:tc>
                <w:tcPr>
                  <w:tcW w:w="1159" w:type="dxa"/>
                  <w:vAlign w:val="center"/>
                </w:tcPr>
                <w:p>
                  <w:pPr>
                    <w:pStyle w:val="8"/>
                    <w:bidi w:val="0"/>
                    <w:rPr>
                      <w:rFonts w:hint="default"/>
                    </w:rPr>
                  </w:pPr>
                  <w:r>
                    <w:rPr>
                      <w:rFonts w:hint="eastAsia"/>
                      <w:lang w:val="en-US" w:eastAsia="zh-CN"/>
                    </w:rPr>
                    <w:t>26.17</w:t>
                  </w:r>
                </w:p>
              </w:tc>
              <w:tc>
                <w:tcPr>
                  <w:tcW w:w="1163" w:type="dxa"/>
                  <w:vAlign w:val="center"/>
                </w:tcPr>
                <w:p>
                  <w:pPr>
                    <w:pStyle w:val="8"/>
                    <w:bidi w:val="0"/>
                    <w:rPr>
                      <w:rFonts w:hint="default"/>
                    </w:rPr>
                  </w:pPr>
                  <w:r>
                    <w:rPr>
                      <w:rFonts w:hint="eastAsia"/>
                      <w:lang w:val="en-US" w:eastAsia="zh-CN"/>
                    </w:rPr>
                    <w:t xml:space="preserve">2.40 </w:t>
                  </w:r>
                </w:p>
              </w:tc>
              <w:tc>
                <w:tcPr>
                  <w:tcW w:w="1236" w:type="dxa"/>
                  <w:vAlign w:val="center"/>
                </w:tcPr>
                <w:p>
                  <w:pPr>
                    <w:pStyle w:val="8"/>
                    <w:bidi w:val="0"/>
                    <w:rPr>
                      <w:rFonts w:hint="default"/>
                    </w:rPr>
                  </w:pPr>
                  <w:r>
                    <w:rPr>
                      <w:rFonts w:hint="eastAsia"/>
                      <w:lang w:val="en-US" w:eastAsia="zh-CN"/>
                    </w:rPr>
                    <w:t xml:space="preserve">22.04 </w:t>
                  </w:r>
                </w:p>
              </w:tc>
              <w:tc>
                <w:tcPr>
                  <w:tcW w:w="1291" w:type="dxa"/>
                  <w:vAlign w:val="center"/>
                </w:tcPr>
                <w:p>
                  <w:pPr>
                    <w:pStyle w:val="8"/>
                    <w:bidi w:val="0"/>
                    <w:rPr>
                      <w:rFonts w:hint="default"/>
                    </w:rPr>
                  </w:pPr>
                  <w:r>
                    <w:rPr>
                      <w:rFonts w:hint="eastAsia"/>
                      <w:lang w:val="en-US" w:eastAsia="zh-CN"/>
                    </w:rPr>
                    <w:t xml:space="preserve">23.98 </w:t>
                  </w:r>
                </w:p>
              </w:tc>
              <w:tc>
                <w:tcPr>
                  <w:tcW w:w="1121" w:type="dxa"/>
                  <w:vAlign w:val="center"/>
                </w:tcPr>
                <w:p>
                  <w:pPr>
                    <w:pStyle w:val="8"/>
                    <w:bidi w:val="0"/>
                    <w:rPr>
                      <w:rFonts w:hint="default"/>
                    </w:rPr>
                  </w:pPr>
                  <w:r>
                    <w:rPr>
                      <w:rFonts w:hint="eastAsia"/>
                      <w:lang w:val="en-US" w:eastAsia="zh-CN"/>
                    </w:rPr>
                    <w:t xml:space="preserve">3.56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default"/>
                    </w:rPr>
                  </w:pPr>
                  <w:r>
                    <w:rPr>
                      <w:rFonts w:hint="eastAsia"/>
                      <w:lang w:val="en-US" w:eastAsia="zh-CN"/>
                    </w:rPr>
                    <w:t>全自动旋盖机</w:t>
                  </w:r>
                </w:p>
              </w:tc>
              <w:tc>
                <w:tcPr>
                  <w:tcW w:w="1159" w:type="dxa"/>
                  <w:vAlign w:val="center"/>
                </w:tcPr>
                <w:p>
                  <w:pPr>
                    <w:pStyle w:val="8"/>
                    <w:bidi w:val="0"/>
                    <w:rPr>
                      <w:rFonts w:hint="default"/>
                    </w:rPr>
                  </w:pPr>
                  <w:r>
                    <w:rPr>
                      <w:rFonts w:hint="eastAsia"/>
                      <w:lang w:val="en-US" w:eastAsia="zh-CN"/>
                    </w:rPr>
                    <w:t>26.17</w:t>
                  </w:r>
                </w:p>
              </w:tc>
              <w:tc>
                <w:tcPr>
                  <w:tcW w:w="1163" w:type="dxa"/>
                  <w:vAlign w:val="center"/>
                </w:tcPr>
                <w:p>
                  <w:pPr>
                    <w:pStyle w:val="8"/>
                    <w:bidi w:val="0"/>
                    <w:rPr>
                      <w:rFonts w:hint="default"/>
                    </w:rPr>
                  </w:pPr>
                  <w:r>
                    <w:rPr>
                      <w:rFonts w:hint="eastAsia"/>
                      <w:lang w:val="en-US" w:eastAsia="zh-CN"/>
                    </w:rPr>
                    <w:t xml:space="preserve">2.40 </w:t>
                  </w:r>
                </w:p>
              </w:tc>
              <w:tc>
                <w:tcPr>
                  <w:tcW w:w="1236" w:type="dxa"/>
                  <w:vAlign w:val="center"/>
                </w:tcPr>
                <w:p>
                  <w:pPr>
                    <w:pStyle w:val="8"/>
                    <w:bidi w:val="0"/>
                    <w:rPr>
                      <w:rFonts w:hint="default"/>
                    </w:rPr>
                  </w:pPr>
                  <w:r>
                    <w:rPr>
                      <w:rFonts w:hint="eastAsia"/>
                      <w:lang w:val="en-US" w:eastAsia="zh-CN"/>
                    </w:rPr>
                    <w:t xml:space="preserve">22.04 </w:t>
                  </w:r>
                </w:p>
              </w:tc>
              <w:tc>
                <w:tcPr>
                  <w:tcW w:w="1291" w:type="dxa"/>
                  <w:vAlign w:val="center"/>
                </w:tcPr>
                <w:p>
                  <w:pPr>
                    <w:pStyle w:val="8"/>
                    <w:bidi w:val="0"/>
                    <w:rPr>
                      <w:rFonts w:hint="default"/>
                    </w:rPr>
                  </w:pPr>
                  <w:r>
                    <w:rPr>
                      <w:rFonts w:hint="eastAsia"/>
                      <w:lang w:val="en-US" w:eastAsia="zh-CN"/>
                    </w:rPr>
                    <w:t xml:space="preserve">23.98 </w:t>
                  </w:r>
                </w:p>
              </w:tc>
              <w:tc>
                <w:tcPr>
                  <w:tcW w:w="1121" w:type="dxa"/>
                  <w:vAlign w:val="center"/>
                </w:tcPr>
                <w:p>
                  <w:pPr>
                    <w:pStyle w:val="8"/>
                    <w:bidi w:val="0"/>
                    <w:rPr>
                      <w:rFonts w:hint="default"/>
                    </w:rPr>
                  </w:pPr>
                  <w:r>
                    <w:rPr>
                      <w:rFonts w:hint="eastAsia"/>
                      <w:lang w:val="en-US" w:eastAsia="zh-CN"/>
                    </w:rPr>
                    <w:t xml:space="preserve">3.56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default"/>
                    </w:rPr>
                  </w:pPr>
                  <w:r>
                    <w:rPr>
                      <w:rFonts w:hint="eastAsia"/>
                      <w:lang w:val="en-US" w:eastAsia="zh-CN"/>
                    </w:rPr>
                    <w:t>铝箔封口机</w:t>
                  </w:r>
                </w:p>
              </w:tc>
              <w:tc>
                <w:tcPr>
                  <w:tcW w:w="1159" w:type="dxa"/>
                  <w:vAlign w:val="center"/>
                </w:tcPr>
                <w:p>
                  <w:pPr>
                    <w:pStyle w:val="8"/>
                    <w:bidi w:val="0"/>
                    <w:rPr>
                      <w:rFonts w:hint="default"/>
                    </w:rPr>
                  </w:pPr>
                  <w:r>
                    <w:rPr>
                      <w:rFonts w:hint="eastAsia"/>
                      <w:lang w:val="en-US" w:eastAsia="zh-CN"/>
                    </w:rPr>
                    <w:t>21.24</w:t>
                  </w:r>
                </w:p>
              </w:tc>
              <w:tc>
                <w:tcPr>
                  <w:tcW w:w="1163" w:type="dxa"/>
                  <w:vAlign w:val="center"/>
                </w:tcPr>
                <w:p>
                  <w:pPr>
                    <w:pStyle w:val="8"/>
                    <w:bidi w:val="0"/>
                    <w:rPr>
                      <w:rFonts w:hint="default"/>
                    </w:rPr>
                  </w:pPr>
                  <w:r>
                    <w:rPr>
                      <w:rFonts w:hint="eastAsia"/>
                      <w:lang w:val="en-US" w:eastAsia="zh-CN"/>
                    </w:rPr>
                    <w:t xml:space="preserve">1.48 </w:t>
                  </w:r>
                </w:p>
              </w:tc>
              <w:tc>
                <w:tcPr>
                  <w:tcW w:w="1236" w:type="dxa"/>
                  <w:vAlign w:val="center"/>
                </w:tcPr>
                <w:p>
                  <w:pPr>
                    <w:pStyle w:val="8"/>
                    <w:bidi w:val="0"/>
                    <w:rPr>
                      <w:rFonts w:hint="default"/>
                    </w:rPr>
                  </w:pPr>
                  <w:r>
                    <w:rPr>
                      <w:rFonts w:hint="eastAsia"/>
                      <w:lang w:val="en-US" w:eastAsia="zh-CN"/>
                    </w:rPr>
                    <w:t xml:space="preserve">17.04 </w:t>
                  </w:r>
                </w:p>
              </w:tc>
              <w:tc>
                <w:tcPr>
                  <w:tcW w:w="1291" w:type="dxa"/>
                  <w:vAlign w:val="center"/>
                </w:tcPr>
                <w:p>
                  <w:pPr>
                    <w:pStyle w:val="8"/>
                    <w:bidi w:val="0"/>
                    <w:rPr>
                      <w:rFonts w:hint="default"/>
                    </w:rPr>
                  </w:pPr>
                  <w:r>
                    <w:rPr>
                      <w:rFonts w:hint="eastAsia"/>
                      <w:lang w:val="en-US" w:eastAsia="zh-CN"/>
                    </w:rPr>
                    <w:t xml:space="preserve">18.98 </w:t>
                  </w:r>
                </w:p>
              </w:tc>
              <w:tc>
                <w:tcPr>
                  <w:tcW w:w="1121" w:type="dxa"/>
                  <w:vAlign w:val="center"/>
                </w:tcPr>
                <w:p>
                  <w:pPr>
                    <w:pStyle w:val="8"/>
                    <w:bidi w:val="0"/>
                    <w:rPr>
                      <w:rFonts w:hint="default"/>
                    </w:rPr>
                  </w:pPr>
                  <w:r>
                    <w:rPr>
                      <w:rFonts w:hint="eastAsia"/>
                      <w:lang w:val="en-US" w:eastAsia="zh-CN"/>
                    </w:rPr>
                    <w:t xml:space="preserve">2.72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default"/>
                    </w:rPr>
                  </w:pPr>
                  <w:r>
                    <w:rPr>
                      <w:rFonts w:hint="eastAsia"/>
                      <w:lang w:val="en-US" w:eastAsia="zh-CN"/>
                    </w:rPr>
                    <w:t>喷码机</w:t>
                  </w:r>
                </w:p>
              </w:tc>
              <w:tc>
                <w:tcPr>
                  <w:tcW w:w="1159" w:type="dxa"/>
                  <w:vAlign w:val="center"/>
                </w:tcPr>
                <w:p>
                  <w:pPr>
                    <w:pStyle w:val="8"/>
                    <w:bidi w:val="0"/>
                    <w:rPr>
                      <w:rFonts w:hint="default"/>
                    </w:rPr>
                  </w:pPr>
                  <w:r>
                    <w:rPr>
                      <w:rFonts w:hint="eastAsia"/>
                      <w:lang w:val="en-US" w:eastAsia="zh-CN"/>
                    </w:rPr>
                    <w:t>21.24</w:t>
                  </w:r>
                </w:p>
              </w:tc>
              <w:tc>
                <w:tcPr>
                  <w:tcW w:w="1163" w:type="dxa"/>
                  <w:vAlign w:val="center"/>
                </w:tcPr>
                <w:p>
                  <w:pPr>
                    <w:pStyle w:val="8"/>
                    <w:bidi w:val="0"/>
                    <w:rPr>
                      <w:rFonts w:hint="default"/>
                    </w:rPr>
                  </w:pPr>
                  <w:r>
                    <w:rPr>
                      <w:rFonts w:hint="eastAsia"/>
                      <w:lang w:val="en-US" w:eastAsia="zh-CN"/>
                    </w:rPr>
                    <w:t xml:space="preserve">1.48 </w:t>
                  </w:r>
                </w:p>
              </w:tc>
              <w:tc>
                <w:tcPr>
                  <w:tcW w:w="1236" w:type="dxa"/>
                  <w:vAlign w:val="center"/>
                </w:tcPr>
                <w:p>
                  <w:pPr>
                    <w:pStyle w:val="8"/>
                    <w:bidi w:val="0"/>
                    <w:rPr>
                      <w:rFonts w:hint="default"/>
                    </w:rPr>
                  </w:pPr>
                  <w:r>
                    <w:rPr>
                      <w:rFonts w:hint="eastAsia"/>
                      <w:lang w:val="en-US" w:eastAsia="zh-CN"/>
                    </w:rPr>
                    <w:t xml:space="preserve">17.04 </w:t>
                  </w:r>
                </w:p>
              </w:tc>
              <w:tc>
                <w:tcPr>
                  <w:tcW w:w="1291" w:type="dxa"/>
                  <w:vAlign w:val="center"/>
                </w:tcPr>
                <w:p>
                  <w:pPr>
                    <w:pStyle w:val="8"/>
                    <w:bidi w:val="0"/>
                    <w:rPr>
                      <w:rFonts w:hint="default"/>
                    </w:rPr>
                  </w:pPr>
                  <w:r>
                    <w:rPr>
                      <w:rFonts w:hint="eastAsia"/>
                      <w:lang w:val="en-US" w:eastAsia="zh-CN"/>
                    </w:rPr>
                    <w:t xml:space="preserve">18.98 </w:t>
                  </w:r>
                </w:p>
              </w:tc>
              <w:tc>
                <w:tcPr>
                  <w:tcW w:w="1121" w:type="dxa"/>
                  <w:vAlign w:val="center"/>
                </w:tcPr>
                <w:p>
                  <w:pPr>
                    <w:pStyle w:val="8"/>
                    <w:bidi w:val="0"/>
                    <w:rPr>
                      <w:rFonts w:hint="default"/>
                    </w:rPr>
                  </w:pPr>
                  <w:r>
                    <w:rPr>
                      <w:rFonts w:hint="eastAsia"/>
                      <w:lang w:val="en-US" w:eastAsia="zh-CN"/>
                    </w:rPr>
                    <w:t xml:space="preserve">2.72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default"/>
                      <w:lang w:val="en-US" w:eastAsia="zh-CN"/>
                    </w:rPr>
                  </w:pPr>
                  <w:r>
                    <w:rPr>
                      <w:rFonts w:hint="eastAsia"/>
                      <w:lang w:val="en-US" w:eastAsia="zh-CN"/>
                    </w:rPr>
                    <w:t>称重式大桶灌装机</w:t>
                  </w:r>
                </w:p>
              </w:tc>
              <w:tc>
                <w:tcPr>
                  <w:tcW w:w="1159" w:type="dxa"/>
                  <w:vAlign w:val="center"/>
                </w:tcPr>
                <w:p>
                  <w:pPr>
                    <w:pStyle w:val="8"/>
                    <w:bidi w:val="0"/>
                    <w:rPr>
                      <w:rFonts w:hint="default"/>
                    </w:rPr>
                  </w:pPr>
                  <w:r>
                    <w:rPr>
                      <w:rFonts w:hint="eastAsia"/>
                      <w:lang w:val="en-US" w:eastAsia="zh-CN"/>
                    </w:rPr>
                    <w:t>21.24</w:t>
                  </w:r>
                </w:p>
              </w:tc>
              <w:tc>
                <w:tcPr>
                  <w:tcW w:w="1163" w:type="dxa"/>
                  <w:vAlign w:val="center"/>
                </w:tcPr>
                <w:p>
                  <w:pPr>
                    <w:pStyle w:val="8"/>
                    <w:bidi w:val="0"/>
                    <w:rPr>
                      <w:rFonts w:hint="default"/>
                    </w:rPr>
                  </w:pPr>
                  <w:r>
                    <w:rPr>
                      <w:rFonts w:hint="eastAsia"/>
                      <w:lang w:val="en-US" w:eastAsia="zh-CN"/>
                    </w:rPr>
                    <w:t xml:space="preserve">1.48 </w:t>
                  </w:r>
                </w:p>
              </w:tc>
              <w:tc>
                <w:tcPr>
                  <w:tcW w:w="1236" w:type="dxa"/>
                  <w:vAlign w:val="center"/>
                </w:tcPr>
                <w:p>
                  <w:pPr>
                    <w:pStyle w:val="8"/>
                    <w:bidi w:val="0"/>
                    <w:rPr>
                      <w:rFonts w:hint="default"/>
                    </w:rPr>
                  </w:pPr>
                  <w:r>
                    <w:rPr>
                      <w:rFonts w:hint="eastAsia"/>
                      <w:lang w:val="en-US" w:eastAsia="zh-CN"/>
                    </w:rPr>
                    <w:t xml:space="preserve">17.04 </w:t>
                  </w:r>
                </w:p>
              </w:tc>
              <w:tc>
                <w:tcPr>
                  <w:tcW w:w="1291" w:type="dxa"/>
                  <w:vAlign w:val="center"/>
                </w:tcPr>
                <w:p>
                  <w:pPr>
                    <w:pStyle w:val="8"/>
                    <w:bidi w:val="0"/>
                    <w:rPr>
                      <w:rFonts w:hint="default"/>
                    </w:rPr>
                  </w:pPr>
                  <w:r>
                    <w:rPr>
                      <w:rFonts w:hint="eastAsia"/>
                      <w:lang w:val="en-US" w:eastAsia="zh-CN"/>
                    </w:rPr>
                    <w:t xml:space="preserve">18.98 </w:t>
                  </w:r>
                </w:p>
              </w:tc>
              <w:tc>
                <w:tcPr>
                  <w:tcW w:w="1121" w:type="dxa"/>
                  <w:vAlign w:val="center"/>
                </w:tcPr>
                <w:p>
                  <w:pPr>
                    <w:pStyle w:val="8"/>
                    <w:bidi w:val="0"/>
                    <w:rPr>
                      <w:rFonts w:hint="default"/>
                    </w:rPr>
                  </w:pPr>
                  <w:r>
                    <w:rPr>
                      <w:rFonts w:hint="eastAsia"/>
                      <w:lang w:val="en-US" w:eastAsia="zh-CN"/>
                    </w:rPr>
                    <w:t xml:space="preserve">2.72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default"/>
                      <w:lang w:val="en-US" w:eastAsia="zh-CN"/>
                    </w:rPr>
                  </w:pPr>
                  <w:r>
                    <w:rPr>
                      <w:rFonts w:hint="eastAsia"/>
                      <w:lang w:val="en-US" w:eastAsia="zh-CN"/>
                    </w:rPr>
                    <w:t>压盖机</w:t>
                  </w:r>
                </w:p>
              </w:tc>
              <w:tc>
                <w:tcPr>
                  <w:tcW w:w="1159" w:type="dxa"/>
                  <w:vAlign w:val="center"/>
                </w:tcPr>
                <w:p>
                  <w:pPr>
                    <w:pStyle w:val="8"/>
                    <w:bidi w:val="0"/>
                    <w:rPr>
                      <w:rFonts w:hint="default"/>
                      <w:lang w:val="en-US" w:eastAsia="zh-CN"/>
                    </w:rPr>
                  </w:pPr>
                  <w:r>
                    <w:rPr>
                      <w:rFonts w:hint="eastAsia"/>
                      <w:lang w:val="en-US" w:eastAsia="zh-CN"/>
                    </w:rPr>
                    <w:t>26.17</w:t>
                  </w:r>
                </w:p>
              </w:tc>
              <w:tc>
                <w:tcPr>
                  <w:tcW w:w="1163" w:type="dxa"/>
                  <w:vAlign w:val="center"/>
                </w:tcPr>
                <w:p>
                  <w:pPr>
                    <w:pStyle w:val="8"/>
                    <w:bidi w:val="0"/>
                    <w:rPr>
                      <w:rFonts w:hint="default"/>
                      <w:lang w:val="en-US" w:eastAsia="zh-CN"/>
                    </w:rPr>
                  </w:pPr>
                  <w:r>
                    <w:rPr>
                      <w:rFonts w:hint="eastAsia"/>
                      <w:lang w:val="en-US" w:eastAsia="zh-CN"/>
                    </w:rPr>
                    <w:t xml:space="preserve">2.40 </w:t>
                  </w:r>
                </w:p>
              </w:tc>
              <w:tc>
                <w:tcPr>
                  <w:tcW w:w="1236" w:type="dxa"/>
                  <w:vAlign w:val="center"/>
                </w:tcPr>
                <w:p>
                  <w:pPr>
                    <w:pStyle w:val="8"/>
                    <w:bidi w:val="0"/>
                    <w:rPr>
                      <w:rFonts w:hint="default"/>
                      <w:lang w:val="en-US" w:eastAsia="zh-CN"/>
                    </w:rPr>
                  </w:pPr>
                  <w:r>
                    <w:rPr>
                      <w:rFonts w:hint="eastAsia"/>
                      <w:lang w:val="en-US" w:eastAsia="zh-CN"/>
                    </w:rPr>
                    <w:t xml:space="preserve">22.04 </w:t>
                  </w:r>
                </w:p>
              </w:tc>
              <w:tc>
                <w:tcPr>
                  <w:tcW w:w="1291" w:type="dxa"/>
                  <w:vAlign w:val="center"/>
                </w:tcPr>
                <w:p>
                  <w:pPr>
                    <w:pStyle w:val="8"/>
                    <w:bidi w:val="0"/>
                    <w:rPr>
                      <w:rFonts w:hint="default"/>
                      <w:lang w:val="en-US" w:eastAsia="zh-CN"/>
                    </w:rPr>
                  </w:pPr>
                  <w:r>
                    <w:rPr>
                      <w:rFonts w:hint="eastAsia"/>
                      <w:lang w:val="en-US" w:eastAsia="zh-CN"/>
                    </w:rPr>
                    <w:t xml:space="preserve">23.98 </w:t>
                  </w:r>
                </w:p>
              </w:tc>
              <w:tc>
                <w:tcPr>
                  <w:tcW w:w="1121" w:type="dxa"/>
                  <w:vAlign w:val="center"/>
                </w:tcPr>
                <w:p>
                  <w:pPr>
                    <w:pStyle w:val="8"/>
                    <w:bidi w:val="0"/>
                    <w:rPr>
                      <w:rFonts w:hint="default"/>
                      <w:lang w:val="en-US" w:eastAsia="zh-CN"/>
                    </w:rPr>
                  </w:pPr>
                  <w:r>
                    <w:rPr>
                      <w:rFonts w:hint="eastAsia"/>
                      <w:lang w:val="en-US" w:eastAsia="zh-CN"/>
                    </w:rPr>
                    <w:t xml:space="preserve">3.56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default"/>
                      <w:lang w:val="en-US" w:eastAsia="zh-CN"/>
                    </w:rPr>
                  </w:pPr>
                  <w:r>
                    <w:rPr>
                      <w:rFonts w:hint="eastAsia"/>
                      <w:lang w:val="en-US" w:eastAsia="zh-CN"/>
                    </w:rPr>
                    <w:t>链板输送机及动力头</w:t>
                  </w:r>
                </w:p>
              </w:tc>
              <w:tc>
                <w:tcPr>
                  <w:tcW w:w="1159" w:type="dxa"/>
                  <w:vAlign w:val="center"/>
                </w:tcPr>
                <w:p>
                  <w:pPr>
                    <w:pStyle w:val="8"/>
                    <w:bidi w:val="0"/>
                    <w:rPr>
                      <w:rFonts w:hint="default"/>
                      <w:lang w:val="en-US" w:eastAsia="zh-CN"/>
                    </w:rPr>
                  </w:pPr>
                  <w:r>
                    <w:rPr>
                      <w:rFonts w:hint="eastAsia"/>
                      <w:lang w:val="en-US" w:eastAsia="zh-CN"/>
                    </w:rPr>
                    <w:t>26.17</w:t>
                  </w:r>
                </w:p>
              </w:tc>
              <w:tc>
                <w:tcPr>
                  <w:tcW w:w="1163" w:type="dxa"/>
                  <w:vAlign w:val="center"/>
                </w:tcPr>
                <w:p>
                  <w:pPr>
                    <w:pStyle w:val="8"/>
                    <w:bidi w:val="0"/>
                    <w:rPr>
                      <w:rFonts w:hint="default"/>
                      <w:lang w:val="en-US" w:eastAsia="zh-CN"/>
                    </w:rPr>
                  </w:pPr>
                  <w:r>
                    <w:rPr>
                      <w:rFonts w:hint="eastAsia"/>
                      <w:lang w:val="en-US" w:eastAsia="zh-CN"/>
                    </w:rPr>
                    <w:t xml:space="preserve">2.40 </w:t>
                  </w:r>
                </w:p>
              </w:tc>
              <w:tc>
                <w:tcPr>
                  <w:tcW w:w="1236" w:type="dxa"/>
                  <w:vAlign w:val="center"/>
                </w:tcPr>
                <w:p>
                  <w:pPr>
                    <w:pStyle w:val="8"/>
                    <w:bidi w:val="0"/>
                    <w:rPr>
                      <w:rFonts w:hint="default"/>
                      <w:lang w:val="en-US" w:eastAsia="zh-CN"/>
                    </w:rPr>
                  </w:pPr>
                  <w:r>
                    <w:rPr>
                      <w:rFonts w:hint="eastAsia"/>
                      <w:lang w:val="en-US" w:eastAsia="zh-CN"/>
                    </w:rPr>
                    <w:t xml:space="preserve">22.04 </w:t>
                  </w:r>
                </w:p>
              </w:tc>
              <w:tc>
                <w:tcPr>
                  <w:tcW w:w="1291" w:type="dxa"/>
                  <w:vAlign w:val="center"/>
                </w:tcPr>
                <w:p>
                  <w:pPr>
                    <w:pStyle w:val="8"/>
                    <w:bidi w:val="0"/>
                    <w:rPr>
                      <w:rFonts w:hint="default"/>
                      <w:lang w:val="en-US" w:eastAsia="zh-CN"/>
                    </w:rPr>
                  </w:pPr>
                  <w:r>
                    <w:rPr>
                      <w:rFonts w:hint="eastAsia"/>
                      <w:lang w:val="en-US" w:eastAsia="zh-CN"/>
                    </w:rPr>
                    <w:t xml:space="preserve">23.98 </w:t>
                  </w:r>
                </w:p>
              </w:tc>
              <w:tc>
                <w:tcPr>
                  <w:tcW w:w="1121" w:type="dxa"/>
                  <w:vAlign w:val="center"/>
                </w:tcPr>
                <w:p>
                  <w:pPr>
                    <w:pStyle w:val="8"/>
                    <w:bidi w:val="0"/>
                    <w:rPr>
                      <w:rFonts w:hint="default"/>
                      <w:lang w:val="en-US" w:eastAsia="zh-CN"/>
                    </w:rPr>
                  </w:pPr>
                  <w:r>
                    <w:rPr>
                      <w:rFonts w:hint="eastAsia"/>
                      <w:lang w:val="en-US" w:eastAsia="zh-CN"/>
                    </w:rPr>
                    <w:t xml:space="preserve">3.56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default"/>
                      <w:lang w:val="en-US" w:eastAsia="zh-CN"/>
                    </w:rPr>
                  </w:pPr>
                  <w:r>
                    <w:rPr>
                      <w:rFonts w:hint="eastAsia"/>
                      <w:lang w:val="en-US" w:eastAsia="zh-CN"/>
                    </w:rPr>
                    <w:t>缓存输送机</w:t>
                  </w:r>
                </w:p>
              </w:tc>
              <w:tc>
                <w:tcPr>
                  <w:tcW w:w="1159" w:type="dxa"/>
                  <w:vAlign w:val="center"/>
                </w:tcPr>
                <w:p>
                  <w:pPr>
                    <w:pStyle w:val="8"/>
                    <w:bidi w:val="0"/>
                    <w:rPr>
                      <w:rFonts w:hint="default"/>
                      <w:lang w:val="en-US" w:eastAsia="zh-CN"/>
                    </w:rPr>
                  </w:pPr>
                  <w:r>
                    <w:rPr>
                      <w:rFonts w:hint="eastAsia"/>
                      <w:lang w:val="en-US" w:eastAsia="zh-CN"/>
                    </w:rPr>
                    <w:t>26.17</w:t>
                  </w:r>
                </w:p>
              </w:tc>
              <w:tc>
                <w:tcPr>
                  <w:tcW w:w="1163" w:type="dxa"/>
                  <w:vAlign w:val="center"/>
                </w:tcPr>
                <w:p>
                  <w:pPr>
                    <w:pStyle w:val="8"/>
                    <w:bidi w:val="0"/>
                    <w:rPr>
                      <w:rFonts w:hint="default"/>
                      <w:lang w:val="en-US" w:eastAsia="zh-CN"/>
                    </w:rPr>
                  </w:pPr>
                  <w:r>
                    <w:rPr>
                      <w:rFonts w:hint="eastAsia"/>
                      <w:lang w:val="en-US" w:eastAsia="zh-CN"/>
                    </w:rPr>
                    <w:t xml:space="preserve">2.40 </w:t>
                  </w:r>
                </w:p>
              </w:tc>
              <w:tc>
                <w:tcPr>
                  <w:tcW w:w="1236" w:type="dxa"/>
                  <w:vAlign w:val="center"/>
                </w:tcPr>
                <w:p>
                  <w:pPr>
                    <w:pStyle w:val="8"/>
                    <w:bidi w:val="0"/>
                    <w:rPr>
                      <w:rFonts w:hint="default"/>
                      <w:lang w:val="en-US" w:eastAsia="zh-CN"/>
                    </w:rPr>
                  </w:pPr>
                  <w:r>
                    <w:rPr>
                      <w:rFonts w:hint="eastAsia"/>
                      <w:lang w:val="en-US" w:eastAsia="zh-CN"/>
                    </w:rPr>
                    <w:t xml:space="preserve">22.04 </w:t>
                  </w:r>
                </w:p>
              </w:tc>
              <w:tc>
                <w:tcPr>
                  <w:tcW w:w="1291" w:type="dxa"/>
                  <w:vAlign w:val="center"/>
                </w:tcPr>
                <w:p>
                  <w:pPr>
                    <w:pStyle w:val="8"/>
                    <w:bidi w:val="0"/>
                    <w:rPr>
                      <w:rFonts w:hint="default"/>
                      <w:lang w:val="en-US" w:eastAsia="zh-CN"/>
                    </w:rPr>
                  </w:pPr>
                  <w:r>
                    <w:rPr>
                      <w:rFonts w:hint="eastAsia"/>
                      <w:lang w:val="en-US" w:eastAsia="zh-CN"/>
                    </w:rPr>
                    <w:t xml:space="preserve">23.98 </w:t>
                  </w:r>
                </w:p>
              </w:tc>
              <w:tc>
                <w:tcPr>
                  <w:tcW w:w="1121" w:type="dxa"/>
                  <w:vAlign w:val="center"/>
                </w:tcPr>
                <w:p>
                  <w:pPr>
                    <w:pStyle w:val="8"/>
                    <w:bidi w:val="0"/>
                    <w:rPr>
                      <w:rFonts w:hint="default"/>
                      <w:lang w:val="en-US" w:eastAsia="zh-CN"/>
                    </w:rPr>
                  </w:pPr>
                  <w:r>
                    <w:rPr>
                      <w:rFonts w:hint="eastAsia"/>
                      <w:lang w:val="en-US" w:eastAsia="zh-CN"/>
                    </w:rPr>
                    <w:t xml:space="preserve">3.56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default"/>
                      <w:lang w:val="en-US" w:eastAsia="zh-CN"/>
                    </w:rPr>
                  </w:pPr>
                  <w:r>
                    <w:rPr>
                      <w:rFonts w:hint="eastAsia"/>
                      <w:lang w:val="en-US" w:eastAsia="zh-CN"/>
                    </w:rPr>
                    <w:t>抓取输送机</w:t>
                  </w:r>
                </w:p>
              </w:tc>
              <w:tc>
                <w:tcPr>
                  <w:tcW w:w="1159" w:type="dxa"/>
                  <w:vAlign w:val="center"/>
                </w:tcPr>
                <w:p>
                  <w:pPr>
                    <w:pStyle w:val="8"/>
                    <w:bidi w:val="0"/>
                    <w:rPr>
                      <w:rFonts w:hint="default"/>
                      <w:lang w:val="en-US" w:eastAsia="zh-CN"/>
                    </w:rPr>
                  </w:pPr>
                  <w:r>
                    <w:rPr>
                      <w:rFonts w:hint="eastAsia"/>
                      <w:lang w:val="en-US" w:eastAsia="zh-CN"/>
                    </w:rPr>
                    <w:t>26.17</w:t>
                  </w:r>
                </w:p>
              </w:tc>
              <w:tc>
                <w:tcPr>
                  <w:tcW w:w="1163" w:type="dxa"/>
                  <w:vAlign w:val="center"/>
                </w:tcPr>
                <w:p>
                  <w:pPr>
                    <w:pStyle w:val="8"/>
                    <w:bidi w:val="0"/>
                    <w:rPr>
                      <w:rFonts w:hint="default"/>
                      <w:lang w:val="en-US" w:eastAsia="zh-CN"/>
                    </w:rPr>
                  </w:pPr>
                  <w:r>
                    <w:rPr>
                      <w:rFonts w:hint="eastAsia"/>
                      <w:lang w:val="en-US" w:eastAsia="zh-CN"/>
                    </w:rPr>
                    <w:t xml:space="preserve">2.40 </w:t>
                  </w:r>
                </w:p>
              </w:tc>
              <w:tc>
                <w:tcPr>
                  <w:tcW w:w="1236" w:type="dxa"/>
                  <w:vAlign w:val="center"/>
                </w:tcPr>
                <w:p>
                  <w:pPr>
                    <w:pStyle w:val="8"/>
                    <w:bidi w:val="0"/>
                    <w:rPr>
                      <w:rFonts w:hint="default"/>
                      <w:lang w:val="en-US" w:eastAsia="zh-CN"/>
                    </w:rPr>
                  </w:pPr>
                  <w:r>
                    <w:rPr>
                      <w:rFonts w:hint="eastAsia"/>
                      <w:lang w:val="en-US" w:eastAsia="zh-CN"/>
                    </w:rPr>
                    <w:t xml:space="preserve">22.04 </w:t>
                  </w:r>
                </w:p>
              </w:tc>
              <w:tc>
                <w:tcPr>
                  <w:tcW w:w="1291" w:type="dxa"/>
                  <w:vAlign w:val="center"/>
                </w:tcPr>
                <w:p>
                  <w:pPr>
                    <w:pStyle w:val="8"/>
                    <w:bidi w:val="0"/>
                    <w:rPr>
                      <w:rFonts w:hint="default"/>
                      <w:lang w:val="en-US" w:eastAsia="zh-CN"/>
                    </w:rPr>
                  </w:pPr>
                  <w:r>
                    <w:rPr>
                      <w:rFonts w:hint="eastAsia"/>
                      <w:lang w:val="en-US" w:eastAsia="zh-CN"/>
                    </w:rPr>
                    <w:t xml:space="preserve">23.98 </w:t>
                  </w:r>
                </w:p>
              </w:tc>
              <w:tc>
                <w:tcPr>
                  <w:tcW w:w="1121" w:type="dxa"/>
                  <w:vAlign w:val="center"/>
                </w:tcPr>
                <w:p>
                  <w:pPr>
                    <w:pStyle w:val="8"/>
                    <w:bidi w:val="0"/>
                    <w:rPr>
                      <w:rFonts w:hint="default"/>
                      <w:lang w:val="en-US" w:eastAsia="zh-CN"/>
                    </w:rPr>
                  </w:pPr>
                  <w:r>
                    <w:rPr>
                      <w:rFonts w:hint="eastAsia"/>
                      <w:lang w:val="en-US" w:eastAsia="zh-CN"/>
                    </w:rPr>
                    <w:t xml:space="preserve">3.56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default"/>
                      <w:lang w:val="en-US" w:eastAsia="zh-CN"/>
                    </w:rPr>
                  </w:pPr>
                  <w:r>
                    <w:rPr>
                      <w:rFonts w:hint="eastAsia"/>
                      <w:lang w:val="en-US" w:eastAsia="zh-CN"/>
                    </w:rPr>
                    <w:t>码垛机械人</w:t>
                  </w:r>
                </w:p>
              </w:tc>
              <w:tc>
                <w:tcPr>
                  <w:tcW w:w="1159" w:type="dxa"/>
                  <w:vAlign w:val="center"/>
                </w:tcPr>
                <w:p>
                  <w:pPr>
                    <w:pStyle w:val="8"/>
                    <w:bidi w:val="0"/>
                    <w:rPr>
                      <w:rFonts w:hint="default"/>
                      <w:lang w:val="en-US" w:eastAsia="zh-CN"/>
                    </w:rPr>
                  </w:pPr>
                  <w:r>
                    <w:rPr>
                      <w:rFonts w:hint="eastAsia"/>
                      <w:lang w:val="en-US" w:eastAsia="zh-CN"/>
                    </w:rPr>
                    <w:t>21.24</w:t>
                  </w:r>
                </w:p>
              </w:tc>
              <w:tc>
                <w:tcPr>
                  <w:tcW w:w="1163" w:type="dxa"/>
                  <w:vAlign w:val="center"/>
                </w:tcPr>
                <w:p>
                  <w:pPr>
                    <w:pStyle w:val="8"/>
                    <w:bidi w:val="0"/>
                    <w:rPr>
                      <w:rFonts w:hint="default"/>
                      <w:lang w:val="en-US" w:eastAsia="zh-CN"/>
                    </w:rPr>
                  </w:pPr>
                  <w:r>
                    <w:rPr>
                      <w:rFonts w:hint="eastAsia"/>
                      <w:lang w:val="en-US" w:eastAsia="zh-CN"/>
                    </w:rPr>
                    <w:t xml:space="preserve">1.48 </w:t>
                  </w:r>
                </w:p>
              </w:tc>
              <w:tc>
                <w:tcPr>
                  <w:tcW w:w="1236" w:type="dxa"/>
                  <w:vAlign w:val="center"/>
                </w:tcPr>
                <w:p>
                  <w:pPr>
                    <w:pStyle w:val="8"/>
                    <w:bidi w:val="0"/>
                    <w:rPr>
                      <w:rFonts w:hint="default"/>
                      <w:lang w:val="en-US" w:eastAsia="zh-CN"/>
                    </w:rPr>
                  </w:pPr>
                  <w:r>
                    <w:rPr>
                      <w:rFonts w:hint="eastAsia"/>
                      <w:lang w:val="en-US" w:eastAsia="zh-CN"/>
                    </w:rPr>
                    <w:t xml:space="preserve">17.04 </w:t>
                  </w:r>
                </w:p>
              </w:tc>
              <w:tc>
                <w:tcPr>
                  <w:tcW w:w="1291" w:type="dxa"/>
                  <w:vAlign w:val="center"/>
                </w:tcPr>
                <w:p>
                  <w:pPr>
                    <w:pStyle w:val="8"/>
                    <w:bidi w:val="0"/>
                    <w:rPr>
                      <w:rFonts w:hint="default"/>
                      <w:lang w:val="en-US" w:eastAsia="zh-CN"/>
                    </w:rPr>
                  </w:pPr>
                  <w:r>
                    <w:rPr>
                      <w:rFonts w:hint="eastAsia"/>
                      <w:lang w:val="en-US" w:eastAsia="zh-CN"/>
                    </w:rPr>
                    <w:t xml:space="preserve">18.98 </w:t>
                  </w:r>
                </w:p>
              </w:tc>
              <w:tc>
                <w:tcPr>
                  <w:tcW w:w="1121" w:type="dxa"/>
                  <w:vAlign w:val="center"/>
                </w:tcPr>
                <w:p>
                  <w:pPr>
                    <w:pStyle w:val="8"/>
                    <w:bidi w:val="0"/>
                    <w:rPr>
                      <w:rFonts w:hint="default"/>
                      <w:lang w:val="en-US" w:eastAsia="zh-CN"/>
                    </w:rPr>
                  </w:pPr>
                  <w:r>
                    <w:rPr>
                      <w:rFonts w:hint="eastAsia"/>
                      <w:lang w:val="en-US" w:eastAsia="zh-CN"/>
                    </w:rPr>
                    <w:t xml:space="preserve">2.72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default"/>
                      <w:lang w:val="en-US" w:eastAsia="zh-CN"/>
                    </w:rPr>
                  </w:pPr>
                  <w:r>
                    <w:rPr>
                      <w:rFonts w:hint="eastAsia"/>
                      <w:lang w:val="en-US" w:eastAsia="zh-CN"/>
                    </w:rPr>
                    <w:t>小瓶人工装箱机</w:t>
                  </w:r>
                </w:p>
              </w:tc>
              <w:tc>
                <w:tcPr>
                  <w:tcW w:w="1159" w:type="dxa"/>
                  <w:vAlign w:val="center"/>
                </w:tcPr>
                <w:p>
                  <w:pPr>
                    <w:pStyle w:val="8"/>
                    <w:bidi w:val="0"/>
                    <w:rPr>
                      <w:rFonts w:hint="default"/>
                      <w:lang w:val="en-US" w:eastAsia="zh-CN"/>
                    </w:rPr>
                  </w:pPr>
                  <w:r>
                    <w:rPr>
                      <w:rFonts w:hint="eastAsia"/>
                      <w:lang w:val="en-US" w:eastAsia="zh-CN"/>
                    </w:rPr>
                    <w:t>26.17</w:t>
                  </w:r>
                </w:p>
              </w:tc>
              <w:tc>
                <w:tcPr>
                  <w:tcW w:w="1163" w:type="dxa"/>
                  <w:vAlign w:val="center"/>
                </w:tcPr>
                <w:p>
                  <w:pPr>
                    <w:pStyle w:val="8"/>
                    <w:bidi w:val="0"/>
                    <w:rPr>
                      <w:rFonts w:hint="default"/>
                      <w:lang w:val="en-US" w:eastAsia="zh-CN"/>
                    </w:rPr>
                  </w:pPr>
                  <w:r>
                    <w:rPr>
                      <w:rFonts w:hint="eastAsia"/>
                      <w:lang w:val="en-US" w:eastAsia="zh-CN"/>
                    </w:rPr>
                    <w:t xml:space="preserve">2.40 </w:t>
                  </w:r>
                </w:p>
              </w:tc>
              <w:tc>
                <w:tcPr>
                  <w:tcW w:w="1236" w:type="dxa"/>
                  <w:vAlign w:val="center"/>
                </w:tcPr>
                <w:p>
                  <w:pPr>
                    <w:pStyle w:val="8"/>
                    <w:bidi w:val="0"/>
                    <w:rPr>
                      <w:rFonts w:hint="default"/>
                      <w:lang w:val="en-US" w:eastAsia="zh-CN"/>
                    </w:rPr>
                  </w:pPr>
                  <w:r>
                    <w:rPr>
                      <w:rFonts w:hint="eastAsia"/>
                      <w:lang w:val="en-US" w:eastAsia="zh-CN"/>
                    </w:rPr>
                    <w:t xml:space="preserve">22.04 </w:t>
                  </w:r>
                </w:p>
              </w:tc>
              <w:tc>
                <w:tcPr>
                  <w:tcW w:w="1291" w:type="dxa"/>
                  <w:vAlign w:val="center"/>
                </w:tcPr>
                <w:p>
                  <w:pPr>
                    <w:pStyle w:val="8"/>
                    <w:bidi w:val="0"/>
                    <w:rPr>
                      <w:rFonts w:hint="default"/>
                      <w:lang w:val="en-US" w:eastAsia="zh-CN"/>
                    </w:rPr>
                  </w:pPr>
                  <w:r>
                    <w:rPr>
                      <w:rFonts w:hint="eastAsia"/>
                      <w:lang w:val="en-US" w:eastAsia="zh-CN"/>
                    </w:rPr>
                    <w:t xml:space="preserve">23.98 </w:t>
                  </w:r>
                </w:p>
              </w:tc>
              <w:tc>
                <w:tcPr>
                  <w:tcW w:w="1121" w:type="dxa"/>
                  <w:vAlign w:val="center"/>
                </w:tcPr>
                <w:p>
                  <w:pPr>
                    <w:pStyle w:val="8"/>
                    <w:bidi w:val="0"/>
                    <w:rPr>
                      <w:rFonts w:hint="default"/>
                      <w:lang w:val="en-US" w:eastAsia="zh-CN"/>
                    </w:rPr>
                  </w:pPr>
                  <w:r>
                    <w:rPr>
                      <w:rFonts w:hint="eastAsia"/>
                      <w:lang w:val="en-US" w:eastAsia="zh-CN"/>
                    </w:rPr>
                    <w:t xml:space="preserve">3.56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eastAsia"/>
                      <w:lang w:val="en-US" w:eastAsia="zh-CN"/>
                    </w:rPr>
                  </w:pPr>
                  <w:r>
                    <w:rPr>
                      <w:rFonts w:hint="eastAsia"/>
                      <w:lang w:val="en-US" w:eastAsia="zh-CN"/>
                    </w:rPr>
                    <w:t>假性结块破碎机</w:t>
                  </w:r>
                </w:p>
              </w:tc>
              <w:tc>
                <w:tcPr>
                  <w:tcW w:w="1159" w:type="dxa"/>
                  <w:vAlign w:val="center"/>
                </w:tcPr>
                <w:p>
                  <w:pPr>
                    <w:pStyle w:val="8"/>
                    <w:bidi w:val="0"/>
                    <w:rPr>
                      <w:rFonts w:hint="eastAsia"/>
                      <w:lang w:val="en-US" w:eastAsia="zh-CN"/>
                    </w:rPr>
                  </w:pPr>
                  <w:r>
                    <w:rPr>
                      <w:rFonts w:hint="eastAsia"/>
                      <w:lang w:val="en-US" w:eastAsia="zh-CN"/>
                    </w:rPr>
                    <w:t>24.89</w:t>
                  </w:r>
                </w:p>
              </w:tc>
              <w:tc>
                <w:tcPr>
                  <w:tcW w:w="1163" w:type="dxa"/>
                  <w:vAlign w:val="center"/>
                </w:tcPr>
                <w:p>
                  <w:pPr>
                    <w:pStyle w:val="8"/>
                    <w:bidi w:val="0"/>
                    <w:rPr>
                      <w:rFonts w:hint="eastAsia"/>
                      <w:lang w:val="en-US" w:eastAsia="zh-CN"/>
                    </w:rPr>
                  </w:pPr>
                  <w:r>
                    <w:rPr>
                      <w:rFonts w:hint="eastAsia"/>
                      <w:lang w:val="en-US" w:eastAsia="zh-CN"/>
                    </w:rPr>
                    <w:t xml:space="preserve">9.61 </w:t>
                  </w:r>
                </w:p>
              </w:tc>
              <w:tc>
                <w:tcPr>
                  <w:tcW w:w="1236" w:type="dxa"/>
                  <w:vAlign w:val="center"/>
                </w:tcPr>
                <w:p>
                  <w:pPr>
                    <w:pStyle w:val="8"/>
                    <w:bidi w:val="0"/>
                    <w:rPr>
                      <w:rFonts w:hint="eastAsia"/>
                      <w:lang w:val="en-US" w:eastAsia="zh-CN"/>
                    </w:rPr>
                  </w:pPr>
                  <w:r>
                    <w:rPr>
                      <w:rFonts w:hint="eastAsia"/>
                      <w:lang w:val="en-US" w:eastAsia="zh-CN"/>
                    </w:rPr>
                    <w:t xml:space="preserve">24.12 </w:t>
                  </w:r>
                </w:p>
              </w:tc>
              <w:tc>
                <w:tcPr>
                  <w:tcW w:w="1291" w:type="dxa"/>
                  <w:vAlign w:val="center"/>
                </w:tcPr>
                <w:p>
                  <w:pPr>
                    <w:pStyle w:val="8"/>
                    <w:bidi w:val="0"/>
                    <w:rPr>
                      <w:rFonts w:hint="eastAsia"/>
                      <w:lang w:val="en-US" w:eastAsia="zh-CN"/>
                    </w:rPr>
                  </w:pPr>
                  <w:r>
                    <w:rPr>
                      <w:rFonts w:hint="eastAsia"/>
                      <w:lang w:val="en-US" w:eastAsia="zh-CN"/>
                    </w:rPr>
                    <w:t xml:space="preserve">11.77 </w:t>
                  </w:r>
                </w:p>
              </w:tc>
              <w:tc>
                <w:tcPr>
                  <w:tcW w:w="1121" w:type="dxa"/>
                  <w:vAlign w:val="center"/>
                </w:tcPr>
                <w:p>
                  <w:pPr>
                    <w:pStyle w:val="8"/>
                    <w:bidi w:val="0"/>
                    <w:rPr>
                      <w:rFonts w:hint="eastAsia"/>
                      <w:lang w:val="en-US" w:eastAsia="zh-CN"/>
                    </w:rPr>
                  </w:pPr>
                  <w:r>
                    <w:rPr>
                      <w:rFonts w:hint="eastAsia"/>
                      <w:lang w:val="en-US" w:eastAsia="zh-CN"/>
                    </w:rPr>
                    <w:t xml:space="preserve">14.17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eastAsia"/>
                      <w:lang w:val="en-US" w:eastAsia="zh-CN"/>
                    </w:rPr>
                  </w:pPr>
                  <w:r>
                    <w:rPr>
                      <w:rFonts w:hint="eastAsia"/>
                      <w:lang w:val="en-US" w:eastAsia="zh-CN"/>
                    </w:rPr>
                    <w:t>尿素破碎机</w:t>
                  </w:r>
                </w:p>
              </w:tc>
              <w:tc>
                <w:tcPr>
                  <w:tcW w:w="1159" w:type="dxa"/>
                  <w:vAlign w:val="center"/>
                </w:tcPr>
                <w:p>
                  <w:pPr>
                    <w:pStyle w:val="8"/>
                    <w:bidi w:val="0"/>
                    <w:rPr>
                      <w:rFonts w:hint="eastAsia"/>
                      <w:lang w:val="en-US" w:eastAsia="zh-CN"/>
                    </w:rPr>
                  </w:pPr>
                  <w:r>
                    <w:rPr>
                      <w:rFonts w:hint="eastAsia"/>
                      <w:lang w:val="en-US" w:eastAsia="zh-CN"/>
                    </w:rPr>
                    <w:t>24.89</w:t>
                  </w:r>
                </w:p>
              </w:tc>
              <w:tc>
                <w:tcPr>
                  <w:tcW w:w="1163" w:type="dxa"/>
                  <w:vAlign w:val="center"/>
                </w:tcPr>
                <w:p>
                  <w:pPr>
                    <w:pStyle w:val="8"/>
                    <w:bidi w:val="0"/>
                    <w:rPr>
                      <w:rFonts w:hint="eastAsia"/>
                      <w:lang w:val="en-US" w:eastAsia="zh-CN"/>
                    </w:rPr>
                  </w:pPr>
                  <w:r>
                    <w:rPr>
                      <w:rFonts w:hint="eastAsia"/>
                      <w:lang w:val="en-US" w:eastAsia="zh-CN"/>
                    </w:rPr>
                    <w:t xml:space="preserve">9.61 </w:t>
                  </w:r>
                </w:p>
              </w:tc>
              <w:tc>
                <w:tcPr>
                  <w:tcW w:w="1236" w:type="dxa"/>
                  <w:vAlign w:val="center"/>
                </w:tcPr>
                <w:p>
                  <w:pPr>
                    <w:pStyle w:val="8"/>
                    <w:bidi w:val="0"/>
                    <w:rPr>
                      <w:rFonts w:hint="eastAsia"/>
                      <w:lang w:val="en-US" w:eastAsia="zh-CN"/>
                    </w:rPr>
                  </w:pPr>
                  <w:r>
                    <w:rPr>
                      <w:rFonts w:hint="eastAsia"/>
                      <w:lang w:val="en-US" w:eastAsia="zh-CN"/>
                    </w:rPr>
                    <w:t xml:space="preserve">24.12 </w:t>
                  </w:r>
                </w:p>
              </w:tc>
              <w:tc>
                <w:tcPr>
                  <w:tcW w:w="1291" w:type="dxa"/>
                  <w:vAlign w:val="center"/>
                </w:tcPr>
                <w:p>
                  <w:pPr>
                    <w:pStyle w:val="8"/>
                    <w:bidi w:val="0"/>
                    <w:rPr>
                      <w:rFonts w:hint="eastAsia"/>
                      <w:lang w:val="en-US" w:eastAsia="zh-CN"/>
                    </w:rPr>
                  </w:pPr>
                  <w:r>
                    <w:rPr>
                      <w:rFonts w:hint="eastAsia"/>
                      <w:lang w:val="en-US" w:eastAsia="zh-CN"/>
                    </w:rPr>
                    <w:t xml:space="preserve">11.77 </w:t>
                  </w:r>
                </w:p>
              </w:tc>
              <w:tc>
                <w:tcPr>
                  <w:tcW w:w="1121" w:type="dxa"/>
                  <w:vAlign w:val="center"/>
                </w:tcPr>
                <w:p>
                  <w:pPr>
                    <w:pStyle w:val="8"/>
                    <w:bidi w:val="0"/>
                    <w:rPr>
                      <w:rFonts w:hint="eastAsia"/>
                      <w:lang w:val="en-US" w:eastAsia="zh-CN"/>
                    </w:rPr>
                  </w:pPr>
                  <w:r>
                    <w:rPr>
                      <w:rFonts w:hint="eastAsia"/>
                      <w:lang w:val="en-US" w:eastAsia="zh-CN"/>
                    </w:rPr>
                    <w:t xml:space="preserve">14.17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eastAsia"/>
                      <w:lang w:val="en-US" w:eastAsia="zh-CN"/>
                    </w:rPr>
                  </w:pPr>
                  <w:r>
                    <w:rPr>
                      <w:rFonts w:hint="eastAsia"/>
                      <w:lang w:val="en-US" w:eastAsia="zh-CN"/>
                    </w:rPr>
                    <w:t>双螺带混合机</w:t>
                  </w:r>
                </w:p>
              </w:tc>
              <w:tc>
                <w:tcPr>
                  <w:tcW w:w="1159" w:type="dxa"/>
                  <w:vAlign w:val="center"/>
                </w:tcPr>
                <w:p>
                  <w:pPr>
                    <w:pStyle w:val="8"/>
                    <w:bidi w:val="0"/>
                    <w:rPr>
                      <w:rFonts w:hint="eastAsia"/>
                      <w:lang w:val="en-US" w:eastAsia="zh-CN"/>
                    </w:rPr>
                  </w:pPr>
                  <w:r>
                    <w:rPr>
                      <w:rFonts w:hint="eastAsia"/>
                      <w:lang w:val="en-US" w:eastAsia="zh-CN"/>
                    </w:rPr>
                    <w:t>24.89</w:t>
                  </w:r>
                </w:p>
              </w:tc>
              <w:tc>
                <w:tcPr>
                  <w:tcW w:w="1163" w:type="dxa"/>
                  <w:vAlign w:val="center"/>
                </w:tcPr>
                <w:p>
                  <w:pPr>
                    <w:pStyle w:val="8"/>
                    <w:bidi w:val="0"/>
                    <w:rPr>
                      <w:rFonts w:hint="eastAsia"/>
                      <w:lang w:val="en-US" w:eastAsia="zh-CN"/>
                    </w:rPr>
                  </w:pPr>
                  <w:r>
                    <w:rPr>
                      <w:rFonts w:hint="eastAsia"/>
                      <w:lang w:val="en-US" w:eastAsia="zh-CN"/>
                    </w:rPr>
                    <w:t xml:space="preserve">9.61 </w:t>
                  </w:r>
                </w:p>
              </w:tc>
              <w:tc>
                <w:tcPr>
                  <w:tcW w:w="1236" w:type="dxa"/>
                  <w:vAlign w:val="center"/>
                </w:tcPr>
                <w:p>
                  <w:pPr>
                    <w:pStyle w:val="8"/>
                    <w:bidi w:val="0"/>
                    <w:rPr>
                      <w:rFonts w:hint="eastAsia"/>
                      <w:lang w:val="en-US" w:eastAsia="zh-CN"/>
                    </w:rPr>
                  </w:pPr>
                  <w:r>
                    <w:rPr>
                      <w:rFonts w:hint="eastAsia"/>
                      <w:lang w:val="en-US" w:eastAsia="zh-CN"/>
                    </w:rPr>
                    <w:t xml:space="preserve">24.12 </w:t>
                  </w:r>
                </w:p>
              </w:tc>
              <w:tc>
                <w:tcPr>
                  <w:tcW w:w="1291" w:type="dxa"/>
                  <w:vAlign w:val="center"/>
                </w:tcPr>
                <w:p>
                  <w:pPr>
                    <w:pStyle w:val="8"/>
                    <w:bidi w:val="0"/>
                    <w:rPr>
                      <w:rFonts w:hint="eastAsia"/>
                      <w:lang w:val="en-US" w:eastAsia="zh-CN"/>
                    </w:rPr>
                  </w:pPr>
                  <w:r>
                    <w:rPr>
                      <w:rFonts w:hint="eastAsia"/>
                      <w:lang w:val="en-US" w:eastAsia="zh-CN"/>
                    </w:rPr>
                    <w:t xml:space="preserve">11.77 </w:t>
                  </w:r>
                </w:p>
              </w:tc>
              <w:tc>
                <w:tcPr>
                  <w:tcW w:w="1121" w:type="dxa"/>
                  <w:vAlign w:val="center"/>
                </w:tcPr>
                <w:p>
                  <w:pPr>
                    <w:pStyle w:val="8"/>
                    <w:bidi w:val="0"/>
                    <w:rPr>
                      <w:rFonts w:hint="eastAsia"/>
                      <w:lang w:val="en-US" w:eastAsia="zh-CN"/>
                    </w:rPr>
                  </w:pPr>
                  <w:r>
                    <w:rPr>
                      <w:rFonts w:hint="eastAsia"/>
                      <w:lang w:val="en-US" w:eastAsia="zh-CN"/>
                    </w:rPr>
                    <w:t xml:space="preserve">14.17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eastAsia"/>
                      <w:lang w:val="en-US" w:eastAsia="zh-CN"/>
                    </w:rPr>
                  </w:pPr>
                  <w:r>
                    <w:rPr>
                      <w:rFonts w:hint="eastAsia"/>
                      <w:lang w:val="en-US" w:eastAsia="zh-CN"/>
                    </w:rPr>
                    <w:t>斗式提升机</w:t>
                  </w:r>
                </w:p>
              </w:tc>
              <w:tc>
                <w:tcPr>
                  <w:tcW w:w="1159" w:type="dxa"/>
                  <w:vAlign w:val="center"/>
                </w:tcPr>
                <w:p>
                  <w:pPr>
                    <w:pStyle w:val="8"/>
                    <w:bidi w:val="0"/>
                    <w:rPr>
                      <w:rFonts w:hint="eastAsia"/>
                      <w:lang w:val="en-US" w:eastAsia="zh-CN"/>
                    </w:rPr>
                  </w:pPr>
                  <w:r>
                    <w:rPr>
                      <w:rFonts w:hint="eastAsia"/>
                      <w:lang w:val="en-US" w:eastAsia="zh-CN"/>
                    </w:rPr>
                    <w:t>19.89</w:t>
                  </w:r>
                </w:p>
              </w:tc>
              <w:tc>
                <w:tcPr>
                  <w:tcW w:w="1163" w:type="dxa"/>
                  <w:vAlign w:val="center"/>
                </w:tcPr>
                <w:p>
                  <w:pPr>
                    <w:pStyle w:val="8"/>
                    <w:bidi w:val="0"/>
                    <w:rPr>
                      <w:rFonts w:hint="eastAsia"/>
                      <w:lang w:val="en-US" w:eastAsia="zh-CN"/>
                    </w:rPr>
                  </w:pPr>
                  <w:r>
                    <w:rPr>
                      <w:rFonts w:hint="eastAsia"/>
                      <w:lang w:val="en-US" w:eastAsia="zh-CN"/>
                    </w:rPr>
                    <w:t xml:space="preserve">4.61 </w:t>
                  </w:r>
                </w:p>
              </w:tc>
              <w:tc>
                <w:tcPr>
                  <w:tcW w:w="1236" w:type="dxa"/>
                  <w:vAlign w:val="center"/>
                </w:tcPr>
                <w:p>
                  <w:pPr>
                    <w:pStyle w:val="8"/>
                    <w:bidi w:val="0"/>
                    <w:rPr>
                      <w:rFonts w:hint="eastAsia"/>
                      <w:lang w:val="en-US" w:eastAsia="zh-CN"/>
                    </w:rPr>
                  </w:pPr>
                  <w:r>
                    <w:rPr>
                      <w:rFonts w:hint="eastAsia"/>
                      <w:lang w:val="en-US" w:eastAsia="zh-CN"/>
                    </w:rPr>
                    <w:t xml:space="preserve">19.12 </w:t>
                  </w:r>
                </w:p>
              </w:tc>
              <w:tc>
                <w:tcPr>
                  <w:tcW w:w="1291" w:type="dxa"/>
                  <w:vAlign w:val="center"/>
                </w:tcPr>
                <w:p>
                  <w:pPr>
                    <w:pStyle w:val="8"/>
                    <w:bidi w:val="0"/>
                    <w:rPr>
                      <w:rFonts w:hint="eastAsia"/>
                      <w:lang w:val="en-US" w:eastAsia="zh-CN"/>
                    </w:rPr>
                  </w:pPr>
                  <w:r>
                    <w:rPr>
                      <w:rFonts w:hint="eastAsia"/>
                      <w:lang w:val="en-US" w:eastAsia="zh-CN"/>
                    </w:rPr>
                    <w:t xml:space="preserve">6.77 </w:t>
                  </w:r>
                </w:p>
              </w:tc>
              <w:tc>
                <w:tcPr>
                  <w:tcW w:w="1121" w:type="dxa"/>
                  <w:vAlign w:val="center"/>
                </w:tcPr>
                <w:p>
                  <w:pPr>
                    <w:pStyle w:val="8"/>
                    <w:bidi w:val="0"/>
                    <w:rPr>
                      <w:rFonts w:hint="eastAsia"/>
                      <w:lang w:val="en-US" w:eastAsia="zh-CN"/>
                    </w:rPr>
                  </w:pPr>
                  <w:r>
                    <w:rPr>
                      <w:rFonts w:hint="eastAsia"/>
                      <w:lang w:val="en-US" w:eastAsia="zh-CN"/>
                    </w:rPr>
                    <w:t xml:space="preserve">9.17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eastAsia"/>
                      <w:lang w:val="en-US" w:eastAsia="zh-CN"/>
                    </w:rPr>
                  </w:pPr>
                  <w:r>
                    <w:rPr>
                      <w:rFonts w:hint="eastAsia"/>
                      <w:lang w:val="en-US" w:eastAsia="zh-CN"/>
                    </w:rPr>
                    <w:t>输送机</w:t>
                  </w:r>
                </w:p>
              </w:tc>
              <w:tc>
                <w:tcPr>
                  <w:tcW w:w="1159" w:type="dxa"/>
                  <w:vAlign w:val="center"/>
                </w:tcPr>
                <w:p>
                  <w:pPr>
                    <w:pStyle w:val="8"/>
                    <w:bidi w:val="0"/>
                    <w:rPr>
                      <w:rFonts w:hint="eastAsia"/>
                      <w:lang w:val="en-US" w:eastAsia="zh-CN"/>
                    </w:rPr>
                  </w:pPr>
                  <w:r>
                    <w:rPr>
                      <w:rFonts w:hint="eastAsia"/>
                      <w:lang w:val="en-US" w:eastAsia="zh-CN"/>
                    </w:rPr>
                    <w:t>14.89</w:t>
                  </w:r>
                </w:p>
              </w:tc>
              <w:tc>
                <w:tcPr>
                  <w:tcW w:w="1163" w:type="dxa"/>
                  <w:vAlign w:val="center"/>
                </w:tcPr>
                <w:p>
                  <w:pPr>
                    <w:pStyle w:val="8"/>
                    <w:bidi w:val="0"/>
                    <w:rPr>
                      <w:rFonts w:hint="eastAsia"/>
                      <w:lang w:val="en-US" w:eastAsia="zh-CN"/>
                    </w:rPr>
                  </w:pPr>
                  <w:r>
                    <w:rPr>
                      <w:rFonts w:hint="eastAsia"/>
                      <w:lang w:val="en-US" w:eastAsia="zh-CN"/>
                    </w:rPr>
                    <w:t>0.75</w:t>
                  </w:r>
                </w:p>
              </w:tc>
              <w:tc>
                <w:tcPr>
                  <w:tcW w:w="1236" w:type="dxa"/>
                  <w:vAlign w:val="center"/>
                </w:tcPr>
                <w:p>
                  <w:pPr>
                    <w:pStyle w:val="8"/>
                    <w:bidi w:val="0"/>
                    <w:rPr>
                      <w:rFonts w:hint="eastAsia"/>
                      <w:lang w:val="en-US" w:eastAsia="zh-CN"/>
                    </w:rPr>
                  </w:pPr>
                  <w:r>
                    <w:rPr>
                      <w:rFonts w:hint="eastAsia"/>
                      <w:lang w:val="en-US" w:eastAsia="zh-CN"/>
                    </w:rPr>
                    <w:t>14.12</w:t>
                  </w:r>
                </w:p>
              </w:tc>
              <w:tc>
                <w:tcPr>
                  <w:tcW w:w="1291" w:type="dxa"/>
                  <w:vAlign w:val="center"/>
                </w:tcPr>
                <w:p>
                  <w:pPr>
                    <w:pStyle w:val="8"/>
                    <w:bidi w:val="0"/>
                    <w:rPr>
                      <w:rFonts w:hint="eastAsia"/>
                      <w:lang w:val="en-US" w:eastAsia="zh-CN"/>
                    </w:rPr>
                  </w:pPr>
                  <w:r>
                    <w:rPr>
                      <w:rFonts w:hint="eastAsia"/>
                      <w:lang w:val="en-US" w:eastAsia="zh-CN"/>
                    </w:rPr>
                    <w:t>1.77</w:t>
                  </w:r>
                </w:p>
              </w:tc>
              <w:tc>
                <w:tcPr>
                  <w:tcW w:w="1121" w:type="dxa"/>
                  <w:vAlign w:val="center"/>
                </w:tcPr>
                <w:p>
                  <w:pPr>
                    <w:pStyle w:val="8"/>
                    <w:bidi w:val="0"/>
                    <w:rPr>
                      <w:rFonts w:hint="eastAsia"/>
                      <w:lang w:val="en-US" w:eastAsia="zh-CN"/>
                    </w:rPr>
                  </w:pPr>
                  <w:r>
                    <w:rPr>
                      <w:rFonts w:hint="eastAsia"/>
                      <w:lang w:val="en-US" w:eastAsia="zh-CN"/>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eastAsia"/>
                      <w:lang w:val="en-US" w:eastAsia="zh-CN"/>
                    </w:rPr>
                  </w:pPr>
                  <w:r>
                    <w:rPr>
                      <w:rFonts w:hint="eastAsia"/>
                      <w:lang w:val="en-US" w:eastAsia="zh-CN"/>
                    </w:rPr>
                    <w:t>自动折边缝包机</w:t>
                  </w:r>
                </w:p>
              </w:tc>
              <w:tc>
                <w:tcPr>
                  <w:tcW w:w="1159" w:type="dxa"/>
                  <w:vAlign w:val="center"/>
                </w:tcPr>
                <w:p>
                  <w:pPr>
                    <w:pStyle w:val="8"/>
                    <w:bidi w:val="0"/>
                    <w:rPr>
                      <w:rFonts w:hint="eastAsia"/>
                      <w:lang w:val="en-US" w:eastAsia="zh-CN"/>
                    </w:rPr>
                  </w:pPr>
                  <w:r>
                    <w:rPr>
                      <w:rFonts w:hint="eastAsia"/>
                      <w:lang w:val="en-US" w:eastAsia="zh-CN"/>
                    </w:rPr>
                    <w:t>14.89</w:t>
                  </w:r>
                </w:p>
              </w:tc>
              <w:tc>
                <w:tcPr>
                  <w:tcW w:w="1163" w:type="dxa"/>
                  <w:vAlign w:val="center"/>
                </w:tcPr>
                <w:p>
                  <w:pPr>
                    <w:pStyle w:val="8"/>
                    <w:bidi w:val="0"/>
                    <w:rPr>
                      <w:rFonts w:hint="eastAsia"/>
                      <w:lang w:val="en-US" w:eastAsia="zh-CN"/>
                    </w:rPr>
                  </w:pPr>
                  <w:r>
                    <w:rPr>
                      <w:rFonts w:hint="eastAsia"/>
                      <w:lang w:val="en-US" w:eastAsia="zh-CN"/>
                    </w:rPr>
                    <w:t>0.75</w:t>
                  </w:r>
                </w:p>
              </w:tc>
              <w:tc>
                <w:tcPr>
                  <w:tcW w:w="1236" w:type="dxa"/>
                  <w:vAlign w:val="center"/>
                </w:tcPr>
                <w:p>
                  <w:pPr>
                    <w:pStyle w:val="8"/>
                    <w:bidi w:val="0"/>
                    <w:rPr>
                      <w:rFonts w:hint="eastAsia"/>
                      <w:lang w:val="en-US" w:eastAsia="zh-CN"/>
                    </w:rPr>
                  </w:pPr>
                  <w:r>
                    <w:rPr>
                      <w:rFonts w:hint="eastAsia"/>
                      <w:lang w:val="en-US" w:eastAsia="zh-CN"/>
                    </w:rPr>
                    <w:t>14.12</w:t>
                  </w:r>
                </w:p>
              </w:tc>
              <w:tc>
                <w:tcPr>
                  <w:tcW w:w="1291" w:type="dxa"/>
                  <w:vAlign w:val="center"/>
                </w:tcPr>
                <w:p>
                  <w:pPr>
                    <w:pStyle w:val="8"/>
                    <w:bidi w:val="0"/>
                    <w:rPr>
                      <w:rFonts w:hint="eastAsia"/>
                      <w:lang w:val="en-US" w:eastAsia="zh-CN"/>
                    </w:rPr>
                  </w:pPr>
                  <w:r>
                    <w:rPr>
                      <w:rFonts w:hint="eastAsia"/>
                      <w:lang w:val="en-US" w:eastAsia="zh-CN"/>
                    </w:rPr>
                    <w:t>1.77</w:t>
                  </w:r>
                </w:p>
              </w:tc>
              <w:tc>
                <w:tcPr>
                  <w:tcW w:w="1121" w:type="dxa"/>
                  <w:vAlign w:val="center"/>
                </w:tcPr>
                <w:p>
                  <w:pPr>
                    <w:pStyle w:val="8"/>
                    <w:bidi w:val="0"/>
                    <w:rPr>
                      <w:rFonts w:hint="eastAsia"/>
                      <w:lang w:val="en-US" w:eastAsia="zh-CN"/>
                    </w:rPr>
                  </w:pPr>
                  <w:r>
                    <w:rPr>
                      <w:rFonts w:hint="eastAsia"/>
                      <w:lang w:val="en-US" w:eastAsia="zh-CN"/>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eastAsia"/>
                      <w:lang w:val="en-US" w:eastAsia="zh-CN"/>
                    </w:rPr>
                  </w:pPr>
                  <w:r>
                    <w:rPr>
                      <w:rFonts w:hint="eastAsia"/>
                      <w:lang w:val="en-US" w:eastAsia="zh-CN"/>
                    </w:rPr>
                    <w:t>喷码机</w:t>
                  </w:r>
                </w:p>
              </w:tc>
              <w:tc>
                <w:tcPr>
                  <w:tcW w:w="1159" w:type="dxa"/>
                  <w:vAlign w:val="center"/>
                </w:tcPr>
                <w:p>
                  <w:pPr>
                    <w:pStyle w:val="8"/>
                    <w:bidi w:val="0"/>
                    <w:rPr>
                      <w:rFonts w:hint="eastAsia"/>
                      <w:lang w:val="en-US" w:eastAsia="zh-CN"/>
                    </w:rPr>
                  </w:pPr>
                  <w:r>
                    <w:rPr>
                      <w:rFonts w:hint="eastAsia"/>
                      <w:lang w:val="en-US" w:eastAsia="zh-CN"/>
                    </w:rPr>
                    <w:t>14.89</w:t>
                  </w:r>
                </w:p>
              </w:tc>
              <w:tc>
                <w:tcPr>
                  <w:tcW w:w="1163" w:type="dxa"/>
                  <w:vAlign w:val="center"/>
                </w:tcPr>
                <w:p>
                  <w:pPr>
                    <w:pStyle w:val="8"/>
                    <w:bidi w:val="0"/>
                    <w:rPr>
                      <w:rFonts w:hint="eastAsia"/>
                      <w:lang w:val="en-US" w:eastAsia="zh-CN"/>
                    </w:rPr>
                  </w:pPr>
                  <w:r>
                    <w:rPr>
                      <w:rFonts w:hint="eastAsia"/>
                      <w:lang w:val="en-US" w:eastAsia="zh-CN"/>
                    </w:rPr>
                    <w:t>0.75</w:t>
                  </w:r>
                </w:p>
              </w:tc>
              <w:tc>
                <w:tcPr>
                  <w:tcW w:w="1236" w:type="dxa"/>
                  <w:vAlign w:val="center"/>
                </w:tcPr>
                <w:p>
                  <w:pPr>
                    <w:pStyle w:val="8"/>
                    <w:bidi w:val="0"/>
                    <w:rPr>
                      <w:rFonts w:hint="eastAsia"/>
                      <w:lang w:val="en-US" w:eastAsia="zh-CN"/>
                    </w:rPr>
                  </w:pPr>
                  <w:r>
                    <w:rPr>
                      <w:rFonts w:hint="eastAsia"/>
                      <w:lang w:val="en-US" w:eastAsia="zh-CN"/>
                    </w:rPr>
                    <w:t>14.12</w:t>
                  </w:r>
                </w:p>
              </w:tc>
              <w:tc>
                <w:tcPr>
                  <w:tcW w:w="1291" w:type="dxa"/>
                  <w:vAlign w:val="center"/>
                </w:tcPr>
                <w:p>
                  <w:pPr>
                    <w:pStyle w:val="8"/>
                    <w:bidi w:val="0"/>
                    <w:rPr>
                      <w:rFonts w:hint="eastAsia"/>
                      <w:lang w:val="en-US" w:eastAsia="zh-CN"/>
                    </w:rPr>
                  </w:pPr>
                  <w:r>
                    <w:rPr>
                      <w:rFonts w:hint="eastAsia"/>
                      <w:lang w:val="en-US" w:eastAsia="zh-CN"/>
                    </w:rPr>
                    <w:t>1.77</w:t>
                  </w:r>
                </w:p>
              </w:tc>
              <w:tc>
                <w:tcPr>
                  <w:tcW w:w="1121" w:type="dxa"/>
                  <w:vAlign w:val="center"/>
                </w:tcPr>
                <w:p>
                  <w:pPr>
                    <w:pStyle w:val="8"/>
                    <w:bidi w:val="0"/>
                    <w:rPr>
                      <w:rFonts w:hint="eastAsia"/>
                      <w:lang w:val="en-US" w:eastAsia="zh-CN"/>
                    </w:rPr>
                  </w:pPr>
                  <w:r>
                    <w:rPr>
                      <w:rFonts w:hint="eastAsia"/>
                      <w:lang w:val="en-US" w:eastAsia="zh-CN"/>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eastAsia"/>
                      <w:lang w:val="en-US" w:eastAsia="zh-CN"/>
                    </w:rPr>
                  </w:pPr>
                  <w:r>
                    <w:rPr>
                      <w:rFonts w:hint="eastAsia"/>
                      <w:lang w:val="en-US" w:eastAsia="zh-CN"/>
                    </w:rPr>
                    <w:t>码垛机械手</w:t>
                  </w:r>
                </w:p>
              </w:tc>
              <w:tc>
                <w:tcPr>
                  <w:tcW w:w="1159" w:type="dxa"/>
                  <w:vAlign w:val="center"/>
                </w:tcPr>
                <w:p>
                  <w:pPr>
                    <w:pStyle w:val="8"/>
                    <w:bidi w:val="0"/>
                    <w:rPr>
                      <w:rFonts w:hint="eastAsia"/>
                      <w:lang w:val="en-US" w:eastAsia="zh-CN"/>
                    </w:rPr>
                  </w:pPr>
                  <w:r>
                    <w:rPr>
                      <w:rFonts w:hint="eastAsia"/>
                      <w:lang w:val="en-US" w:eastAsia="zh-CN"/>
                    </w:rPr>
                    <w:t>14.89</w:t>
                  </w:r>
                </w:p>
              </w:tc>
              <w:tc>
                <w:tcPr>
                  <w:tcW w:w="1163" w:type="dxa"/>
                  <w:vAlign w:val="center"/>
                </w:tcPr>
                <w:p>
                  <w:pPr>
                    <w:pStyle w:val="8"/>
                    <w:bidi w:val="0"/>
                    <w:rPr>
                      <w:rFonts w:hint="eastAsia"/>
                      <w:lang w:val="en-US" w:eastAsia="zh-CN"/>
                    </w:rPr>
                  </w:pPr>
                  <w:r>
                    <w:rPr>
                      <w:rFonts w:hint="eastAsia"/>
                      <w:lang w:val="en-US" w:eastAsia="zh-CN"/>
                    </w:rPr>
                    <w:t>0.75</w:t>
                  </w:r>
                </w:p>
              </w:tc>
              <w:tc>
                <w:tcPr>
                  <w:tcW w:w="1236" w:type="dxa"/>
                  <w:vAlign w:val="center"/>
                </w:tcPr>
                <w:p>
                  <w:pPr>
                    <w:pStyle w:val="8"/>
                    <w:bidi w:val="0"/>
                    <w:rPr>
                      <w:rFonts w:hint="eastAsia"/>
                      <w:lang w:val="en-US" w:eastAsia="zh-CN"/>
                    </w:rPr>
                  </w:pPr>
                  <w:r>
                    <w:rPr>
                      <w:rFonts w:hint="eastAsia"/>
                      <w:lang w:val="en-US" w:eastAsia="zh-CN"/>
                    </w:rPr>
                    <w:t>14.12</w:t>
                  </w:r>
                </w:p>
              </w:tc>
              <w:tc>
                <w:tcPr>
                  <w:tcW w:w="1291" w:type="dxa"/>
                  <w:vAlign w:val="center"/>
                </w:tcPr>
                <w:p>
                  <w:pPr>
                    <w:pStyle w:val="8"/>
                    <w:bidi w:val="0"/>
                    <w:rPr>
                      <w:rFonts w:hint="eastAsia"/>
                      <w:lang w:val="en-US" w:eastAsia="zh-CN"/>
                    </w:rPr>
                  </w:pPr>
                  <w:r>
                    <w:rPr>
                      <w:rFonts w:hint="eastAsia"/>
                      <w:lang w:val="en-US" w:eastAsia="zh-CN"/>
                    </w:rPr>
                    <w:t>1.77</w:t>
                  </w:r>
                </w:p>
              </w:tc>
              <w:tc>
                <w:tcPr>
                  <w:tcW w:w="1121" w:type="dxa"/>
                  <w:vAlign w:val="center"/>
                </w:tcPr>
                <w:p>
                  <w:pPr>
                    <w:pStyle w:val="8"/>
                    <w:bidi w:val="0"/>
                    <w:rPr>
                      <w:rFonts w:hint="eastAsia"/>
                      <w:lang w:val="en-US" w:eastAsia="zh-CN"/>
                    </w:rPr>
                  </w:pPr>
                  <w:r>
                    <w:rPr>
                      <w:rFonts w:hint="eastAsia"/>
                      <w:lang w:val="en-US" w:eastAsia="zh-CN"/>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eastAsia"/>
                      <w:lang w:val="en-US" w:eastAsia="zh-CN"/>
                    </w:rPr>
                  </w:pPr>
                  <w:r>
                    <w:rPr>
                      <w:rFonts w:hint="eastAsia"/>
                      <w:lang w:val="en-US" w:eastAsia="zh-CN"/>
                    </w:rPr>
                    <w:t>除湿机</w:t>
                  </w:r>
                </w:p>
              </w:tc>
              <w:tc>
                <w:tcPr>
                  <w:tcW w:w="1159" w:type="dxa"/>
                  <w:vAlign w:val="center"/>
                </w:tcPr>
                <w:p>
                  <w:pPr>
                    <w:pStyle w:val="8"/>
                    <w:bidi w:val="0"/>
                    <w:rPr>
                      <w:rFonts w:hint="eastAsia"/>
                      <w:lang w:val="en-US" w:eastAsia="zh-CN"/>
                    </w:rPr>
                  </w:pPr>
                  <w:r>
                    <w:rPr>
                      <w:rFonts w:hint="eastAsia"/>
                      <w:lang w:val="en-US" w:eastAsia="zh-CN"/>
                    </w:rPr>
                    <w:t>19.89</w:t>
                  </w:r>
                </w:p>
              </w:tc>
              <w:tc>
                <w:tcPr>
                  <w:tcW w:w="1163" w:type="dxa"/>
                  <w:vAlign w:val="center"/>
                </w:tcPr>
                <w:p>
                  <w:pPr>
                    <w:pStyle w:val="8"/>
                    <w:bidi w:val="0"/>
                    <w:rPr>
                      <w:rFonts w:hint="eastAsia"/>
                      <w:lang w:val="en-US" w:eastAsia="zh-CN"/>
                    </w:rPr>
                  </w:pPr>
                  <w:r>
                    <w:rPr>
                      <w:rFonts w:hint="eastAsia"/>
                      <w:lang w:val="en-US" w:eastAsia="zh-CN"/>
                    </w:rPr>
                    <w:t xml:space="preserve">4.61 </w:t>
                  </w:r>
                </w:p>
              </w:tc>
              <w:tc>
                <w:tcPr>
                  <w:tcW w:w="1236" w:type="dxa"/>
                  <w:vAlign w:val="center"/>
                </w:tcPr>
                <w:p>
                  <w:pPr>
                    <w:pStyle w:val="8"/>
                    <w:bidi w:val="0"/>
                    <w:rPr>
                      <w:rFonts w:hint="eastAsia"/>
                      <w:lang w:val="en-US" w:eastAsia="zh-CN"/>
                    </w:rPr>
                  </w:pPr>
                  <w:r>
                    <w:rPr>
                      <w:rFonts w:hint="eastAsia"/>
                      <w:lang w:val="en-US" w:eastAsia="zh-CN"/>
                    </w:rPr>
                    <w:t xml:space="preserve">19.12 </w:t>
                  </w:r>
                </w:p>
              </w:tc>
              <w:tc>
                <w:tcPr>
                  <w:tcW w:w="1291" w:type="dxa"/>
                  <w:vAlign w:val="center"/>
                </w:tcPr>
                <w:p>
                  <w:pPr>
                    <w:pStyle w:val="8"/>
                    <w:bidi w:val="0"/>
                    <w:rPr>
                      <w:rFonts w:hint="eastAsia"/>
                      <w:lang w:val="en-US" w:eastAsia="zh-CN"/>
                    </w:rPr>
                  </w:pPr>
                  <w:r>
                    <w:rPr>
                      <w:rFonts w:hint="eastAsia"/>
                      <w:lang w:val="en-US" w:eastAsia="zh-CN"/>
                    </w:rPr>
                    <w:t xml:space="preserve">6.77 </w:t>
                  </w:r>
                </w:p>
              </w:tc>
              <w:tc>
                <w:tcPr>
                  <w:tcW w:w="1121" w:type="dxa"/>
                  <w:vAlign w:val="center"/>
                </w:tcPr>
                <w:p>
                  <w:pPr>
                    <w:pStyle w:val="8"/>
                    <w:bidi w:val="0"/>
                    <w:rPr>
                      <w:rFonts w:hint="eastAsia"/>
                      <w:lang w:val="en-US" w:eastAsia="zh-CN"/>
                    </w:rPr>
                  </w:pPr>
                  <w:r>
                    <w:rPr>
                      <w:rFonts w:hint="eastAsia"/>
                      <w:lang w:val="en-US" w:eastAsia="zh-CN"/>
                    </w:rPr>
                    <w:t xml:space="preserve">9.17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eastAsia"/>
                      <w:lang w:val="en-US" w:eastAsia="zh-CN"/>
                    </w:rPr>
                  </w:pPr>
                  <w:r>
                    <w:rPr>
                      <w:rFonts w:hint="eastAsia"/>
                      <w:lang w:val="en-US" w:eastAsia="zh-CN"/>
                    </w:rPr>
                    <w:t>车间集中除尘系统</w:t>
                  </w:r>
                </w:p>
              </w:tc>
              <w:tc>
                <w:tcPr>
                  <w:tcW w:w="1159" w:type="dxa"/>
                  <w:vAlign w:val="center"/>
                </w:tcPr>
                <w:p>
                  <w:pPr>
                    <w:pStyle w:val="8"/>
                    <w:bidi w:val="0"/>
                    <w:rPr>
                      <w:rFonts w:hint="eastAsia"/>
                      <w:lang w:val="en-US" w:eastAsia="zh-CN"/>
                    </w:rPr>
                  </w:pPr>
                  <w:r>
                    <w:rPr>
                      <w:rFonts w:hint="eastAsia"/>
                      <w:lang w:val="en-US" w:eastAsia="zh-CN"/>
                    </w:rPr>
                    <w:t>19.89</w:t>
                  </w:r>
                </w:p>
              </w:tc>
              <w:tc>
                <w:tcPr>
                  <w:tcW w:w="1163" w:type="dxa"/>
                  <w:vAlign w:val="center"/>
                </w:tcPr>
                <w:p>
                  <w:pPr>
                    <w:pStyle w:val="8"/>
                    <w:bidi w:val="0"/>
                    <w:rPr>
                      <w:rFonts w:hint="eastAsia"/>
                      <w:lang w:val="en-US" w:eastAsia="zh-CN"/>
                    </w:rPr>
                  </w:pPr>
                  <w:r>
                    <w:rPr>
                      <w:rFonts w:hint="eastAsia"/>
                      <w:lang w:val="en-US" w:eastAsia="zh-CN"/>
                    </w:rPr>
                    <w:t xml:space="preserve">4.61 </w:t>
                  </w:r>
                </w:p>
              </w:tc>
              <w:tc>
                <w:tcPr>
                  <w:tcW w:w="1236" w:type="dxa"/>
                  <w:vAlign w:val="center"/>
                </w:tcPr>
                <w:p>
                  <w:pPr>
                    <w:pStyle w:val="8"/>
                    <w:bidi w:val="0"/>
                    <w:rPr>
                      <w:rFonts w:hint="eastAsia"/>
                      <w:lang w:val="en-US" w:eastAsia="zh-CN"/>
                    </w:rPr>
                  </w:pPr>
                  <w:r>
                    <w:rPr>
                      <w:rFonts w:hint="eastAsia"/>
                      <w:lang w:val="en-US" w:eastAsia="zh-CN"/>
                    </w:rPr>
                    <w:t xml:space="preserve">19.12 </w:t>
                  </w:r>
                </w:p>
              </w:tc>
              <w:tc>
                <w:tcPr>
                  <w:tcW w:w="1291" w:type="dxa"/>
                  <w:vAlign w:val="center"/>
                </w:tcPr>
                <w:p>
                  <w:pPr>
                    <w:pStyle w:val="8"/>
                    <w:bidi w:val="0"/>
                    <w:rPr>
                      <w:rFonts w:hint="eastAsia"/>
                      <w:lang w:val="en-US" w:eastAsia="zh-CN"/>
                    </w:rPr>
                  </w:pPr>
                  <w:r>
                    <w:rPr>
                      <w:rFonts w:hint="eastAsia"/>
                      <w:lang w:val="en-US" w:eastAsia="zh-CN"/>
                    </w:rPr>
                    <w:t xml:space="preserve">6.77 </w:t>
                  </w:r>
                </w:p>
              </w:tc>
              <w:tc>
                <w:tcPr>
                  <w:tcW w:w="1121" w:type="dxa"/>
                  <w:vAlign w:val="center"/>
                </w:tcPr>
                <w:p>
                  <w:pPr>
                    <w:pStyle w:val="8"/>
                    <w:bidi w:val="0"/>
                    <w:rPr>
                      <w:rFonts w:hint="eastAsia"/>
                      <w:lang w:val="en-US" w:eastAsia="zh-CN"/>
                    </w:rPr>
                  </w:pPr>
                  <w:r>
                    <w:rPr>
                      <w:rFonts w:hint="eastAsia"/>
                      <w:lang w:val="en-US" w:eastAsia="zh-CN"/>
                    </w:rPr>
                    <w:t xml:space="preserve">9.17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eastAsia"/>
                      <w:lang w:val="en-US" w:eastAsia="zh-CN"/>
                    </w:rPr>
                  </w:pPr>
                  <w:r>
                    <w:rPr>
                      <w:rFonts w:hint="default"/>
                      <w:lang w:val="en-US" w:eastAsia="zh-CN"/>
                    </w:rPr>
                    <w:t>U</w:t>
                  </w:r>
                  <w:r>
                    <w:rPr>
                      <w:rFonts w:hint="eastAsia"/>
                      <w:lang w:val="en-US" w:eastAsia="zh-CN"/>
                    </w:rPr>
                    <w:t>型水平分料</w:t>
                  </w:r>
                  <w:r>
                    <w:rPr>
                      <w:rFonts w:hint="default"/>
                      <w:lang w:val="en-US" w:eastAsia="zh-CN"/>
                    </w:rPr>
                    <w:t>7</w:t>
                  </w:r>
                  <w:r>
                    <w:rPr>
                      <w:rFonts w:hint="eastAsia"/>
                      <w:lang w:val="en-US" w:eastAsia="zh-CN"/>
                    </w:rPr>
                    <w:t>进</w:t>
                  </w:r>
                  <w:r>
                    <w:rPr>
                      <w:rFonts w:hint="default"/>
                      <w:lang w:val="en-US" w:eastAsia="zh-CN"/>
                    </w:rPr>
                    <w:t>2</w:t>
                  </w:r>
                  <w:r>
                    <w:rPr>
                      <w:rFonts w:hint="eastAsia"/>
                      <w:lang w:val="en-US" w:eastAsia="zh-CN"/>
                    </w:rPr>
                    <w:t>出</w:t>
                  </w:r>
                </w:p>
              </w:tc>
              <w:tc>
                <w:tcPr>
                  <w:tcW w:w="1159" w:type="dxa"/>
                  <w:vAlign w:val="center"/>
                </w:tcPr>
                <w:p>
                  <w:pPr>
                    <w:pStyle w:val="8"/>
                    <w:bidi w:val="0"/>
                    <w:rPr>
                      <w:rFonts w:hint="eastAsia"/>
                      <w:lang w:val="en-US" w:eastAsia="zh-CN"/>
                    </w:rPr>
                  </w:pPr>
                  <w:r>
                    <w:rPr>
                      <w:rFonts w:hint="eastAsia"/>
                      <w:lang w:val="en-US" w:eastAsia="zh-CN"/>
                    </w:rPr>
                    <w:t>14.89</w:t>
                  </w:r>
                </w:p>
              </w:tc>
              <w:tc>
                <w:tcPr>
                  <w:tcW w:w="1163" w:type="dxa"/>
                  <w:vAlign w:val="center"/>
                </w:tcPr>
                <w:p>
                  <w:pPr>
                    <w:pStyle w:val="8"/>
                    <w:bidi w:val="0"/>
                    <w:rPr>
                      <w:rFonts w:hint="eastAsia"/>
                      <w:lang w:val="en-US" w:eastAsia="zh-CN"/>
                    </w:rPr>
                  </w:pPr>
                  <w:r>
                    <w:rPr>
                      <w:rFonts w:hint="eastAsia"/>
                      <w:lang w:val="en-US" w:eastAsia="zh-CN"/>
                    </w:rPr>
                    <w:t>0.75</w:t>
                  </w:r>
                </w:p>
              </w:tc>
              <w:tc>
                <w:tcPr>
                  <w:tcW w:w="1236" w:type="dxa"/>
                  <w:vAlign w:val="center"/>
                </w:tcPr>
                <w:p>
                  <w:pPr>
                    <w:pStyle w:val="8"/>
                    <w:bidi w:val="0"/>
                    <w:rPr>
                      <w:rFonts w:hint="eastAsia"/>
                      <w:lang w:val="en-US" w:eastAsia="zh-CN"/>
                    </w:rPr>
                  </w:pPr>
                  <w:r>
                    <w:rPr>
                      <w:rFonts w:hint="eastAsia"/>
                      <w:lang w:val="en-US" w:eastAsia="zh-CN"/>
                    </w:rPr>
                    <w:t>14.12</w:t>
                  </w:r>
                </w:p>
              </w:tc>
              <w:tc>
                <w:tcPr>
                  <w:tcW w:w="1291" w:type="dxa"/>
                  <w:vAlign w:val="center"/>
                </w:tcPr>
                <w:p>
                  <w:pPr>
                    <w:pStyle w:val="8"/>
                    <w:bidi w:val="0"/>
                    <w:rPr>
                      <w:rFonts w:hint="eastAsia"/>
                      <w:lang w:val="en-US" w:eastAsia="zh-CN"/>
                    </w:rPr>
                  </w:pPr>
                  <w:r>
                    <w:rPr>
                      <w:rFonts w:hint="eastAsia"/>
                      <w:lang w:val="en-US" w:eastAsia="zh-CN"/>
                    </w:rPr>
                    <w:t>1.77</w:t>
                  </w:r>
                </w:p>
              </w:tc>
              <w:tc>
                <w:tcPr>
                  <w:tcW w:w="1121" w:type="dxa"/>
                  <w:vAlign w:val="center"/>
                </w:tcPr>
                <w:p>
                  <w:pPr>
                    <w:pStyle w:val="8"/>
                    <w:bidi w:val="0"/>
                    <w:rPr>
                      <w:rFonts w:hint="eastAsia"/>
                      <w:lang w:val="en-US" w:eastAsia="zh-CN"/>
                    </w:rPr>
                  </w:pPr>
                  <w:r>
                    <w:rPr>
                      <w:rFonts w:hint="eastAsia"/>
                      <w:lang w:val="en-US" w:eastAsia="zh-CN"/>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eastAsia"/>
                      <w:lang w:val="en-US" w:eastAsia="zh-CN"/>
                    </w:rPr>
                  </w:pPr>
                  <w:r>
                    <w:rPr>
                      <w:rFonts w:hint="default"/>
                      <w:lang w:val="en-US" w:eastAsia="zh-CN"/>
                    </w:rPr>
                    <w:t>PE</w:t>
                  </w:r>
                  <w:r>
                    <w:rPr>
                      <w:rFonts w:hint="eastAsia"/>
                      <w:lang w:val="en-US" w:eastAsia="zh-CN"/>
                    </w:rPr>
                    <w:t>袋连续热封口机</w:t>
                  </w:r>
                </w:p>
              </w:tc>
              <w:tc>
                <w:tcPr>
                  <w:tcW w:w="1159" w:type="dxa"/>
                  <w:vAlign w:val="center"/>
                </w:tcPr>
                <w:p>
                  <w:pPr>
                    <w:pStyle w:val="8"/>
                    <w:bidi w:val="0"/>
                    <w:rPr>
                      <w:rFonts w:hint="eastAsia"/>
                      <w:lang w:val="en-US" w:eastAsia="zh-CN"/>
                    </w:rPr>
                  </w:pPr>
                  <w:r>
                    <w:rPr>
                      <w:rFonts w:hint="eastAsia"/>
                      <w:lang w:val="en-US" w:eastAsia="zh-CN"/>
                    </w:rPr>
                    <w:t>14.89</w:t>
                  </w:r>
                </w:p>
              </w:tc>
              <w:tc>
                <w:tcPr>
                  <w:tcW w:w="1163" w:type="dxa"/>
                  <w:vAlign w:val="center"/>
                </w:tcPr>
                <w:p>
                  <w:pPr>
                    <w:pStyle w:val="8"/>
                    <w:bidi w:val="0"/>
                    <w:rPr>
                      <w:rFonts w:hint="eastAsia"/>
                      <w:lang w:val="en-US" w:eastAsia="zh-CN"/>
                    </w:rPr>
                  </w:pPr>
                  <w:r>
                    <w:rPr>
                      <w:rFonts w:hint="eastAsia"/>
                      <w:lang w:val="en-US" w:eastAsia="zh-CN"/>
                    </w:rPr>
                    <w:t>0.75</w:t>
                  </w:r>
                </w:p>
              </w:tc>
              <w:tc>
                <w:tcPr>
                  <w:tcW w:w="1236" w:type="dxa"/>
                  <w:vAlign w:val="center"/>
                </w:tcPr>
                <w:p>
                  <w:pPr>
                    <w:pStyle w:val="8"/>
                    <w:bidi w:val="0"/>
                    <w:rPr>
                      <w:rFonts w:hint="eastAsia"/>
                      <w:lang w:val="en-US" w:eastAsia="zh-CN"/>
                    </w:rPr>
                  </w:pPr>
                  <w:r>
                    <w:rPr>
                      <w:rFonts w:hint="eastAsia"/>
                      <w:lang w:val="en-US" w:eastAsia="zh-CN"/>
                    </w:rPr>
                    <w:t>14.12</w:t>
                  </w:r>
                </w:p>
              </w:tc>
              <w:tc>
                <w:tcPr>
                  <w:tcW w:w="1291" w:type="dxa"/>
                  <w:vAlign w:val="center"/>
                </w:tcPr>
                <w:p>
                  <w:pPr>
                    <w:pStyle w:val="8"/>
                    <w:bidi w:val="0"/>
                    <w:rPr>
                      <w:rFonts w:hint="eastAsia"/>
                      <w:lang w:val="en-US" w:eastAsia="zh-CN"/>
                    </w:rPr>
                  </w:pPr>
                  <w:r>
                    <w:rPr>
                      <w:rFonts w:hint="eastAsia"/>
                      <w:lang w:val="en-US" w:eastAsia="zh-CN"/>
                    </w:rPr>
                    <w:t>1.77</w:t>
                  </w:r>
                </w:p>
              </w:tc>
              <w:tc>
                <w:tcPr>
                  <w:tcW w:w="1121" w:type="dxa"/>
                  <w:vAlign w:val="center"/>
                </w:tcPr>
                <w:p>
                  <w:pPr>
                    <w:pStyle w:val="8"/>
                    <w:bidi w:val="0"/>
                    <w:rPr>
                      <w:rFonts w:hint="eastAsia"/>
                      <w:lang w:val="en-US" w:eastAsia="zh-CN"/>
                    </w:rPr>
                  </w:pPr>
                  <w:r>
                    <w:rPr>
                      <w:rFonts w:hint="eastAsia"/>
                      <w:lang w:val="en-US" w:eastAsia="zh-CN"/>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eastAsia"/>
                      <w:lang w:val="en-US" w:eastAsia="zh-CN"/>
                    </w:rPr>
                  </w:pPr>
                  <w:r>
                    <w:rPr>
                      <w:rFonts w:hint="eastAsia"/>
                      <w:lang w:val="en-US" w:eastAsia="zh-CN"/>
                    </w:rPr>
                    <w:t>输送系统</w:t>
                  </w:r>
                </w:p>
              </w:tc>
              <w:tc>
                <w:tcPr>
                  <w:tcW w:w="1159" w:type="dxa"/>
                  <w:vAlign w:val="center"/>
                </w:tcPr>
                <w:p>
                  <w:pPr>
                    <w:pStyle w:val="8"/>
                    <w:bidi w:val="0"/>
                    <w:rPr>
                      <w:rFonts w:hint="eastAsia"/>
                      <w:lang w:val="en-US" w:eastAsia="zh-CN"/>
                    </w:rPr>
                  </w:pPr>
                  <w:r>
                    <w:rPr>
                      <w:rFonts w:hint="eastAsia"/>
                      <w:lang w:val="en-US" w:eastAsia="zh-CN"/>
                    </w:rPr>
                    <w:t>19.89</w:t>
                  </w:r>
                </w:p>
              </w:tc>
              <w:tc>
                <w:tcPr>
                  <w:tcW w:w="1163" w:type="dxa"/>
                  <w:vAlign w:val="center"/>
                </w:tcPr>
                <w:p>
                  <w:pPr>
                    <w:pStyle w:val="8"/>
                    <w:bidi w:val="0"/>
                    <w:rPr>
                      <w:rFonts w:hint="eastAsia"/>
                      <w:lang w:val="en-US" w:eastAsia="zh-CN"/>
                    </w:rPr>
                  </w:pPr>
                  <w:r>
                    <w:rPr>
                      <w:rFonts w:hint="eastAsia"/>
                      <w:lang w:val="en-US" w:eastAsia="zh-CN"/>
                    </w:rPr>
                    <w:t xml:space="preserve">4.61 </w:t>
                  </w:r>
                </w:p>
              </w:tc>
              <w:tc>
                <w:tcPr>
                  <w:tcW w:w="1236" w:type="dxa"/>
                  <w:vAlign w:val="center"/>
                </w:tcPr>
                <w:p>
                  <w:pPr>
                    <w:pStyle w:val="8"/>
                    <w:bidi w:val="0"/>
                    <w:rPr>
                      <w:rFonts w:hint="eastAsia"/>
                      <w:lang w:val="en-US" w:eastAsia="zh-CN"/>
                    </w:rPr>
                  </w:pPr>
                  <w:r>
                    <w:rPr>
                      <w:rFonts w:hint="eastAsia"/>
                      <w:lang w:val="en-US" w:eastAsia="zh-CN"/>
                    </w:rPr>
                    <w:t xml:space="preserve">19.12 </w:t>
                  </w:r>
                </w:p>
              </w:tc>
              <w:tc>
                <w:tcPr>
                  <w:tcW w:w="1291" w:type="dxa"/>
                  <w:vAlign w:val="center"/>
                </w:tcPr>
                <w:p>
                  <w:pPr>
                    <w:pStyle w:val="8"/>
                    <w:bidi w:val="0"/>
                    <w:rPr>
                      <w:rFonts w:hint="eastAsia"/>
                      <w:lang w:val="en-US" w:eastAsia="zh-CN"/>
                    </w:rPr>
                  </w:pPr>
                  <w:r>
                    <w:rPr>
                      <w:rFonts w:hint="eastAsia"/>
                      <w:lang w:val="en-US" w:eastAsia="zh-CN"/>
                    </w:rPr>
                    <w:t xml:space="preserve">6.77 </w:t>
                  </w:r>
                </w:p>
              </w:tc>
              <w:tc>
                <w:tcPr>
                  <w:tcW w:w="1121" w:type="dxa"/>
                  <w:vAlign w:val="center"/>
                </w:tcPr>
                <w:p>
                  <w:pPr>
                    <w:pStyle w:val="8"/>
                    <w:bidi w:val="0"/>
                    <w:rPr>
                      <w:rFonts w:hint="eastAsia"/>
                      <w:lang w:val="en-US" w:eastAsia="zh-CN"/>
                    </w:rPr>
                  </w:pPr>
                  <w:r>
                    <w:rPr>
                      <w:rFonts w:hint="eastAsia"/>
                      <w:lang w:val="en-US" w:eastAsia="zh-CN"/>
                    </w:rPr>
                    <w:t xml:space="preserve">9.17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eastAsia"/>
                      <w:lang w:val="en-US" w:eastAsia="zh-CN"/>
                    </w:rPr>
                  </w:pPr>
                  <w:r>
                    <w:rPr>
                      <w:rFonts w:hint="eastAsia"/>
                      <w:lang w:val="en-US" w:eastAsia="zh-CN"/>
                    </w:rPr>
                    <w:t>自动配料系统</w:t>
                  </w:r>
                </w:p>
              </w:tc>
              <w:tc>
                <w:tcPr>
                  <w:tcW w:w="1159" w:type="dxa"/>
                  <w:vAlign w:val="center"/>
                </w:tcPr>
                <w:p>
                  <w:pPr>
                    <w:pStyle w:val="8"/>
                    <w:bidi w:val="0"/>
                    <w:rPr>
                      <w:rFonts w:hint="eastAsia"/>
                      <w:lang w:val="en-US" w:eastAsia="zh-CN"/>
                    </w:rPr>
                  </w:pPr>
                  <w:r>
                    <w:rPr>
                      <w:rFonts w:hint="eastAsia"/>
                      <w:lang w:val="en-US" w:eastAsia="zh-CN"/>
                    </w:rPr>
                    <w:t>14.89</w:t>
                  </w:r>
                </w:p>
              </w:tc>
              <w:tc>
                <w:tcPr>
                  <w:tcW w:w="1163" w:type="dxa"/>
                  <w:vAlign w:val="center"/>
                </w:tcPr>
                <w:p>
                  <w:pPr>
                    <w:pStyle w:val="8"/>
                    <w:bidi w:val="0"/>
                    <w:rPr>
                      <w:rFonts w:hint="eastAsia"/>
                      <w:lang w:val="en-US" w:eastAsia="zh-CN"/>
                    </w:rPr>
                  </w:pPr>
                  <w:r>
                    <w:rPr>
                      <w:rFonts w:hint="eastAsia"/>
                      <w:lang w:val="en-US" w:eastAsia="zh-CN"/>
                    </w:rPr>
                    <w:t>0.75</w:t>
                  </w:r>
                </w:p>
              </w:tc>
              <w:tc>
                <w:tcPr>
                  <w:tcW w:w="1236" w:type="dxa"/>
                  <w:vAlign w:val="center"/>
                </w:tcPr>
                <w:p>
                  <w:pPr>
                    <w:pStyle w:val="8"/>
                    <w:bidi w:val="0"/>
                    <w:rPr>
                      <w:rFonts w:hint="eastAsia"/>
                      <w:lang w:val="en-US" w:eastAsia="zh-CN"/>
                    </w:rPr>
                  </w:pPr>
                  <w:r>
                    <w:rPr>
                      <w:rFonts w:hint="eastAsia"/>
                      <w:lang w:val="en-US" w:eastAsia="zh-CN"/>
                    </w:rPr>
                    <w:t>14.12</w:t>
                  </w:r>
                </w:p>
              </w:tc>
              <w:tc>
                <w:tcPr>
                  <w:tcW w:w="1291" w:type="dxa"/>
                  <w:vAlign w:val="center"/>
                </w:tcPr>
                <w:p>
                  <w:pPr>
                    <w:pStyle w:val="8"/>
                    <w:bidi w:val="0"/>
                    <w:rPr>
                      <w:rFonts w:hint="eastAsia"/>
                      <w:lang w:val="en-US" w:eastAsia="zh-CN"/>
                    </w:rPr>
                  </w:pPr>
                  <w:r>
                    <w:rPr>
                      <w:rFonts w:hint="eastAsia"/>
                      <w:lang w:val="en-US" w:eastAsia="zh-CN"/>
                    </w:rPr>
                    <w:t>1.77</w:t>
                  </w:r>
                </w:p>
              </w:tc>
              <w:tc>
                <w:tcPr>
                  <w:tcW w:w="1121" w:type="dxa"/>
                  <w:vAlign w:val="center"/>
                </w:tcPr>
                <w:p>
                  <w:pPr>
                    <w:pStyle w:val="8"/>
                    <w:bidi w:val="0"/>
                    <w:rPr>
                      <w:rFonts w:hint="eastAsia"/>
                      <w:lang w:val="en-US" w:eastAsia="zh-CN"/>
                    </w:rPr>
                  </w:pPr>
                  <w:r>
                    <w:rPr>
                      <w:rFonts w:hint="eastAsia"/>
                      <w:lang w:val="en-US" w:eastAsia="zh-CN"/>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2182" w:type="dxa"/>
                  <w:vAlign w:val="center"/>
                </w:tcPr>
                <w:p>
                  <w:pPr>
                    <w:pStyle w:val="8"/>
                    <w:bidi w:val="0"/>
                    <w:rPr>
                      <w:rFonts w:hint="eastAsia"/>
                      <w:lang w:val="en-US" w:eastAsia="zh-CN"/>
                    </w:rPr>
                  </w:pPr>
                  <w:r>
                    <w:rPr>
                      <w:rFonts w:hint="eastAsia"/>
                      <w:lang w:val="en-US" w:eastAsia="zh-CN"/>
                    </w:rPr>
                    <w:t>自动缠绕膜机</w:t>
                  </w:r>
                </w:p>
              </w:tc>
              <w:tc>
                <w:tcPr>
                  <w:tcW w:w="1159" w:type="dxa"/>
                  <w:vAlign w:val="center"/>
                </w:tcPr>
                <w:p>
                  <w:pPr>
                    <w:pStyle w:val="8"/>
                    <w:bidi w:val="0"/>
                    <w:rPr>
                      <w:rFonts w:hint="eastAsia"/>
                      <w:lang w:val="en-US" w:eastAsia="zh-CN"/>
                    </w:rPr>
                  </w:pPr>
                  <w:r>
                    <w:rPr>
                      <w:rFonts w:hint="eastAsia"/>
                      <w:lang w:val="en-US" w:eastAsia="zh-CN"/>
                    </w:rPr>
                    <w:t>14.89</w:t>
                  </w:r>
                </w:p>
              </w:tc>
              <w:tc>
                <w:tcPr>
                  <w:tcW w:w="1163" w:type="dxa"/>
                  <w:vAlign w:val="center"/>
                </w:tcPr>
                <w:p>
                  <w:pPr>
                    <w:pStyle w:val="8"/>
                    <w:bidi w:val="0"/>
                    <w:rPr>
                      <w:rFonts w:hint="eastAsia"/>
                      <w:lang w:val="en-US" w:eastAsia="zh-CN"/>
                    </w:rPr>
                  </w:pPr>
                  <w:r>
                    <w:rPr>
                      <w:rFonts w:hint="eastAsia"/>
                      <w:lang w:val="en-US" w:eastAsia="zh-CN"/>
                    </w:rPr>
                    <w:t>0.75</w:t>
                  </w:r>
                </w:p>
              </w:tc>
              <w:tc>
                <w:tcPr>
                  <w:tcW w:w="1236" w:type="dxa"/>
                  <w:vAlign w:val="center"/>
                </w:tcPr>
                <w:p>
                  <w:pPr>
                    <w:pStyle w:val="8"/>
                    <w:bidi w:val="0"/>
                    <w:rPr>
                      <w:rFonts w:hint="eastAsia"/>
                      <w:lang w:val="en-US" w:eastAsia="zh-CN"/>
                    </w:rPr>
                  </w:pPr>
                  <w:r>
                    <w:rPr>
                      <w:rFonts w:hint="eastAsia"/>
                      <w:lang w:val="en-US" w:eastAsia="zh-CN"/>
                    </w:rPr>
                    <w:t>14.12</w:t>
                  </w:r>
                </w:p>
              </w:tc>
              <w:tc>
                <w:tcPr>
                  <w:tcW w:w="1291" w:type="dxa"/>
                  <w:vAlign w:val="center"/>
                </w:tcPr>
                <w:p>
                  <w:pPr>
                    <w:pStyle w:val="8"/>
                    <w:bidi w:val="0"/>
                    <w:rPr>
                      <w:rFonts w:hint="eastAsia"/>
                      <w:lang w:val="en-US" w:eastAsia="zh-CN"/>
                    </w:rPr>
                  </w:pPr>
                  <w:r>
                    <w:rPr>
                      <w:rFonts w:hint="eastAsia"/>
                      <w:lang w:val="en-US" w:eastAsia="zh-CN"/>
                    </w:rPr>
                    <w:t>1.77</w:t>
                  </w:r>
                </w:p>
              </w:tc>
              <w:tc>
                <w:tcPr>
                  <w:tcW w:w="1121" w:type="dxa"/>
                  <w:vAlign w:val="center"/>
                </w:tcPr>
                <w:p>
                  <w:pPr>
                    <w:pStyle w:val="8"/>
                    <w:bidi w:val="0"/>
                    <w:rPr>
                      <w:rFonts w:hint="eastAsia"/>
                      <w:lang w:val="en-US" w:eastAsia="zh-CN"/>
                    </w:rPr>
                  </w:pPr>
                  <w:r>
                    <w:rPr>
                      <w:rFonts w:hint="eastAsia"/>
                      <w:lang w:val="en-US" w:eastAsia="zh-CN"/>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default"/>
                      <w:lang w:val="en-US" w:eastAsia="zh-CN"/>
                    </w:rPr>
                  </w:pPr>
                  <w:r>
                    <w:rPr>
                      <w:rFonts w:hint="eastAsia"/>
                      <w:lang w:val="en-US" w:eastAsia="zh-CN"/>
                    </w:rPr>
                    <w:t>圆盘搅拌机</w:t>
                  </w:r>
                </w:p>
              </w:tc>
              <w:tc>
                <w:tcPr>
                  <w:tcW w:w="1159" w:type="dxa"/>
                  <w:vAlign w:val="center"/>
                </w:tcPr>
                <w:p>
                  <w:pPr>
                    <w:pStyle w:val="8"/>
                    <w:bidi w:val="0"/>
                    <w:rPr>
                      <w:rFonts w:hint="default"/>
                      <w:lang w:val="en-US" w:eastAsia="zh-CN"/>
                    </w:rPr>
                  </w:pPr>
                  <w:r>
                    <w:rPr>
                      <w:rFonts w:hint="eastAsia"/>
                      <w:lang w:val="en-US" w:eastAsia="zh-CN"/>
                    </w:rPr>
                    <w:t>24.89</w:t>
                  </w:r>
                </w:p>
              </w:tc>
              <w:tc>
                <w:tcPr>
                  <w:tcW w:w="1163" w:type="dxa"/>
                  <w:vAlign w:val="center"/>
                </w:tcPr>
                <w:p>
                  <w:pPr>
                    <w:pStyle w:val="8"/>
                    <w:bidi w:val="0"/>
                    <w:rPr>
                      <w:rFonts w:hint="default"/>
                      <w:lang w:val="en-US" w:eastAsia="zh-CN"/>
                    </w:rPr>
                  </w:pPr>
                  <w:r>
                    <w:rPr>
                      <w:rFonts w:hint="eastAsia"/>
                      <w:lang w:val="en-US" w:eastAsia="zh-CN"/>
                    </w:rPr>
                    <w:t xml:space="preserve">9.61 </w:t>
                  </w:r>
                </w:p>
              </w:tc>
              <w:tc>
                <w:tcPr>
                  <w:tcW w:w="1236" w:type="dxa"/>
                  <w:vAlign w:val="center"/>
                </w:tcPr>
                <w:p>
                  <w:pPr>
                    <w:pStyle w:val="8"/>
                    <w:bidi w:val="0"/>
                    <w:rPr>
                      <w:rFonts w:hint="default"/>
                      <w:lang w:val="en-US" w:eastAsia="zh-CN"/>
                    </w:rPr>
                  </w:pPr>
                  <w:r>
                    <w:rPr>
                      <w:rFonts w:hint="eastAsia"/>
                      <w:lang w:val="en-US" w:eastAsia="zh-CN"/>
                    </w:rPr>
                    <w:t xml:space="preserve">24.12 </w:t>
                  </w:r>
                </w:p>
              </w:tc>
              <w:tc>
                <w:tcPr>
                  <w:tcW w:w="1291" w:type="dxa"/>
                  <w:vAlign w:val="center"/>
                </w:tcPr>
                <w:p>
                  <w:pPr>
                    <w:pStyle w:val="8"/>
                    <w:bidi w:val="0"/>
                    <w:rPr>
                      <w:rFonts w:hint="default"/>
                      <w:lang w:val="en-US" w:eastAsia="zh-CN"/>
                    </w:rPr>
                  </w:pPr>
                  <w:r>
                    <w:rPr>
                      <w:rFonts w:hint="eastAsia"/>
                      <w:lang w:val="en-US" w:eastAsia="zh-CN"/>
                    </w:rPr>
                    <w:t xml:space="preserve">11.77 </w:t>
                  </w:r>
                </w:p>
              </w:tc>
              <w:tc>
                <w:tcPr>
                  <w:tcW w:w="1121" w:type="dxa"/>
                  <w:vAlign w:val="center"/>
                </w:tcPr>
                <w:p>
                  <w:pPr>
                    <w:pStyle w:val="8"/>
                    <w:bidi w:val="0"/>
                    <w:rPr>
                      <w:rFonts w:hint="default"/>
                      <w:lang w:val="en-US" w:eastAsia="zh-CN"/>
                    </w:rPr>
                  </w:pPr>
                  <w:r>
                    <w:rPr>
                      <w:rFonts w:hint="eastAsia"/>
                      <w:lang w:val="en-US" w:eastAsia="zh-CN"/>
                    </w:rPr>
                    <w:t xml:space="preserve">14.17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default"/>
                      <w:lang w:val="en-US" w:eastAsia="zh-CN"/>
                    </w:rPr>
                  </w:pPr>
                  <w:r>
                    <w:rPr>
                      <w:rFonts w:hint="eastAsia"/>
                      <w:lang w:val="en-US" w:eastAsia="zh-CN"/>
                    </w:rPr>
                    <w:t>双轴混料机</w:t>
                  </w:r>
                </w:p>
              </w:tc>
              <w:tc>
                <w:tcPr>
                  <w:tcW w:w="1159" w:type="dxa"/>
                  <w:vAlign w:val="center"/>
                </w:tcPr>
                <w:p>
                  <w:pPr>
                    <w:pStyle w:val="8"/>
                    <w:bidi w:val="0"/>
                    <w:rPr>
                      <w:rFonts w:hint="default"/>
                      <w:lang w:val="en-US" w:eastAsia="zh-CN"/>
                    </w:rPr>
                  </w:pPr>
                  <w:r>
                    <w:rPr>
                      <w:rFonts w:hint="eastAsia"/>
                      <w:lang w:val="en-US" w:eastAsia="zh-CN"/>
                    </w:rPr>
                    <w:t>24.89</w:t>
                  </w:r>
                </w:p>
              </w:tc>
              <w:tc>
                <w:tcPr>
                  <w:tcW w:w="1163" w:type="dxa"/>
                  <w:vAlign w:val="center"/>
                </w:tcPr>
                <w:p>
                  <w:pPr>
                    <w:pStyle w:val="8"/>
                    <w:bidi w:val="0"/>
                    <w:rPr>
                      <w:rFonts w:hint="default"/>
                      <w:lang w:val="en-US" w:eastAsia="zh-CN"/>
                    </w:rPr>
                  </w:pPr>
                  <w:r>
                    <w:rPr>
                      <w:rFonts w:hint="eastAsia"/>
                      <w:lang w:val="en-US" w:eastAsia="zh-CN"/>
                    </w:rPr>
                    <w:t xml:space="preserve">9.61 </w:t>
                  </w:r>
                </w:p>
              </w:tc>
              <w:tc>
                <w:tcPr>
                  <w:tcW w:w="1236" w:type="dxa"/>
                  <w:vAlign w:val="center"/>
                </w:tcPr>
                <w:p>
                  <w:pPr>
                    <w:pStyle w:val="8"/>
                    <w:bidi w:val="0"/>
                    <w:rPr>
                      <w:rFonts w:hint="default"/>
                      <w:lang w:val="en-US" w:eastAsia="zh-CN"/>
                    </w:rPr>
                  </w:pPr>
                  <w:r>
                    <w:rPr>
                      <w:rFonts w:hint="eastAsia"/>
                      <w:lang w:val="en-US" w:eastAsia="zh-CN"/>
                    </w:rPr>
                    <w:t xml:space="preserve">24.12 </w:t>
                  </w:r>
                </w:p>
              </w:tc>
              <w:tc>
                <w:tcPr>
                  <w:tcW w:w="1291" w:type="dxa"/>
                  <w:vAlign w:val="center"/>
                </w:tcPr>
                <w:p>
                  <w:pPr>
                    <w:pStyle w:val="8"/>
                    <w:bidi w:val="0"/>
                    <w:rPr>
                      <w:rFonts w:hint="default"/>
                      <w:lang w:val="en-US" w:eastAsia="zh-CN"/>
                    </w:rPr>
                  </w:pPr>
                  <w:r>
                    <w:rPr>
                      <w:rFonts w:hint="eastAsia"/>
                      <w:lang w:val="en-US" w:eastAsia="zh-CN"/>
                    </w:rPr>
                    <w:t xml:space="preserve">11.77 </w:t>
                  </w:r>
                </w:p>
              </w:tc>
              <w:tc>
                <w:tcPr>
                  <w:tcW w:w="1121" w:type="dxa"/>
                  <w:vAlign w:val="center"/>
                </w:tcPr>
                <w:p>
                  <w:pPr>
                    <w:pStyle w:val="8"/>
                    <w:bidi w:val="0"/>
                    <w:rPr>
                      <w:rFonts w:hint="default"/>
                      <w:lang w:val="en-US" w:eastAsia="zh-CN"/>
                    </w:rPr>
                  </w:pPr>
                  <w:r>
                    <w:rPr>
                      <w:rFonts w:hint="eastAsia"/>
                      <w:lang w:val="en-US" w:eastAsia="zh-CN"/>
                    </w:rPr>
                    <w:t xml:space="preserve">14.17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default"/>
                      <w:lang w:val="en-US" w:eastAsia="zh-CN"/>
                    </w:rPr>
                  </w:pPr>
                  <w:r>
                    <w:rPr>
                      <w:rFonts w:hint="eastAsia"/>
                      <w:lang w:val="en-US" w:eastAsia="zh-CN"/>
                    </w:rPr>
                    <w:t>链式刮板输送机</w:t>
                  </w:r>
                </w:p>
              </w:tc>
              <w:tc>
                <w:tcPr>
                  <w:tcW w:w="1159" w:type="dxa"/>
                  <w:vAlign w:val="center"/>
                </w:tcPr>
                <w:p>
                  <w:pPr>
                    <w:pStyle w:val="8"/>
                    <w:bidi w:val="0"/>
                    <w:rPr>
                      <w:rFonts w:hint="default"/>
                      <w:lang w:val="en-US" w:eastAsia="zh-CN"/>
                    </w:rPr>
                  </w:pPr>
                  <w:r>
                    <w:rPr>
                      <w:rFonts w:hint="eastAsia"/>
                      <w:lang w:val="en-US" w:eastAsia="zh-CN"/>
                    </w:rPr>
                    <w:t>19.89</w:t>
                  </w:r>
                </w:p>
              </w:tc>
              <w:tc>
                <w:tcPr>
                  <w:tcW w:w="1163" w:type="dxa"/>
                  <w:vAlign w:val="center"/>
                </w:tcPr>
                <w:p>
                  <w:pPr>
                    <w:pStyle w:val="8"/>
                    <w:bidi w:val="0"/>
                    <w:rPr>
                      <w:rFonts w:hint="default"/>
                      <w:lang w:val="en-US" w:eastAsia="zh-CN"/>
                    </w:rPr>
                  </w:pPr>
                  <w:r>
                    <w:rPr>
                      <w:rFonts w:hint="eastAsia"/>
                      <w:lang w:val="en-US" w:eastAsia="zh-CN"/>
                    </w:rPr>
                    <w:t xml:space="preserve">4.61 </w:t>
                  </w:r>
                </w:p>
              </w:tc>
              <w:tc>
                <w:tcPr>
                  <w:tcW w:w="1236" w:type="dxa"/>
                  <w:vAlign w:val="center"/>
                </w:tcPr>
                <w:p>
                  <w:pPr>
                    <w:pStyle w:val="8"/>
                    <w:bidi w:val="0"/>
                    <w:rPr>
                      <w:rFonts w:hint="default"/>
                      <w:lang w:val="en-US" w:eastAsia="zh-CN"/>
                    </w:rPr>
                  </w:pPr>
                  <w:r>
                    <w:rPr>
                      <w:rFonts w:hint="eastAsia"/>
                      <w:lang w:val="en-US" w:eastAsia="zh-CN"/>
                    </w:rPr>
                    <w:t xml:space="preserve">19.12 </w:t>
                  </w:r>
                </w:p>
              </w:tc>
              <w:tc>
                <w:tcPr>
                  <w:tcW w:w="1291" w:type="dxa"/>
                  <w:vAlign w:val="center"/>
                </w:tcPr>
                <w:p>
                  <w:pPr>
                    <w:pStyle w:val="8"/>
                    <w:bidi w:val="0"/>
                    <w:rPr>
                      <w:rFonts w:hint="default"/>
                      <w:lang w:val="en-US" w:eastAsia="zh-CN"/>
                    </w:rPr>
                  </w:pPr>
                  <w:r>
                    <w:rPr>
                      <w:rFonts w:hint="eastAsia"/>
                      <w:lang w:val="en-US" w:eastAsia="zh-CN"/>
                    </w:rPr>
                    <w:t xml:space="preserve">6.77 </w:t>
                  </w:r>
                </w:p>
              </w:tc>
              <w:tc>
                <w:tcPr>
                  <w:tcW w:w="1121" w:type="dxa"/>
                  <w:vAlign w:val="center"/>
                </w:tcPr>
                <w:p>
                  <w:pPr>
                    <w:pStyle w:val="8"/>
                    <w:bidi w:val="0"/>
                    <w:rPr>
                      <w:rFonts w:hint="default"/>
                      <w:lang w:val="en-US" w:eastAsia="zh-CN"/>
                    </w:rPr>
                  </w:pPr>
                  <w:r>
                    <w:rPr>
                      <w:rFonts w:hint="eastAsia"/>
                      <w:lang w:val="en-US" w:eastAsia="zh-CN"/>
                    </w:rPr>
                    <w:t xml:space="preserve">9.17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default"/>
                      <w:lang w:val="en-US" w:eastAsia="zh-CN"/>
                    </w:rPr>
                  </w:pPr>
                  <w:r>
                    <w:rPr>
                      <w:rFonts w:hint="eastAsia"/>
                      <w:lang w:val="en-US" w:eastAsia="zh-CN"/>
                    </w:rPr>
                    <w:t>余原料返料皮带机</w:t>
                  </w:r>
                </w:p>
              </w:tc>
              <w:tc>
                <w:tcPr>
                  <w:tcW w:w="1159" w:type="dxa"/>
                  <w:vAlign w:val="center"/>
                </w:tcPr>
                <w:p>
                  <w:pPr>
                    <w:pStyle w:val="8"/>
                    <w:bidi w:val="0"/>
                    <w:rPr>
                      <w:rFonts w:hint="default"/>
                      <w:lang w:val="en-US" w:eastAsia="zh-CN"/>
                    </w:rPr>
                  </w:pPr>
                  <w:r>
                    <w:rPr>
                      <w:rFonts w:hint="eastAsia"/>
                      <w:lang w:val="en-US" w:eastAsia="zh-CN"/>
                    </w:rPr>
                    <w:t>19.89</w:t>
                  </w:r>
                </w:p>
              </w:tc>
              <w:tc>
                <w:tcPr>
                  <w:tcW w:w="1163" w:type="dxa"/>
                  <w:vAlign w:val="center"/>
                </w:tcPr>
                <w:p>
                  <w:pPr>
                    <w:pStyle w:val="8"/>
                    <w:bidi w:val="0"/>
                    <w:rPr>
                      <w:rFonts w:hint="default"/>
                      <w:lang w:val="en-US" w:eastAsia="zh-CN"/>
                    </w:rPr>
                  </w:pPr>
                  <w:r>
                    <w:rPr>
                      <w:rFonts w:hint="eastAsia"/>
                      <w:lang w:val="en-US" w:eastAsia="zh-CN"/>
                    </w:rPr>
                    <w:t xml:space="preserve">4.61 </w:t>
                  </w:r>
                </w:p>
              </w:tc>
              <w:tc>
                <w:tcPr>
                  <w:tcW w:w="1236" w:type="dxa"/>
                  <w:vAlign w:val="center"/>
                </w:tcPr>
                <w:p>
                  <w:pPr>
                    <w:pStyle w:val="8"/>
                    <w:bidi w:val="0"/>
                    <w:rPr>
                      <w:rFonts w:hint="default"/>
                      <w:lang w:val="en-US" w:eastAsia="zh-CN"/>
                    </w:rPr>
                  </w:pPr>
                  <w:r>
                    <w:rPr>
                      <w:rFonts w:hint="eastAsia"/>
                      <w:lang w:val="en-US" w:eastAsia="zh-CN"/>
                    </w:rPr>
                    <w:t xml:space="preserve">19.12 </w:t>
                  </w:r>
                </w:p>
              </w:tc>
              <w:tc>
                <w:tcPr>
                  <w:tcW w:w="1291" w:type="dxa"/>
                  <w:vAlign w:val="center"/>
                </w:tcPr>
                <w:p>
                  <w:pPr>
                    <w:pStyle w:val="8"/>
                    <w:bidi w:val="0"/>
                    <w:rPr>
                      <w:rFonts w:hint="default"/>
                      <w:lang w:val="en-US" w:eastAsia="zh-CN"/>
                    </w:rPr>
                  </w:pPr>
                  <w:r>
                    <w:rPr>
                      <w:rFonts w:hint="eastAsia"/>
                      <w:lang w:val="en-US" w:eastAsia="zh-CN"/>
                    </w:rPr>
                    <w:t xml:space="preserve">6.77 </w:t>
                  </w:r>
                </w:p>
              </w:tc>
              <w:tc>
                <w:tcPr>
                  <w:tcW w:w="1121" w:type="dxa"/>
                  <w:vAlign w:val="center"/>
                </w:tcPr>
                <w:p>
                  <w:pPr>
                    <w:pStyle w:val="8"/>
                    <w:bidi w:val="0"/>
                    <w:rPr>
                      <w:rFonts w:hint="default"/>
                      <w:lang w:val="en-US" w:eastAsia="zh-CN"/>
                    </w:rPr>
                  </w:pPr>
                  <w:r>
                    <w:rPr>
                      <w:rFonts w:hint="eastAsia"/>
                      <w:lang w:val="en-US" w:eastAsia="zh-CN"/>
                    </w:rPr>
                    <w:t xml:space="preserve">9.17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default"/>
                      <w:lang w:val="en-US" w:eastAsia="zh-CN"/>
                    </w:rPr>
                  </w:pPr>
                  <w:r>
                    <w:rPr>
                      <w:rFonts w:hint="eastAsia"/>
                      <w:lang w:val="en-US" w:eastAsia="zh-CN"/>
                    </w:rPr>
                    <w:t>挤压造粒机</w:t>
                  </w:r>
                </w:p>
              </w:tc>
              <w:tc>
                <w:tcPr>
                  <w:tcW w:w="1159" w:type="dxa"/>
                  <w:vAlign w:val="center"/>
                </w:tcPr>
                <w:p>
                  <w:pPr>
                    <w:pStyle w:val="8"/>
                    <w:bidi w:val="0"/>
                    <w:rPr>
                      <w:rFonts w:hint="default"/>
                      <w:lang w:val="en-US" w:eastAsia="zh-CN"/>
                    </w:rPr>
                  </w:pPr>
                  <w:r>
                    <w:rPr>
                      <w:rFonts w:hint="eastAsia"/>
                      <w:lang w:val="en-US" w:eastAsia="zh-CN"/>
                    </w:rPr>
                    <w:t>24.89</w:t>
                  </w:r>
                </w:p>
              </w:tc>
              <w:tc>
                <w:tcPr>
                  <w:tcW w:w="1163" w:type="dxa"/>
                  <w:vAlign w:val="center"/>
                </w:tcPr>
                <w:p>
                  <w:pPr>
                    <w:pStyle w:val="8"/>
                    <w:bidi w:val="0"/>
                    <w:rPr>
                      <w:rFonts w:hint="default"/>
                      <w:lang w:val="en-US" w:eastAsia="zh-CN"/>
                    </w:rPr>
                  </w:pPr>
                  <w:r>
                    <w:rPr>
                      <w:rFonts w:hint="eastAsia"/>
                      <w:lang w:val="en-US" w:eastAsia="zh-CN"/>
                    </w:rPr>
                    <w:t xml:space="preserve">9.61 </w:t>
                  </w:r>
                </w:p>
              </w:tc>
              <w:tc>
                <w:tcPr>
                  <w:tcW w:w="1236" w:type="dxa"/>
                  <w:vAlign w:val="center"/>
                </w:tcPr>
                <w:p>
                  <w:pPr>
                    <w:pStyle w:val="8"/>
                    <w:bidi w:val="0"/>
                    <w:rPr>
                      <w:rFonts w:hint="default"/>
                      <w:lang w:val="en-US" w:eastAsia="zh-CN"/>
                    </w:rPr>
                  </w:pPr>
                  <w:r>
                    <w:rPr>
                      <w:rFonts w:hint="eastAsia"/>
                      <w:lang w:val="en-US" w:eastAsia="zh-CN"/>
                    </w:rPr>
                    <w:t xml:space="preserve">24.12 </w:t>
                  </w:r>
                </w:p>
              </w:tc>
              <w:tc>
                <w:tcPr>
                  <w:tcW w:w="1291" w:type="dxa"/>
                  <w:vAlign w:val="center"/>
                </w:tcPr>
                <w:p>
                  <w:pPr>
                    <w:pStyle w:val="8"/>
                    <w:bidi w:val="0"/>
                    <w:rPr>
                      <w:rFonts w:hint="default"/>
                      <w:lang w:val="en-US" w:eastAsia="zh-CN"/>
                    </w:rPr>
                  </w:pPr>
                  <w:r>
                    <w:rPr>
                      <w:rFonts w:hint="eastAsia"/>
                      <w:lang w:val="en-US" w:eastAsia="zh-CN"/>
                    </w:rPr>
                    <w:t xml:space="preserve">11.77 </w:t>
                  </w:r>
                </w:p>
              </w:tc>
              <w:tc>
                <w:tcPr>
                  <w:tcW w:w="1121" w:type="dxa"/>
                  <w:vAlign w:val="center"/>
                </w:tcPr>
                <w:p>
                  <w:pPr>
                    <w:pStyle w:val="8"/>
                    <w:bidi w:val="0"/>
                    <w:rPr>
                      <w:rFonts w:hint="default"/>
                      <w:lang w:val="en-US" w:eastAsia="zh-CN"/>
                    </w:rPr>
                  </w:pPr>
                  <w:r>
                    <w:rPr>
                      <w:rFonts w:hint="eastAsia"/>
                      <w:lang w:val="en-US" w:eastAsia="zh-CN"/>
                    </w:rPr>
                    <w:t xml:space="preserve">14.17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default"/>
                      <w:lang w:val="en-US" w:eastAsia="zh-CN"/>
                    </w:rPr>
                  </w:pPr>
                  <w:r>
                    <w:rPr>
                      <w:rFonts w:hint="eastAsia"/>
                      <w:lang w:val="en-US" w:eastAsia="zh-CN"/>
                    </w:rPr>
                    <w:t>振动筛</w:t>
                  </w:r>
                </w:p>
              </w:tc>
              <w:tc>
                <w:tcPr>
                  <w:tcW w:w="1159" w:type="dxa"/>
                  <w:vAlign w:val="center"/>
                </w:tcPr>
                <w:p>
                  <w:pPr>
                    <w:pStyle w:val="8"/>
                    <w:bidi w:val="0"/>
                    <w:rPr>
                      <w:rFonts w:hint="default"/>
                      <w:lang w:val="en-US" w:eastAsia="zh-CN"/>
                    </w:rPr>
                  </w:pPr>
                  <w:r>
                    <w:rPr>
                      <w:rFonts w:hint="eastAsia"/>
                      <w:lang w:val="en-US" w:eastAsia="zh-CN"/>
                    </w:rPr>
                    <w:t>24.89</w:t>
                  </w:r>
                </w:p>
              </w:tc>
              <w:tc>
                <w:tcPr>
                  <w:tcW w:w="1163" w:type="dxa"/>
                  <w:vAlign w:val="center"/>
                </w:tcPr>
                <w:p>
                  <w:pPr>
                    <w:pStyle w:val="8"/>
                    <w:bidi w:val="0"/>
                    <w:rPr>
                      <w:rFonts w:hint="default"/>
                      <w:lang w:val="en-US" w:eastAsia="zh-CN"/>
                    </w:rPr>
                  </w:pPr>
                  <w:r>
                    <w:rPr>
                      <w:rFonts w:hint="eastAsia"/>
                      <w:lang w:val="en-US" w:eastAsia="zh-CN"/>
                    </w:rPr>
                    <w:t xml:space="preserve">9.61 </w:t>
                  </w:r>
                </w:p>
              </w:tc>
              <w:tc>
                <w:tcPr>
                  <w:tcW w:w="1236" w:type="dxa"/>
                  <w:vAlign w:val="center"/>
                </w:tcPr>
                <w:p>
                  <w:pPr>
                    <w:pStyle w:val="8"/>
                    <w:bidi w:val="0"/>
                    <w:rPr>
                      <w:rFonts w:hint="default"/>
                      <w:lang w:val="en-US" w:eastAsia="zh-CN"/>
                    </w:rPr>
                  </w:pPr>
                  <w:r>
                    <w:rPr>
                      <w:rFonts w:hint="eastAsia"/>
                      <w:lang w:val="en-US" w:eastAsia="zh-CN"/>
                    </w:rPr>
                    <w:t xml:space="preserve">24.12 </w:t>
                  </w:r>
                </w:p>
              </w:tc>
              <w:tc>
                <w:tcPr>
                  <w:tcW w:w="1291" w:type="dxa"/>
                  <w:vAlign w:val="center"/>
                </w:tcPr>
                <w:p>
                  <w:pPr>
                    <w:pStyle w:val="8"/>
                    <w:bidi w:val="0"/>
                    <w:rPr>
                      <w:rFonts w:hint="default"/>
                      <w:lang w:val="en-US" w:eastAsia="zh-CN"/>
                    </w:rPr>
                  </w:pPr>
                  <w:r>
                    <w:rPr>
                      <w:rFonts w:hint="eastAsia"/>
                      <w:lang w:val="en-US" w:eastAsia="zh-CN"/>
                    </w:rPr>
                    <w:t xml:space="preserve">11.77 </w:t>
                  </w:r>
                </w:p>
              </w:tc>
              <w:tc>
                <w:tcPr>
                  <w:tcW w:w="1121" w:type="dxa"/>
                  <w:vAlign w:val="center"/>
                </w:tcPr>
                <w:p>
                  <w:pPr>
                    <w:pStyle w:val="8"/>
                    <w:bidi w:val="0"/>
                    <w:rPr>
                      <w:rFonts w:hint="default"/>
                      <w:lang w:val="en-US" w:eastAsia="zh-CN"/>
                    </w:rPr>
                  </w:pPr>
                  <w:r>
                    <w:rPr>
                      <w:rFonts w:hint="eastAsia"/>
                      <w:lang w:val="en-US" w:eastAsia="zh-CN"/>
                    </w:rPr>
                    <w:t xml:space="preserve">14.17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default"/>
                      <w:lang w:val="en-US" w:eastAsia="zh-CN"/>
                    </w:rPr>
                  </w:pPr>
                  <w:r>
                    <w:rPr>
                      <w:rFonts w:hint="default"/>
                      <w:lang w:val="en-US" w:eastAsia="zh-CN"/>
                    </w:rPr>
                    <w:t>1#</w:t>
                  </w:r>
                  <w:r>
                    <w:rPr>
                      <w:rFonts w:hint="eastAsia"/>
                      <w:lang w:val="en-US" w:eastAsia="zh-CN"/>
                    </w:rPr>
                    <w:t>返料皮带</w:t>
                  </w:r>
                </w:p>
              </w:tc>
              <w:tc>
                <w:tcPr>
                  <w:tcW w:w="1159" w:type="dxa"/>
                  <w:vAlign w:val="center"/>
                </w:tcPr>
                <w:p>
                  <w:pPr>
                    <w:pStyle w:val="8"/>
                    <w:bidi w:val="0"/>
                    <w:rPr>
                      <w:rFonts w:hint="default"/>
                      <w:lang w:val="en-US" w:eastAsia="zh-CN"/>
                    </w:rPr>
                  </w:pPr>
                  <w:r>
                    <w:rPr>
                      <w:rFonts w:hint="eastAsia"/>
                      <w:lang w:val="en-US" w:eastAsia="zh-CN"/>
                    </w:rPr>
                    <w:t>19.89</w:t>
                  </w:r>
                </w:p>
              </w:tc>
              <w:tc>
                <w:tcPr>
                  <w:tcW w:w="1163" w:type="dxa"/>
                  <w:vAlign w:val="center"/>
                </w:tcPr>
                <w:p>
                  <w:pPr>
                    <w:pStyle w:val="8"/>
                    <w:bidi w:val="0"/>
                    <w:rPr>
                      <w:rFonts w:hint="default"/>
                      <w:lang w:val="en-US" w:eastAsia="zh-CN"/>
                    </w:rPr>
                  </w:pPr>
                  <w:r>
                    <w:rPr>
                      <w:rFonts w:hint="eastAsia"/>
                      <w:lang w:val="en-US" w:eastAsia="zh-CN"/>
                    </w:rPr>
                    <w:t xml:space="preserve">4.61 </w:t>
                  </w:r>
                </w:p>
              </w:tc>
              <w:tc>
                <w:tcPr>
                  <w:tcW w:w="1236" w:type="dxa"/>
                  <w:vAlign w:val="center"/>
                </w:tcPr>
                <w:p>
                  <w:pPr>
                    <w:pStyle w:val="8"/>
                    <w:bidi w:val="0"/>
                    <w:rPr>
                      <w:rFonts w:hint="default"/>
                      <w:lang w:val="en-US" w:eastAsia="zh-CN"/>
                    </w:rPr>
                  </w:pPr>
                  <w:r>
                    <w:rPr>
                      <w:rFonts w:hint="eastAsia"/>
                      <w:lang w:val="en-US" w:eastAsia="zh-CN"/>
                    </w:rPr>
                    <w:t xml:space="preserve">19.12 </w:t>
                  </w:r>
                </w:p>
              </w:tc>
              <w:tc>
                <w:tcPr>
                  <w:tcW w:w="1291" w:type="dxa"/>
                  <w:vAlign w:val="center"/>
                </w:tcPr>
                <w:p>
                  <w:pPr>
                    <w:pStyle w:val="8"/>
                    <w:bidi w:val="0"/>
                    <w:rPr>
                      <w:rFonts w:hint="default"/>
                      <w:lang w:val="en-US" w:eastAsia="zh-CN"/>
                    </w:rPr>
                  </w:pPr>
                  <w:r>
                    <w:rPr>
                      <w:rFonts w:hint="eastAsia"/>
                      <w:lang w:val="en-US" w:eastAsia="zh-CN"/>
                    </w:rPr>
                    <w:t xml:space="preserve">6.77 </w:t>
                  </w:r>
                </w:p>
              </w:tc>
              <w:tc>
                <w:tcPr>
                  <w:tcW w:w="1121" w:type="dxa"/>
                  <w:vAlign w:val="center"/>
                </w:tcPr>
                <w:p>
                  <w:pPr>
                    <w:pStyle w:val="8"/>
                    <w:bidi w:val="0"/>
                    <w:rPr>
                      <w:rFonts w:hint="default"/>
                      <w:lang w:val="en-US" w:eastAsia="zh-CN"/>
                    </w:rPr>
                  </w:pPr>
                  <w:r>
                    <w:rPr>
                      <w:rFonts w:hint="eastAsia"/>
                      <w:lang w:val="en-US" w:eastAsia="zh-CN"/>
                    </w:rPr>
                    <w:t xml:space="preserve">9.17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default"/>
                      <w:lang w:val="en-US" w:eastAsia="zh-CN"/>
                    </w:rPr>
                  </w:pPr>
                  <w:r>
                    <w:rPr>
                      <w:rFonts w:hint="eastAsia"/>
                      <w:lang w:val="en-US" w:eastAsia="zh-CN"/>
                    </w:rPr>
                    <w:t>自动包装机</w:t>
                  </w:r>
                </w:p>
              </w:tc>
              <w:tc>
                <w:tcPr>
                  <w:tcW w:w="1159" w:type="dxa"/>
                  <w:vAlign w:val="center"/>
                </w:tcPr>
                <w:p>
                  <w:pPr>
                    <w:pStyle w:val="8"/>
                    <w:bidi w:val="0"/>
                    <w:rPr>
                      <w:rFonts w:hint="default"/>
                      <w:lang w:val="en-US" w:eastAsia="zh-CN"/>
                    </w:rPr>
                  </w:pPr>
                  <w:r>
                    <w:rPr>
                      <w:rFonts w:hint="eastAsia"/>
                      <w:lang w:val="en-US" w:eastAsia="zh-CN"/>
                    </w:rPr>
                    <w:t>19.89</w:t>
                  </w:r>
                </w:p>
              </w:tc>
              <w:tc>
                <w:tcPr>
                  <w:tcW w:w="1163" w:type="dxa"/>
                  <w:vAlign w:val="center"/>
                </w:tcPr>
                <w:p>
                  <w:pPr>
                    <w:pStyle w:val="8"/>
                    <w:bidi w:val="0"/>
                    <w:rPr>
                      <w:rFonts w:hint="default"/>
                      <w:lang w:val="en-US" w:eastAsia="zh-CN"/>
                    </w:rPr>
                  </w:pPr>
                  <w:r>
                    <w:rPr>
                      <w:rFonts w:hint="eastAsia"/>
                      <w:lang w:val="en-US" w:eastAsia="zh-CN"/>
                    </w:rPr>
                    <w:t xml:space="preserve">4.61 </w:t>
                  </w:r>
                </w:p>
              </w:tc>
              <w:tc>
                <w:tcPr>
                  <w:tcW w:w="1236" w:type="dxa"/>
                  <w:vAlign w:val="center"/>
                </w:tcPr>
                <w:p>
                  <w:pPr>
                    <w:pStyle w:val="8"/>
                    <w:bidi w:val="0"/>
                    <w:rPr>
                      <w:rFonts w:hint="default"/>
                      <w:lang w:val="en-US" w:eastAsia="zh-CN"/>
                    </w:rPr>
                  </w:pPr>
                  <w:r>
                    <w:rPr>
                      <w:rFonts w:hint="eastAsia"/>
                      <w:lang w:val="en-US" w:eastAsia="zh-CN"/>
                    </w:rPr>
                    <w:t xml:space="preserve">19.12 </w:t>
                  </w:r>
                </w:p>
              </w:tc>
              <w:tc>
                <w:tcPr>
                  <w:tcW w:w="1291" w:type="dxa"/>
                  <w:vAlign w:val="center"/>
                </w:tcPr>
                <w:p>
                  <w:pPr>
                    <w:pStyle w:val="8"/>
                    <w:bidi w:val="0"/>
                    <w:rPr>
                      <w:rFonts w:hint="default"/>
                      <w:lang w:val="en-US" w:eastAsia="zh-CN"/>
                    </w:rPr>
                  </w:pPr>
                  <w:r>
                    <w:rPr>
                      <w:rFonts w:hint="eastAsia"/>
                      <w:lang w:val="en-US" w:eastAsia="zh-CN"/>
                    </w:rPr>
                    <w:t xml:space="preserve">6.77 </w:t>
                  </w:r>
                </w:p>
              </w:tc>
              <w:tc>
                <w:tcPr>
                  <w:tcW w:w="1121" w:type="dxa"/>
                  <w:vAlign w:val="center"/>
                </w:tcPr>
                <w:p>
                  <w:pPr>
                    <w:pStyle w:val="8"/>
                    <w:bidi w:val="0"/>
                    <w:rPr>
                      <w:rFonts w:hint="default"/>
                      <w:lang w:val="en-US" w:eastAsia="zh-CN"/>
                    </w:rPr>
                  </w:pPr>
                  <w:r>
                    <w:rPr>
                      <w:rFonts w:hint="eastAsia"/>
                      <w:lang w:val="en-US" w:eastAsia="zh-CN"/>
                    </w:rPr>
                    <w:t xml:space="preserve">9.17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2" w:type="dxa"/>
                  <w:vAlign w:val="center"/>
                </w:tcPr>
                <w:p>
                  <w:pPr>
                    <w:pStyle w:val="8"/>
                    <w:bidi w:val="0"/>
                    <w:rPr>
                      <w:rFonts w:hint="default"/>
                      <w:lang w:val="en-US" w:eastAsia="zh-CN"/>
                    </w:rPr>
                  </w:pPr>
                  <w:r>
                    <w:rPr>
                      <w:rFonts w:hint="eastAsia"/>
                      <w:lang w:val="en-US" w:eastAsia="zh-CN"/>
                    </w:rPr>
                    <w:t>包装输送机</w:t>
                  </w:r>
                </w:p>
              </w:tc>
              <w:tc>
                <w:tcPr>
                  <w:tcW w:w="1159" w:type="dxa"/>
                  <w:vAlign w:val="center"/>
                </w:tcPr>
                <w:p>
                  <w:pPr>
                    <w:pStyle w:val="8"/>
                    <w:bidi w:val="0"/>
                    <w:rPr>
                      <w:rFonts w:hint="default"/>
                      <w:lang w:val="en-US" w:eastAsia="zh-CN"/>
                    </w:rPr>
                  </w:pPr>
                  <w:r>
                    <w:rPr>
                      <w:rFonts w:hint="eastAsia"/>
                      <w:lang w:val="en-US" w:eastAsia="zh-CN"/>
                    </w:rPr>
                    <w:t>19.89</w:t>
                  </w:r>
                </w:p>
              </w:tc>
              <w:tc>
                <w:tcPr>
                  <w:tcW w:w="1163" w:type="dxa"/>
                  <w:vAlign w:val="center"/>
                </w:tcPr>
                <w:p>
                  <w:pPr>
                    <w:pStyle w:val="8"/>
                    <w:bidi w:val="0"/>
                    <w:rPr>
                      <w:rFonts w:hint="default"/>
                      <w:lang w:val="en-US" w:eastAsia="zh-CN"/>
                    </w:rPr>
                  </w:pPr>
                  <w:r>
                    <w:rPr>
                      <w:rFonts w:hint="eastAsia"/>
                      <w:lang w:val="en-US" w:eastAsia="zh-CN"/>
                    </w:rPr>
                    <w:t xml:space="preserve">4.61 </w:t>
                  </w:r>
                </w:p>
              </w:tc>
              <w:tc>
                <w:tcPr>
                  <w:tcW w:w="1236" w:type="dxa"/>
                  <w:vAlign w:val="center"/>
                </w:tcPr>
                <w:p>
                  <w:pPr>
                    <w:pStyle w:val="8"/>
                    <w:bidi w:val="0"/>
                    <w:rPr>
                      <w:rFonts w:hint="default"/>
                      <w:lang w:val="en-US" w:eastAsia="zh-CN"/>
                    </w:rPr>
                  </w:pPr>
                  <w:r>
                    <w:rPr>
                      <w:rFonts w:hint="eastAsia"/>
                      <w:lang w:val="en-US" w:eastAsia="zh-CN"/>
                    </w:rPr>
                    <w:t xml:space="preserve">19.12 </w:t>
                  </w:r>
                </w:p>
              </w:tc>
              <w:tc>
                <w:tcPr>
                  <w:tcW w:w="1291" w:type="dxa"/>
                  <w:vAlign w:val="center"/>
                </w:tcPr>
                <w:p>
                  <w:pPr>
                    <w:pStyle w:val="8"/>
                    <w:bidi w:val="0"/>
                    <w:rPr>
                      <w:rFonts w:hint="default"/>
                      <w:lang w:val="en-US" w:eastAsia="zh-CN"/>
                    </w:rPr>
                  </w:pPr>
                  <w:r>
                    <w:rPr>
                      <w:rFonts w:hint="eastAsia"/>
                      <w:lang w:val="en-US" w:eastAsia="zh-CN"/>
                    </w:rPr>
                    <w:t xml:space="preserve">6.77 </w:t>
                  </w:r>
                </w:p>
              </w:tc>
              <w:tc>
                <w:tcPr>
                  <w:tcW w:w="1121" w:type="dxa"/>
                  <w:vAlign w:val="center"/>
                </w:tcPr>
                <w:p>
                  <w:pPr>
                    <w:pStyle w:val="8"/>
                    <w:bidi w:val="0"/>
                    <w:rPr>
                      <w:rFonts w:hint="default"/>
                      <w:lang w:val="en-US" w:eastAsia="zh-CN"/>
                    </w:rPr>
                  </w:pPr>
                  <w:r>
                    <w:rPr>
                      <w:rFonts w:hint="eastAsia"/>
                      <w:lang w:val="en-US" w:eastAsia="zh-CN"/>
                    </w:rPr>
                    <w:t xml:space="preserve">9.17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41" w:type="dxa"/>
                  <w:gridSpan w:val="2"/>
                  <w:vAlign w:val="center"/>
                </w:tcPr>
                <w:p>
                  <w:pPr>
                    <w:pStyle w:val="8"/>
                    <w:bidi w:val="0"/>
                    <w:rPr>
                      <w:rFonts w:hint="eastAsia"/>
                      <w:lang w:val="en-US" w:eastAsia="zh-CN"/>
                    </w:rPr>
                  </w:pPr>
                  <w:r>
                    <w:rPr>
                      <w:rFonts w:hint="eastAsia"/>
                      <w:lang w:val="en-US" w:eastAsia="zh-CN"/>
                    </w:rPr>
                    <w:t>厂界噪声贡献值</w:t>
                  </w:r>
                </w:p>
              </w:tc>
              <w:tc>
                <w:tcPr>
                  <w:tcW w:w="1163" w:type="dxa"/>
                  <w:vAlign w:val="center"/>
                </w:tcPr>
                <w:p>
                  <w:pPr>
                    <w:pStyle w:val="8"/>
                    <w:bidi w:val="0"/>
                    <w:rPr>
                      <w:rFonts w:hint="default"/>
                      <w:lang w:val="en-US" w:eastAsia="zh-CN"/>
                    </w:rPr>
                  </w:pPr>
                  <w:r>
                    <w:rPr>
                      <w:rFonts w:hint="eastAsia"/>
                      <w:lang w:val="en-US" w:eastAsia="zh-CN"/>
                    </w:rPr>
                    <w:t>23.69</w:t>
                  </w:r>
                </w:p>
              </w:tc>
              <w:tc>
                <w:tcPr>
                  <w:tcW w:w="1236" w:type="dxa"/>
                  <w:vAlign w:val="center"/>
                </w:tcPr>
                <w:p>
                  <w:pPr>
                    <w:pStyle w:val="8"/>
                    <w:bidi w:val="0"/>
                    <w:rPr>
                      <w:rFonts w:hint="default"/>
                      <w:lang w:val="en-US" w:eastAsia="zh-CN"/>
                    </w:rPr>
                  </w:pPr>
                  <w:r>
                    <w:rPr>
                      <w:rFonts w:hint="eastAsia"/>
                      <w:lang w:val="en-US" w:eastAsia="zh-CN"/>
                    </w:rPr>
                    <w:t>38.17</w:t>
                  </w:r>
                </w:p>
              </w:tc>
              <w:tc>
                <w:tcPr>
                  <w:tcW w:w="1291" w:type="dxa"/>
                  <w:vAlign w:val="center"/>
                </w:tcPr>
                <w:p>
                  <w:pPr>
                    <w:pStyle w:val="8"/>
                    <w:bidi w:val="0"/>
                    <w:rPr>
                      <w:rFonts w:hint="default"/>
                      <w:lang w:val="en-US" w:eastAsia="zh-CN"/>
                    </w:rPr>
                  </w:pPr>
                  <w:r>
                    <w:rPr>
                      <w:rFonts w:hint="eastAsia"/>
                      <w:lang w:val="en-US" w:eastAsia="zh-CN"/>
                    </w:rPr>
                    <w:t>41.87</w:t>
                  </w:r>
                </w:p>
              </w:tc>
              <w:tc>
                <w:tcPr>
                  <w:tcW w:w="1121" w:type="dxa"/>
                  <w:vAlign w:val="center"/>
                </w:tcPr>
                <w:p>
                  <w:pPr>
                    <w:pStyle w:val="8"/>
                    <w:bidi w:val="0"/>
                    <w:rPr>
                      <w:rFonts w:hint="default"/>
                      <w:lang w:val="en-US" w:eastAsia="zh-CN"/>
                    </w:rPr>
                  </w:pPr>
                  <w:r>
                    <w:rPr>
                      <w:rFonts w:hint="eastAsia"/>
                      <w:lang w:val="en-US" w:eastAsia="zh-CN"/>
                    </w:rPr>
                    <w:t>25.92</w:t>
                  </w:r>
                </w:p>
              </w:tc>
            </w:tr>
          </w:tbl>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lang w:bidi="ar"/>
              </w:rPr>
            </w:pPr>
            <w:r>
              <w:rPr>
                <w:rFonts w:hint="default" w:ascii="Times New Roman" w:hAnsi="Times New Roman" w:eastAsia="宋体" w:cs="Times New Roman"/>
                <w:bCs/>
                <w:color w:val="auto"/>
                <w:spacing w:val="0"/>
                <w:w w:val="100"/>
                <w:position w:val="0"/>
                <w:szCs w:val="21"/>
                <w:highlight w:val="none"/>
                <w:lang w:bidi="ar"/>
              </w:rPr>
              <w:t>根据预测结果，运营期间项目四面厂界噪声均满足《工业企业厂界环境噪声排放标准》（GB12348-2008）</w:t>
            </w:r>
            <w:r>
              <w:rPr>
                <w:rFonts w:hint="eastAsia" w:eastAsia="宋体" w:cs="Times New Roman"/>
                <w:bCs/>
                <w:color w:val="auto"/>
                <w:spacing w:val="0"/>
                <w:w w:val="100"/>
                <w:position w:val="0"/>
                <w:szCs w:val="21"/>
                <w:highlight w:val="none"/>
                <w:lang w:val="en-US" w:eastAsia="zh-CN" w:bidi="ar"/>
              </w:rPr>
              <w:t>2</w:t>
            </w:r>
            <w:r>
              <w:rPr>
                <w:rFonts w:hint="default" w:ascii="Times New Roman" w:hAnsi="Times New Roman" w:eastAsia="宋体" w:cs="Times New Roman"/>
                <w:bCs/>
                <w:color w:val="auto"/>
                <w:spacing w:val="0"/>
                <w:w w:val="100"/>
                <w:position w:val="0"/>
                <w:szCs w:val="21"/>
                <w:highlight w:val="none"/>
                <w:lang w:bidi="ar"/>
              </w:rPr>
              <w:t>类标准限值。</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③对环境保护目标影响</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建设项目产噪设备均放置于车间内，厂址周边主要为工业企业和道路，</w:t>
            </w:r>
            <w:r>
              <w:rPr>
                <w:rFonts w:hint="default" w:ascii="Times New Roman" w:hAnsi="Times New Roman" w:eastAsia="宋体" w:cs="Times New Roman"/>
                <w:bCs/>
                <w:color w:val="auto"/>
                <w:spacing w:val="0"/>
                <w:w w:val="100"/>
                <w:position w:val="0"/>
                <w:szCs w:val="21"/>
                <w:highlight w:val="none"/>
                <w:lang w:val="en-US" w:eastAsia="zh-CN" w:bidi="ar"/>
              </w:rPr>
              <w:t>50</w:t>
            </w:r>
            <w:r>
              <w:rPr>
                <w:rFonts w:hint="default" w:ascii="Times New Roman" w:hAnsi="Times New Roman" w:eastAsia="宋体" w:cs="Times New Roman"/>
                <w:bCs/>
                <w:color w:val="auto"/>
                <w:spacing w:val="0"/>
                <w:w w:val="100"/>
                <w:position w:val="0"/>
                <w:szCs w:val="21"/>
                <w:highlight w:val="none"/>
                <w:lang w:bidi="ar"/>
              </w:rPr>
              <w:t>m范围内无声环境保护目标。因此，项目噪声经基础减震、车间隔声、围墙隔声、距离衰减后，对周围声环境影响较小。为减少噪声对区域声环境的不利影响，建设单位应采取如下防治措施：</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A.强噪声源设备设置于车间内，安装减振垫；</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B.合理布局机械设备，对于噪声值较大的设备尽量布置于厂内的中部；</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C.设置各机械设备操作流程，强化内部培训；</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D.尽量选用低噪设备，委派专人定期对各机械设备进行维护管理；</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lang w:bidi="ar"/>
              </w:rPr>
              <w:t>E.在生产工艺允许的前提下，避免多个强噪声源设备同时使用。</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3.噪声监测</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建设项目噪声监测计划见下表。</w:t>
            </w:r>
          </w:p>
          <w:p>
            <w:pPr>
              <w:adjustRightInd w:val="0"/>
              <w:ind w:firstLine="422" w:firstLineChars="200"/>
              <w:jc w:val="center"/>
              <w:rPr>
                <w:rFonts w:hint="default" w:ascii="Times New Roman" w:hAnsi="Times New Roman" w:eastAsia="宋体" w:cs="Times New Roman"/>
                <w:b/>
                <w:color w:val="auto"/>
                <w:spacing w:val="0"/>
                <w:w w:val="100"/>
                <w:position w:val="0"/>
                <w:szCs w:val="21"/>
                <w:highlight w:val="none"/>
              </w:rPr>
            </w:pPr>
            <w:r>
              <w:rPr>
                <w:rFonts w:hint="default" w:ascii="Times New Roman" w:hAnsi="Times New Roman" w:eastAsia="宋体" w:cs="Times New Roman"/>
                <w:b/>
                <w:color w:val="auto"/>
                <w:spacing w:val="0"/>
                <w:w w:val="100"/>
                <w:position w:val="0"/>
                <w:szCs w:val="21"/>
                <w:highlight w:val="none"/>
              </w:rPr>
              <w:t>表</w:t>
            </w:r>
            <w:r>
              <w:rPr>
                <w:rFonts w:hint="default" w:ascii="Times New Roman" w:hAnsi="Times New Roman" w:eastAsia="宋体" w:cs="Times New Roman"/>
                <w:b/>
                <w:color w:val="auto"/>
                <w:spacing w:val="0"/>
                <w:w w:val="100"/>
                <w:position w:val="0"/>
                <w:szCs w:val="21"/>
                <w:highlight w:val="none"/>
                <w:lang w:val="en-US" w:eastAsia="zh-CN"/>
              </w:rPr>
              <w:t>4-1</w:t>
            </w:r>
            <w:r>
              <w:rPr>
                <w:rFonts w:hint="eastAsia" w:eastAsia="宋体" w:cs="Times New Roman"/>
                <w:b/>
                <w:color w:val="auto"/>
                <w:spacing w:val="0"/>
                <w:w w:val="100"/>
                <w:position w:val="0"/>
                <w:szCs w:val="21"/>
                <w:highlight w:val="none"/>
                <w:lang w:val="en-US" w:eastAsia="zh-CN"/>
              </w:rPr>
              <w:t>0</w:t>
            </w:r>
            <w:r>
              <w:rPr>
                <w:rFonts w:hint="default" w:ascii="Times New Roman" w:hAnsi="Times New Roman" w:eastAsia="宋体" w:cs="Times New Roman"/>
                <w:b/>
                <w:color w:val="auto"/>
                <w:spacing w:val="0"/>
                <w:w w:val="100"/>
                <w:position w:val="0"/>
                <w:szCs w:val="21"/>
                <w:highlight w:val="none"/>
              </w:rPr>
              <w:t>噪声监测计划一览表</w:t>
            </w:r>
          </w:p>
          <w:tbl>
            <w:tblPr>
              <w:tblStyle w:val="17"/>
              <w:tblW w:w="8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1703"/>
              <w:gridCol w:w="1177"/>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58" w:type="dxa"/>
                  <w:vAlign w:val="center"/>
                </w:tcPr>
                <w:p>
                  <w:pPr>
                    <w:pStyle w:val="8"/>
                    <w:bidi w:val="0"/>
                    <w:rPr>
                      <w:rFonts w:hint="default"/>
                    </w:rPr>
                  </w:pPr>
                  <w:r>
                    <w:rPr>
                      <w:rFonts w:hint="default"/>
                    </w:rPr>
                    <w:t>监测点位</w:t>
                  </w:r>
                </w:p>
              </w:tc>
              <w:tc>
                <w:tcPr>
                  <w:tcW w:w="1703" w:type="dxa"/>
                  <w:vAlign w:val="center"/>
                </w:tcPr>
                <w:p>
                  <w:pPr>
                    <w:pStyle w:val="8"/>
                    <w:bidi w:val="0"/>
                    <w:rPr>
                      <w:rFonts w:hint="default"/>
                    </w:rPr>
                  </w:pPr>
                  <w:r>
                    <w:rPr>
                      <w:rFonts w:hint="default"/>
                    </w:rPr>
                    <w:t>监测指标</w:t>
                  </w:r>
                </w:p>
              </w:tc>
              <w:tc>
                <w:tcPr>
                  <w:tcW w:w="1177" w:type="dxa"/>
                  <w:vAlign w:val="center"/>
                </w:tcPr>
                <w:p>
                  <w:pPr>
                    <w:pStyle w:val="8"/>
                    <w:bidi w:val="0"/>
                    <w:rPr>
                      <w:rFonts w:hint="default"/>
                    </w:rPr>
                  </w:pPr>
                  <w:r>
                    <w:rPr>
                      <w:rFonts w:hint="default"/>
                    </w:rPr>
                    <w:t>监测频次</w:t>
                  </w:r>
                </w:p>
              </w:tc>
              <w:tc>
                <w:tcPr>
                  <w:tcW w:w="2914" w:type="dxa"/>
                  <w:vAlign w:val="center"/>
                </w:tcPr>
                <w:p>
                  <w:pPr>
                    <w:pStyle w:val="8"/>
                    <w:bidi w:val="0"/>
                    <w:rPr>
                      <w:rFonts w:hint="default"/>
                    </w:rPr>
                  </w:pPr>
                  <w:r>
                    <w:rPr>
                      <w:rFonts w:hint="default"/>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58" w:type="dxa"/>
                  <w:vAlign w:val="center"/>
                </w:tcPr>
                <w:p>
                  <w:pPr>
                    <w:pStyle w:val="8"/>
                    <w:bidi w:val="0"/>
                    <w:rPr>
                      <w:rFonts w:hint="default"/>
                    </w:rPr>
                  </w:pPr>
                  <w:r>
                    <w:rPr>
                      <w:rFonts w:hint="default"/>
                    </w:rPr>
                    <w:t>厂界四周外1m处</w:t>
                  </w:r>
                </w:p>
                <w:p>
                  <w:pPr>
                    <w:pStyle w:val="8"/>
                    <w:bidi w:val="0"/>
                    <w:rPr>
                      <w:rFonts w:hint="default"/>
                    </w:rPr>
                  </w:pPr>
                  <w:r>
                    <w:rPr>
                      <w:rFonts w:hint="default"/>
                    </w:rPr>
                    <w:t>（4个点位）</w:t>
                  </w:r>
                </w:p>
              </w:tc>
              <w:tc>
                <w:tcPr>
                  <w:tcW w:w="1703" w:type="dxa"/>
                  <w:vAlign w:val="center"/>
                </w:tcPr>
                <w:p>
                  <w:pPr>
                    <w:pStyle w:val="8"/>
                    <w:bidi w:val="0"/>
                    <w:rPr>
                      <w:rFonts w:hint="default"/>
                    </w:rPr>
                  </w:pPr>
                  <w:r>
                    <w:rPr>
                      <w:rFonts w:hint="default"/>
                    </w:rPr>
                    <w:t>连续等效A声级</w:t>
                  </w:r>
                </w:p>
              </w:tc>
              <w:tc>
                <w:tcPr>
                  <w:tcW w:w="1177" w:type="dxa"/>
                  <w:vAlign w:val="center"/>
                </w:tcPr>
                <w:p>
                  <w:pPr>
                    <w:pStyle w:val="8"/>
                    <w:bidi w:val="0"/>
                    <w:rPr>
                      <w:rFonts w:hint="default"/>
                      <w:lang w:eastAsia="zh-CN"/>
                    </w:rPr>
                  </w:pPr>
                  <w:r>
                    <w:rPr>
                      <w:rFonts w:hint="default"/>
                    </w:rPr>
                    <w:t>1次/</w:t>
                  </w:r>
                  <w:r>
                    <w:rPr>
                      <w:rFonts w:hint="default"/>
                      <w:lang w:eastAsia="zh-CN"/>
                    </w:rPr>
                    <w:t>季度</w:t>
                  </w:r>
                </w:p>
              </w:tc>
              <w:tc>
                <w:tcPr>
                  <w:tcW w:w="2914" w:type="dxa"/>
                  <w:vAlign w:val="center"/>
                </w:tcPr>
                <w:p>
                  <w:pPr>
                    <w:pStyle w:val="8"/>
                    <w:bidi w:val="0"/>
                    <w:rPr>
                      <w:rFonts w:hint="default"/>
                    </w:rPr>
                  </w:pPr>
                  <w:r>
                    <w:rPr>
                      <w:rFonts w:hint="default"/>
                    </w:rPr>
                    <w:t>《工业企业厂界环境噪声排放标准》（GB12348-2008）</w:t>
                  </w:r>
                </w:p>
                <w:p>
                  <w:pPr>
                    <w:pStyle w:val="8"/>
                    <w:bidi w:val="0"/>
                    <w:rPr>
                      <w:rFonts w:hint="default"/>
                    </w:rPr>
                  </w:pPr>
                  <w:r>
                    <w:rPr>
                      <w:rFonts w:hint="eastAsia"/>
                      <w:lang w:eastAsia="zh-CN"/>
                    </w:rPr>
                    <w:t>2类</w:t>
                  </w:r>
                  <w:r>
                    <w:rPr>
                      <w:rFonts w:hint="default"/>
                    </w:rPr>
                    <w:t>标准</w:t>
                  </w:r>
                </w:p>
              </w:tc>
            </w:tr>
          </w:tbl>
          <w:p>
            <w:pPr>
              <w:adjustRightInd w:val="0"/>
              <w:snapToGrid w:val="0"/>
              <w:rPr>
                <w:rFonts w:hint="default" w:ascii="Times New Roman" w:hAnsi="Times New Roman" w:eastAsia="宋体" w:cs="Times New Roman"/>
                <w:bCs/>
                <w:color w:val="auto"/>
                <w:spacing w:val="0"/>
                <w:w w:val="100"/>
                <w:position w:val="0"/>
                <w:szCs w:val="21"/>
              </w:rPr>
            </w:pPr>
          </w:p>
        </w:tc>
      </w:tr>
    </w:tbl>
    <w:p>
      <w:pPr>
        <w:spacing w:line="360" w:lineRule="auto"/>
        <w:rPr>
          <w:rFonts w:hint="default" w:ascii="Times New Roman" w:hAnsi="Times New Roman" w:eastAsia="宋体" w:cs="Times New Roman"/>
          <w:b/>
          <w:color w:val="auto"/>
          <w:spacing w:val="0"/>
          <w:w w:val="100"/>
          <w:position w:val="0"/>
          <w:sz w:val="28"/>
          <w:szCs w:val="28"/>
          <w:lang w:bidi="ar"/>
        </w:rPr>
        <w:sectPr>
          <w:pgSz w:w="11915" w:h="16840"/>
          <w:pgMar w:top="1702" w:right="1531" w:bottom="1702" w:left="1531" w:header="851" w:footer="851" w:gutter="0"/>
          <w:cols w:space="425" w:num="1"/>
          <w:docGrid w:type="lines" w:linePitch="312" w:charSpace="0"/>
        </w:sectPr>
      </w:pPr>
    </w:p>
    <w:tbl>
      <w:tblPr>
        <w:tblStyle w:val="17"/>
        <w:tblW w:w="13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adjustRightInd w:val="0"/>
              <w:snapToGrid w:val="0"/>
              <w:jc w:val="center"/>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Cs/>
                <w:color w:val="auto"/>
                <w:spacing w:val="0"/>
                <w:w w:val="100"/>
                <w:position w:val="0"/>
                <w:szCs w:val="21"/>
                <w:lang w:bidi="ar"/>
              </w:rPr>
              <w:t>运</w:t>
            </w:r>
          </w:p>
          <w:p>
            <w:pPr>
              <w:adjustRightInd w:val="0"/>
              <w:snapToGrid w:val="0"/>
              <w:jc w:val="center"/>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bidi="ar"/>
              </w:rPr>
              <w:t>营</w:t>
            </w:r>
          </w:p>
          <w:p>
            <w:pPr>
              <w:adjustRightInd w:val="0"/>
              <w:snapToGrid w:val="0"/>
              <w:jc w:val="center"/>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Cs/>
                <w:color w:val="auto"/>
                <w:spacing w:val="0"/>
                <w:w w:val="100"/>
                <w:position w:val="0"/>
                <w:szCs w:val="21"/>
                <w:lang w:bidi="ar"/>
              </w:rPr>
              <w:t>期</w:t>
            </w:r>
          </w:p>
          <w:p>
            <w:pPr>
              <w:adjustRightInd w:val="0"/>
              <w:snapToGrid w:val="0"/>
              <w:jc w:val="center"/>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bidi="ar"/>
              </w:rPr>
              <w:t>环</w:t>
            </w:r>
          </w:p>
          <w:p>
            <w:pPr>
              <w:adjustRightInd w:val="0"/>
              <w:snapToGrid w:val="0"/>
              <w:jc w:val="center"/>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Cs/>
                <w:color w:val="auto"/>
                <w:spacing w:val="0"/>
                <w:w w:val="100"/>
                <w:position w:val="0"/>
                <w:szCs w:val="21"/>
                <w:lang w:bidi="ar"/>
              </w:rPr>
              <w:t>境</w:t>
            </w:r>
          </w:p>
          <w:p>
            <w:pPr>
              <w:adjustRightInd w:val="0"/>
              <w:snapToGrid w:val="0"/>
              <w:jc w:val="center"/>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bidi="ar"/>
              </w:rPr>
              <w:t>影</w:t>
            </w:r>
          </w:p>
          <w:p>
            <w:pPr>
              <w:adjustRightInd w:val="0"/>
              <w:snapToGrid w:val="0"/>
              <w:jc w:val="center"/>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Cs/>
                <w:color w:val="auto"/>
                <w:spacing w:val="0"/>
                <w:w w:val="100"/>
                <w:position w:val="0"/>
                <w:szCs w:val="21"/>
                <w:lang w:bidi="ar"/>
              </w:rPr>
              <w:t>响</w:t>
            </w:r>
          </w:p>
          <w:p>
            <w:pPr>
              <w:adjustRightInd w:val="0"/>
              <w:snapToGrid w:val="0"/>
              <w:jc w:val="center"/>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bidi="ar"/>
              </w:rPr>
              <w:t>和</w:t>
            </w:r>
          </w:p>
          <w:p>
            <w:pPr>
              <w:adjustRightInd w:val="0"/>
              <w:snapToGrid w:val="0"/>
              <w:jc w:val="center"/>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Cs/>
                <w:color w:val="auto"/>
                <w:spacing w:val="0"/>
                <w:w w:val="100"/>
                <w:position w:val="0"/>
                <w:szCs w:val="21"/>
                <w:lang w:bidi="ar"/>
              </w:rPr>
              <w:t>保</w:t>
            </w:r>
          </w:p>
          <w:p>
            <w:pPr>
              <w:adjustRightInd w:val="0"/>
              <w:snapToGrid w:val="0"/>
              <w:jc w:val="center"/>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bidi="ar"/>
              </w:rPr>
              <w:t>护</w:t>
            </w:r>
          </w:p>
          <w:p>
            <w:pPr>
              <w:adjustRightInd w:val="0"/>
              <w:snapToGrid w:val="0"/>
              <w:jc w:val="center"/>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Cs/>
                <w:color w:val="auto"/>
                <w:spacing w:val="0"/>
                <w:w w:val="100"/>
                <w:position w:val="0"/>
                <w:szCs w:val="21"/>
                <w:lang w:bidi="ar"/>
              </w:rPr>
              <w:t>措</w:t>
            </w:r>
          </w:p>
          <w:p>
            <w:pPr>
              <w:adjustRightInd w:val="0"/>
              <w:snapToGrid w:val="0"/>
              <w:jc w:val="center"/>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Cs/>
                <w:color w:val="auto"/>
                <w:spacing w:val="0"/>
                <w:w w:val="100"/>
                <w:position w:val="0"/>
                <w:szCs w:val="21"/>
                <w:lang w:bidi="ar"/>
              </w:rPr>
              <w:t>施</w:t>
            </w:r>
          </w:p>
        </w:tc>
        <w:tc>
          <w:tcPr>
            <w:tcW w:w="13119" w:type="dxa"/>
            <w:vAlign w:val="center"/>
          </w:tcPr>
          <w:p>
            <w:pPr>
              <w:adjustRightInd w:val="0"/>
              <w:spacing w:line="360" w:lineRule="auto"/>
              <w:rPr>
                <w:rFonts w:hint="default" w:ascii="Times New Roman" w:hAnsi="Times New Roman" w:eastAsia="宋体" w:cs="Times New Roman"/>
                <w:b/>
                <w:color w:val="auto"/>
                <w:spacing w:val="0"/>
                <w:w w:val="100"/>
                <w:position w:val="0"/>
                <w:szCs w:val="21"/>
              </w:rPr>
            </w:pPr>
            <w:r>
              <w:rPr>
                <w:rFonts w:hint="default" w:ascii="Times New Roman" w:hAnsi="Times New Roman" w:eastAsia="宋体" w:cs="Times New Roman"/>
                <w:b/>
                <w:color w:val="auto"/>
                <w:spacing w:val="0"/>
                <w:w w:val="100"/>
                <w:position w:val="0"/>
                <w:szCs w:val="21"/>
              </w:rPr>
              <w:t>4.2.4 固体废物</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1.污染物产排情况</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lang w:bidi="ar"/>
              </w:rPr>
              <w:t>建设项目产生的固体废物主要为生产固废</w:t>
            </w:r>
            <w:r>
              <w:rPr>
                <w:rFonts w:hint="eastAsia" w:eastAsia="宋体" w:cs="Times New Roman"/>
                <w:bCs/>
                <w:color w:val="auto"/>
                <w:spacing w:val="0"/>
                <w:w w:val="100"/>
                <w:position w:val="0"/>
                <w:szCs w:val="21"/>
                <w:lang w:eastAsia="zh-CN" w:bidi="ar"/>
              </w:rPr>
              <w:t>，</w:t>
            </w:r>
            <w:r>
              <w:rPr>
                <w:rFonts w:hint="eastAsia" w:eastAsia="宋体" w:cs="Times New Roman"/>
                <w:bCs/>
                <w:color w:val="auto"/>
                <w:spacing w:val="0"/>
                <w:w w:val="100"/>
                <w:position w:val="0"/>
                <w:szCs w:val="21"/>
                <w:lang w:val="en-US" w:eastAsia="zh-CN" w:bidi="ar"/>
              </w:rPr>
              <w:t>项目不新增员工，无新增生活垃圾</w:t>
            </w:r>
            <w:r>
              <w:rPr>
                <w:rFonts w:hint="default" w:ascii="Times New Roman" w:hAnsi="Times New Roman" w:eastAsia="宋体" w:cs="Times New Roman"/>
                <w:bCs/>
                <w:color w:val="auto"/>
                <w:spacing w:val="0"/>
                <w:w w:val="100"/>
                <w:position w:val="0"/>
                <w:szCs w:val="21"/>
                <w:lang w:bidi="ar"/>
              </w:rPr>
              <w:t>。</w:t>
            </w:r>
          </w:p>
          <w:p>
            <w:pPr>
              <w:adjustRightInd w:val="0"/>
              <w:jc w:val="center"/>
              <w:rPr>
                <w:rFonts w:hint="default" w:ascii="Times New Roman" w:hAnsi="Times New Roman" w:eastAsia="宋体" w:cs="Times New Roman"/>
                <w:b/>
                <w:color w:val="auto"/>
                <w:spacing w:val="0"/>
                <w:w w:val="100"/>
                <w:position w:val="0"/>
                <w:szCs w:val="21"/>
              </w:rPr>
            </w:pPr>
            <w:r>
              <w:rPr>
                <w:rFonts w:hint="default" w:ascii="Times New Roman" w:hAnsi="Times New Roman" w:eastAsia="宋体" w:cs="Times New Roman"/>
                <w:b/>
                <w:color w:val="auto"/>
                <w:spacing w:val="0"/>
                <w:w w:val="100"/>
                <w:position w:val="0"/>
                <w:szCs w:val="21"/>
              </w:rPr>
              <w:t>表4-1</w:t>
            </w:r>
            <w:r>
              <w:rPr>
                <w:rFonts w:hint="eastAsia" w:eastAsia="宋体" w:cs="Times New Roman"/>
                <w:b/>
                <w:color w:val="auto"/>
                <w:spacing w:val="0"/>
                <w:w w:val="100"/>
                <w:position w:val="0"/>
                <w:szCs w:val="21"/>
                <w:lang w:val="en-US" w:eastAsia="zh-CN"/>
              </w:rPr>
              <w:t>1</w:t>
            </w:r>
            <w:r>
              <w:rPr>
                <w:rFonts w:hint="default" w:ascii="Times New Roman" w:hAnsi="Times New Roman" w:eastAsia="宋体" w:cs="Times New Roman"/>
                <w:b/>
                <w:color w:val="auto"/>
                <w:spacing w:val="0"/>
                <w:w w:val="100"/>
                <w:position w:val="0"/>
                <w:szCs w:val="21"/>
              </w:rPr>
              <w:t xml:space="preserve"> 废气污染源源强核算结果一览表</w:t>
            </w:r>
          </w:p>
          <w:tbl>
            <w:tblPr>
              <w:tblStyle w:val="17"/>
              <w:tblW w:w="129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514"/>
              <w:gridCol w:w="1599"/>
              <w:gridCol w:w="1298"/>
              <w:gridCol w:w="1035"/>
              <w:gridCol w:w="900"/>
              <w:gridCol w:w="873"/>
              <w:gridCol w:w="1037"/>
              <w:gridCol w:w="984"/>
              <w:gridCol w:w="166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81" w:type="dxa"/>
                  <w:vMerge w:val="restart"/>
                  <w:vAlign w:val="center"/>
                </w:tcPr>
                <w:p>
                  <w:pPr>
                    <w:pStyle w:val="8"/>
                    <w:bidi w:val="0"/>
                    <w:rPr>
                      <w:rFonts w:hint="default"/>
                    </w:rPr>
                  </w:pPr>
                  <w:r>
                    <w:rPr>
                      <w:rFonts w:hint="default"/>
                    </w:rPr>
                    <w:t>工序</w:t>
                  </w:r>
                </w:p>
              </w:tc>
              <w:tc>
                <w:tcPr>
                  <w:tcW w:w="1514" w:type="dxa"/>
                  <w:vMerge w:val="restart"/>
                  <w:vAlign w:val="center"/>
                </w:tcPr>
                <w:p>
                  <w:pPr>
                    <w:pStyle w:val="8"/>
                    <w:bidi w:val="0"/>
                    <w:rPr>
                      <w:rFonts w:hint="default"/>
                    </w:rPr>
                  </w:pPr>
                  <w:r>
                    <w:rPr>
                      <w:rFonts w:hint="default"/>
                    </w:rPr>
                    <w:t>固体废物名称</w:t>
                  </w:r>
                </w:p>
              </w:tc>
              <w:tc>
                <w:tcPr>
                  <w:tcW w:w="1599" w:type="dxa"/>
                  <w:vMerge w:val="restart"/>
                  <w:vAlign w:val="center"/>
                </w:tcPr>
                <w:p>
                  <w:pPr>
                    <w:pStyle w:val="8"/>
                    <w:bidi w:val="0"/>
                    <w:rPr>
                      <w:rFonts w:hint="default"/>
                    </w:rPr>
                  </w:pPr>
                  <w:r>
                    <w:rPr>
                      <w:rFonts w:hint="default"/>
                    </w:rPr>
                    <w:t>固废属性</w:t>
                  </w:r>
                </w:p>
                <w:p>
                  <w:pPr>
                    <w:pStyle w:val="8"/>
                    <w:bidi w:val="0"/>
                    <w:rPr>
                      <w:rFonts w:hint="default"/>
                    </w:rPr>
                  </w:pPr>
                  <w:r>
                    <w:rPr>
                      <w:rFonts w:hint="default"/>
                    </w:rPr>
                    <w:t>及代码</w:t>
                  </w:r>
                </w:p>
              </w:tc>
              <w:tc>
                <w:tcPr>
                  <w:tcW w:w="1298" w:type="dxa"/>
                  <w:vMerge w:val="restart"/>
                  <w:vAlign w:val="center"/>
                </w:tcPr>
                <w:p>
                  <w:pPr>
                    <w:pStyle w:val="8"/>
                    <w:bidi w:val="0"/>
                    <w:rPr>
                      <w:rFonts w:hint="default"/>
                    </w:rPr>
                  </w:pPr>
                  <w:r>
                    <w:rPr>
                      <w:rFonts w:hint="default"/>
                    </w:rPr>
                    <w:t>主要有毒有害物质名称</w:t>
                  </w:r>
                </w:p>
              </w:tc>
              <w:tc>
                <w:tcPr>
                  <w:tcW w:w="1035" w:type="dxa"/>
                  <w:vMerge w:val="restart"/>
                  <w:vAlign w:val="center"/>
                </w:tcPr>
                <w:p>
                  <w:pPr>
                    <w:pStyle w:val="8"/>
                    <w:bidi w:val="0"/>
                    <w:rPr>
                      <w:rFonts w:hint="default"/>
                    </w:rPr>
                  </w:pPr>
                  <w:r>
                    <w:rPr>
                      <w:rFonts w:hint="default"/>
                    </w:rPr>
                    <w:t>物理</w:t>
                  </w:r>
                </w:p>
                <w:p>
                  <w:pPr>
                    <w:pStyle w:val="8"/>
                    <w:bidi w:val="0"/>
                    <w:rPr>
                      <w:rFonts w:hint="default"/>
                    </w:rPr>
                  </w:pPr>
                  <w:r>
                    <w:rPr>
                      <w:rFonts w:hint="default"/>
                    </w:rPr>
                    <w:t>性状</w:t>
                  </w:r>
                </w:p>
              </w:tc>
              <w:tc>
                <w:tcPr>
                  <w:tcW w:w="900" w:type="dxa"/>
                  <w:vMerge w:val="restart"/>
                  <w:vAlign w:val="center"/>
                </w:tcPr>
                <w:p>
                  <w:pPr>
                    <w:pStyle w:val="8"/>
                    <w:bidi w:val="0"/>
                    <w:rPr>
                      <w:rFonts w:hint="default"/>
                    </w:rPr>
                  </w:pPr>
                  <w:r>
                    <w:rPr>
                      <w:rFonts w:hint="default"/>
                    </w:rPr>
                    <w:t>环境危险特性</w:t>
                  </w:r>
                </w:p>
              </w:tc>
              <w:tc>
                <w:tcPr>
                  <w:tcW w:w="1910" w:type="dxa"/>
                  <w:gridSpan w:val="2"/>
                  <w:vAlign w:val="center"/>
                </w:tcPr>
                <w:p>
                  <w:pPr>
                    <w:pStyle w:val="8"/>
                    <w:bidi w:val="0"/>
                    <w:rPr>
                      <w:rFonts w:hint="default"/>
                    </w:rPr>
                  </w:pPr>
                  <w:r>
                    <w:rPr>
                      <w:rFonts w:hint="default"/>
                    </w:rPr>
                    <w:t>产生情况</w:t>
                  </w:r>
                </w:p>
              </w:tc>
              <w:tc>
                <w:tcPr>
                  <w:tcW w:w="984" w:type="dxa"/>
                  <w:vMerge w:val="restart"/>
                  <w:vAlign w:val="center"/>
                </w:tcPr>
                <w:p>
                  <w:pPr>
                    <w:pStyle w:val="8"/>
                    <w:bidi w:val="0"/>
                    <w:rPr>
                      <w:rFonts w:hint="default"/>
                    </w:rPr>
                  </w:pPr>
                  <w:r>
                    <w:rPr>
                      <w:rFonts w:hint="default"/>
                    </w:rPr>
                    <w:t>贮存方式</w:t>
                  </w:r>
                </w:p>
              </w:tc>
              <w:tc>
                <w:tcPr>
                  <w:tcW w:w="1664" w:type="dxa"/>
                  <w:vMerge w:val="restart"/>
                  <w:vAlign w:val="center"/>
                </w:tcPr>
                <w:p>
                  <w:pPr>
                    <w:pStyle w:val="8"/>
                    <w:bidi w:val="0"/>
                    <w:rPr>
                      <w:rFonts w:hint="default"/>
                    </w:rPr>
                  </w:pPr>
                  <w:r>
                    <w:rPr>
                      <w:rFonts w:hint="default"/>
                    </w:rPr>
                    <w:t>处置方式</w:t>
                  </w:r>
                </w:p>
              </w:tc>
              <w:tc>
                <w:tcPr>
                  <w:tcW w:w="1218" w:type="dxa"/>
                  <w:vMerge w:val="restart"/>
                  <w:vAlign w:val="center"/>
                </w:tcPr>
                <w:p>
                  <w:pPr>
                    <w:pStyle w:val="8"/>
                    <w:bidi w:val="0"/>
                    <w:rPr>
                      <w:rFonts w:hint="default"/>
                    </w:rPr>
                  </w:pPr>
                  <w:r>
                    <w:rPr>
                      <w:rFonts w:hint="default"/>
                    </w:rPr>
                    <w:t>环境管理要求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81" w:type="dxa"/>
                  <w:vMerge w:val="continue"/>
                  <w:vAlign w:val="center"/>
                </w:tcPr>
                <w:p>
                  <w:pPr>
                    <w:pStyle w:val="8"/>
                    <w:bidi w:val="0"/>
                    <w:rPr>
                      <w:rFonts w:hint="default"/>
                    </w:rPr>
                  </w:pPr>
                </w:p>
              </w:tc>
              <w:tc>
                <w:tcPr>
                  <w:tcW w:w="1514" w:type="dxa"/>
                  <w:vMerge w:val="continue"/>
                  <w:vAlign w:val="center"/>
                </w:tcPr>
                <w:p>
                  <w:pPr>
                    <w:pStyle w:val="8"/>
                    <w:bidi w:val="0"/>
                    <w:rPr>
                      <w:rFonts w:hint="default"/>
                    </w:rPr>
                  </w:pPr>
                </w:p>
              </w:tc>
              <w:tc>
                <w:tcPr>
                  <w:tcW w:w="1599" w:type="dxa"/>
                  <w:vMerge w:val="continue"/>
                  <w:vAlign w:val="center"/>
                </w:tcPr>
                <w:p>
                  <w:pPr>
                    <w:pStyle w:val="8"/>
                    <w:bidi w:val="0"/>
                    <w:rPr>
                      <w:rFonts w:hint="default"/>
                    </w:rPr>
                  </w:pPr>
                </w:p>
              </w:tc>
              <w:tc>
                <w:tcPr>
                  <w:tcW w:w="1298" w:type="dxa"/>
                  <w:vMerge w:val="continue"/>
                  <w:vAlign w:val="center"/>
                </w:tcPr>
                <w:p>
                  <w:pPr>
                    <w:pStyle w:val="8"/>
                    <w:bidi w:val="0"/>
                    <w:rPr>
                      <w:rFonts w:hint="default"/>
                    </w:rPr>
                  </w:pPr>
                </w:p>
              </w:tc>
              <w:tc>
                <w:tcPr>
                  <w:tcW w:w="1035" w:type="dxa"/>
                  <w:vMerge w:val="continue"/>
                  <w:vAlign w:val="center"/>
                </w:tcPr>
                <w:p>
                  <w:pPr>
                    <w:pStyle w:val="8"/>
                    <w:bidi w:val="0"/>
                    <w:rPr>
                      <w:rFonts w:hint="default"/>
                    </w:rPr>
                  </w:pPr>
                </w:p>
              </w:tc>
              <w:tc>
                <w:tcPr>
                  <w:tcW w:w="900" w:type="dxa"/>
                  <w:vMerge w:val="continue"/>
                  <w:vAlign w:val="center"/>
                </w:tcPr>
                <w:p>
                  <w:pPr>
                    <w:pStyle w:val="8"/>
                    <w:bidi w:val="0"/>
                    <w:rPr>
                      <w:rFonts w:hint="default"/>
                    </w:rPr>
                  </w:pPr>
                </w:p>
              </w:tc>
              <w:tc>
                <w:tcPr>
                  <w:tcW w:w="873" w:type="dxa"/>
                  <w:vAlign w:val="center"/>
                </w:tcPr>
                <w:p>
                  <w:pPr>
                    <w:pStyle w:val="8"/>
                    <w:bidi w:val="0"/>
                    <w:rPr>
                      <w:rFonts w:hint="default"/>
                    </w:rPr>
                  </w:pPr>
                  <w:r>
                    <w:rPr>
                      <w:rFonts w:hint="default"/>
                    </w:rPr>
                    <w:t>核算</w:t>
                  </w:r>
                </w:p>
                <w:p>
                  <w:pPr>
                    <w:pStyle w:val="8"/>
                    <w:bidi w:val="0"/>
                    <w:rPr>
                      <w:rFonts w:hint="default"/>
                    </w:rPr>
                  </w:pPr>
                  <w:r>
                    <w:rPr>
                      <w:rFonts w:hint="default"/>
                    </w:rPr>
                    <w:t>方法</w:t>
                  </w:r>
                </w:p>
              </w:tc>
              <w:tc>
                <w:tcPr>
                  <w:tcW w:w="1037" w:type="dxa"/>
                  <w:vAlign w:val="center"/>
                </w:tcPr>
                <w:p>
                  <w:pPr>
                    <w:pStyle w:val="8"/>
                    <w:bidi w:val="0"/>
                    <w:rPr>
                      <w:rFonts w:hint="default"/>
                    </w:rPr>
                  </w:pPr>
                  <w:r>
                    <w:rPr>
                      <w:rFonts w:hint="default"/>
                    </w:rPr>
                    <w:t>产生量t/a</w:t>
                  </w:r>
                </w:p>
              </w:tc>
              <w:tc>
                <w:tcPr>
                  <w:tcW w:w="984" w:type="dxa"/>
                  <w:vMerge w:val="continue"/>
                  <w:vAlign w:val="center"/>
                </w:tcPr>
                <w:p>
                  <w:pPr>
                    <w:pStyle w:val="8"/>
                    <w:bidi w:val="0"/>
                    <w:rPr>
                      <w:rFonts w:hint="default"/>
                    </w:rPr>
                  </w:pPr>
                </w:p>
              </w:tc>
              <w:tc>
                <w:tcPr>
                  <w:tcW w:w="1664" w:type="dxa"/>
                  <w:vMerge w:val="continue"/>
                  <w:vAlign w:val="center"/>
                </w:tcPr>
                <w:p>
                  <w:pPr>
                    <w:pStyle w:val="8"/>
                    <w:bidi w:val="0"/>
                    <w:rPr>
                      <w:rFonts w:hint="default"/>
                    </w:rPr>
                  </w:pPr>
                </w:p>
              </w:tc>
              <w:tc>
                <w:tcPr>
                  <w:tcW w:w="1218" w:type="dxa"/>
                  <w:vMerge w:val="continue"/>
                  <w:vAlign w:val="center"/>
                </w:tcPr>
                <w:p>
                  <w:pPr>
                    <w:pStyle w:val="8"/>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81" w:type="dxa"/>
                  <w:vMerge w:val="restart"/>
                  <w:vAlign w:val="center"/>
                </w:tcPr>
                <w:p>
                  <w:pPr>
                    <w:pStyle w:val="8"/>
                    <w:bidi w:val="0"/>
                    <w:rPr>
                      <w:rFonts w:hint="default"/>
                      <w:lang w:val="en-US" w:eastAsia="zh-CN"/>
                    </w:rPr>
                  </w:pPr>
                  <w:r>
                    <w:rPr>
                      <w:rFonts w:hint="default"/>
                      <w:lang w:val="en-US" w:eastAsia="zh-CN"/>
                    </w:rPr>
                    <w:t>生产</w:t>
                  </w:r>
                </w:p>
              </w:tc>
              <w:tc>
                <w:tcPr>
                  <w:tcW w:w="1514" w:type="dxa"/>
                  <w:vAlign w:val="center"/>
                </w:tcPr>
                <w:p>
                  <w:pPr>
                    <w:pStyle w:val="8"/>
                    <w:bidi w:val="0"/>
                    <w:rPr>
                      <w:rFonts w:hint="default" w:eastAsiaTheme="minorEastAsia"/>
                      <w:lang w:val="en-US" w:eastAsia="zh-CN"/>
                    </w:rPr>
                  </w:pPr>
                  <w:r>
                    <w:rPr>
                      <w:rFonts w:hint="eastAsia"/>
                      <w:lang w:val="en-US" w:eastAsia="zh-CN"/>
                    </w:rPr>
                    <w:t>除尘器收集的粉尘</w:t>
                  </w:r>
                </w:p>
              </w:tc>
              <w:tc>
                <w:tcPr>
                  <w:tcW w:w="1599" w:type="dxa"/>
                  <w:vAlign w:val="center"/>
                </w:tcPr>
                <w:p>
                  <w:pPr>
                    <w:pStyle w:val="8"/>
                    <w:bidi w:val="0"/>
                    <w:rPr>
                      <w:rFonts w:hint="default"/>
                    </w:rPr>
                  </w:pPr>
                  <w:r>
                    <w:rPr>
                      <w:rFonts w:hint="default"/>
                    </w:rPr>
                    <w:t>一般固废</w:t>
                  </w:r>
                </w:p>
              </w:tc>
              <w:tc>
                <w:tcPr>
                  <w:tcW w:w="1298" w:type="dxa"/>
                  <w:vAlign w:val="center"/>
                </w:tcPr>
                <w:p>
                  <w:pPr>
                    <w:pStyle w:val="8"/>
                    <w:bidi w:val="0"/>
                    <w:rPr>
                      <w:rFonts w:hint="default"/>
                    </w:rPr>
                  </w:pPr>
                  <w:r>
                    <w:rPr>
                      <w:rFonts w:hint="default"/>
                    </w:rPr>
                    <w:t>—</w:t>
                  </w:r>
                </w:p>
              </w:tc>
              <w:tc>
                <w:tcPr>
                  <w:tcW w:w="1035" w:type="dxa"/>
                  <w:vAlign w:val="center"/>
                </w:tcPr>
                <w:p>
                  <w:pPr>
                    <w:pStyle w:val="8"/>
                    <w:bidi w:val="0"/>
                    <w:rPr>
                      <w:rFonts w:hint="default"/>
                    </w:rPr>
                  </w:pPr>
                  <w:r>
                    <w:rPr>
                      <w:rFonts w:hint="default"/>
                    </w:rPr>
                    <w:t>固体</w:t>
                  </w:r>
                </w:p>
              </w:tc>
              <w:tc>
                <w:tcPr>
                  <w:tcW w:w="900" w:type="dxa"/>
                  <w:vAlign w:val="center"/>
                </w:tcPr>
                <w:p>
                  <w:pPr>
                    <w:pStyle w:val="8"/>
                    <w:bidi w:val="0"/>
                    <w:rPr>
                      <w:rFonts w:hint="default"/>
                    </w:rPr>
                  </w:pPr>
                  <w:r>
                    <w:rPr>
                      <w:rFonts w:hint="default"/>
                    </w:rPr>
                    <w:t>—</w:t>
                  </w:r>
                </w:p>
              </w:tc>
              <w:tc>
                <w:tcPr>
                  <w:tcW w:w="873" w:type="dxa"/>
                  <w:vMerge w:val="restart"/>
                  <w:vAlign w:val="center"/>
                </w:tcPr>
                <w:p>
                  <w:pPr>
                    <w:pStyle w:val="8"/>
                    <w:bidi w:val="0"/>
                    <w:rPr>
                      <w:rFonts w:hint="default"/>
                    </w:rPr>
                  </w:pPr>
                  <w:r>
                    <w:rPr>
                      <w:rFonts w:hint="default"/>
                    </w:rPr>
                    <w:t>类比法</w:t>
                  </w:r>
                </w:p>
              </w:tc>
              <w:tc>
                <w:tcPr>
                  <w:tcW w:w="1037" w:type="dxa"/>
                  <w:vAlign w:val="center"/>
                </w:tcPr>
                <w:p>
                  <w:pPr>
                    <w:pStyle w:val="8"/>
                    <w:bidi w:val="0"/>
                    <w:rPr>
                      <w:rFonts w:hint="default"/>
                      <w:lang w:val="en-US" w:eastAsia="zh-CN"/>
                    </w:rPr>
                  </w:pPr>
                  <w:r>
                    <w:rPr>
                      <w:rFonts w:hint="eastAsia"/>
                      <w:lang w:val="en-US" w:eastAsia="zh-CN"/>
                    </w:rPr>
                    <w:t>1032.67</w:t>
                  </w:r>
                </w:p>
              </w:tc>
              <w:tc>
                <w:tcPr>
                  <w:tcW w:w="984" w:type="dxa"/>
                  <w:vAlign w:val="center"/>
                </w:tcPr>
                <w:p>
                  <w:pPr>
                    <w:pStyle w:val="8"/>
                    <w:bidi w:val="0"/>
                    <w:rPr>
                      <w:rFonts w:hint="default" w:eastAsiaTheme="minorEastAsia"/>
                      <w:lang w:val="en-US" w:eastAsia="zh-CN"/>
                    </w:rPr>
                  </w:pPr>
                  <w:r>
                    <w:rPr>
                      <w:rFonts w:hint="eastAsia"/>
                      <w:lang w:val="en-US" w:eastAsia="zh-CN"/>
                    </w:rPr>
                    <w:t>袋装</w:t>
                  </w:r>
                </w:p>
              </w:tc>
              <w:tc>
                <w:tcPr>
                  <w:tcW w:w="1664" w:type="dxa"/>
                  <w:vAlign w:val="center"/>
                </w:tcPr>
                <w:p>
                  <w:pPr>
                    <w:pStyle w:val="8"/>
                    <w:bidi w:val="0"/>
                    <w:rPr>
                      <w:rFonts w:hint="default"/>
                      <w:lang w:val="en-US" w:eastAsia="zh-CN"/>
                    </w:rPr>
                  </w:pPr>
                  <w:r>
                    <w:rPr>
                      <w:rFonts w:hint="default"/>
                      <w:lang w:val="en-US" w:eastAsia="zh-CN"/>
                    </w:rPr>
                    <w:t>回用生产</w:t>
                  </w:r>
                </w:p>
              </w:tc>
              <w:tc>
                <w:tcPr>
                  <w:tcW w:w="1218" w:type="dxa"/>
                  <w:vMerge w:val="restart"/>
                  <w:vAlign w:val="center"/>
                </w:tcPr>
                <w:p>
                  <w:pPr>
                    <w:pStyle w:val="8"/>
                    <w:bidi w:val="0"/>
                    <w:rPr>
                      <w:rFonts w:hint="eastAsia" w:eastAsiaTheme="minorEastAsia"/>
                      <w:lang w:val="en-US" w:eastAsia="zh-CN"/>
                    </w:rPr>
                  </w:pPr>
                  <w:r>
                    <w:rPr>
                      <w:rFonts w:hint="eastAsia"/>
                      <w:lang w:val="en-US" w:eastAsia="zh-CN"/>
                    </w:rPr>
                    <w:t>合理处置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81" w:type="dxa"/>
                  <w:vMerge w:val="continue"/>
                  <w:vAlign w:val="center"/>
                </w:tcPr>
                <w:p>
                  <w:pPr>
                    <w:pStyle w:val="8"/>
                    <w:bidi w:val="0"/>
                    <w:rPr>
                      <w:rFonts w:hint="default"/>
                    </w:rPr>
                  </w:pPr>
                </w:p>
              </w:tc>
              <w:tc>
                <w:tcPr>
                  <w:tcW w:w="1514" w:type="dxa"/>
                  <w:vAlign w:val="center"/>
                </w:tcPr>
                <w:p>
                  <w:pPr>
                    <w:pStyle w:val="8"/>
                    <w:bidi w:val="0"/>
                    <w:rPr>
                      <w:rFonts w:hint="eastAsia" w:eastAsiaTheme="minorEastAsia"/>
                      <w:lang w:eastAsia="zh-CN"/>
                    </w:rPr>
                  </w:pPr>
                  <w:r>
                    <w:rPr>
                      <w:rFonts w:hint="eastAsia"/>
                      <w:lang w:val="en-US" w:eastAsia="zh-CN"/>
                    </w:rPr>
                    <w:t>废包装袋</w:t>
                  </w:r>
                </w:p>
              </w:tc>
              <w:tc>
                <w:tcPr>
                  <w:tcW w:w="1599" w:type="dxa"/>
                  <w:vAlign w:val="center"/>
                </w:tcPr>
                <w:p>
                  <w:pPr>
                    <w:pStyle w:val="8"/>
                    <w:bidi w:val="0"/>
                    <w:rPr>
                      <w:rFonts w:hint="default"/>
                    </w:rPr>
                  </w:pPr>
                  <w:r>
                    <w:rPr>
                      <w:rFonts w:hint="default"/>
                    </w:rPr>
                    <w:t>一般固废</w:t>
                  </w:r>
                </w:p>
              </w:tc>
              <w:tc>
                <w:tcPr>
                  <w:tcW w:w="1298" w:type="dxa"/>
                  <w:vAlign w:val="center"/>
                </w:tcPr>
                <w:p>
                  <w:pPr>
                    <w:pStyle w:val="8"/>
                    <w:bidi w:val="0"/>
                    <w:rPr>
                      <w:rFonts w:hint="default"/>
                    </w:rPr>
                  </w:pPr>
                  <w:r>
                    <w:rPr>
                      <w:rFonts w:hint="default"/>
                    </w:rPr>
                    <w:t>—</w:t>
                  </w:r>
                </w:p>
              </w:tc>
              <w:tc>
                <w:tcPr>
                  <w:tcW w:w="1035" w:type="dxa"/>
                  <w:vAlign w:val="center"/>
                </w:tcPr>
                <w:p>
                  <w:pPr>
                    <w:pStyle w:val="8"/>
                    <w:bidi w:val="0"/>
                    <w:rPr>
                      <w:rFonts w:hint="default"/>
                    </w:rPr>
                  </w:pPr>
                  <w:r>
                    <w:rPr>
                      <w:rFonts w:hint="default"/>
                    </w:rPr>
                    <w:t>固体</w:t>
                  </w:r>
                </w:p>
              </w:tc>
              <w:tc>
                <w:tcPr>
                  <w:tcW w:w="900" w:type="dxa"/>
                  <w:vAlign w:val="center"/>
                </w:tcPr>
                <w:p>
                  <w:pPr>
                    <w:pStyle w:val="8"/>
                    <w:bidi w:val="0"/>
                    <w:rPr>
                      <w:rFonts w:hint="default"/>
                    </w:rPr>
                  </w:pPr>
                  <w:r>
                    <w:rPr>
                      <w:rFonts w:hint="default"/>
                    </w:rPr>
                    <w:t>—</w:t>
                  </w:r>
                </w:p>
              </w:tc>
              <w:tc>
                <w:tcPr>
                  <w:tcW w:w="873" w:type="dxa"/>
                  <w:vMerge w:val="continue"/>
                  <w:vAlign w:val="center"/>
                </w:tcPr>
                <w:p>
                  <w:pPr>
                    <w:pStyle w:val="8"/>
                    <w:bidi w:val="0"/>
                    <w:rPr>
                      <w:rFonts w:hint="default"/>
                    </w:rPr>
                  </w:pPr>
                </w:p>
              </w:tc>
              <w:tc>
                <w:tcPr>
                  <w:tcW w:w="1037" w:type="dxa"/>
                  <w:vAlign w:val="center"/>
                </w:tcPr>
                <w:p>
                  <w:pPr>
                    <w:pStyle w:val="8"/>
                    <w:bidi w:val="0"/>
                    <w:rPr>
                      <w:rFonts w:hint="default"/>
                      <w:lang w:val="en-US" w:eastAsia="zh-CN"/>
                    </w:rPr>
                  </w:pPr>
                  <w:r>
                    <w:rPr>
                      <w:rFonts w:hint="eastAsia"/>
                      <w:lang w:val="en-US" w:eastAsia="zh-CN"/>
                    </w:rPr>
                    <w:t>0.5</w:t>
                  </w:r>
                </w:p>
              </w:tc>
              <w:tc>
                <w:tcPr>
                  <w:tcW w:w="984" w:type="dxa"/>
                  <w:vAlign w:val="center"/>
                </w:tcPr>
                <w:p>
                  <w:pPr>
                    <w:pStyle w:val="8"/>
                    <w:bidi w:val="0"/>
                    <w:rPr>
                      <w:rFonts w:hint="default"/>
                    </w:rPr>
                  </w:pPr>
                  <w:r>
                    <w:rPr>
                      <w:rFonts w:hint="default"/>
                    </w:rPr>
                    <w:t>桶装</w:t>
                  </w:r>
                </w:p>
              </w:tc>
              <w:tc>
                <w:tcPr>
                  <w:tcW w:w="1664" w:type="dxa"/>
                  <w:vAlign w:val="center"/>
                </w:tcPr>
                <w:p>
                  <w:pPr>
                    <w:pStyle w:val="8"/>
                    <w:bidi w:val="0"/>
                    <w:rPr>
                      <w:rFonts w:hint="default" w:eastAsiaTheme="minorEastAsia"/>
                      <w:lang w:val="en-US" w:eastAsia="zh-CN"/>
                    </w:rPr>
                  </w:pPr>
                  <w:r>
                    <w:rPr>
                      <w:rFonts w:hint="eastAsia"/>
                      <w:lang w:val="en-US" w:eastAsia="zh-CN"/>
                    </w:rPr>
                    <w:t>外售综合利用</w:t>
                  </w:r>
                </w:p>
              </w:tc>
              <w:tc>
                <w:tcPr>
                  <w:tcW w:w="1218" w:type="dxa"/>
                  <w:vMerge w:val="continue"/>
                  <w:vAlign w:val="center"/>
                </w:tcPr>
                <w:p>
                  <w:pPr>
                    <w:pStyle w:val="8"/>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81" w:type="dxa"/>
                  <w:vMerge w:val="continue"/>
                  <w:vAlign w:val="center"/>
                </w:tcPr>
                <w:p>
                  <w:pPr>
                    <w:pStyle w:val="8"/>
                    <w:bidi w:val="0"/>
                    <w:rPr>
                      <w:rFonts w:hint="default"/>
                    </w:rPr>
                  </w:pPr>
                </w:p>
              </w:tc>
              <w:tc>
                <w:tcPr>
                  <w:tcW w:w="1514" w:type="dxa"/>
                  <w:vAlign w:val="center"/>
                </w:tcPr>
                <w:p>
                  <w:pPr>
                    <w:pStyle w:val="8"/>
                    <w:bidi w:val="0"/>
                    <w:rPr>
                      <w:rFonts w:hint="default"/>
                      <w:lang w:val="en-US" w:eastAsia="zh-CN"/>
                    </w:rPr>
                  </w:pPr>
                  <w:r>
                    <w:rPr>
                      <w:rFonts w:hint="eastAsia"/>
                      <w:lang w:val="en-US" w:eastAsia="zh-CN"/>
                    </w:rPr>
                    <w:t>废机油</w:t>
                  </w:r>
                </w:p>
              </w:tc>
              <w:tc>
                <w:tcPr>
                  <w:tcW w:w="1599" w:type="dxa"/>
                  <w:vAlign w:val="center"/>
                </w:tcPr>
                <w:p>
                  <w:pPr>
                    <w:pStyle w:val="8"/>
                    <w:bidi w:val="0"/>
                    <w:rPr>
                      <w:rFonts w:hint="default" w:eastAsiaTheme="minorEastAsia"/>
                      <w:lang w:val="en-US" w:eastAsia="zh-CN"/>
                    </w:rPr>
                  </w:pPr>
                  <w:r>
                    <w:rPr>
                      <w:rFonts w:hint="eastAsia"/>
                      <w:lang w:val="en-US" w:eastAsia="zh-CN"/>
                    </w:rPr>
                    <w:t>危险废物HW900-214-08</w:t>
                  </w:r>
                </w:p>
              </w:tc>
              <w:tc>
                <w:tcPr>
                  <w:tcW w:w="1298" w:type="dxa"/>
                  <w:vAlign w:val="center"/>
                </w:tcPr>
                <w:p>
                  <w:pPr>
                    <w:pStyle w:val="8"/>
                    <w:bidi w:val="0"/>
                    <w:ind w:left="105" w:leftChars="50" w:right="105" w:rightChars="50" w:firstLine="0" w:firstLineChars="0"/>
                    <w:rPr>
                      <w:rFonts w:hint="eastAsia" w:eastAsiaTheme="minorEastAsia"/>
                      <w:lang w:eastAsia="zh-CN"/>
                    </w:rPr>
                  </w:pPr>
                  <w:r>
                    <w:rPr>
                      <w:rFonts w:hint="eastAsia"/>
                      <w:lang w:val="en-US" w:eastAsia="zh-CN"/>
                    </w:rPr>
                    <w:t>金属</w:t>
                  </w:r>
                </w:p>
              </w:tc>
              <w:tc>
                <w:tcPr>
                  <w:tcW w:w="1035" w:type="dxa"/>
                  <w:vAlign w:val="center"/>
                </w:tcPr>
                <w:p>
                  <w:pPr>
                    <w:pStyle w:val="8"/>
                    <w:bidi w:val="0"/>
                    <w:ind w:left="105" w:leftChars="50" w:right="105" w:rightChars="50" w:firstLine="0" w:firstLineChars="0"/>
                    <w:rPr>
                      <w:rFonts w:hint="eastAsia" w:eastAsiaTheme="minorEastAsia"/>
                      <w:lang w:eastAsia="zh-CN"/>
                    </w:rPr>
                  </w:pPr>
                  <w:r>
                    <w:rPr>
                      <w:rFonts w:hint="eastAsia"/>
                      <w:lang w:val="en-US" w:eastAsia="zh-CN"/>
                    </w:rPr>
                    <w:t>液体</w:t>
                  </w:r>
                </w:p>
              </w:tc>
              <w:tc>
                <w:tcPr>
                  <w:tcW w:w="900" w:type="dxa"/>
                  <w:vAlign w:val="center"/>
                </w:tcPr>
                <w:p>
                  <w:pPr>
                    <w:pStyle w:val="8"/>
                    <w:bidi w:val="0"/>
                    <w:ind w:left="105" w:leftChars="50" w:right="105" w:rightChars="50" w:firstLine="0" w:firstLineChars="0"/>
                    <w:rPr>
                      <w:rFonts w:hint="eastAsia" w:eastAsiaTheme="minorEastAsia"/>
                      <w:lang w:eastAsia="zh-CN"/>
                    </w:rPr>
                  </w:pPr>
                  <w:r>
                    <w:rPr>
                      <w:rFonts w:hint="eastAsia"/>
                      <w:lang w:val="en-US" w:eastAsia="zh-CN"/>
                    </w:rPr>
                    <w:t>T</w:t>
                  </w:r>
                </w:p>
              </w:tc>
              <w:tc>
                <w:tcPr>
                  <w:tcW w:w="873" w:type="dxa"/>
                  <w:vMerge w:val="continue"/>
                  <w:vAlign w:val="center"/>
                </w:tcPr>
                <w:p>
                  <w:pPr>
                    <w:pStyle w:val="8"/>
                    <w:bidi w:val="0"/>
                    <w:rPr>
                      <w:rFonts w:hint="default"/>
                    </w:rPr>
                  </w:pPr>
                </w:p>
              </w:tc>
              <w:tc>
                <w:tcPr>
                  <w:tcW w:w="1037" w:type="dxa"/>
                  <w:vAlign w:val="center"/>
                </w:tcPr>
                <w:p>
                  <w:pPr>
                    <w:pStyle w:val="8"/>
                    <w:bidi w:val="0"/>
                    <w:rPr>
                      <w:rFonts w:hint="eastAsia"/>
                      <w:lang w:val="en-US" w:eastAsia="zh-CN"/>
                    </w:rPr>
                  </w:pPr>
                  <w:r>
                    <w:rPr>
                      <w:rFonts w:hint="eastAsia"/>
                      <w:lang w:val="en-US" w:eastAsia="zh-CN"/>
                    </w:rPr>
                    <w:t>0.5</w:t>
                  </w:r>
                </w:p>
              </w:tc>
              <w:tc>
                <w:tcPr>
                  <w:tcW w:w="984" w:type="dxa"/>
                  <w:vAlign w:val="center"/>
                </w:tcPr>
                <w:p>
                  <w:pPr>
                    <w:pStyle w:val="8"/>
                    <w:bidi w:val="0"/>
                    <w:rPr>
                      <w:rFonts w:hint="eastAsia" w:eastAsiaTheme="minorEastAsia"/>
                      <w:lang w:val="en-US" w:eastAsia="zh-CN"/>
                    </w:rPr>
                  </w:pPr>
                  <w:r>
                    <w:rPr>
                      <w:rFonts w:hint="eastAsia"/>
                      <w:lang w:val="en-US" w:eastAsia="zh-CN"/>
                    </w:rPr>
                    <w:t>桶装</w:t>
                  </w:r>
                </w:p>
              </w:tc>
              <w:tc>
                <w:tcPr>
                  <w:tcW w:w="1664" w:type="dxa"/>
                  <w:vAlign w:val="center"/>
                </w:tcPr>
                <w:p>
                  <w:pPr>
                    <w:pStyle w:val="8"/>
                    <w:bidi w:val="0"/>
                    <w:rPr>
                      <w:rFonts w:hint="eastAsia"/>
                      <w:lang w:val="en-US" w:eastAsia="zh-CN"/>
                    </w:rPr>
                  </w:pPr>
                  <w:r>
                    <w:rPr>
                      <w:rFonts w:hint="eastAsia"/>
                      <w:lang w:val="en-US" w:eastAsia="zh-CN"/>
                    </w:rPr>
                    <w:t>云南协快再生资源回收有限公司定期处置</w:t>
                  </w:r>
                </w:p>
              </w:tc>
              <w:tc>
                <w:tcPr>
                  <w:tcW w:w="1218" w:type="dxa"/>
                  <w:vMerge w:val="continue"/>
                  <w:vAlign w:val="center"/>
                </w:tcPr>
                <w:p>
                  <w:pPr>
                    <w:pStyle w:val="8"/>
                    <w:bidi w:val="0"/>
                    <w:rPr>
                      <w:rFonts w:hint="default"/>
                    </w:rPr>
                  </w:pPr>
                </w:p>
              </w:tc>
            </w:tr>
          </w:tbl>
          <w:p>
            <w:pPr>
              <w:adjustRightInd w:val="0"/>
              <w:spacing w:line="360" w:lineRule="auto"/>
              <w:rPr>
                <w:rFonts w:hint="default" w:ascii="Times New Roman" w:hAnsi="Times New Roman" w:eastAsia="宋体" w:cs="Times New Roman"/>
                <w:bCs/>
                <w:color w:val="auto"/>
                <w:spacing w:val="0"/>
                <w:w w:val="100"/>
                <w:position w:val="0"/>
                <w:szCs w:val="21"/>
              </w:rPr>
            </w:pPr>
          </w:p>
        </w:tc>
      </w:tr>
    </w:tbl>
    <w:p>
      <w:pPr>
        <w:spacing w:line="360" w:lineRule="auto"/>
        <w:rPr>
          <w:rFonts w:hint="default" w:ascii="Times New Roman" w:hAnsi="Times New Roman" w:eastAsia="宋体" w:cs="Times New Roman"/>
          <w:b/>
          <w:color w:val="auto"/>
          <w:spacing w:val="0"/>
          <w:w w:val="100"/>
          <w:position w:val="0"/>
          <w:sz w:val="28"/>
          <w:szCs w:val="28"/>
          <w:lang w:bidi="ar"/>
        </w:rPr>
        <w:sectPr>
          <w:pgSz w:w="16840" w:h="11915" w:orient="landscape"/>
          <w:pgMar w:top="1531" w:right="1702" w:bottom="1531" w:left="1702" w:header="851" w:footer="851" w:gutter="0"/>
          <w:cols w:space="425" w:num="1"/>
          <w:docGrid w:type="lines" w:linePitch="312" w:charSpace="0"/>
        </w:sectPr>
      </w:pPr>
    </w:p>
    <w:tbl>
      <w:tblPr>
        <w:tblStyle w:val="16"/>
        <w:tblW w:w="890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3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457" w:hRule="atLeast"/>
          <w:jc w:val="center"/>
        </w:trPr>
        <w:tc>
          <w:tcPr>
            <w:tcW w:w="540" w:type="dxa"/>
            <w:tcBorders>
              <w:top w:val="single" w:color="auto" w:sz="4" w:space="0"/>
              <w:left w:val="single" w:color="auto" w:sz="8" w:space="0"/>
              <w:bottom w:val="single" w:color="auto" w:sz="8" w:space="0"/>
              <w:right w:val="single" w:color="auto" w:sz="4" w:space="0"/>
            </w:tcBorders>
            <w:shd w:val="clear" w:color="auto" w:fill="auto"/>
            <w:tcMar>
              <w:left w:w="28" w:type="dxa"/>
              <w:right w:w="28" w:type="dxa"/>
            </w:tcMar>
            <w:vAlign w:val="center"/>
          </w:tcPr>
          <w:p>
            <w:pPr>
              <w:pStyle w:val="8"/>
              <w:bidi w:val="0"/>
              <w:rPr>
                <w:rFonts w:hint="default"/>
              </w:rPr>
            </w:pPr>
            <w:r>
              <w:rPr>
                <w:rFonts w:hint="default"/>
              </w:rPr>
              <w:t>运</w:t>
            </w:r>
          </w:p>
          <w:p>
            <w:pPr>
              <w:pStyle w:val="8"/>
              <w:bidi w:val="0"/>
              <w:rPr>
                <w:rFonts w:hint="default"/>
              </w:rPr>
            </w:pPr>
            <w:r>
              <w:rPr>
                <w:rFonts w:hint="default"/>
              </w:rPr>
              <w:t>营</w:t>
            </w:r>
          </w:p>
          <w:p>
            <w:pPr>
              <w:pStyle w:val="8"/>
              <w:bidi w:val="0"/>
              <w:rPr>
                <w:rFonts w:hint="default"/>
              </w:rPr>
            </w:pPr>
            <w:r>
              <w:rPr>
                <w:rFonts w:hint="default"/>
              </w:rPr>
              <w:t>期</w:t>
            </w:r>
          </w:p>
          <w:p>
            <w:pPr>
              <w:pStyle w:val="8"/>
              <w:bidi w:val="0"/>
              <w:rPr>
                <w:rFonts w:hint="default"/>
              </w:rPr>
            </w:pPr>
            <w:r>
              <w:rPr>
                <w:rFonts w:hint="default"/>
              </w:rPr>
              <w:t>环</w:t>
            </w:r>
          </w:p>
          <w:p>
            <w:pPr>
              <w:pStyle w:val="8"/>
              <w:bidi w:val="0"/>
              <w:rPr>
                <w:rFonts w:hint="default"/>
              </w:rPr>
            </w:pPr>
            <w:r>
              <w:rPr>
                <w:rFonts w:hint="default"/>
              </w:rPr>
              <w:t>境</w:t>
            </w:r>
          </w:p>
          <w:p>
            <w:pPr>
              <w:pStyle w:val="8"/>
              <w:bidi w:val="0"/>
              <w:rPr>
                <w:rFonts w:hint="default"/>
              </w:rPr>
            </w:pPr>
            <w:r>
              <w:rPr>
                <w:rFonts w:hint="default"/>
              </w:rPr>
              <w:t>影</w:t>
            </w:r>
          </w:p>
          <w:p>
            <w:pPr>
              <w:pStyle w:val="8"/>
              <w:bidi w:val="0"/>
              <w:rPr>
                <w:rFonts w:hint="default"/>
              </w:rPr>
            </w:pPr>
            <w:r>
              <w:rPr>
                <w:rFonts w:hint="default"/>
              </w:rPr>
              <w:t>响</w:t>
            </w:r>
          </w:p>
          <w:p>
            <w:pPr>
              <w:pStyle w:val="8"/>
              <w:bidi w:val="0"/>
              <w:rPr>
                <w:rFonts w:hint="default"/>
              </w:rPr>
            </w:pPr>
            <w:r>
              <w:rPr>
                <w:rFonts w:hint="default"/>
              </w:rPr>
              <w:t>和</w:t>
            </w:r>
          </w:p>
          <w:p>
            <w:pPr>
              <w:pStyle w:val="8"/>
              <w:bidi w:val="0"/>
              <w:rPr>
                <w:rFonts w:hint="default"/>
              </w:rPr>
            </w:pPr>
            <w:r>
              <w:rPr>
                <w:rFonts w:hint="default"/>
              </w:rPr>
              <w:t>保</w:t>
            </w:r>
          </w:p>
          <w:p>
            <w:pPr>
              <w:pStyle w:val="8"/>
              <w:bidi w:val="0"/>
              <w:rPr>
                <w:rFonts w:hint="default"/>
              </w:rPr>
            </w:pPr>
            <w:r>
              <w:rPr>
                <w:rFonts w:hint="default"/>
              </w:rPr>
              <w:t>护</w:t>
            </w:r>
          </w:p>
          <w:p>
            <w:pPr>
              <w:pStyle w:val="8"/>
              <w:bidi w:val="0"/>
              <w:rPr>
                <w:rFonts w:hint="default"/>
              </w:rPr>
            </w:pPr>
            <w:r>
              <w:rPr>
                <w:rFonts w:hint="default"/>
              </w:rPr>
              <w:t>措</w:t>
            </w:r>
          </w:p>
          <w:p>
            <w:pPr>
              <w:pStyle w:val="8"/>
              <w:bidi w:val="0"/>
              <w:rPr>
                <w:rFonts w:hint="default"/>
              </w:rPr>
            </w:pPr>
            <w:r>
              <w:rPr>
                <w:rFonts w:hint="default"/>
              </w:rPr>
              <w:t>施</w:t>
            </w:r>
          </w:p>
        </w:tc>
        <w:tc>
          <w:tcPr>
            <w:tcW w:w="8368" w:type="dxa"/>
            <w:tcBorders>
              <w:top w:val="single" w:color="auto" w:sz="4" w:space="0"/>
              <w:left w:val="single" w:color="auto" w:sz="4" w:space="0"/>
              <w:bottom w:val="single" w:color="auto" w:sz="8" w:space="0"/>
              <w:right w:val="single" w:color="auto" w:sz="8" w:space="0"/>
            </w:tcBorders>
            <w:shd w:val="clear" w:color="auto" w:fill="auto"/>
            <w:vAlign w:val="center"/>
          </w:tcPr>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2.固体废物核算</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lang w:bidi="ar"/>
              </w:rPr>
            </w:pPr>
            <w:r>
              <w:rPr>
                <w:rFonts w:hint="default" w:ascii="Times New Roman" w:hAnsi="Times New Roman" w:eastAsia="宋体" w:cs="Times New Roman"/>
                <w:bCs/>
                <w:color w:val="auto"/>
                <w:spacing w:val="0"/>
                <w:w w:val="100"/>
                <w:position w:val="0"/>
                <w:szCs w:val="21"/>
                <w:highlight w:val="none"/>
                <w:lang w:bidi="ar"/>
              </w:rPr>
              <w:t>本项目运营期产生的固体废弃物主要为除尘器收集的粉尘、废包装袋</w:t>
            </w:r>
            <w:r>
              <w:rPr>
                <w:rFonts w:hint="eastAsia" w:eastAsia="宋体" w:cs="Times New Roman"/>
                <w:bCs/>
                <w:color w:val="auto"/>
                <w:spacing w:val="0"/>
                <w:w w:val="100"/>
                <w:position w:val="0"/>
                <w:szCs w:val="21"/>
                <w:highlight w:val="none"/>
                <w:lang w:eastAsia="zh-CN" w:bidi="ar"/>
              </w:rPr>
              <w:t>、</w:t>
            </w:r>
            <w:r>
              <w:rPr>
                <w:rFonts w:hint="eastAsia" w:eastAsia="宋体" w:cs="Times New Roman"/>
                <w:bCs/>
                <w:color w:val="auto"/>
                <w:spacing w:val="0"/>
                <w:w w:val="100"/>
                <w:position w:val="0"/>
                <w:szCs w:val="21"/>
                <w:highlight w:val="none"/>
                <w:lang w:val="en-US" w:eastAsia="zh-CN" w:bidi="ar"/>
              </w:rPr>
              <w:t>废机油</w:t>
            </w:r>
            <w:r>
              <w:rPr>
                <w:rFonts w:hint="default" w:ascii="Times New Roman" w:hAnsi="Times New Roman" w:eastAsia="宋体" w:cs="Times New Roman"/>
                <w:bCs/>
                <w:color w:val="auto"/>
                <w:spacing w:val="0"/>
                <w:w w:val="100"/>
                <w:position w:val="0"/>
                <w:szCs w:val="21"/>
                <w:highlight w:val="none"/>
                <w:lang w:bidi="ar"/>
              </w:rPr>
              <w:t>等。</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lang w:bidi="ar"/>
              </w:rPr>
            </w:pPr>
            <w:r>
              <w:rPr>
                <w:rFonts w:hint="default" w:ascii="Times New Roman" w:hAnsi="Times New Roman" w:eastAsia="宋体" w:cs="Times New Roman"/>
                <w:bCs/>
                <w:color w:val="auto"/>
                <w:spacing w:val="0"/>
                <w:w w:val="100"/>
                <w:position w:val="0"/>
                <w:szCs w:val="21"/>
                <w:highlight w:val="none"/>
                <w:lang w:bidi="ar"/>
              </w:rPr>
              <w:t>①除尘器收集的粉尘</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lang w:bidi="ar"/>
              </w:rPr>
            </w:pPr>
            <w:r>
              <w:rPr>
                <w:rFonts w:hint="default" w:ascii="Times New Roman" w:hAnsi="Times New Roman" w:eastAsia="宋体" w:cs="Times New Roman"/>
                <w:bCs/>
                <w:color w:val="auto"/>
                <w:spacing w:val="0"/>
                <w:w w:val="100"/>
                <w:position w:val="0"/>
                <w:szCs w:val="21"/>
                <w:highlight w:val="none"/>
                <w:lang w:bidi="ar"/>
              </w:rPr>
              <w:t>经计算，</w:t>
            </w:r>
            <w:r>
              <w:rPr>
                <w:rFonts w:hint="default" w:ascii="Times New Roman" w:hAnsi="Times New Roman" w:eastAsia="宋体" w:cs="Times New Roman"/>
                <w:bCs/>
                <w:color w:val="auto"/>
                <w:spacing w:val="0"/>
                <w:w w:val="100"/>
                <w:position w:val="0"/>
                <w:szCs w:val="21"/>
                <w:highlight w:val="none"/>
                <w:lang w:val="en-US" w:eastAsia="zh-CN" w:bidi="ar"/>
              </w:rPr>
              <w:t>除尘器</w:t>
            </w:r>
            <w:r>
              <w:rPr>
                <w:rFonts w:hint="default" w:ascii="Times New Roman" w:hAnsi="Times New Roman" w:eastAsia="宋体" w:cs="Times New Roman"/>
                <w:bCs/>
                <w:color w:val="auto"/>
                <w:spacing w:val="0"/>
                <w:w w:val="100"/>
                <w:position w:val="0"/>
                <w:szCs w:val="21"/>
                <w:highlight w:val="none"/>
                <w:lang w:bidi="ar"/>
              </w:rPr>
              <w:t>收集的粉尘约为</w:t>
            </w:r>
            <w:r>
              <w:rPr>
                <w:rFonts w:hint="eastAsia" w:eastAsia="宋体" w:cs="Times New Roman"/>
                <w:bCs/>
                <w:color w:val="auto"/>
                <w:spacing w:val="0"/>
                <w:w w:val="100"/>
                <w:position w:val="0"/>
                <w:szCs w:val="21"/>
                <w:highlight w:val="none"/>
                <w:lang w:val="en-US" w:eastAsia="zh-CN" w:bidi="ar"/>
              </w:rPr>
              <w:t>1032.67</w:t>
            </w:r>
            <w:r>
              <w:rPr>
                <w:rFonts w:hint="eastAsia" w:ascii="Times New Roman" w:hAnsi="Times New Roman" w:eastAsia="宋体" w:cs="Times New Roman"/>
                <w:bCs/>
                <w:color w:val="auto"/>
                <w:spacing w:val="0"/>
                <w:w w:val="100"/>
                <w:position w:val="0"/>
                <w:szCs w:val="21"/>
                <w:highlight w:val="none"/>
                <w:lang w:val="en-US" w:eastAsia="zh-CN" w:bidi="ar"/>
              </w:rPr>
              <w:t>1</w:t>
            </w:r>
            <w:r>
              <w:rPr>
                <w:rFonts w:hint="default" w:ascii="Times New Roman" w:hAnsi="Times New Roman" w:eastAsia="宋体" w:cs="Times New Roman"/>
                <w:bCs/>
                <w:color w:val="auto"/>
                <w:spacing w:val="0"/>
                <w:w w:val="100"/>
                <w:position w:val="0"/>
                <w:szCs w:val="21"/>
                <w:highlight w:val="none"/>
                <w:lang w:bidi="ar"/>
              </w:rPr>
              <w:t>t/a。此部分粉尘可收集后作为原料全部返回生产线利用。</w:t>
            </w:r>
          </w:p>
          <w:p>
            <w:pPr>
              <w:bidi w:val="0"/>
              <w:rPr>
                <w:rFonts w:hint="eastAsia"/>
                <w:lang w:val="en-US" w:eastAsia="zh-CN"/>
              </w:rPr>
            </w:pPr>
            <w:r>
              <w:rPr>
                <w:rFonts w:hint="eastAsia"/>
                <w:lang w:val="en-US" w:eastAsia="zh-CN"/>
              </w:rPr>
              <w:t>②废包装袋</w:t>
            </w:r>
          </w:p>
          <w:p>
            <w:pPr>
              <w:bidi w:val="0"/>
              <w:rPr>
                <w:rFonts w:hint="default"/>
                <w:lang w:val="en-US" w:eastAsia="zh-CN"/>
              </w:rPr>
            </w:pPr>
            <w:r>
              <w:rPr>
                <w:rFonts w:hint="eastAsia"/>
                <w:lang w:val="en-US" w:eastAsia="zh-CN"/>
              </w:rPr>
              <w:t>项目建成后，废包装袋产生量0.5t/a。收集后外售综合利用。</w:t>
            </w:r>
          </w:p>
          <w:p>
            <w:pPr>
              <w:bidi w:val="0"/>
              <w:rPr>
                <w:rFonts w:hint="default" w:ascii="Times New Roman" w:hAnsi="Times New Roman"/>
                <w:lang w:val="en-US" w:eastAsia="zh-CN"/>
              </w:rPr>
            </w:pPr>
            <w:r>
              <w:rPr>
                <w:rFonts w:hint="default" w:ascii="Times New Roman" w:hAnsi="Times New Roman" w:eastAsia="宋体" w:cs="Times New Roman"/>
                <w:bCs/>
                <w:color w:val="auto"/>
                <w:spacing w:val="0"/>
                <w:w w:val="100"/>
                <w:position w:val="0"/>
                <w:szCs w:val="21"/>
                <w:highlight w:val="none"/>
                <w:lang w:bidi="ar"/>
              </w:rPr>
              <w:t>综上，</w:t>
            </w:r>
            <w:r>
              <w:rPr>
                <w:rFonts w:hint="default" w:ascii="Times New Roman" w:hAnsi="Times New Roman" w:eastAsia="宋体" w:cs="Times New Roman"/>
                <w:color w:val="auto"/>
                <w:spacing w:val="0"/>
                <w:w w:val="100"/>
                <w:position w:val="0"/>
                <w:highlight w:val="none"/>
              </w:rPr>
              <w:t>项目在正常运营的情况下，所产生的固体废物在采取合理贮存、处置措施后， 处置率达到100%，对周围环</w:t>
            </w:r>
            <w:r>
              <w:rPr>
                <w:rFonts w:hint="default" w:ascii="Times New Roman" w:hAnsi="Times New Roman"/>
                <w:lang w:val="en-US" w:eastAsia="zh-CN"/>
              </w:rPr>
              <w:t>境的影响是可控的。</w:t>
            </w:r>
          </w:p>
          <w:p>
            <w:pPr>
              <w:bidi w:val="0"/>
              <w:rPr>
                <w:rFonts w:hint="eastAsia" w:ascii="Times New Roman" w:hAnsi="Times New Roman"/>
                <w:lang w:val="en-US" w:eastAsia="zh-CN"/>
              </w:rPr>
            </w:pPr>
            <w:r>
              <w:rPr>
                <w:rFonts w:hint="eastAsia" w:ascii="Times New Roman" w:hAnsi="Times New Roman"/>
                <w:lang w:val="en-US" w:eastAsia="zh-CN"/>
              </w:rPr>
              <w:t xml:space="preserve">③ 废机油 </w:t>
            </w:r>
          </w:p>
          <w:p>
            <w:pPr>
              <w:bidi w:val="0"/>
              <w:rPr>
                <w:rFonts w:hint="default" w:ascii="Times New Roman" w:hAnsi="Times New Roman"/>
                <w:lang w:val="en-US" w:eastAsia="zh-CN"/>
              </w:rPr>
            </w:pPr>
            <w:r>
              <w:rPr>
                <w:rFonts w:hint="eastAsia" w:ascii="Times New Roman" w:hAnsi="Times New Roman"/>
                <w:lang w:val="en-US" w:eastAsia="zh-CN"/>
              </w:rPr>
              <w:t>项目运营期新增废机油0.5t/a，收集后交由云南协快再生资源回收有限公司定期处置。</w:t>
            </w:r>
          </w:p>
          <w:p>
            <w:pPr>
              <w:adjustRightInd w:val="0"/>
              <w:spacing w:line="360" w:lineRule="auto"/>
              <w:rPr>
                <w:rFonts w:hint="default" w:ascii="Times New Roman" w:hAnsi="Times New Roman" w:eastAsia="宋体" w:cs="Times New Roman"/>
                <w:bCs/>
                <w:color w:val="auto"/>
                <w:spacing w:val="0"/>
                <w:w w:val="100"/>
                <w:position w:val="0"/>
                <w:szCs w:val="21"/>
                <w:lang w:bidi="ar"/>
              </w:rPr>
            </w:pPr>
            <w:r>
              <w:rPr>
                <w:rFonts w:hint="default" w:ascii="Times New Roman" w:hAnsi="Times New Roman" w:eastAsia="宋体" w:cs="Times New Roman"/>
                <w:b/>
                <w:color w:val="auto"/>
                <w:spacing w:val="0"/>
                <w:w w:val="100"/>
                <w:position w:val="0"/>
                <w:szCs w:val="21"/>
                <w:lang w:bidi="ar"/>
              </w:rPr>
              <w:t>4.2.5 地下水、土壤</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lang w:bidi="ar"/>
              </w:rPr>
            </w:pPr>
            <w:r>
              <w:rPr>
                <w:rFonts w:hint="default" w:ascii="Times New Roman" w:hAnsi="Times New Roman" w:cs="Times New Roman"/>
                <w:bCs/>
                <w:color w:val="auto"/>
                <w:spacing w:val="0"/>
                <w:w w:val="100"/>
                <w:position w:val="0"/>
                <w:szCs w:val="21"/>
                <w:highlight w:val="none"/>
              </w:rPr>
              <w:t>建设项目运营期地下水、土壤污染源主要来</w:t>
            </w:r>
            <w:r>
              <w:rPr>
                <w:rFonts w:hint="default" w:ascii="Times New Roman" w:hAnsi="Times New Roman" w:cs="Times New Roman"/>
                <w:bCs/>
                <w:color w:val="auto"/>
                <w:spacing w:val="0"/>
                <w:w w:val="100"/>
                <w:position w:val="0"/>
                <w:szCs w:val="21"/>
                <w:highlight w:val="none"/>
                <w:lang w:val="en-US" w:eastAsia="zh-CN"/>
              </w:rPr>
              <w:t>源</w:t>
            </w:r>
            <w:r>
              <w:rPr>
                <w:rFonts w:hint="default" w:ascii="Times New Roman" w:hAnsi="Times New Roman" w:cs="Times New Roman"/>
                <w:bCs/>
                <w:iCs/>
                <w:color w:val="auto"/>
                <w:spacing w:val="0"/>
                <w:w w:val="100"/>
                <w:position w:val="0"/>
                <w:szCs w:val="21"/>
                <w:highlight w:val="none"/>
              </w:rPr>
              <w:t>危险废物暂存间</w:t>
            </w:r>
            <w:r>
              <w:rPr>
                <w:rFonts w:hint="default" w:ascii="Times New Roman" w:hAnsi="Times New Roman" w:cs="Times New Roman"/>
                <w:bCs/>
                <w:color w:val="auto"/>
                <w:spacing w:val="0"/>
                <w:w w:val="100"/>
                <w:position w:val="0"/>
                <w:szCs w:val="21"/>
                <w:highlight w:val="none"/>
              </w:rPr>
              <w:t>，</w:t>
            </w:r>
            <w:r>
              <w:rPr>
                <w:rFonts w:hint="default" w:ascii="Times New Roman" w:hAnsi="Times New Roman" w:cs="Times New Roman"/>
                <w:color w:val="auto"/>
                <w:spacing w:val="0"/>
                <w:w w:val="100"/>
                <w:position w:val="0"/>
                <w:szCs w:val="21"/>
                <w:highlight w:val="none"/>
                <w:lang w:val="en-US" w:eastAsia="zh-CN"/>
              </w:rPr>
              <w:t>本项目危险废物</w:t>
            </w:r>
            <w:r>
              <w:rPr>
                <w:rFonts w:hint="eastAsia" w:cs="Times New Roman"/>
                <w:color w:val="auto"/>
                <w:spacing w:val="0"/>
                <w:w w:val="100"/>
                <w:position w:val="0"/>
                <w:szCs w:val="21"/>
                <w:highlight w:val="none"/>
                <w:lang w:val="en-US" w:eastAsia="zh-CN"/>
              </w:rPr>
              <w:t>主要为废机油，产生和贮存量较小</w:t>
            </w:r>
            <w:r>
              <w:rPr>
                <w:rFonts w:hint="default" w:ascii="Times New Roman" w:hAnsi="Times New Roman" w:cs="Times New Roman"/>
                <w:color w:val="auto"/>
                <w:spacing w:val="0"/>
                <w:w w:val="100"/>
                <w:position w:val="0"/>
                <w:szCs w:val="21"/>
                <w:highlight w:val="none"/>
                <w:lang w:val="en-US" w:eastAsia="zh-CN"/>
              </w:rPr>
              <w:t>，对地下水、土壤</w:t>
            </w:r>
            <w:r>
              <w:rPr>
                <w:rFonts w:hint="default" w:ascii="Times New Roman" w:hAnsi="Times New Roman" w:cs="Times New Roman"/>
                <w:bCs/>
                <w:color w:val="auto"/>
                <w:spacing w:val="0"/>
                <w:w w:val="100"/>
                <w:position w:val="0"/>
                <w:szCs w:val="21"/>
                <w:highlight w:val="none"/>
              </w:rPr>
              <w:t>环境</w:t>
            </w:r>
            <w:r>
              <w:rPr>
                <w:rFonts w:hint="default" w:ascii="Times New Roman" w:hAnsi="Times New Roman" w:cs="Times New Roman"/>
                <w:bCs/>
                <w:color w:val="auto"/>
                <w:spacing w:val="0"/>
                <w:w w:val="100"/>
                <w:position w:val="0"/>
                <w:szCs w:val="21"/>
                <w:highlight w:val="none"/>
                <w:lang w:val="en-US" w:eastAsia="zh-CN"/>
              </w:rPr>
              <w:t>污染影响较小</w:t>
            </w:r>
            <w:r>
              <w:rPr>
                <w:rFonts w:hint="default" w:ascii="Times New Roman" w:hAnsi="Times New Roman" w:cs="Times New Roman"/>
                <w:bCs/>
                <w:color w:val="auto"/>
                <w:spacing w:val="0"/>
                <w:w w:val="100"/>
                <w:position w:val="0"/>
                <w:szCs w:val="21"/>
                <w:highlight w:val="none"/>
              </w:rPr>
              <w:t>。</w:t>
            </w:r>
          </w:p>
          <w:p>
            <w:pPr>
              <w:adjustRightInd w:val="0"/>
              <w:spacing w:line="360" w:lineRule="auto"/>
              <w:rPr>
                <w:rFonts w:hint="default" w:ascii="Times New Roman" w:hAnsi="Times New Roman" w:eastAsia="宋体" w:cs="Times New Roman"/>
                <w:b/>
                <w:color w:val="auto"/>
                <w:spacing w:val="0"/>
                <w:w w:val="100"/>
                <w:position w:val="0"/>
                <w:szCs w:val="21"/>
                <w:highlight w:val="none"/>
              </w:rPr>
            </w:pPr>
            <w:r>
              <w:rPr>
                <w:rFonts w:hint="default" w:ascii="Times New Roman" w:hAnsi="Times New Roman" w:eastAsia="宋体" w:cs="Times New Roman"/>
                <w:b/>
                <w:color w:val="auto"/>
                <w:spacing w:val="0"/>
                <w:w w:val="100"/>
                <w:position w:val="0"/>
                <w:szCs w:val="21"/>
                <w:highlight w:val="none"/>
              </w:rPr>
              <w:t>4.2.7 环境风险</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（1）环境风险评价等级判定</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①危险物质数量与临界量比值（Q）</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根据《建设项目环境风险评价技术导则》（HJ169-2018），计算每种危险物质在项目内的最大存在总量与其对应临界量的比值Q。本项目主要风险物质为</w:t>
            </w:r>
            <w:r>
              <w:rPr>
                <w:rFonts w:hint="eastAsia" w:eastAsia="宋体" w:cs="Times New Roman"/>
                <w:bCs/>
                <w:color w:val="auto"/>
                <w:spacing w:val="0"/>
                <w:w w:val="100"/>
                <w:position w:val="0"/>
                <w:szCs w:val="21"/>
                <w:highlight w:val="none"/>
                <w:lang w:eastAsia="zh-CN"/>
              </w:rPr>
              <w:t>磷酸</w:t>
            </w:r>
            <w:r>
              <w:rPr>
                <w:rFonts w:hint="default" w:ascii="Times New Roman" w:hAnsi="Times New Roman" w:eastAsia="宋体" w:cs="Times New Roman"/>
                <w:bCs/>
                <w:color w:val="auto"/>
                <w:spacing w:val="0"/>
                <w:w w:val="100"/>
                <w:position w:val="0"/>
                <w:szCs w:val="21"/>
                <w:highlight w:val="none"/>
              </w:rPr>
              <w:t>。</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建设项目Q值确定结果见下表。</w:t>
            </w:r>
          </w:p>
          <w:p>
            <w:pPr>
              <w:adjustRightInd w:val="0"/>
              <w:jc w:val="center"/>
              <w:rPr>
                <w:rFonts w:hint="default" w:ascii="Times New Roman" w:hAnsi="Times New Roman" w:eastAsia="宋体" w:cs="Times New Roman"/>
                <w:b/>
                <w:color w:val="auto"/>
                <w:spacing w:val="0"/>
                <w:w w:val="100"/>
                <w:position w:val="0"/>
                <w:szCs w:val="21"/>
                <w:highlight w:val="none"/>
              </w:rPr>
            </w:pPr>
            <w:r>
              <w:rPr>
                <w:rFonts w:hint="default" w:ascii="Times New Roman" w:hAnsi="Times New Roman" w:eastAsia="宋体" w:cs="Times New Roman"/>
                <w:b/>
                <w:color w:val="auto"/>
                <w:spacing w:val="0"/>
                <w:w w:val="100"/>
                <w:position w:val="0"/>
                <w:szCs w:val="21"/>
                <w:highlight w:val="none"/>
              </w:rPr>
              <w:t>表4</w:t>
            </w:r>
            <w:r>
              <w:rPr>
                <w:rFonts w:hint="default" w:ascii="Times New Roman" w:hAnsi="Times New Roman" w:eastAsia="宋体" w:cs="Times New Roman"/>
                <w:b/>
                <w:color w:val="auto"/>
                <w:spacing w:val="0"/>
                <w:w w:val="100"/>
                <w:position w:val="0"/>
                <w:szCs w:val="21"/>
                <w:highlight w:val="none"/>
                <w:lang w:val="en-US" w:eastAsia="zh-CN"/>
              </w:rPr>
              <w:t>-1</w:t>
            </w:r>
            <w:r>
              <w:rPr>
                <w:rFonts w:hint="eastAsia" w:eastAsia="宋体" w:cs="Times New Roman"/>
                <w:b/>
                <w:color w:val="auto"/>
                <w:spacing w:val="0"/>
                <w:w w:val="100"/>
                <w:position w:val="0"/>
                <w:szCs w:val="21"/>
                <w:highlight w:val="none"/>
                <w:lang w:val="en-US" w:eastAsia="zh-CN"/>
              </w:rPr>
              <w:t>2</w:t>
            </w:r>
            <w:r>
              <w:rPr>
                <w:rFonts w:hint="default" w:ascii="Times New Roman" w:hAnsi="Times New Roman" w:eastAsia="宋体" w:cs="Times New Roman"/>
                <w:b/>
                <w:color w:val="auto"/>
                <w:spacing w:val="0"/>
                <w:w w:val="100"/>
                <w:position w:val="0"/>
                <w:szCs w:val="21"/>
                <w:highlight w:val="none"/>
              </w:rPr>
              <w:t xml:space="preserve"> 建设项目Q值确定表</w:t>
            </w:r>
          </w:p>
          <w:tbl>
            <w:tblPr>
              <w:tblStyle w:val="17"/>
              <w:tblW w:w="8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988"/>
              <w:gridCol w:w="2718"/>
              <w:gridCol w:w="1359"/>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28" w:type="dxa"/>
                  <w:vAlign w:val="center"/>
                </w:tcPr>
                <w:p>
                  <w:pPr>
                    <w:pStyle w:val="8"/>
                    <w:bidi w:val="0"/>
                    <w:rPr>
                      <w:rFonts w:hint="default"/>
                    </w:rPr>
                  </w:pPr>
                  <w:r>
                    <w:rPr>
                      <w:rFonts w:hint="default"/>
                    </w:rPr>
                    <w:t>序号</w:t>
                  </w:r>
                </w:p>
              </w:tc>
              <w:tc>
                <w:tcPr>
                  <w:tcW w:w="1988" w:type="dxa"/>
                  <w:vAlign w:val="center"/>
                </w:tcPr>
                <w:p>
                  <w:pPr>
                    <w:pStyle w:val="8"/>
                    <w:bidi w:val="0"/>
                    <w:rPr>
                      <w:rFonts w:hint="default"/>
                    </w:rPr>
                  </w:pPr>
                  <w:r>
                    <w:rPr>
                      <w:rFonts w:hint="default"/>
                    </w:rPr>
                    <w:t>危险物质名称</w:t>
                  </w:r>
                </w:p>
              </w:tc>
              <w:tc>
                <w:tcPr>
                  <w:tcW w:w="2718" w:type="dxa"/>
                  <w:vAlign w:val="center"/>
                </w:tcPr>
                <w:p>
                  <w:pPr>
                    <w:pStyle w:val="8"/>
                    <w:bidi w:val="0"/>
                    <w:rPr>
                      <w:rFonts w:hint="default"/>
                    </w:rPr>
                  </w:pPr>
                  <w:r>
                    <w:rPr>
                      <w:rFonts w:hint="default"/>
                    </w:rPr>
                    <w:t>最大存在量（t）</w:t>
                  </w:r>
                </w:p>
              </w:tc>
              <w:tc>
                <w:tcPr>
                  <w:tcW w:w="1359" w:type="dxa"/>
                  <w:vAlign w:val="center"/>
                </w:tcPr>
                <w:p>
                  <w:pPr>
                    <w:pStyle w:val="8"/>
                    <w:bidi w:val="0"/>
                    <w:rPr>
                      <w:rFonts w:hint="default"/>
                    </w:rPr>
                  </w:pPr>
                  <w:r>
                    <w:rPr>
                      <w:rFonts w:hint="default"/>
                    </w:rPr>
                    <w:t>临界量（t）</w:t>
                  </w:r>
                </w:p>
              </w:tc>
              <w:tc>
                <w:tcPr>
                  <w:tcW w:w="1359" w:type="dxa"/>
                  <w:vAlign w:val="center"/>
                </w:tcPr>
                <w:p>
                  <w:pPr>
                    <w:pStyle w:val="8"/>
                    <w:bidi w:val="0"/>
                    <w:rPr>
                      <w:rFonts w:hint="default"/>
                    </w:rPr>
                  </w:pPr>
                  <w:r>
                    <w:rPr>
                      <w:rFonts w:hint="default"/>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28" w:type="dxa"/>
                  <w:vAlign w:val="center"/>
                </w:tcPr>
                <w:p>
                  <w:pPr>
                    <w:pStyle w:val="8"/>
                    <w:bidi w:val="0"/>
                    <w:rPr>
                      <w:rFonts w:hint="default"/>
                    </w:rPr>
                  </w:pPr>
                  <w:r>
                    <w:rPr>
                      <w:rFonts w:hint="default"/>
                    </w:rPr>
                    <w:t>1</w:t>
                  </w:r>
                </w:p>
              </w:tc>
              <w:tc>
                <w:tcPr>
                  <w:tcW w:w="1988" w:type="dxa"/>
                  <w:vAlign w:val="top"/>
                </w:tcPr>
                <w:p>
                  <w:pPr>
                    <w:pStyle w:val="8"/>
                    <w:bidi w:val="0"/>
                    <w:rPr>
                      <w:rFonts w:hint="eastAsia" w:eastAsiaTheme="minorEastAsia"/>
                      <w:lang w:eastAsia="zh-CN"/>
                    </w:rPr>
                  </w:pPr>
                  <w:r>
                    <w:rPr>
                      <w:rFonts w:hint="eastAsia"/>
                      <w:lang w:val="en-US" w:eastAsia="zh-CN"/>
                    </w:rPr>
                    <w:t>磷酸</w:t>
                  </w:r>
                </w:p>
              </w:tc>
              <w:tc>
                <w:tcPr>
                  <w:tcW w:w="2718" w:type="dxa"/>
                  <w:vAlign w:val="top"/>
                </w:tcPr>
                <w:p>
                  <w:pPr>
                    <w:pStyle w:val="8"/>
                    <w:bidi w:val="0"/>
                    <w:rPr>
                      <w:rFonts w:hint="default"/>
                      <w:lang w:val="en-US" w:eastAsia="zh-CN"/>
                    </w:rPr>
                  </w:pPr>
                  <w:r>
                    <w:rPr>
                      <w:rFonts w:hint="eastAsia"/>
                      <w:lang w:val="en-US" w:eastAsia="zh-CN"/>
                    </w:rPr>
                    <w:t>8t</w:t>
                  </w:r>
                </w:p>
              </w:tc>
              <w:tc>
                <w:tcPr>
                  <w:tcW w:w="1359" w:type="dxa"/>
                  <w:vAlign w:val="top"/>
                </w:tcPr>
                <w:p>
                  <w:pPr>
                    <w:pStyle w:val="8"/>
                    <w:bidi w:val="0"/>
                    <w:rPr>
                      <w:rFonts w:hint="default" w:eastAsiaTheme="minorEastAsia"/>
                      <w:lang w:val="en-US" w:eastAsia="zh-CN"/>
                    </w:rPr>
                  </w:pPr>
                  <w:r>
                    <w:rPr>
                      <w:rFonts w:hint="eastAsia"/>
                      <w:lang w:val="en-US" w:eastAsia="zh-CN"/>
                    </w:rPr>
                    <w:t>10</w:t>
                  </w:r>
                </w:p>
              </w:tc>
              <w:tc>
                <w:tcPr>
                  <w:tcW w:w="1359" w:type="dxa"/>
                  <w:vAlign w:val="top"/>
                </w:tcPr>
                <w:p>
                  <w:pPr>
                    <w:pStyle w:val="8"/>
                    <w:bidi w:val="0"/>
                    <w:rPr>
                      <w:rFonts w:hint="default" w:eastAsiaTheme="minorEastAsia"/>
                      <w:color w:val="0000FF"/>
                      <w:lang w:val="en-US" w:eastAsia="zh-CN"/>
                    </w:rPr>
                  </w:pPr>
                  <w:r>
                    <w:rPr>
                      <w:rFonts w:hint="eastAsia"/>
                      <w:color w:val="0000FF"/>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793" w:type="dxa"/>
                  <w:gridSpan w:val="4"/>
                  <w:vAlign w:val="center"/>
                </w:tcPr>
                <w:p>
                  <w:pPr>
                    <w:pStyle w:val="8"/>
                    <w:bidi w:val="0"/>
                    <w:rPr>
                      <w:rFonts w:hint="default"/>
                    </w:rPr>
                  </w:pPr>
                  <w:r>
                    <w:rPr>
                      <w:rFonts w:hint="default"/>
                    </w:rPr>
                    <w:t>总计</w:t>
                  </w:r>
                </w:p>
              </w:tc>
              <w:tc>
                <w:tcPr>
                  <w:tcW w:w="1359" w:type="dxa"/>
                  <w:vAlign w:val="center"/>
                </w:tcPr>
                <w:p>
                  <w:pPr>
                    <w:pStyle w:val="8"/>
                    <w:bidi w:val="0"/>
                    <w:rPr>
                      <w:rFonts w:hint="default" w:eastAsiaTheme="minorEastAsia"/>
                      <w:color w:val="0000FF"/>
                      <w:lang w:val="en-US" w:eastAsia="zh-CN"/>
                    </w:rPr>
                  </w:pPr>
                  <w:r>
                    <w:rPr>
                      <w:rFonts w:hint="eastAsia"/>
                      <w:color w:val="0000FF"/>
                      <w:lang w:val="en-US" w:eastAsia="zh-CN"/>
                    </w:rPr>
                    <w:t>0.8</w:t>
                  </w:r>
                </w:p>
              </w:tc>
            </w:tr>
          </w:tbl>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建设项目Q＜1。</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②环境风险潜势判定</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根据《建设项目环境风险评价技术导则》（HJ169-2018），建设项目危险物质数量与临界量比值Q＜1，环境风险潜势为Ⅰ。</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③评价工作等级划分</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根据《建设项目环境风险评价技术导则》（HJ169-2018），环境风险评价等级判定见下表。</w:t>
            </w:r>
          </w:p>
          <w:p>
            <w:pPr>
              <w:adjustRightInd w:val="0"/>
              <w:jc w:val="center"/>
              <w:rPr>
                <w:rFonts w:hint="default" w:ascii="Times New Roman" w:hAnsi="Times New Roman" w:eastAsia="宋体" w:cs="Times New Roman"/>
                <w:b/>
                <w:color w:val="auto"/>
                <w:spacing w:val="0"/>
                <w:w w:val="100"/>
                <w:position w:val="0"/>
                <w:szCs w:val="21"/>
                <w:highlight w:val="none"/>
              </w:rPr>
            </w:pPr>
            <w:r>
              <w:rPr>
                <w:rFonts w:hint="default" w:ascii="Times New Roman" w:hAnsi="Times New Roman" w:eastAsia="宋体" w:cs="Times New Roman"/>
                <w:b/>
                <w:color w:val="auto"/>
                <w:spacing w:val="0"/>
                <w:w w:val="100"/>
                <w:position w:val="0"/>
                <w:szCs w:val="21"/>
                <w:highlight w:val="none"/>
              </w:rPr>
              <w:t>表4</w:t>
            </w:r>
            <w:r>
              <w:rPr>
                <w:rFonts w:hint="default" w:ascii="Times New Roman" w:hAnsi="Times New Roman" w:eastAsia="宋体" w:cs="Times New Roman"/>
                <w:b/>
                <w:color w:val="auto"/>
                <w:spacing w:val="0"/>
                <w:w w:val="100"/>
                <w:position w:val="0"/>
                <w:szCs w:val="21"/>
                <w:highlight w:val="none"/>
                <w:lang w:val="en-US" w:eastAsia="zh-CN"/>
              </w:rPr>
              <w:t>-1</w:t>
            </w:r>
            <w:r>
              <w:rPr>
                <w:rFonts w:hint="eastAsia" w:eastAsia="宋体" w:cs="Times New Roman"/>
                <w:b/>
                <w:color w:val="auto"/>
                <w:spacing w:val="0"/>
                <w:w w:val="100"/>
                <w:position w:val="0"/>
                <w:szCs w:val="21"/>
                <w:highlight w:val="none"/>
                <w:lang w:val="en-US" w:eastAsia="zh-CN"/>
              </w:rPr>
              <w:t>3</w:t>
            </w:r>
            <w:r>
              <w:rPr>
                <w:rFonts w:hint="default" w:ascii="Times New Roman" w:hAnsi="Times New Roman" w:eastAsia="宋体" w:cs="Times New Roman"/>
                <w:b/>
                <w:color w:val="auto"/>
                <w:spacing w:val="0"/>
                <w:w w:val="100"/>
                <w:position w:val="0"/>
                <w:szCs w:val="21"/>
                <w:highlight w:val="none"/>
              </w:rPr>
              <w:t xml:space="preserve"> 评价工作等级划分表</w:t>
            </w:r>
          </w:p>
          <w:tbl>
            <w:tblPr>
              <w:tblStyle w:val="17"/>
              <w:tblW w:w="8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1630"/>
              <w:gridCol w:w="1630"/>
              <w:gridCol w:w="1631"/>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0" w:type="dxa"/>
                  <w:vAlign w:val="center"/>
                </w:tcPr>
                <w:p>
                  <w:pPr>
                    <w:pStyle w:val="8"/>
                    <w:bidi w:val="0"/>
                    <w:rPr>
                      <w:rFonts w:hint="default"/>
                    </w:rPr>
                  </w:pPr>
                  <w:r>
                    <w:rPr>
                      <w:rFonts w:hint="default"/>
                    </w:rPr>
                    <w:t>环境风险潜势</w:t>
                  </w:r>
                </w:p>
              </w:tc>
              <w:tc>
                <w:tcPr>
                  <w:tcW w:w="1630" w:type="dxa"/>
                  <w:vAlign w:val="center"/>
                </w:tcPr>
                <w:p>
                  <w:pPr>
                    <w:pStyle w:val="8"/>
                    <w:bidi w:val="0"/>
                    <w:rPr>
                      <w:rFonts w:hint="default"/>
                    </w:rPr>
                  </w:pPr>
                  <w:r>
                    <w:rPr>
                      <w:rFonts w:hint="default"/>
                    </w:rPr>
                    <w:t>Ⅳ、Ⅳ+</w:t>
                  </w:r>
                </w:p>
              </w:tc>
              <w:tc>
                <w:tcPr>
                  <w:tcW w:w="1630" w:type="dxa"/>
                  <w:vAlign w:val="center"/>
                </w:tcPr>
                <w:p>
                  <w:pPr>
                    <w:pStyle w:val="8"/>
                    <w:bidi w:val="0"/>
                    <w:rPr>
                      <w:rFonts w:hint="default"/>
                    </w:rPr>
                  </w:pPr>
                  <w:r>
                    <w:rPr>
                      <w:rFonts w:hint="default"/>
                    </w:rPr>
                    <w:t>Ⅲ</w:t>
                  </w:r>
                </w:p>
              </w:tc>
              <w:tc>
                <w:tcPr>
                  <w:tcW w:w="1631" w:type="dxa"/>
                  <w:vAlign w:val="center"/>
                </w:tcPr>
                <w:p>
                  <w:pPr>
                    <w:pStyle w:val="8"/>
                    <w:bidi w:val="0"/>
                    <w:rPr>
                      <w:rFonts w:hint="default"/>
                    </w:rPr>
                  </w:pPr>
                  <w:r>
                    <w:rPr>
                      <w:rFonts w:hint="default"/>
                    </w:rPr>
                    <w:t>Ⅱ</w:t>
                  </w:r>
                </w:p>
              </w:tc>
              <w:tc>
                <w:tcPr>
                  <w:tcW w:w="1631" w:type="dxa"/>
                  <w:vAlign w:val="center"/>
                </w:tcPr>
                <w:p>
                  <w:pPr>
                    <w:pStyle w:val="8"/>
                    <w:bidi w:val="0"/>
                    <w:rPr>
                      <w:rFonts w:hint="default"/>
                    </w:rPr>
                  </w:pPr>
                  <w:r>
                    <w:rPr>
                      <w:rFonts w:hint="default"/>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0" w:type="dxa"/>
                  <w:vAlign w:val="center"/>
                </w:tcPr>
                <w:p>
                  <w:pPr>
                    <w:pStyle w:val="8"/>
                    <w:bidi w:val="0"/>
                    <w:rPr>
                      <w:rFonts w:hint="default"/>
                    </w:rPr>
                  </w:pPr>
                  <w:r>
                    <w:rPr>
                      <w:rFonts w:hint="default"/>
                    </w:rPr>
                    <w:t>评价工作等级</w:t>
                  </w:r>
                </w:p>
              </w:tc>
              <w:tc>
                <w:tcPr>
                  <w:tcW w:w="1630" w:type="dxa"/>
                  <w:vAlign w:val="center"/>
                </w:tcPr>
                <w:p>
                  <w:pPr>
                    <w:pStyle w:val="8"/>
                    <w:bidi w:val="0"/>
                    <w:rPr>
                      <w:rFonts w:hint="default"/>
                    </w:rPr>
                  </w:pPr>
                  <w:r>
                    <w:rPr>
                      <w:rFonts w:hint="default"/>
                    </w:rPr>
                    <w:t>一</w:t>
                  </w:r>
                </w:p>
              </w:tc>
              <w:tc>
                <w:tcPr>
                  <w:tcW w:w="1630" w:type="dxa"/>
                  <w:vAlign w:val="center"/>
                </w:tcPr>
                <w:p>
                  <w:pPr>
                    <w:pStyle w:val="8"/>
                    <w:bidi w:val="0"/>
                    <w:rPr>
                      <w:rFonts w:hint="default"/>
                    </w:rPr>
                  </w:pPr>
                  <w:r>
                    <w:rPr>
                      <w:rFonts w:hint="default"/>
                    </w:rPr>
                    <w:t>二</w:t>
                  </w:r>
                </w:p>
              </w:tc>
              <w:tc>
                <w:tcPr>
                  <w:tcW w:w="1631" w:type="dxa"/>
                  <w:vAlign w:val="center"/>
                </w:tcPr>
                <w:p>
                  <w:pPr>
                    <w:pStyle w:val="8"/>
                    <w:bidi w:val="0"/>
                    <w:rPr>
                      <w:rFonts w:hint="default"/>
                    </w:rPr>
                  </w:pPr>
                  <w:r>
                    <w:rPr>
                      <w:rFonts w:hint="default"/>
                    </w:rPr>
                    <w:t>三</w:t>
                  </w:r>
                </w:p>
              </w:tc>
              <w:tc>
                <w:tcPr>
                  <w:tcW w:w="1631" w:type="dxa"/>
                  <w:vAlign w:val="center"/>
                </w:tcPr>
                <w:p>
                  <w:pPr>
                    <w:pStyle w:val="8"/>
                    <w:bidi w:val="0"/>
                    <w:rPr>
                      <w:rFonts w:hint="default"/>
                    </w:rPr>
                  </w:pPr>
                  <w:r>
                    <w:rPr>
                      <w:rFonts w:hint="default"/>
                    </w:rPr>
                    <w:t>简单分析</w:t>
                  </w:r>
                </w:p>
              </w:tc>
            </w:tr>
          </w:tbl>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经判定，建设项目环境风险评价为简单分析。</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（2）环境风险识别</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项目生产过程中涉及到的主要危险物质为</w:t>
            </w:r>
            <w:r>
              <w:rPr>
                <w:rFonts w:hint="eastAsia" w:eastAsia="宋体" w:cs="Times New Roman"/>
                <w:bCs/>
                <w:color w:val="auto"/>
                <w:spacing w:val="0"/>
                <w:w w:val="100"/>
                <w:position w:val="0"/>
                <w:szCs w:val="21"/>
                <w:highlight w:val="none"/>
                <w:lang w:eastAsia="zh-CN"/>
              </w:rPr>
              <w:t>磷酸</w:t>
            </w:r>
            <w:r>
              <w:rPr>
                <w:rFonts w:hint="default" w:ascii="Times New Roman" w:hAnsi="Times New Roman" w:eastAsia="宋体" w:cs="Times New Roman"/>
                <w:bCs/>
                <w:color w:val="auto"/>
                <w:spacing w:val="0"/>
                <w:w w:val="100"/>
                <w:position w:val="0"/>
                <w:szCs w:val="21"/>
                <w:highlight w:val="none"/>
              </w:rPr>
              <w:t>，如果发生泄漏可对</w:t>
            </w:r>
            <w:r>
              <w:rPr>
                <w:rFonts w:hint="default" w:ascii="Times New Roman" w:hAnsi="Times New Roman" w:eastAsia="宋体" w:cs="Times New Roman"/>
                <w:bCs/>
                <w:color w:val="auto"/>
                <w:spacing w:val="0"/>
                <w:w w:val="100"/>
                <w:position w:val="0"/>
                <w:szCs w:val="21"/>
                <w:highlight w:val="none"/>
                <w:lang w:val="en-US" w:eastAsia="zh-CN"/>
              </w:rPr>
              <w:t>土壤</w:t>
            </w:r>
            <w:r>
              <w:rPr>
                <w:rFonts w:hint="default" w:ascii="Times New Roman" w:hAnsi="Times New Roman" w:eastAsia="宋体" w:cs="Times New Roman"/>
                <w:bCs/>
                <w:color w:val="auto"/>
                <w:spacing w:val="0"/>
                <w:w w:val="100"/>
                <w:position w:val="0"/>
                <w:szCs w:val="21"/>
                <w:highlight w:val="none"/>
              </w:rPr>
              <w:t>造成污染。项目运营期间可能发生的风险事件主要为</w:t>
            </w:r>
            <w:r>
              <w:rPr>
                <w:rFonts w:hint="eastAsia" w:eastAsia="宋体" w:cs="Times New Roman"/>
                <w:bCs/>
                <w:color w:val="auto"/>
                <w:spacing w:val="0"/>
                <w:w w:val="100"/>
                <w:position w:val="0"/>
                <w:szCs w:val="21"/>
                <w:highlight w:val="none"/>
                <w:lang w:val="en-US" w:eastAsia="zh-CN"/>
              </w:rPr>
              <w:t>磷酸泄漏、</w:t>
            </w:r>
            <w:r>
              <w:rPr>
                <w:rFonts w:hint="default" w:ascii="Times New Roman" w:hAnsi="Times New Roman" w:eastAsia="宋体" w:cs="Times New Roman"/>
                <w:bCs/>
                <w:color w:val="auto"/>
                <w:spacing w:val="0"/>
                <w:w w:val="100"/>
                <w:position w:val="0"/>
                <w:szCs w:val="21"/>
                <w:highlight w:val="none"/>
              </w:rPr>
              <w:t>废</w:t>
            </w:r>
            <w:r>
              <w:rPr>
                <w:rFonts w:hint="default" w:ascii="Times New Roman" w:hAnsi="Times New Roman" w:eastAsia="宋体" w:cs="Times New Roman"/>
                <w:bCs/>
                <w:color w:val="auto"/>
                <w:spacing w:val="0"/>
                <w:w w:val="100"/>
                <w:position w:val="0"/>
                <w:szCs w:val="21"/>
                <w:highlight w:val="none"/>
                <w:lang w:val="en-US" w:eastAsia="zh-CN"/>
              </w:rPr>
              <w:t>气、废水事故性排放</w:t>
            </w:r>
            <w:r>
              <w:rPr>
                <w:rFonts w:hint="default" w:ascii="Times New Roman" w:hAnsi="Times New Roman" w:eastAsia="宋体" w:cs="Times New Roman"/>
                <w:bCs/>
                <w:color w:val="auto"/>
                <w:spacing w:val="0"/>
                <w:w w:val="100"/>
                <w:position w:val="0"/>
                <w:szCs w:val="21"/>
                <w:highlight w:val="none"/>
              </w:rPr>
              <w:t>造成的不利影响，或发生火灾产生的环境影响。</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（3）环境风险分析</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根据项目危险物质特性，项目潜在事故见下表。</w:t>
            </w:r>
          </w:p>
          <w:p>
            <w:pPr>
              <w:adjustRightInd w:val="0"/>
              <w:jc w:val="center"/>
              <w:rPr>
                <w:rFonts w:hint="default" w:ascii="Times New Roman" w:hAnsi="Times New Roman" w:eastAsia="宋体" w:cs="Times New Roman"/>
                <w:b/>
                <w:color w:val="auto"/>
                <w:spacing w:val="0"/>
                <w:w w:val="100"/>
                <w:position w:val="0"/>
                <w:szCs w:val="21"/>
                <w:highlight w:val="none"/>
              </w:rPr>
            </w:pPr>
            <w:r>
              <w:rPr>
                <w:rFonts w:hint="default" w:ascii="Times New Roman" w:hAnsi="Times New Roman" w:eastAsia="宋体" w:cs="Times New Roman"/>
                <w:b/>
                <w:color w:val="auto"/>
                <w:spacing w:val="0"/>
                <w:w w:val="100"/>
                <w:position w:val="0"/>
                <w:szCs w:val="21"/>
                <w:highlight w:val="none"/>
              </w:rPr>
              <w:t>表</w:t>
            </w:r>
            <w:r>
              <w:rPr>
                <w:rFonts w:hint="default" w:ascii="Times New Roman" w:hAnsi="Times New Roman" w:eastAsia="宋体" w:cs="Times New Roman"/>
                <w:b/>
                <w:color w:val="auto"/>
                <w:spacing w:val="0"/>
                <w:w w:val="100"/>
                <w:position w:val="0"/>
                <w:szCs w:val="21"/>
                <w:highlight w:val="none"/>
                <w:lang w:val="en-US" w:eastAsia="zh-CN"/>
              </w:rPr>
              <w:t>4-1</w:t>
            </w:r>
            <w:r>
              <w:rPr>
                <w:rFonts w:hint="eastAsia" w:eastAsia="宋体" w:cs="Times New Roman"/>
                <w:b/>
                <w:color w:val="auto"/>
                <w:spacing w:val="0"/>
                <w:w w:val="100"/>
                <w:position w:val="0"/>
                <w:szCs w:val="21"/>
                <w:highlight w:val="none"/>
                <w:lang w:val="en-US" w:eastAsia="zh-CN"/>
              </w:rPr>
              <w:t>4</w:t>
            </w:r>
            <w:r>
              <w:rPr>
                <w:rFonts w:hint="default" w:ascii="Times New Roman" w:hAnsi="Times New Roman" w:eastAsia="宋体" w:cs="Times New Roman"/>
                <w:b/>
                <w:color w:val="auto"/>
                <w:spacing w:val="0"/>
                <w:w w:val="100"/>
                <w:position w:val="0"/>
                <w:szCs w:val="21"/>
                <w:highlight w:val="none"/>
              </w:rPr>
              <w:t>潜在事故分析一览表</w:t>
            </w:r>
          </w:p>
          <w:tbl>
            <w:tblPr>
              <w:tblStyle w:val="17"/>
              <w:tblW w:w="8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388"/>
              <w:gridCol w:w="1064"/>
              <w:gridCol w:w="1185"/>
              <w:gridCol w:w="1188"/>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3" w:type="dxa"/>
                  <w:vAlign w:val="center"/>
                </w:tcPr>
                <w:p>
                  <w:pPr>
                    <w:pStyle w:val="8"/>
                    <w:bidi w:val="0"/>
                    <w:rPr>
                      <w:rFonts w:hint="default"/>
                    </w:rPr>
                  </w:pPr>
                  <w:r>
                    <w:rPr>
                      <w:rFonts w:hint="default"/>
                    </w:rPr>
                    <w:t>风险范围</w:t>
                  </w:r>
                </w:p>
              </w:tc>
              <w:tc>
                <w:tcPr>
                  <w:tcW w:w="1388" w:type="dxa"/>
                  <w:vAlign w:val="center"/>
                </w:tcPr>
                <w:p>
                  <w:pPr>
                    <w:pStyle w:val="8"/>
                    <w:bidi w:val="0"/>
                    <w:rPr>
                      <w:rFonts w:hint="default"/>
                    </w:rPr>
                  </w:pPr>
                  <w:r>
                    <w:rPr>
                      <w:rFonts w:hint="default"/>
                    </w:rPr>
                    <w:t>风险装置</w:t>
                  </w:r>
                </w:p>
              </w:tc>
              <w:tc>
                <w:tcPr>
                  <w:tcW w:w="1064" w:type="dxa"/>
                  <w:vAlign w:val="center"/>
                </w:tcPr>
                <w:p>
                  <w:pPr>
                    <w:pStyle w:val="8"/>
                    <w:bidi w:val="0"/>
                    <w:rPr>
                      <w:rFonts w:hint="default"/>
                    </w:rPr>
                  </w:pPr>
                  <w:r>
                    <w:rPr>
                      <w:rFonts w:hint="default"/>
                    </w:rPr>
                    <w:t>风险因素</w:t>
                  </w:r>
                </w:p>
              </w:tc>
              <w:tc>
                <w:tcPr>
                  <w:tcW w:w="1185" w:type="dxa"/>
                  <w:vAlign w:val="center"/>
                </w:tcPr>
                <w:p>
                  <w:pPr>
                    <w:pStyle w:val="8"/>
                    <w:bidi w:val="0"/>
                    <w:rPr>
                      <w:rFonts w:hint="default"/>
                    </w:rPr>
                  </w:pPr>
                  <w:r>
                    <w:rPr>
                      <w:rFonts w:hint="default"/>
                    </w:rPr>
                    <w:t>危险物质</w:t>
                  </w:r>
                </w:p>
              </w:tc>
              <w:tc>
                <w:tcPr>
                  <w:tcW w:w="1188" w:type="dxa"/>
                  <w:vAlign w:val="center"/>
                </w:tcPr>
                <w:p>
                  <w:pPr>
                    <w:pStyle w:val="8"/>
                    <w:bidi w:val="0"/>
                    <w:rPr>
                      <w:rFonts w:hint="default"/>
                    </w:rPr>
                  </w:pPr>
                  <w:r>
                    <w:rPr>
                      <w:rFonts w:hint="default"/>
                    </w:rPr>
                    <w:t>风险类型</w:t>
                  </w:r>
                </w:p>
              </w:tc>
              <w:tc>
                <w:tcPr>
                  <w:tcW w:w="2224" w:type="dxa"/>
                  <w:vAlign w:val="center"/>
                </w:tcPr>
                <w:p>
                  <w:pPr>
                    <w:pStyle w:val="8"/>
                    <w:bidi w:val="0"/>
                    <w:rPr>
                      <w:rFonts w:hint="default"/>
                    </w:rPr>
                  </w:pPr>
                  <w:r>
                    <w:rPr>
                      <w:rFonts w:hint="default"/>
                    </w:rPr>
                    <w:t>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3" w:type="dxa"/>
                  <w:vAlign w:val="center"/>
                </w:tcPr>
                <w:p>
                  <w:pPr>
                    <w:pStyle w:val="8"/>
                    <w:bidi w:val="0"/>
                    <w:rPr>
                      <w:rFonts w:hint="default"/>
                      <w:lang w:val="en-US" w:eastAsia="zh-CN"/>
                    </w:rPr>
                  </w:pPr>
                  <w:r>
                    <w:rPr>
                      <w:rFonts w:hint="eastAsia"/>
                      <w:lang w:val="en-US" w:eastAsia="zh-CN"/>
                    </w:rPr>
                    <w:t>原料仓库</w:t>
                  </w:r>
                </w:p>
              </w:tc>
              <w:tc>
                <w:tcPr>
                  <w:tcW w:w="1388" w:type="dxa"/>
                  <w:vAlign w:val="center"/>
                </w:tcPr>
                <w:p>
                  <w:pPr>
                    <w:pStyle w:val="8"/>
                    <w:bidi w:val="0"/>
                    <w:rPr>
                      <w:rFonts w:hint="default"/>
                      <w:lang w:eastAsia="zh-CN"/>
                    </w:rPr>
                  </w:pPr>
                  <w:r>
                    <w:rPr>
                      <w:rFonts w:hint="eastAsia"/>
                      <w:lang w:val="en-US" w:eastAsia="zh-CN"/>
                    </w:rPr>
                    <w:t>/</w:t>
                  </w:r>
                </w:p>
              </w:tc>
              <w:tc>
                <w:tcPr>
                  <w:tcW w:w="1064" w:type="dxa"/>
                  <w:vAlign w:val="center"/>
                </w:tcPr>
                <w:p>
                  <w:pPr>
                    <w:pStyle w:val="8"/>
                    <w:bidi w:val="0"/>
                    <w:rPr>
                      <w:rFonts w:hint="default"/>
                    </w:rPr>
                  </w:pPr>
                  <w:r>
                    <w:rPr>
                      <w:rFonts w:hint="default"/>
                    </w:rPr>
                    <w:t>管理不当</w:t>
                  </w:r>
                </w:p>
              </w:tc>
              <w:tc>
                <w:tcPr>
                  <w:tcW w:w="1185" w:type="dxa"/>
                  <w:vAlign w:val="center"/>
                </w:tcPr>
                <w:p>
                  <w:pPr>
                    <w:pStyle w:val="8"/>
                    <w:bidi w:val="0"/>
                    <w:rPr>
                      <w:rFonts w:hint="default"/>
                    </w:rPr>
                  </w:pPr>
                  <w:r>
                    <w:rPr>
                      <w:rFonts w:hint="eastAsia"/>
                      <w:lang w:val="en-US" w:eastAsia="zh-CN"/>
                    </w:rPr>
                    <w:t>磷酸</w:t>
                  </w:r>
                </w:p>
              </w:tc>
              <w:tc>
                <w:tcPr>
                  <w:tcW w:w="1188" w:type="dxa"/>
                  <w:vAlign w:val="center"/>
                </w:tcPr>
                <w:p>
                  <w:pPr>
                    <w:pStyle w:val="8"/>
                    <w:bidi w:val="0"/>
                    <w:rPr>
                      <w:rFonts w:hint="default"/>
                    </w:rPr>
                  </w:pPr>
                  <w:r>
                    <w:rPr>
                      <w:rFonts w:hint="default"/>
                    </w:rPr>
                    <w:t>泄漏</w:t>
                  </w:r>
                </w:p>
              </w:tc>
              <w:tc>
                <w:tcPr>
                  <w:tcW w:w="2224" w:type="dxa"/>
                  <w:vAlign w:val="center"/>
                </w:tcPr>
                <w:p>
                  <w:pPr>
                    <w:pStyle w:val="8"/>
                    <w:bidi w:val="0"/>
                    <w:rPr>
                      <w:rFonts w:hint="default"/>
                    </w:rPr>
                  </w:pPr>
                  <w:r>
                    <w:rPr>
                      <w:rFonts w:hint="default"/>
                    </w:rPr>
                    <w:t>土壤</w:t>
                  </w:r>
                  <w:r>
                    <w:rPr>
                      <w:rFonts w:hint="eastAsia"/>
                      <w:lang w:eastAsia="zh-CN"/>
                    </w:rPr>
                    <w:t>、</w:t>
                  </w:r>
                  <w:r>
                    <w:rPr>
                      <w:rFonts w:hint="eastAsia"/>
                      <w:lang w:val="en-US" w:eastAsia="zh-CN"/>
                    </w:rPr>
                    <w:t>地下水</w:t>
                  </w:r>
                  <w:r>
                    <w:rPr>
                      <w:rFonts w:hint="default"/>
                    </w:rPr>
                    <w:t>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3" w:type="dxa"/>
                  <w:vAlign w:val="center"/>
                </w:tcPr>
                <w:p>
                  <w:pPr>
                    <w:pStyle w:val="8"/>
                    <w:bidi w:val="0"/>
                    <w:rPr>
                      <w:rFonts w:hint="default"/>
                      <w:lang w:val="en-US" w:eastAsia="zh-CN"/>
                    </w:rPr>
                  </w:pPr>
                  <w:r>
                    <w:rPr>
                      <w:rFonts w:hint="default"/>
                      <w:lang w:val="en-US" w:eastAsia="zh-CN"/>
                    </w:rPr>
                    <w:t>生产区</w:t>
                  </w:r>
                </w:p>
              </w:tc>
              <w:tc>
                <w:tcPr>
                  <w:tcW w:w="1388" w:type="dxa"/>
                  <w:vAlign w:val="center"/>
                </w:tcPr>
                <w:p>
                  <w:pPr>
                    <w:pStyle w:val="8"/>
                    <w:bidi w:val="0"/>
                    <w:rPr>
                      <w:rFonts w:hint="default"/>
                      <w:lang w:val="en-US" w:eastAsia="zh-CN"/>
                    </w:rPr>
                  </w:pPr>
                  <w:r>
                    <w:rPr>
                      <w:rFonts w:hint="default"/>
                      <w:lang w:val="en-US" w:eastAsia="zh-CN"/>
                    </w:rPr>
                    <w:t>废气处理设施</w:t>
                  </w:r>
                </w:p>
              </w:tc>
              <w:tc>
                <w:tcPr>
                  <w:tcW w:w="1064" w:type="dxa"/>
                  <w:vAlign w:val="center"/>
                </w:tcPr>
                <w:p>
                  <w:pPr>
                    <w:pStyle w:val="8"/>
                    <w:bidi w:val="0"/>
                    <w:rPr>
                      <w:rFonts w:hint="default"/>
                      <w:lang w:val="en-US" w:eastAsia="zh-CN"/>
                    </w:rPr>
                  </w:pPr>
                  <w:r>
                    <w:rPr>
                      <w:rFonts w:hint="default"/>
                      <w:lang w:val="en-US" w:eastAsia="zh-CN"/>
                    </w:rPr>
                    <w:t>故障</w:t>
                  </w:r>
                </w:p>
              </w:tc>
              <w:tc>
                <w:tcPr>
                  <w:tcW w:w="1185" w:type="dxa"/>
                  <w:vAlign w:val="center"/>
                </w:tcPr>
                <w:p>
                  <w:pPr>
                    <w:pStyle w:val="8"/>
                    <w:bidi w:val="0"/>
                    <w:rPr>
                      <w:rFonts w:hint="default"/>
                      <w:lang w:val="en-US" w:eastAsia="zh-CN"/>
                    </w:rPr>
                  </w:pPr>
                  <w:r>
                    <w:rPr>
                      <w:rFonts w:hint="default"/>
                      <w:lang w:val="en-US" w:eastAsia="zh-CN"/>
                    </w:rPr>
                    <w:t>颗粒物</w:t>
                  </w:r>
                </w:p>
              </w:tc>
              <w:tc>
                <w:tcPr>
                  <w:tcW w:w="1188" w:type="dxa"/>
                  <w:vAlign w:val="center"/>
                </w:tcPr>
                <w:p>
                  <w:pPr>
                    <w:pStyle w:val="8"/>
                    <w:bidi w:val="0"/>
                    <w:rPr>
                      <w:rFonts w:hint="default"/>
                      <w:lang w:val="en-US" w:eastAsia="zh-CN"/>
                    </w:rPr>
                  </w:pPr>
                  <w:r>
                    <w:rPr>
                      <w:rFonts w:hint="default"/>
                      <w:lang w:val="en-US" w:eastAsia="zh-CN"/>
                    </w:rPr>
                    <w:t>事故排放</w:t>
                  </w:r>
                </w:p>
              </w:tc>
              <w:tc>
                <w:tcPr>
                  <w:tcW w:w="2224" w:type="dxa"/>
                  <w:vAlign w:val="center"/>
                </w:tcPr>
                <w:p>
                  <w:pPr>
                    <w:pStyle w:val="8"/>
                    <w:bidi w:val="0"/>
                    <w:rPr>
                      <w:rFonts w:hint="default"/>
                      <w:lang w:val="en-US" w:eastAsia="zh-CN"/>
                    </w:rPr>
                  </w:pPr>
                  <w:r>
                    <w:rPr>
                      <w:rFonts w:hint="default"/>
                      <w:lang w:val="en-US" w:eastAsia="zh-CN"/>
                    </w:rPr>
                    <w:t>大气污染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3" w:type="dxa"/>
                  <w:vAlign w:val="center"/>
                </w:tcPr>
                <w:p>
                  <w:pPr>
                    <w:pStyle w:val="8"/>
                    <w:bidi w:val="0"/>
                    <w:rPr>
                      <w:rFonts w:hint="default"/>
                      <w:lang w:val="en-US" w:eastAsia="zh-CN"/>
                    </w:rPr>
                  </w:pPr>
                  <w:r>
                    <w:rPr>
                      <w:rFonts w:hint="default"/>
                      <w:lang w:val="en-US" w:eastAsia="zh-CN"/>
                    </w:rPr>
                    <w:t>全厂</w:t>
                  </w:r>
                </w:p>
              </w:tc>
              <w:tc>
                <w:tcPr>
                  <w:tcW w:w="1388" w:type="dxa"/>
                  <w:vAlign w:val="center"/>
                </w:tcPr>
                <w:p>
                  <w:pPr>
                    <w:pStyle w:val="8"/>
                    <w:bidi w:val="0"/>
                    <w:rPr>
                      <w:rFonts w:hint="default"/>
                      <w:lang w:val="en-US" w:eastAsia="zh-CN"/>
                    </w:rPr>
                  </w:pPr>
                  <w:r>
                    <w:rPr>
                      <w:rFonts w:hint="default"/>
                      <w:lang w:val="en-US" w:eastAsia="zh-CN"/>
                    </w:rPr>
                    <w:t>电气设备</w:t>
                  </w:r>
                </w:p>
              </w:tc>
              <w:tc>
                <w:tcPr>
                  <w:tcW w:w="1064" w:type="dxa"/>
                  <w:vAlign w:val="center"/>
                </w:tcPr>
                <w:p>
                  <w:pPr>
                    <w:pStyle w:val="8"/>
                    <w:bidi w:val="0"/>
                    <w:rPr>
                      <w:rFonts w:hint="default"/>
                      <w:lang w:val="en-US" w:eastAsia="zh-CN"/>
                    </w:rPr>
                  </w:pPr>
                  <w:r>
                    <w:rPr>
                      <w:rFonts w:hint="default"/>
                      <w:lang w:val="en-US" w:eastAsia="zh-CN"/>
                    </w:rPr>
                    <w:t>火灾</w:t>
                  </w:r>
                </w:p>
              </w:tc>
              <w:tc>
                <w:tcPr>
                  <w:tcW w:w="1185" w:type="dxa"/>
                  <w:vAlign w:val="center"/>
                </w:tcPr>
                <w:p>
                  <w:pPr>
                    <w:pStyle w:val="8"/>
                    <w:bidi w:val="0"/>
                    <w:rPr>
                      <w:rFonts w:hint="default"/>
                      <w:lang w:val="en-US" w:eastAsia="zh-CN"/>
                    </w:rPr>
                  </w:pPr>
                  <w:r>
                    <w:rPr>
                      <w:rFonts w:hint="default"/>
                      <w:lang w:val="en-US" w:eastAsia="zh-CN"/>
                    </w:rPr>
                    <w:t>可燃物质</w:t>
                  </w:r>
                </w:p>
              </w:tc>
              <w:tc>
                <w:tcPr>
                  <w:tcW w:w="1188" w:type="dxa"/>
                  <w:vAlign w:val="center"/>
                </w:tcPr>
                <w:p>
                  <w:pPr>
                    <w:pStyle w:val="8"/>
                    <w:bidi w:val="0"/>
                    <w:rPr>
                      <w:rFonts w:hint="default"/>
                      <w:lang w:val="en-US" w:eastAsia="zh-CN"/>
                    </w:rPr>
                  </w:pPr>
                  <w:r>
                    <w:rPr>
                      <w:rFonts w:hint="default"/>
                      <w:lang w:val="en-US" w:eastAsia="zh-CN"/>
                    </w:rPr>
                    <w:t>火灾</w:t>
                  </w:r>
                </w:p>
              </w:tc>
              <w:tc>
                <w:tcPr>
                  <w:tcW w:w="2224" w:type="dxa"/>
                  <w:vAlign w:val="center"/>
                </w:tcPr>
                <w:p>
                  <w:pPr>
                    <w:pStyle w:val="8"/>
                    <w:bidi w:val="0"/>
                    <w:rPr>
                      <w:rFonts w:hint="default"/>
                      <w:lang w:val="en-US" w:eastAsia="zh-CN"/>
                    </w:rPr>
                  </w:pPr>
                  <w:r>
                    <w:rPr>
                      <w:rFonts w:hint="default"/>
                      <w:lang w:val="en-US" w:eastAsia="zh-CN"/>
                    </w:rPr>
                    <w:t>火灾次生污染</w:t>
                  </w:r>
                </w:p>
              </w:tc>
            </w:tr>
          </w:tbl>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（4）环境风险防范措施及应急要求</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1）运输过程分风险减缓措施</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项目外购的原料</w:t>
            </w:r>
            <w:r>
              <w:rPr>
                <w:rFonts w:hint="eastAsia" w:eastAsia="宋体" w:cs="Times New Roman"/>
                <w:bCs/>
                <w:color w:val="auto"/>
                <w:spacing w:val="0"/>
                <w:w w:val="100"/>
                <w:position w:val="0"/>
                <w:szCs w:val="21"/>
                <w:highlight w:val="none"/>
                <w:lang w:val="en-US" w:eastAsia="zh-CN"/>
              </w:rPr>
              <w:t>应在</w:t>
            </w:r>
            <w:r>
              <w:rPr>
                <w:rFonts w:hint="default" w:ascii="Times New Roman" w:hAnsi="Times New Roman" w:eastAsia="宋体" w:cs="Times New Roman"/>
                <w:bCs/>
                <w:color w:val="auto"/>
                <w:spacing w:val="0"/>
                <w:w w:val="100"/>
                <w:position w:val="0"/>
                <w:szCs w:val="21"/>
                <w:highlight w:val="none"/>
              </w:rPr>
              <w:t>输送环节上</w:t>
            </w:r>
            <w:r>
              <w:rPr>
                <w:rFonts w:hint="eastAsia" w:eastAsia="宋体" w:cs="Times New Roman"/>
                <w:bCs/>
                <w:color w:val="auto"/>
                <w:spacing w:val="0"/>
                <w:w w:val="100"/>
                <w:position w:val="0"/>
                <w:szCs w:val="21"/>
                <w:highlight w:val="none"/>
                <w:lang w:val="en-US" w:eastAsia="zh-CN"/>
              </w:rPr>
              <w:t>尽</w:t>
            </w:r>
            <w:r>
              <w:rPr>
                <w:rFonts w:hint="default" w:ascii="Times New Roman" w:hAnsi="Times New Roman" w:eastAsia="宋体" w:cs="Times New Roman"/>
                <w:bCs/>
                <w:color w:val="auto"/>
                <w:spacing w:val="0"/>
                <w:w w:val="100"/>
                <w:position w:val="0"/>
                <w:szCs w:val="21"/>
                <w:highlight w:val="none"/>
              </w:rPr>
              <w:t>可能的减少人为不安全行为，如不遵守交通规则，误操作等。最大程度减少交通事故导、导致原料的污染，同时输送车辆配有专门的设施，以防止发生事故时风险的扩大。</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2）储存、使用过程的风险减缓措施</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本项目对储存过程汇总的环境风险进行了一系列的管理，具体如下：</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①对原料按计划采购，分批入库，严格控制贮存量。</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②对各类火种、火源和有散发火花的危险的机械设备、作业活动、以及可燃、易燃物品的控制管理。</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③实行安全监察制度，各类安全设施、消防器材，进行各种日常的、定期的、专业的防火安全检查、并将发现的问题落实整改。</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④制定各种操作规范，加强监督管理，严格看管检查制度，避免事故的发生。</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⑤制定、落实事故风险应急预案和环境监测计划。</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⑥加强安全教育培训和宣传：企业应加强对从业人员的专题教育，进一步提高企业管理者，操作人员的安全意识防范知识和应急救援水平。</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⑦加大安全生产的投入：在强化安全教育、提高安全意识的同时，企业必须加大安全生产的投入。</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⑧在厂区内必须悬挂消防及明火管理制度，并在明显地方张贴“严禁吸烟、严禁火种”等警告标志牌；配备相应的防护用品。</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3）消防措施及废水防范措施</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本项目在厂区设置消防设备，在项目生产车间配置消防管道。在厂区提供消防用水，并在水池附近配备水泵和水管，因火灾会产生的事故废水，通过厂房内排水沟排至厂区沉淀池。</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（5）分析结论</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highlight w:val="none"/>
              </w:rPr>
            </w:pPr>
            <w:r>
              <w:rPr>
                <w:rFonts w:hint="default" w:ascii="Times New Roman" w:hAnsi="Times New Roman" w:eastAsia="宋体" w:cs="Times New Roman"/>
                <w:bCs/>
                <w:color w:val="auto"/>
                <w:spacing w:val="0"/>
                <w:w w:val="100"/>
                <w:position w:val="0"/>
                <w:szCs w:val="21"/>
                <w:highlight w:val="none"/>
              </w:rPr>
              <w:t>在采取严格的风险防范措施和应急措施后，建设项目的环境风险是可控的。</w:t>
            </w:r>
          </w:p>
          <w:p>
            <w:pPr>
              <w:adjustRightInd w:val="0"/>
              <w:jc w:val="center"/>
              <w:rPr>
                <w:rFonts w:hint="default" w:ascii="Times New Roman" w:hAnsi="Times New Roman" w:eastAsia="宋体" w:cs="Times New Roman"/>
                <w:b/>
                <w:color w:val="auto"/>
                <w:spacing w:val="0"/>
                <w:w w:val="100"/>
                <w:position w:val="0"/>
                <w:szCs w:val="21"/>
                <w:highlight w:val="none"/>
              </w:rPr>
            </w:pPr>
            <w:r>
              <w:rPr>
                <w:rFonts w:hint="default" w:ascii="Times New Roman" w:hAnsi="Times New Roman" w:eastAsia="宋体" w:cs="Times New Roman"/>
                <w:b/>
                <w:color w:val="auto"/>
                <w:spacing w:val="0"/>
                <w:w w:val="100"/>
                <w:position w:val="0"/>
                <w:szCs w:val="21"/>
                <w:highlight w:val="none"/>
              </w:rPr>
              <w:t>表</w:t>
            </w:r>
            <w:r>
              <w:rPr>
                <w:rFonts w:hint="default" w:ascii="Times New Roman" w:hAnsi="Times New Roman" w:eastAsia="宋体" w:cs="Times New Roman"/>
                <w:b/>
                <w:color w:val="auto"/>
                <w:spacing w:val="0"/>
                <w:w w:val="100"/>
                <w:position w:val="0"/>
                <w:szCs w:val="21"/>
                <w:highlight w:val="none"/>
                <w:lang w:val="en-US" w:eastAsia="zh-CN"/>
              </w:rPr>
              <w:t>4-1</w:t>
            </w:r>
            <w:r>
              <w:rPr>
                <w:rFonts w:hint="eastAsia" w:eastAsia="宋体" w:cs="Times New Roman"/>
                <w:b/>
                <w:color w:val="auto"/>
                <w:spacing w:val="0"/>
                <w:w w:val="100"/>
                <w:position w:val="0"/>
                <w:szCs w:val="21"/>
                <w:highlight w:val="none"/>
                <w:lang w:val="en-US" w:eastAsia="zh-CN"/>
              </w:rPr>
              <w:t>5</w:t>
            </w:r>
            <w:r>
              <w:rPr>
                <w:rFonts w:hint="default" w:ascii="Times New Roman" w:hAnsi="Times New Roman" w:eastAsia="宋体" w:cs="Times New Roman"/>
                <w:b/>
                <w:color w:val="auto"/>
                <w:spacing w:val="0"/>
                <w:w w:val="100"/>
                <w:position w:val="0"/>
                <w:szCs w:val="21"/>
                <w:highlight w:val="none"/>
              </w:rPr>
              <w:t>建设项目环境风险简单分析内容表</w:t>
            </w:r>
          </w:p>
          <w:tbl>
            <w:tblPr>
              <w:tblStyle w:val="17"/>
              <w:tblW w:w="8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1375"/>
              <w:gridCol w:w="1638"/>
              <w:gridCol w:w="950"/>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54" w:type="dxa"/>
                  <w:vAlign w:val="center"/>
                </w:tcPr>
                <w:p>
                  <w:pPr>
                    <w:pStyle w:val="8"/>
                    <w:bidi w:val="0"/>
                    <w:rPr>
                      <w:rFonts w:hint="default"/>
                    </w:rPr>
                  </w:pPr>
                  <w:r>
                    <w:rPr>
                      <w:rFonts w:hint="default"/>
                    </w:rPr>
                    <w:t>建设项目名称</w:t>
                  </w:r>
                </w:p>
              </w:tc>
              <w:tc>
                <w:tcPr>
                  <w:tcW w:w="6298" w:type="dxa"/>
                  <w:gridSpan w:val="4"/>
                  <w:vAlign w:val="center"/>
                </w:tcPr>
                <w:p>
                  <w:pPr>
                    <w:pStyle w:val="8"/>
                    <w:bidi w:val="0"/>
                    <w:rPr>
                      <w:rFonts w:hint="default"/>
                      <w:lang w:eastAsia="zh-CN"/>
                    </w:rPr>
                  </w:pPr>
                  <w:r>
                    <w:rPr>
                      <w:rFonts w:hint="eastAsia"/>
                      <w:lang w:eastAsia="zh-CN"/>
                    </w:rPr>
                    <w:t>水溶肥（固态、液态）办证产品生产设施及复合肥返料处理设施提质增效改造项目</w:t>
                  </w:r>
                  <w:r>
                    <w:rPr>
                      <w:rFonts w:hint="default"/>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54" w:type="dxa"/>
                  <w:vAlign w:val="center"/>
                </w:tcPr>
                <w:p>
                  <w:pPr>
                    <w:pStyle w:val="8"/>
                    <w:bidi w:val="0"/>
                    <w:rPr>
                      <w:rFonts w:hint="default"/>
                    </w:rPr>
                  </w:pPr>
                  <w:r>
                    <w:rPr>
                      <w:rFonts w:hint="default"/>
                    </w:rPr>
                    <w:t>建设地点</w:t>
                  </w:r>
                </w:p>
              </w:tc>
              <w:tc>
                <w:tcPr>
                  <w:tcW w:w="1375" w:type="dxa"/>
                  <w:vAlign w:val="center"/>
                </w:tcPr>
                <w:p>
                  <w:pPr>
                    <w:pStyle w:val="8"/>
                    <w:bidi w:val="0"/>
                    <w:rPr>
                      <w:rFonts w:hint="default"/>
                    </w:rPr>
                  </w:pPr>
                  <w:r>
                    <w:rPr>
                      <w:rFonts w:hint="default"/>
                    </w:rPr>
                    <w:t>云南省</w:t>
                  </w:r>
                </w:p>
              </w:tc>
              <w:tc>
                <w:tcPr>
                  <w:tcW w:w="1638" w:type="dxa"/>
                  <w:vAlign w:val="center"/>
                </w:tcPr>
                <w:p>
                  <w:pPr>
                    <w:pStyle w:val="8"/>
                    <w:bidi w:val="0"/>
                    <w:rPr>
                      <w:rFonts w:hint="default"/>
                    </w:rPr>
                  </w:pPr>
                  <w:r>
                    <w:rPr>
                      <w:rFonts w:hint="default"/>
                    </w:rPr>
                    <w:t xml:space="preserve"> 昆明市</w:t>
                  </w:r>
                </w:p>
              </w:tc>
              <w:tc>
                <w:tcPr>
                  <w:tcW w:w="950" w:type="dxa"/>
                  <w:vAlign w:val="center"/>
                </w:tcPr>
                <w:p>
                  <w:pPr>
                    <w:pStyle w:val="8"/>
                    <w:bidi w:val="0"/>
                    <w:rPr>
                      <w:rFonts w:hint="default"/>
                    </w:rPr>
                  </w:pPr>
                  <w:r>
                    <w:rPr>
                      <w:rFonts w:hint="default"/>
                    </w:rPr>
                    <w:t>晋宁区</w:t>
                  </w:r>
                </w:p>
              </w:tc>
              <w:tc>
                <w:tcPr>
                  <w:tcW w:w="2335" w:type="dxa"/>
                  <w:vAlign w:val="center"/>
                </w:tcPr>
                <w:p>
                  <w:pPr>
                    <w:pStyle w:val="8"/>
                    <w:bidi w:val="0"/>
                    <w:rPr>
                      <w:rFonts w:hint="eastAsia"/>
                      <w:lang w:eastAsia="zh-CN"/>
                    </w:rPr>
                  </w:pPr>
                  <w:r>
                    <w:rPr>
                      <w:rFonts w:hint="eastAsia"/>
                      <w:lang w:eastAsia="zh-CN"/>
                    </w:rPr>
                    <w:t>晋宁区上蒜镇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54" w:type="dxa"/>
                  <w:vAlign w:val="center"/>
                </w:tcPr>
                <w:p>
                  <w:pPr>
                    <w:pStyle w:val="8"/>
                    <w:bidi w:val="0"/>
                    <w:rPr>
                      <w:rFonts w:hint="default"/>
                    </w:rPr>
                  </w:pPr>
                  <w:r>
                    <w:rPr>
                      <w:rFonts w:hint="default"/>
                    </w:rPr>
                    <w:t>地理坐标</w:t>
                  </w:r>
                </w:p>
              </w:tc>
              <w:tc>
                <w:tcPr>
                  <w:tcW w:w="1375" w:type="dxa"/>
                  <w:vAlign w:val="center"/>
                </w:tcPr>
                <w:p>
                  <w:pPr>
                    <w:pStyle w:val="8"/>
                    <w:bidi w:val="0"/>
                    <w:rPr>
                      <w:rFonts w:hint="default"/>
                    </w:rPr>
                  </w:pPr>
                  <w:r>
                    <w:rPr>
                      <w:rFonts w:hint="default"/>
                    </w:rPr>
                    <w:t>经度</w:t>
                  </w:r>
                </w:p>
              </w:tc>
              <w:tc>
                <w:tcPr>
                  <w:tcW w:w="1638" w:type="dxa"/>
                  <w:vAlign w:val="center"/>
                </w:tcPr>
                <w:p>
                  <w:pPr>
                    <w:pStyle w:val="8"/>
                    <w:bidi w:val="0"/>
                    <w:rPr>
                      <w:rFonts w:hint="default"/>
                    </w:rPr>
                  </w:pPr>
                  <w:r>
                    <w:t>102°40'56.08"</w:t>
                  </w:r>
                </w:p>
              </w:tc>
              <w:tc>
                <w:tcPr>
                  <w:tcW w:w="950" w:type="dxa"/>
                  <w:vAlign w:val="center"/>
                </w:tcPr>
                <w:p>
                  <w:pPr>
                    <w:pStyle w:val="8"/>
                    <w:bidi w:val="0"/>
                    <w:rPr>
                      <w:rFonts w:hint="default"/>
                    </w:rPr>
                  </w:pPr>
                  <w:r>
                    <w:rPr>
                      <w:rFonts w:hint="default"/>
                    </w:rPr>
                    <w:t>纬度</w:t>
                  </w:r>
                </w:p>
              </w:tc>
              <w:tc>
                <w:tcPr>
                  <w:tcW w:w="2335" w:type="dxa"/>
                  <w:vAlign w:val="center"/>
                </w:tcPr>
                <w:p>
                  <w:pPr>
                    <w:pStyle w:val="8"/>
                    <w:bidi w:val="0"/>
                    <w:rPr>
                      <w:rFonts w:hint="default"/>
                    </w:rPr>
                  </w:pPr>
                  <w:r>
                    <w:t>24°39'30.75"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54" w:type="dxa"/>
                  <w:vAlign w:val="center"/>
                </w:tcPr>
                <w:p>
                  <w:pPr>
                    <w:pStyle w:val="8"/>
                    <w:bidi w:val="0"/>
                    <w:rPr>
                      <w:rFonts w:hint="default"/>
                    </w:rPr>
                  </w:pPr>
                  <w:r>
                    <w:rPr>
                      <w:rFonts w:hint="default"/>
                    </w:rPr>
                    <w:t>主要危险物质及分布</w:t>
                  </w:r>
                </w:p>
              </w:tc>
              <w:tc>
                <w:tcPr>
                  <w:tcW w:w="6298" w:type="dxa"/>
                  <w:gridSpan w:val="4"/>
                  <w:vAlign w:val="center"/>
                </w:tcPr>
                <w:p>
                  <w:pPr>
                    <w:pStyle w:val="8"/>
                    <w:bidi w:val="0"/>
                    <w:rPr>
                      <w:rFonts w:hint="default"/>
                      <w:lang w:eastAsia="zh-CN"/>
                    </w:rPr>
                  </w:pPr>
                  <w:r>
                    <w:rPr>
                      <w:rFonts w:hint="default"/>
                    </w:rPr>
                    <w:t>主要危险物质：</w:t>
                  </w:r>
                  <w:r>
                    <w:rPr>
                      <w:rFonts w:hint="eastAsia"/>
                      <w:lang w:eastAsia="zh-CN"/>
                    </w:rPr>
                    <w:t>磷酸</w:t>
                  </w:r>
                </w:p>
                <w:p>
                  <w:pPr>
                    <w:pStyle w:val="8"/>
                    <w:bidi w:val="0"/>
                    <w:rPr>
                      <w:rFonts w:hint="default"/>
                      <w:lang w:val="en-US"/>
                    </w:rPr>
                  </w:pPr>
                  <w:r>
                    <w:rPr>
                      <w:rFonts w:hint="default"/>
                    </w:rPr>
                    <w:t>分布：</w:t>
                  </w:r>
                  <w:r>
                    <w:rPr>
                      <w:rFonts w:hint="eastAsia"/>
                      <w:lang w:val="en-US" w:eastAsia="zh-CN"/>
                    </w:rPr>
                    <w:t>原料库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54" w:type="dxa"/>
                  <w:vAlign w:val="center"/>
                </w:tcPr>
                <w:p>
                  <w:pPr>
                    <w:pStyle w:val="8"/>
                    <w:bidi w:val="0"/>
                    <w:rPr>
                      <w:rFonts w:hint="default"/>
                    </w:rPr>
                  </w:pPr>
                  <w:r>
                    <w:rPr>
                      <w:rFonts w:hint="default"/>
                    </w:rPr>
                    <w:t>环境影响途径及危害后果</w:t>
                  </w:r>
                </w:p>
              </w:tc>
              <w:tc>
                <w:tcPr>
                  <w:tcW w:w="6298" w:type="dxa"/>
                  <w:gridSpan w:val="4"/>
                  <w:vAlign w:val="center"/>
                </w:tcPr>
                <w:p>
                  <w:pPr>
                    <w:pStyle w:val="8"/>
                    <w:bidi w:val="0"/>
                    <w:jc w:val="left"/>
                    <w:rPr>
                      <w:rFonts w:hint="default"/>
                    </w:rPr>
                  </w:pPr>
                  <w:r>
                    <w:rPr>
                      <w:rFonts w:hint="eastAsia"/>
                      <w:lang w:eastAsia="zh-CN"/>
                    </w:rPr>
                    <w:t>磷酸</w:t>
                  </w:r>
                  <w:r>
                    <w:rPr>
                      <w:rFonts w:hint="default"/>
                    </w:rPr>
                    <w:t>发生泄漏对</w:t>
                  </w:r>
                  <w:r>
                    <w:rPr>
                      <w:rFonts w:hint="eastAsia"/>
                      <w:lang w:val="en-US" w:eastAsia="zh-CN"/>
                    </w:rPr>
                    <w:t>地下水、</w:t>
                  </w:r>
                  <w:r>
                    <w:rPr>
                      <w:rFonts w:hint="default"/>
                      <w:lang w:val="en-US" w:eastAsia="zh-CN"/>
                    </w:rPr>
                    <w:t>土壤</w:t>
                  </w:r>
                  <w:r>
                    <w:rPr>
                      <w:rFonts w:hint="default"/>
                    </w:rPr>
                    <w:t>造成</w:t>
                  </w:r>
                  <w:r>
                    <w:rPr>
                      <w:rFonts w:hint="eastAsia"/>
                      <w:lang w:val="en-US" w:eastAsia="zh-CN"/>
                    </w:rPr>
                    <w:t>的</w:t>
                  </w:r>
                  <w:r>
                    <w:rPr>
                      <w:rFonts w:hint="default"/>
                    </w:rPr>
                    <w:t>污染。废</w:t>
                  </w:r>
                  <w:r>
                    <w:rPr>
                      <w:rFonts w:hint="default"/>
                      <w:lang w:val="en-US" w:eastAsia="zh-CN"/>
                    </w:rPr>
                    <w:t>气、废水事故性排放</w:t>
                  </w:r>
                  <w:r>
                    <w:rPr>
                      <w:rFonts w:hint="default"/>
                    </w:rPr>
                    <w:t>造成的不利影响，或发生火灾产生的环境影响。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54" w:type="dxa"/>
                  <w:vAlign w:val="center"/>
                </w:tcPr>
                <w:p>
                  <w:pPr>
                    <w:pStyle w:val="8"/>
                    <w:bidi w:val="0"/>
                    <w:rPr>
                      <w:rFonts w:hint="default"/>
                    </w:rPr>
                  </w:pPr>
                  <w:r>
                    <w:rPr>
                      <w:rFonts w:hint="default"/>
                    </w:rPr>
                    <w:t>风险防范措施要求</w:t>
                  </w:r>
                </w:p>
              </w:tc>
              <w:tc>
                <w:tcPr>
                  <w:tcW w:w="6298" w:type="dxa"/>
                  <w:gridSpan w:val="4"/>
                  <w:vAlign w:val="center"/>
                </w:tcPr>
                <w:p>
                  <w:pPr>
                    <w:pStyle w:val="8"/>
                    <w:bidi w:val="0"/>
                    <w:jc w:val="left"/>
                    <w:rPr>
                      <w:rFonts w:hint="default"/>
                    </w:rPr>
                  </w:pPr>
                  <w:r>
                    <w:rPr>
                      <w:rFonts w:hint="default"/>
                    </w:rPr>
                    <w:t>①对原料按计划采购，分批入库，严格控制贮存量。</w:t>
                  </w:r>
                </w:p>
                <w:p>
                  <w:pPr>
                    <w:pStyle w:val="8"/>
                    <w:bidi w:val="0"/>
                    <w:jc w:val="left"/>
                    <w:rPr>
                      <w:rFonts w:hint="default"/>
                    </w:rPr>
                  </w:pPr>
                  <w:r>
                    <w:rPr>
                      <w:rFonts w:hint="default"/>
                    </w:rPr>
                    <w:t>②对各类火种、火源和有散发火花的危险的机械设备、作业活动、以及可燃、易燃物品的控制管理。</w:t>
                  </w:r>
                </w:p>
                <w:p>
                  <w:pPr>
                    <w:pStyle w:val="8"/>
                    <w:bidi w:val="0"/>
                    <w:jc w:val="left"/>
                    <w:rPr>
                      <w:rFonts w:hint="default"/>
                    </w:rPr>
                  </w:pPr>
                  <w:r>
                    <w:rPr>
                      <w:rFonts w:hint="default"/>
                    </w:rPr>
                    <w:t>③实行安全监察制度，各类安全设施、消防器材，进行各种日常的、定期的、专业的防火安全检查、并将发现的问题落实整改。</w:t>
                  </w:r>
                </w:p>
                <w:p>
                  <w:pPr>
                    <w:pStyle w:val="8"/>
                    <w:bidi w:val="0"/>
                    <w:jc w:val="left"/>
                    <w:rPr>
                      <w:rFonts w:hint="default"/>
                    </w:rPr>
                  </w:pPr>
                  <w:r>
                    <w:rPr>
                      <w:rFonts w:hint="default"/>
                    </w:rPr>
                    <w:t>④制定各种操作规范，加强监督管理，严格看管检查制度，避免事故的发生。</w:t>
                  </w:r>
                </w:p>
                <w:p>
                  <w:pPr>
                    <w:pStyle w:val="8"/>
                    <w:bidi w:val="0"/>
                    <w:jc w:val="left"/>
                    <w:rPr>
                      <w:rFonts w:hint="default"/>
                    </w:rPr>
                  </w:pPr>
                  <w:r>
                    <w:rPr>
                      <w:rFonts w:hint="default"/>
                    </w:rPr>
                    <w:t>⑤制定、落实事故风险应急预案和环境监测计划。</w:t>
                  </w:r>
                </w:p>
                <w:p>
                  <w:pPr>
                    <w:pStyle w:val="8"/>
                    <w:bidi w:val="0"/>
                    <w:jc w:val="left"/>
                    <w:rPr>
                      <w:rFonts w:hint="default"/>
                    </w:rPr>
                  </w:pPr>
                  <w:r>
                    <w:rPr>
                      <w:rFonts w:hint="default"/>
                    </w:rPr>
                    <w:t>⑥加强安全教育培训和宣传：企业应加强对从业人员的专题教育，进一步提高企业管理者，操作人员的安全意识防范知识和应急救援水平。</w:t>
                  </w:r>
                </w:p>
                <w:p>
                  <w:pPr>
                    <w:pStyle w:val="8"/>
                    <w:bidi w:val="0"/>
                    <w:jc w:val="left"/>
                    <w:rPr>
                      <w:rFonts w:hint="default"/>
                    </w:rPr>
                  </w:pPr>
                  <w:r>
                    <w:rPr>
                      <w:rFonts w:hint="default"/>
                    </w:rPr>
                    <w:t>⑦加大安全生产的投入：在强化安全教育、提高安全意识的同时，企业必须加大安全生产的投入。</w:t>
                  </w:r>
                </w:p>
                <w:p>
                  <w:pPr>
                    <w:pStyle w:val="8"/>
                    <w:bidi w:val="0"/>
                    <w:jc w:val="left"/>
                    <w:rPr>
                      <w:rFonts w:hint="default"/>
                    </w:rPr>
                  </w:pPr>
                  <w:r>
                    <w:rPr>
                      <w:rFonts w:hint="default"/>
                    </w:rPr>
                    <w:t>⑧在厂区内必须悬挂消防及明火管理制度，并在明显地方张贴“严禁吸烟、严禁火种”等警告标志牌；配备相应的防护用品。</w:t>
                  </w:r>
                </w:p>
              </w:tc>
            </w:tr>
          </w:tbl>
          <w:p>
            <w:pPr>
              <w:adjustRightInd w:val="0"/>
              <w:spacing w:line="360" w:lineRule="auto"/>
              <w:rPr>
                <w:rFonts w:hint="default" w:ascii="Times New Roman" w:hAnsi="Times New Roman" w:eastAsia="宋体" w:cs="Times New Roman"/>
                <w:b/>
                <w:color w:val="auto"/>
                <w:spacing w:val="0"/>
                <w:w w:val="100"/>
                <w:position w:val="0"/>
                <w:szCs w:val="21"/>
              </w:rPr>
            </w:pPr>
            <w:r>
              <w:rPr>
                <w:rFonts w:hint="default" w:ascii="Times New Roman" w:hAnsi="Times New Roman" w:eastAsia="宋体" w:cs="Times New Roman"/>
                <w:b/>
                <w:color w:val="auto"/>
                <w:spacing w:val="0"/>
                <w:w w:val="100"/>
                <w:position w:val="0"/>
                <w:szCs w:val="21"/>
              </w:rPr>
              <w:t>4.3 环境管理</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（1）环境管理机构</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建设单位委任1名工作人员主管环境保护工作，负责全环境管理，负责项目“三废”排放的监控和环保设施运转状况的监控。</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（2）管理职责</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A.贯彻执行国家、地方及行业各项环保政策、法规、标准，根据项目实际情况编制环境保护规划和实施细则，并组织实施、监督执行；</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B.负责生产中污染源调查，建立污染源档案，治理设施运行档案，定期组织进行污染物排放情况的监测，项目运行情况检查，以及厂区废气监测工作，掌握各污染源污染物排放动态及环境质量状况，为环境管理和污染防治、技术 改造提供科学依据；</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C.制订切实可行的污染物排放控制指标，环保治理设施运行考核指标，各级环保责任指标、节能、降耗指标，并组织落实各项指标，定期进行考核；</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D.进行员工环保认识及技术培训工作；</w:t>
            </w:r>
          </w:p>
          <w:p>
            <w:pPr>
              <w:adjustRightInd w:val="0"/>
              <w:spacing w:line="360" w:lineRule="auto"/>
              <w:ind w:firstLine="420" w:firstLineChars="200"/>
              <w:rPr>
                <w:rFonts w:hint="default" w:ascii="Times New Roman" w:hAnsi="Times New Roman" w:eastAsia="宋体" w:cs="Times New Roman"/>
                <w:bCs/>
                <w:color w:val="auto"/>
                <w:spacing w:val="0"/>
                <w:w w:val="100"/>
                <w:position w:val="0"/>
                <w:szCs w:val="21"/>
              </w:rPr>
            </w:pPr>
            <w:r>
              <w:rPr>
                <w:rFonts w:hint="default" w:ascii="Times New Roman" w:hAnsi="Times New Roman" w:eastAsia="宋体" w:cs="Times New Roman"/>
                <w:bCs/>
                <w:color w:val="auto"/>
                <w:spacing w:val="0"/>
                <w:w w:val="100"/>
                <w:position w:val="0"/>
                <w:szCs w:val="21"/>
              </w:rPr>
              <w:t>E.进行环境保护和可持续发展战略的宣传教育工作。</w:t>
            </w:r>
          </w:p>
          <w:p>
            <w:pPr>
              <w:adjustRightInd w:val="0"/>
              <w:spacing w:line="360" w:lineRule="auto"/>
              <w:rPr>
                <w:rFonts w:hint="default" w:ascii="Times New Roman" w:hAnsi="Times New Roman" w:eastAsia="宋体" w:cs="Times New Roman"/>
                <w:b/>
                <w:color w:val="auto"/>
                <w:spacing w:val="0"/>
                <w:w w:val="100"/>
                <w:position w:val="0"/>
                <w:szCs w:val="21"/>
              </w:rPr>
            </w:pPr>
            <w:r>
              <w:rPr>
                <w:rFonts w:hint="default" w:ascii="Times New Roman" w:hAnsi="Times New Roman" w:eastAsia="宋体" w:cs="Times New Roman"/>
                <w:b/>
                <w:color w:val="auto"/>
                <w:spacing w:val="0"/>
                <w:w w:val="100"/>
                <w:position w:val="0"/>
                <w:szCs w:val="21"/>
              </w:rPr>
              <w:t>4.4 环保验收</w:t>
            </w:r>
          </w:p>
          <w:p>
            <w:pPr>
              <w:adjustRightInd w:val="0"/>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项目投产后，建设单位需按照《建设项目竣工环境保护验收暂行办法》（国环规环评〔2017〕4号）《建设项目竣工环境保护验收技术指南污染影响类》的公告（公告2018年第9号）等有关规定，作为建设项目竣工环境保护验收的责任主体。按照办法规定的程序和标准，组织对配套建设的环境保护设施进行验收，编制验收报告，公开相关信息，接受社会监督，确保建设项目配套建设的</w:t>
            </w:r>
            <w:r>
              <w:rPr>
                <w:rFonts w:hint="default" w:ascii="Times New Roman" w:hAnsi="Times New Roman" w:eastAsia="宋体" w:cs="Times New Roman"/>
                <w:bCs/>
                <w:color w:val="auto"/>
                <w:spacing w:val="0"/>
                <w:w w:val="100"/>
                <w:position w:val="0"/>
                <w:szCs w:val="21"/>
              </w:rPr>
              <w:t>环境保护设施与主体工程同时设计、同时施工、同时投产使用的“三同时”制度</w:t>
            </w:r>
            <w:r>
              <w:rPr>
                <w:rFonts w:hint="default" w:ascii="Times New Roman" w:hAnsi="Times New Roman" w:eastAsia="宋体" w:cs="Times New Roman"/>
                <w:color w:val="auto"/>
                <w:spacing w:val="0"/>
                <w:w w:val="100"/>
                <w:position w:val="0"/>
                <w:szCs w:val="21"/>
              </w:rPr>
              <w:t>。</w:t>
            </w:r>
            <w:r>
              <w:rPr>
                <w:rFonts w:hint="default" w:ascii="Times New Roman" w:hAnsi="Times New Roman" w:eastAsia="宋体" w:cs="Times New Roman"/>
                <w:bCs/>
                <w:color w:val="auto"/>
                <w:spacing w:val="0"/>
                <w:w w:val="100"/>
                <w:position w:val="0"/>
                <w:szCs w:val="21"/>
              </w:rPr>
              <w:t>经验收合格，项目方可投入使用。则建设项目环保验收内容见下表。</w:t>
            </w:r>
          </w:p>
          <w:p>
            <w:pPr>
              <w:adjustRightInd w:val="0"/>
              <w:jc w:val="center"/>
              <w:rPr>
                <w:rFonts w:hint="default" w:ascii="Times New Roman" w:hAnsi="Times New Roman" w:eastAsia="宋体" w:cs="Times New Roman"/>
                <w:b/>
                <w:color w:val="auto"/>
                <w:spacing w:val="0"/>
                <w:w w:val="100"/>
                <w:position w:val="0"/>
                <w:szCs w:val="21"/>
              </w:rPr>
            </w:pPr>
            <w:r>
              <w:rPr>
                <w:rFonts w:hint="default" w:ascii="Times New Roman" w:hAnsi="Times New Roman" w:eastAsia="宋体" w:cs="Times New Roman"/>
                <w:b/>
                <w:color w:val="auto"/>
                <w:spacing w:val="0"/>
                <w:w w:val="100"/>
                <w:position w:val="0"/>
                <w:szCs w:val="21"/>
              </w:rPr>
              <w:t>表4</w:t>
            </w:r>
            <w:r>
              <w:rPr>
                <w:rFonts w:hint="default" w:ascii="Times New Roman" w:hAnsi="Times New Roman" w:eastAsia="宋体" w:cs="Times New Roman"/>
                <w:b/>
                <w:color w:val="auto"/>
                <w:spacing w:val="0"/>
                <w:w w:val="100"/>
                <w:position w:val="0"/>
                <w:szCs w:val="21"/>
                <w:lang w:val="en-US" w:eastAsia="zh-CN"/>
              </w:rPr>
              <w:t>-1</w:t>
            </w:r>
            <w:r>
              <w:rPr>
                <w:rFonts w:hint="eastAsia" w:eastAsia="宋体" w:cs="Times New Roman"/>
                <w:b/>
                <w:color w:val="auto"/>
                <w:spacing w:val="0"/>
                <w:w w:val="100"/>
                <w:position w:val="0"/>
                <w:szCs w:val="21"/>
                <w:lang w:val="en-US" w:eastAsia="zh-CN"/>
              </w:rPr>
              <w:t>6</w:t>
            </w:r>
            <w:r>
              <w:rPr>
                <w:rFonts w:hint="default" w:ascii="Times New Roman" w:hAnsi="Times New Roman" w:eastAsia="宋体" w:cs="Times New Roman"/>
                <w:b/>
                <w:color w:val="auto"/>
                <w:spacing w:val="0"/>
                <w:w w:val="100"/>
                <w:position w:val="0"/>
                <w:szCs w:val="21"/>
              </w:rPr>
              <w:t>建设项目竣工验收一览表</w:t>
            </w:r>
          </w:p>
          <w:tbl>
            <w:tblPr>
              <w:tblStyle w:val="17"/>
              <w:tblW w:w="8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074"/>
              <w:gridCol w:w="1127"/>
              <w:gridCol w:w="2682"/>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728" w:type="dxa"/>
                  <w:gridSpan w:val="2"/>
                  <w:vAlign w:val="center"/>
                </w:tcPr>
                <w:p>
                  <w:pPr>
                    <w:pStyle w:val="8"/>
                    <w:bidi w:val="0"/>
                    <w:rPr>
                      <w:rFonts w:hint="default"/>
                    </w:rPr>
                  </w:pPr>
                  <w:r>
                    <w:rPr>
                      <w:rFonts w:hint="default"/>
                    </w:rPr>
                    <w:t>污染源</w:t>
                  </w:r>
                </w:p>
              </w:tc>
              <w:tc>
                <w:tcPr>
                  <w:tcW w:w="1127" w:type="dxa"/>
                  <w:vAlign w:val="center"/>
                </w:tcPr>
                <w:p>
                  <w:pPr>
                    <w:pStyle w:val="8"/>
                    <w:bidi w:val="0"/>
                    <w:rPr>
                      <w:rFonts w:hint="default"/>
                    </w:rPr>
                  </w:pPr>
                  <w:r>
                    <w:rPr>
                      <w:rFonts w:hint="default"/>
                    </w:rPr>
                    <w:t>污染物</w:t>
                  </w:r>
                </w:p>
              </w:tc>
              <w:tc>
                <w:tcPr>
                  <w:tcW w:w="2682" w:type="dxa"/>
                  <w:vAlign w:val="center"/>
                </w:tcPr>
                <w:p>
                  <w:pPr>
                    <w:pStyle w:val="8"/>
                    <w:bidi w:val="0"/>
                    <w:rPr>
                      <w:rFonts w:hint="default"/>
                    </w:rPr>
                  </w:pPr>
                  <w:r>
                    <w:rPr>
                      <w:rFonts w:hint="default"/>
                    </w:rPr>
                    <w:t>验收内容</w:t>
                  </w:r>
                </w:p>
              </w:tc>
              <w:tc>
                <w:tcPr>
                  <w:tcW w:w="2615" w:type="dxa"/>
                  <w:vAlign w:val="center"/>
                </w:tcPr>
                <w:p>
                  <w:pPr>
                    <w:pStyle w:val="8"/>
                    <w:bidi w:val="0"/>
                    <w:rPr>
                      <w:rFonts w:hint="default"/>
                    </w:rPr>
                  </w:pPr>
                  <w:r>
                    <w:rPr>
                      <w:rFonts w:hint="default"/>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54" w:type="dxa"/>
                  <w:vMerge w:val="restart"/>
                  <w:vAlign w:val="center"/>
                </w:tcPr>
                <w:p>
                  <w:pPr>
                    <w:pStyle w:val="8"/>
                    <w:bidi w:val="0"/>
                    <w:rPr>
                      <w:rFonts w:hint="default"/>
                    </w:rPr>
                  </w:pPr>
                  <w:r>
                    <w:rPr>
                      <w:rFonts w:hint="default"/>
                    </w:rPr>
                    <w:t>废气</w:t>
                  </w:r>
                </w:p>
              </w:tc>
              <w:tc>
                <w:tcPr>
                  <w:tcW w:w="1074" w:type="dxa"/>
                  <w:vAlign w:val="center"/>
                </w:tcPr>
                <w:p>
                  <w:pPr>
                    <w:pStyle w:val="8"/>
                    <w:bidi w:val="0"/>
                    <w:rPr>
                      <w:rFonts w:hint="default"/>
                      <w:lang w:val="en-US" w:eastAsia="zh-CN"/>
                    </w:rPr>
                  </w:pPr>
                  <w:r>
                    <w:rPr>
                      <w:rFonts w:hint="eastAsia"/>
                      <w:lang w:val="en-US" w:eastAsia="zh-CN"/>
                    </w:rPr>
                    <w:t>复合肥返料生产废气</w:t>
                  </w:r>
                </w:p>
              </w:tc>
              <w:tc>
                <w:tcPr>
                  <w:tcW w:w="1127" w:type="dxa"/>
                  <w:vAlign w:val="center"/>
                </w:tcPr>
                <w:p>
                  <w:pPr>
                    <w:pStyle w:val="8"/>
                    <w:bidi w:val="0"/>
                    <w:rPr>
                      <w:rFonts w:hint="default"/>
                    </w:rPr>
                  </w:pPr>
                  <w:r>
                    <w:rPr>
                      <w:rFonts w:hint="default"/>
                    </w:rPr>
                    <w:t>颗粒物</w:t>
                  </w:r>
                </w:p>
              </w:tc>
              <w:tc>
                <w:tcPr>
                  <w:tcW w:w="2682" w:type="dxa"/>
                  <w:vAlign w:val="center"/>
                </w:tcPr>
                <w:p>
                  <w:pPr>
                    <w:pStyle w:val="8"/>
                    <w:bidi w:val="0"/>
                    <w:ind w:left="105" w:leftChars="50" w:right="105" w:rightChars="50" w:firstLine="0" w:firstLineChars="0"/>
                    <w:rPr>
                      <w:rFonts w:hint="default"/>
                    </w:rPr>
                  </w:pPr>
                  <w:r>
                    <w:rPr>
                      <w:rFonts w:hint="eastAsia"/>
                      <w:highlight w:val="none"/>
                      <w:lang w:eastAsia="zh-CN"/>
                    </w:rPr>
                    <w:t>布袋除尘器</w:t>
                  </w:r>
                  <w:r>
                    <w:rPr>
                      <w:rFonts w:hint="default"/>
                      <w:highlight w:val="none"/>
                    </w:rPr>
                    <w:t>+</w:t>
                  </w:r>
                  <w:r>
                    <w:rPr>
                      <w:rFonts w:hint="eastAsia"/>
                      <w:highlight w:val="none"/>
                      <w:lang w:val="en-US" w:eastAsia="zh-CN"/>
                    </w:rPr>
                    <w:t>20</w:t>
                  </w:r>
                  <w:r>
                    <w:rPr>
                      <w:rFonts w:hint="default"/>
                      <w:highlight w:val="none"/>
                    </w:rPr>
                    <w:t>m 排气筒</w:t>
                  </w:r>
                  <w:r>
                    <w:rPr>
                      <w:rFonts w:hint="eastAsia"/>
                      <w:highlight w:val="none"/>
                      <w:lang w:val="en-US" w:eastAsia="zh-CN"/>
                    </w:rPr>
                    <w:t>DA010</w:t>
                  </w:r>
                  <w:r>
                    <w:rPr>
                      <w:rFonts w:hint="default"/>
                      <w:highlight w:val="none"/>
                    </w:rPr>
                    <w:t>处理排放</w:t>
                  </w:r>
                </w:p>
              </w:tc>
              <w:tc>
                <w:tcPr>
                  <w:tcW w:w="2615" w:type="dxa"/>
                  <w:vMerge w:val="restart"/>
                  <w:vAlign w:val="center"/>
                </w:tcPr>
                <w:p>
                  <w:pPr>
                    <w:pStyle w:val="8"/>
                    <w:bidi w:val="0"/>
                    <w:rPr>
                      <w:rFonts w:hint="default"/>
                    </w:rPr>
                  </w:pPr>
                  <w:r>
                    <w:rPr>
                      <w:rFonts w:hint="default"/>
                    </w:rPr>
                    <w:t>有组织执行《</w:t>
                  </w:r>
                  <w:r>
                    <w:rPr>
                      <w:rFonts w:hint="eastAsia"/>
                      <w:lang w:eastAsia="zh-CN"/>
                    </w:rPr>
                    <w:t>大气污染物综合排放标准</w:t>
                  </w:r>
                  <w:r>
                    <w:rPr>
                      <w:rFonts w:hint="default"/>
                    </w:rPr>
                    <w:t>》</w:t>
                  </w:r>
                </w:p>
                <w:p>
                  <w:pPr>
                    <w:pStyle w:val="8"/>
                    <w:bidi w:val="0"/>
                    <w:rPr>
                      <w:rFonts w:hint="default"/>
                      <w:lang w:val="en-US" w:eastAsia="zh-CN"/>
                    </w:rPr>
                  </w:pPr>
                  <w:r>
                    <w:rPr>
                      <w:rFonts w:hint="eastAsia"/>
                      <w:lang w:eastAsia="zh-CN"/>
                    </w:rPr>
                    <w:t>（GB16297-1996）表2</w:t>
                  </w:r>
                  <w:r>
                    <w:rPr>
                      <w:rFonts w:hint="default"/>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54" w:type="dxa"/>
                  <w:vMerge w:val="continue"/>
                  <w:vAlign w:val="center"/>
                </w:tcPr>
                <w:p>
                  <w:pPr>
                    <w:pStyle w:val="8"/>
                    <w:bidi w:val="0"/>
                    <w:rPr>
                      <w:rFonts w:hint="default"/>
                    </w:rPr>
                  </w:pPr>
                </w:p>
              </w:tc>
              <w:tc>
                <w:tcPr>
                  <w:tcW w:w="1074"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液体水溶肥生产废气</w:t>
                  </w:r>
                </w:p>
              </w:tc>
              <w:tc>
                <w:tcPr>
                  <w:tcW w:w="1127" w:type="dxa"/>
                  <w:vAlign w:val="center"/>
                </w:tcPr>
                <w:p>
                  <w:pPr>
                    <w:pStyle w:val="8"/>
                    <w:bidi w:val="0"/>
                    <w:rPr>
                      <w:rFonts w:hint="default"/>
                    </w:rPr>
                  </w:pPr>
                  <w:r>
                    <w:rPr>
                      <w:rFonts w:hint="default"/>
                    </w:rPr>
                    <w:t>颗粒物</w:t>
                  </w:r>
                </w:p>
              </w:tc>
              <w:tc>
                <w:tcPr>
                  <w:tcW w:w="2682" w:type="dxa"/>
                  <w:vAlign w:val="center"/>
                </w:tcPr>
                <w:p>
                  <w:pPr>
                    <w:pStyle w:val="8"/>
                    <w:bidi w:val="0"/>
                    <w:ind w:left="105" w:leftChars="50" w:right="105" w:rightChars="50" w:firstLine="0" w:firstLineChars="0"/>
                    <w:rPr>
                      <w:rFonts w:hint="default"/>
                      <w:lang w:val="en-US" w:eastAsia="zh-CN"/>
                    </w:rPr>
                  </w:pPr>
                  <w:r>
                    <w:rPr>
                      <w:rFonts w:hint="eastAsia"/>
                      <w:highlight w:val="none"/>
                      <w:lang w:eastAsia="zh-CN"/>
                    </w:rPr>
                    <w:t>布袋除尘器</w:t>
                  </w:r>
                  <w:r>
                    <w:rPr>
                      <w:rFonts w:hint="default"/>
                      <w:highlight w:val="none"/>
                    </w:rPr>
                    <w:t>+</w:t>
                  </w:r>
                  <w:r>
                    <w:rPr>
                      <w:rFonts w:hint="eastAsia"/>
                      <w:highlight w:val="none"/>
                      <w:lang w:val="en-US" w:eastAsia="zh-CN"/>
                    </w:rPr>
                    <w:t>25</w:t>
                  </w:r>
                  <w:r>
                    <w:rPr>
                      <w:rFonts w:hint="default"/>
                      <w:highlight w:val="none"/>
                    </w:rPr>
                    <w:t>m 排气筒</w:t>
                  </w:r>
                  <w:r>
                    <w:rPr>
                      <w:rFonts w:hint="eastAsia"/>
                      <w:highlight w:val="none"/>
                      <w:lang w:val="en-US" w:eastAsia="zh-CN"/>
                    </w:rPr>
                    <w:t>DA011</w:t>
                  </w:r>
                  <w:r>
                    <w:rPr>
                      <w:rFonts w:hint="default"/>
                      <w:highlight w:val="none"/>
                    </w:rPr>
                    <w:t>处理排放</w:t>
                  </w:r>
                </w:p>
              </w:tc>
              <w:tc>
                <w:tcPr>
                  <w:tcW w:w="2615" w:type="dxa"/>
                  <w:vMerge w:val="continue"/>
                  <w:vAlign w:val="center"/>
                </w:tcPr>
                <w:p>
                  <w:pPr>
                    <w:pStyle w:val="8"/>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54" w:type="dxa"/>
                  <w:vMerge w:val="continue"/>
                  <w:vAlign w:val="center"/>
                </w:tcPr>
                <w:p>
                  <w:pPr>
                    <w:pStyle w:val="8"/>
                    <w:bidi w:val="0"/>
                    <w:rPr>
                      <w:rFonts w:hint="default"/>
                    </w:rPr>
                  </w:pPr>
                </w:p>
              </w:tc>
              <w:tc>
                <w:tcPr>
                  <w:tcW w:w="1074" w:type="dxa"/>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固体水溶肥生产废气</w:t>
                  </w:r>
                </w:p>
              </w:tc>
              <w:tc>
                <w:tcPr>
                  <w:tcW w:w="1127" w:type="dxa"/>
                  <w:vAlign w:val="center"/>
                </w:tcPr>
                <w:p>
                  <w:pPr>
                    <w:pStyle w:val="8"/>
                    <w:bidi w:val="0"/>
                    <w:rPr>
                      <w:rFonts w:hint="default"/>
                    </w:rPr>
                  </w:pPr>
                  <w:r>
                    <w:rPr>
                      <w:rFonts w:hint="default"/>
                    </w:rPr>
                    <w:t>颗粒物</w:t>
                  </w:r>
                </w:p>
              </w:tc>
              <w:tc>
                <w:tcPr>
                  <w:tcW w:w="2682" w:type="dxa"/>
                  <w:vAlign w:val="center"/>
                </w:tcPr>
                <w:p>
                  <w:pPr>
                    <w:pStyle w:val="8"/>
                    <w:bidi w:val="0"/>
                    <w:ind w:left="105" w:leftChars="50" w:right="105" w:rightChars="50" w:firstLine="0" w:firstLineChars="0"/>
                    <w:rPr>
                      <w:rFonts w:hint="default"/>
                    </w:rPr>
                  </w:pPr>
                  <w:r>
                    <w:rPr>
                      <w:rFonts w:hint="eastAsia"/>
                      <w:highlight w:val="none"/>
                      <w:lang w:val="en-US" w:eastAsia="zh-CN"/>
                    </w:rPr>
                    <w:t>布袋</w:t>
                  </w:r>
                  <w:r>
                    <w:rPr>
                      <w:rFonts w:hint="default"/>
                      <w:highlight w:val="none"/>
                    </w:rPr>
                    <w:t>除尘器+15m 排气筒</w:t>
                  </w:r>
                  <w:r>
                    <w:rPr>
                      <w:rFonts w:hint="eastAsia"/>
                      <w:highlight w:val="none"/>
                      <w:lang w:val="en-US" w:eastAsia="zh-CN"/>
                    </w:rPr>
                    <w:t>DA012</w:t>
                  </w:r>
                  <w:r>
                    <w:rPr>
                      <w:rFonts w:hint="default"/>
                      <w:highlight w:val="none"/>
                    </w:rPr>
                    <w:t>处理排放</w:t>
                  </w:r>
                </w:p>
              </w:tc>
              <w:tc>
                <w:tcPr>
                  <w:tcW w:w="2615" w:type="dxa"/>
                  <w:vMerge w:val="continue"/>
                  <w:vAlign w:val="center"/>
                </w:tcPr>
                <w:p>
                  <w:pPr>
                    <w:pStyle w:val="8"/>
                    <w:bidi w:val="0"/>
                    <w:rPr>
                      <w:rFonts w:hint="default"/>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54" w:type="dxa"/>
                  <w:vMerge w:val="continue"/>
                  <w:vAlign w:val="center"/>
                </w:tcPr>
                <w:p>
                  <w:pPr>
                    <w:pStyle w:val="8"/>
                    <w:bidi w:val="0"/>
                    <w:rPr>
                      <w:rFonts w:hint="default"/>
                    </w:rPr>
                  </w:pPr>
                </w:p>
              </w:tc>
              <w:tc>
                <w:tcPr>
                  <w:tcW w:w="1074" w:type="dxa"/>
                  <w:vAlign w:val="center"/>
                </w:tcPr>
                <w:p>
                  <w:pPr>
                    <w:pStyle w:val="8"/>
                    <w:bidi w:val="0"/>
                    <w:rPr>
                      <w:rFonts w:hint="default"/>
                      <w:lang w:val="en-US" w:eastAsia="zh-CN"/>
                    </w:rPr>
                  </w:pPr>
                  <w:r>
                    <w:rPr>
                      <w:rFonts w:hint="default"/>
                      <w:lang w:val="en-US" w:eastAsia="zh-CN"/>
                    </w:rPr>
                    <w:t>无组织废气</w:t>
                  </w:r>
                </w:p>
              </w:tc>
              <w:tc>
                <w:tcPr>
                  <w:tcW w:w="1127" w:type="dxa"/>
                  <w:vAlign w:val="center"/>
                </w:tcPr>
                <w:p>
                  <w:pPr>
                    <w:pStyle w:val="8"/>
                    <w:bidi w:val="0"/>
                    <w:rPr>
                      <w:rFonts w:hint="default"/>
                    </w:rPr>
                  </w:pPr>
                  <w:r>
                    <w:rPr>
                      <w:rFonts w:hint="default"/>
                    </w:rPr>
                    <w:t>颗粒物</w:t>
                  </w:r>
                </w:p>
              </w:tc>
              <w:tc>
                <w:tcPr>
                  <w:tcW w:w="2682" w:type="dxa"/>
                  <w:vAlign w:val="center"/>
                </w:tcPr>
                <w:p>
                  <w:pPr>
                    <w:pStyle w:val="8"/>
                    <w:bidi w:val="0"/>
                    <w:rPr>
                      <w:rFonts w:hint="default"/>
                      <w:lang w:val="en-US" w:eastAsia="zh-CN"/>
                    </w:rPr>
                  </w:pPr>
                  <w:r>
                    <w:rPr>
                      <w:rFonts w:hint="default"/>
                      <w:lang w:val="en-US" w:eastAsia="zh-CN"/>
                    </w:rPr>
                    <w:t>加强通风、洒水抑尘</w:t>
                  </w:r>
                </w:p>
              </w:tc>
              <w:tc>
                <w:tcPr>
                  <w:tcW w:w="2615" w:type="dxa"/>
                  <w:vAlign w:val="center"/>
                </w:tcPr>
                <w:p>
                  <w:pPr>
                    <w:pStyle w:val="8"/>
                    <w:bidi w:val="0"/>
                    <w:rPr>
                      <w:rFonts w:hint="default"/>
                      <w:lang w:eastAsia="zh-CN"/>
                    </w:rPr>
                  </w:pPr>
                  <w:r>
                    <w:rPr>
                      <w:rFonts w:hint="default"/>
                    </w:rPr>
                    <w:t>无组织执行《</w:t>
                  </w:r>
                  <w:r>
                    <w:rPr>
                      <w:rFonts w:hint="eastAsia"/>
                      <w:lang w:eastAsia="zh-CN"/>
                    </w:rPr>
                    <w:t>大气污染物综合排放标准</w:t>
                  </w:r>
                  <w:r>
                    <w:rPr>
                      <w:rFonts w:hint="default"/>
                    </w:rPr>
                    <w:t>》（GB16297-1996）表3排放浓度限值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54" w:type="dxa"/>
                  <w:vAlign w:val="center"/>
                </w:tcPr>
                <w:p>
                  <w:pPr>
                    <w:pStyle w:val="8"/>
                    <w:bidi w:val="0"/>
                    <w:rPr>
                      <w:rFonts w:hint="default"/>
                    </w:rPr>
                  </w:pPr>
                  <w:r>
                    <w:rPr>
                      <w:rFonts w:hint="default"/>
                    </w:rPr>
                    <w:t>废水</w:t>
                  </w:r>
                </w:p>
              </w:tc>
              <w:tc>
                <w:tcPr>
                  <w:tcW w:w="1074" w:type="dxa"/>
                  <w:vAlign w:val="center"/>
                </w:tcPr>
                <w:p>
                  <w:pPr>
                    <w:pStyle w:val="8"/>
                    <w:bidi w:val="0"/>
                    <w:rPr>
                      <w:rFonts w:hint="eastAsia" w:eastAsiaTheme="minorEastAsia"/>
                      <w:lang w:val="en-US" w:eastAsia="zh-CN"/>
                    </w:rPr>
                  </w:pPr>
                  <w:r>
                    <w:rPr>
                      <w:rFonts w:hint="eastAsia"/>
                      <w:lang w:val="en-US" w:eastAsia="zh-CN"/>
                    </w:rPr>
                    <w:t>/</w:t>
                  </w:r>
                </w:p>
              </w:tc>
              <w:tc>
                <w:tcPr>
                  <w:tcW w:w="1127" w:type="dxa"/>
                  <w:vAlign w:val="center"/>
                </w:tcPr>
                <w:p>
                  <w:pPr>
                    <w:pStyle w:val="8"/>
                    <w:bidi w:val="0"/>
                    <w:rPr>
                      <w:rFonts w:hint="default"/>
                      <w:lang w:val="en-US" w:eastAsia="zh-CN"/>
                    </w:rPr>
                  </w:pPr>
                  <w:r>
                    <w:rPr>
                      <w:rFonts w:hint="eastAsia"/>
                      <w:lang w:val="en-US" w:eastAsia="zh-CN"/>
                    </w:rPr>
                    <w:t>/</w:t>
                  </w:r>
                </w:p>
              </w:tc>
              <w:tc>
                <w:tcPr>
                  <w:tcW w:w="2682" w:type="dxa"/>
                  <w:vAlign w:val="center"/>
                </w:tcPr>
                <w:p>
                  <w:pPr>
                    <w:pStyle w:val="8"/>
                    <w:bidi w:val="0"/>
                    <w:rPr>
                      <w:rFonts w:hint="default"/>
                      <w:lang w:val="en-US" w:eastAsia="zh-CN"/>
                    </w:rPr>
                  </w:pPr>
                  <w:r>
                    <w:rPr>
                      <w:rFonts w:hint="eastAsia"/>
                      <w:lang w:val="en-US" w:eastAsia="zh-CN"/>
                    </w:rPr>
                    <w:t>/</w:t>
                  </w:r>
                </w:p>
              </w:tc>
              <w:tc>
                <w:tcPr>
                  <w:tcW w:w="2615" w:type="dxa"/>
                  <w:vAlign w:val="center"/>
                </w:tcPr>
                <w:p>
                  <w:pPr>
                    <w:pStyle w:val="8"/>
                    <w:bidi w:val="0"/>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54" w:type="dxa"/>
                  <w:vAlign w:val="center"/>
                </w:tcPr>
                <w:p>
                  <w:pPr>
                    <w:pStyle w:val="8"/>
                    <w:bidi w:val="0"/>
                    <w:rPr>
                      <w:rFonts w:hint="default"/>
                    </w:rPr>
                  </w:pPr>
                  <w:r>
                    <w:rPr>
                      <w:rFonts w:hint="default"/>
                    </w:rPr>
                    <w:t>噪声</w:t>
                  </w:r>
                </w:p>
              </w:tc>
              <w:tc>
                <w:tcPr>
                  <w:tcW w:w="1074" w:type="dxa"/>
                  <w:vAlign w:val="center"/>
                </w:tcPr>
                <w:p>
                  <w:pPr>
                    <w:pStyle w:val="8"/>
                    <w:bidi w:val="0"/>
                    <w:rPr>
                      <w:rFonts w:hint="default"/>
                    </w:rPr>
                  </w:pPr>
                  <w:r>
                    <w:rPr>
                      <w:rFonts w:hint="default"/>
                    </w:rPr>
                    <w:t>生产</w:t>
                  </w:r>
                </w:p>
                <w:p>
                  <w:pPr>
                    <w:pStyle w:val="8"/>
                    <w:bidi w:val="0"/>
                    <w:rPr>
                      <w:rFonts w:hint="default"/>
                    </w:rPr>
                  </w:pPr>
                  <w:r>
                    <w:rPr>
                      <w:rFonts w:hint="default"/>
                    </w:rPr>
                    <w:t>车间</w:t>
                  </w:r>
                </w:p>
              </w:tc>
              <w:tc>
                <w:tcPr>
                  <w:tcW w:w="1127" w:type="dxa"/>
                  <w:vAlign w:val="center"/>
                </w:tcPr>
                <w:p>
                  <w:pPr>
                    <w:pStyle w:val="8"/>
                    <w:bidi w:val="0"/>
                    <w:rPr>
                      <w:rFonts w:hint="default"/>
                    </w:rPr>
                  </w:pPr>
                  <w:r>
                    <w:rPr>
                      <w:rFonts w:hint="default"/>
                    </w:rPr>
                    <w:t>连续等效A声级</w:t>
                  </w:r>
                </w:p>
              </w:tc>
              <w:tc>
                <w:tcPr>
                  <w:tcW w:w="2682" w:type="dxa"/>
                  <w:vAlign w:val="center"/>
                </w:tcPr>
                <w:p>
                  <w:pPr>
                    <w:pStyle w:val="8"/>
                    <w:bidi w:val="0"/>
                    <w:rPr>
                      <w:rFonts w:hint="default"/>
                    </w:rPr>
                  </w:pPr>
                  <w:r>
                    <w:rPr>
                      <w:rFonts w:hint="default"/>
                    </w:rPr>
                    <w:t>厂房隔声、基础减震</w:t>
                  </w:r>
                </w:p>
              </w:tc>
              <w:tc>
                <w:tcPr>
                  <w:tcW w:w="2615" w:type="dxa"/>
                  <w:vAlign w:val="center"/>
                </w:tcPr>
                <w:p>
                  <w:pPr>
                    <w:pStyle w:val="8"/>
                    <w:bidi w:val="0"/>
                    <w:rPr>
                      <w:rFonts w:hint="default"/>
                    </w:rPr>
                  </w:pPr>
                  <w:r>
                    <w:rPr>
                      <w:rFonts w:hint="default"/>
                    </w:rPr>
                    <w:t>《工业企业厂界环境噪声排放标准》（GB12348-2008）</w:t>
                  </w:r>
                </w:p>
                <w:p>
                  <w:pPr>
                    <w:pStyle w:val="8"/>
                    <w:bidi w:val="0"/>
                    <w:rPr>
                      <w:rFonts w:hint="default"/>
                    </w:rPr>
                  </w:pPr>
                  <w:r>
                    <w:rPr>
                      <w:rFonts w:hint="eastAsia"/>
                      <w:lang w:eastAsia="zh-CN"/>
                    </w:rPr>
                    <w:t>2类</w:t>
                  </w:r>
                  <w:r>
                    <w:rPr>
                      <w:rFonts w:hint="default"/>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54" w:type="dxa"/>
                  <w:vMerge w:val="restart"/>
                  <w:vAlign w:val="center"/>
                </w:tcPr>
                <w:p>
                  <w:pPr>
                    <w:pStyle w:val="8"/>
                    <w:bidi w:val="0"/>
                    <w:rPr>
                      <w:rFonts w:hint="default"/>
                    </w:rPr>
                  </w:pPr>
                  <w:r>
                    <w:rPr>
                      <w:rFonts w:hint="default"/>
                    </w:rPr>
                    <w:t>固废</w:t>
                  </w:r>
                </w:p>
              </w:tc>
              <w:tc>
                <w:tcPr>
                  <w:tcW w:w="1074" w:type="dxa"/>
                  <w:vMerge w:val="restart"/>
                  <w:vAlign w:val="center"/>
                </w:tcPr>
                <w:p>
                  <w:pPr>
                    <w:pStyle w:val="8"/>
                    <w:bidi w:val="0"/>
                    <w:rPr>
                      <w:rFonts w:hint="default"/>
                    </w:rPr>
                  </w:pPr>
                  <w:r>
                    <w:rPr>
                      <w:rFonts w:hint="default"/>
                    </w:rPr>
                    <w:t>生产</w:t>
                  </w:r>
                </w:p>
                <w:p>
                  <w:pPr>
                    <w:pStyle w:val="8"/>
                    <w:bidi w:val="0"/>
                    <w:rPr>
                      <w:rFonts w:hint="default"/>
                    </w:rPr>
                  </w:pPr>
                  <w:r>
                    <w:rPr>
                      <w:rFonts w:hint="default"/>
                    </w:rPr>
                    <w:t>车间</w:t>
                  </w:r>
                </w:p>
              </w:tc>
              <w:tc>
                <w:tcPr>
                  <w:tcW w:w="1127" w:type="dxa"/>
                  <w:vAlign w:val="center"/>
                </w:tcPr>
                <w:p>
                  <w:pPr>
                    <w:pStyle w:val="8"/>
                    <w:bidi w:val="0"/>
                    <w:rPr>
                      <w:rFonts w:hint="default" w:eastAsiaTheme="minorEastAsia"/>
                      <w:lang w:val="en-US" w:eastAsia="zh-CN"/>
                    </w:rPr>
                  </w:pPr>
                  <w:r>
                    <w:rPr>
                      <w:rFonts w:hint="eastAsia"/>
                      <w:lang w:val="en-US" w:eastAsia="zh-CN"/>
                    </w:rPr>
                    <w:t>除尘器收集的粉尘</w:t>
                  </w:r>
                </w:p>
              </w:tc>
              <w:tc>
                <w:tcPr>
                  <w:tcW w:w="2682" w:type="dxa"/>
                  <w:vAlign w:val="center"/>
                </w:tcPr>
                <w:p>
                  <w:pPr>
                    <w:pStyle w:val="8"/>
                    <w:bidi w:val="0"/>
                    <w:ind w:left="105" w:leftChars="50" w:right="105" w:rightChars="50" w:firstLine="0" w:firstLineChars="0"/>
                    <w:rPr>
                      <w:rFonts w:hint="default"/>
                    </w:rPr>
                  </w:pPr>
                  <w:r>
                    <w:rPr>
                      <w:rFonts w:hint="default"/>
                      <w:lang w:val="en-US" w:eastAsia="zh-CN"/>
                    </w:rPr>
                    <w:t>回用生产</w:t>
                  </w:r>
                </w:p>
              </w:tc>
              <w:tc>
                <w:tcPr>
                  <w:tcW w:w="2615" w:type="dxa"/>
                  <w:vMerge w:val="restart"/>
                  <w:vAlign w:val="center"/>
                </w:tcPr>
                <w:p>
                  <w:pPr>
                    <w:pStyle w:val="8"/>
                    <w:bidi w:val="0"/>
                    <w:rPr>
                      <w:rFonts w:hint="default"/>
                    </w:rPr>
                  </w:pPr>
                  <w:r>
                    <w:rPr>
                      <w:rFonts w:hint="default"/>
                    </w:rPr>
                    <w:t>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54" w:type="dxa"/>
                  <w:vMerge w:val="continue"/>
                  <w:vAlign w:val="center"/>
                </w:tcPr>
                <w:p>
                  <w:pPr>
                    <w:pStyle w:val="8"/>
                    <w:bidi w:val="0"/>
                    <w:rPr>
                      <w:rFonts w:hint="default"/>
                    </w:rPr>
                  </w:pPr>
                </w:p>
              </w:tc>
              <w:tc>
                <w:tcPr>
                  <w:tcW w:w="1074" w:type="dxa"/>
                  <w:vMerge w:val="continue"/>
                  <w:vAlign w:val="center"/>
                </w:tcPr>
                <w:p>
                  <w:pPr>
                    <w:pStyle w:val="8"/>
                    <w:bidi w:val="0"/>
                    <w:rPr>
                      <w:rFonts w:hint="default"/>
                    </w:rPr>
                  </w:pPr>
                </w:p>
              </w:tc>
              <w:tc>
                <w:tcPr>
                  <w:tcW w:w="1127" w:type="dxa"/>
                  <w:vAlign w:val="center"/>
                </w:tcPr>
                <w:p>
                  <w:pPr>
                    <w:pStyle w:val="8"/>
                    <w:bidi w:val="0"/>
                    <w:ind w:left="105" w:leftChars="50" w:right="105" w:rightChars="50" w:firstLine="0" w:firstLineChars="0"/>
                    <w:rPr>
                      <w:rFonts w:hint="eastAsia" w:ascii="Times New Roman" w:hAnsi="Times New Roman" w:eastAsiaTheme="minorEastAsia" w:cstheme="minorBidi"/>
                      <w:kern w:val="2"/>
                      <w:sz w:val="21"/>
                      <w:szCs w:val="21"/>
                      <w:lang w:val="en-US" w:eastAsia="zh-CN" w:bidi="ar-SA"/>
                    </w:rPr>
                  </w:pPr>
                  <w:r>
                    <w:rPr>
                      <w:rFonts w:hint="eastAsia"/>
                      <w:lang w:val="en-US" w:eastAsia="zh-CN"/>
                    </w:rPr>
                    <w:t>废包装袋</w:t>
                  </w:r>
                </w:p>
              </w:tc>
              <w:tc>
                <w:tcPr>
                  <w:tcW w:w="2682" w:type="dxa"/>
                  <w:vAlign w:val="center"/>
                </w:tcPr>
                <w:p>
                  <w:pPr>
                    <w:pStyle w:val="8"/>
                    <w:bidi w:val="0"/>
                    <w:ind w:left="105" w:leftChars="50" w:right="105" w:rightChars="50" w:firstLine="0" w:firstLineChars="0"/>
                    <w:rPr>
                      <w:rFonts w:hint="eastAsia" w:ascii="Times New Roman" w:hAnsi="Times New Roman" w:eastAsiaTheme="minorEastAsia" w:cstheme="minorBidi"/>
                      <w:kern w:val="2"/>
                      <w:sz w:val="21"/>
                      <w:szCs w:val="21"/>
                      <w:lang w:val="en-US" w:eastAsia="zh-CN" w:bidi="ar-SA"/>
                    </w:rPr>
                  </w:pPr>
                  <w:r>
                    <w:rPr>
                      <w:rFonts w:hint="eastAsia"/>
                      <w:lang w:val="en-US" w:eastAsia="zh-CN"/>
                    </w:rPr>
                    <w:t>外售综合利用</w:t>
                  </w:r>
                </w:p>
              </w:tc>
              <w:tc>
                <w:tcPr>
                  <w:tcW w:w="2615" w:type="dxa"/>
                  <w:vMerge w:val="continue"/>
                  <w:vAlign w:val="center"/>
                </w:tcPr>
                <w:p>
                  <w:pPr>
                    <w:pStyle w:val="8"/>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54" w:type="dxa"/>
                  <w:vMerge w:val="continue"/>
                  <w:vAlign w:val="center"/>
                </w:tcPr>
                <w:p>
                  <w:pPr>
                    <w:pStyle w:val="8"/>
                    <w:bidi w:val="0"/>
                    <w:rPr>
                      <w:rFonts w:hint="default"/>
                    </w:rPr>
                  </w:pPr>
                </w:p>
              </w:tc>
              <w:tc>
                <w:tcPr>
                  <w:tcW w:w="1074" w:type="dxa"/>
                  <w:vMerge w:val="continue"/>
                  <w:vAlign w:val="center"/>
                </w:tcPr>
                <w:p>
                  <w:pPr>
                    <w:pStyle w:val="8"/>
                    <w:bidi w:val="0"/>
                    <w:rPr>
                      <w:rFonts w:hint="default"/>
                    </w:rPr>
                  </w:pPr>
                </w:p>
              </w:tc>
              <w:tc>
                <w:tcPr>
                  <w:tcW w:w="1127" w:type="dxa"/>
                  <w:vAlign w:val="center"/>
                </w:tcPr>
                <w:p>
                  <w:pPr>
                    <w:pStyle w:val="8"/>
                    <w:bidi w:val="0"/>
                    <w:rPr>
                      <w:rFonts w:hint="default" w:eastAsiaTheme="minorEastAsia"/>
                      <w:lang w:val="en-US" w:eastAsia="zh-CN"/>
                    </w:rPr>
                  </w:pPr>
                  <w:r>
                    <w:rPr>
                      <w:rFonts w:hint="eastAsia"/>
                      <w:lang w:val="en-US" w:eastAsia="zh-CN"/>
                    </w:rPr>
                    <w:t>废机油</w:t>
                  </w:r>
                </w:p>
              </w:tc>
              <w:tc>
                <w:tcPr>
                  <w:tcW w:w="2682" w:type="dxa"/>
                  <w:vAlign w:val="center"/>
                </w:tcPr>
                <w:p>
                  <w:pPr>
                    <w:pStyle w:val="8"/>
                    <w:bidi w:val="0"/>
                    <w:ind w:left="105" w:leftChars="50" w:right="105" w:rightChars="50" w:firstLine="0" w:firstLineChars="0"/>
                    <w:rPr>
                      <w:rFonts w:hint="default"/>
                      <w:lang w:val="en-US" w:eastAsia="zh-CN"/>
                    </w:rPr>
                  </w:pPr>
                  <w:r>
                    <w:rPr>
                      <w:rFonts w:hint="eastAsia"/>
                      <w:lang w:val="en-US" w:eastAsia="zh-CN"/>
                    </w:rPr>
                    <w:t>云南协快再生资源回收有限公司定期处置</w:t>
                  </w:r>
                </w:p>
              </w:tc>
              <w:tc>
                <w:tcPr>
                  <w:tcW w:w="2615" w:type="dxa"/>
                  <w:vMerge w:val="continue"/>
                  <w:vAlign w:val="center"/>
                </w:tcPr>
                <w:p>
                  <w:pPr>
                    <w:pStyle w:val="8"/>
                    <w:bidi w:val="0"/>
                    <w:rPr>
                      <w:rFonts w:hint="default"/>
                    </w:rPr>
                  </w:pPr>
                </w:p>
              </w:tc>
            </w:tr>
          </w:tbl>
          <w:p>
            <w:pPr>
              <w:adjustRightInd w:val="0"/>
              <w:snapToGrid w:val="0"/>
              <w:rPr>
                <w:rFonts w:hint="default" w:ascii="Times New Roman" w:hAnsi="Times New Roman" w:eastAsia="宋体" w:cs="Times New Roman"/>
                <w:bCs/>
                <w:color w:val="auto"/>
                <w:spacing w:val="0"/>
                <w:w w:val="100"/>
                <w:position w:val="0"/>
                <w:szCs w:val="21"/>
              </w:rPr>
            </w:pPr>
          </w:p>
        </w:tc>
      </w:tr>
    </w:tbl>
    <w:p>
      <w:pPr>
        <w:spacing w:line="360" w:lineRule="auto"/>
        <w:rPr>
          <w:rFonts w:hint="default" w:ascii="Times New Roman" w:hAnsi="Times New Roman" w:eastAsia="宋体" w:cs="Times New Roman"/>
          <w:b/>
          <w:color w:val="auto"/>
          <w:spacing w:val="0"/>
          <w:w w:val="100"/>
          <w:position w:val="0"/>
          <w:sz w:val="28"/>
          <w:szCs w:val="28"/>
          <w:lang w:bidi="ar"/>
        </w:rPr>
        <w:sectPr>
          <w:pgSz w:w="11915" w:h="16840"/>
          <w:pgMar w:top="1702" w:right="1531" w:bottom="1702" w:left="1531" w:header="851" w:footer="851" w:gutter="0"/>
          <w:cols w:space="425" w:num="1"/>
          <w:docGrid w:type="lines" w:linePitch="312" w:charSpace="0"/>
        </w:sectPr>
      </w:pPr>
    </w:p>
    <w:p>
      <w:pPr>
        <w:pStyle w:val="4"/>
        <w:bidi w:val="0"/>
        <w:rPr>
          <w:rFonts w:hint="default"/>
        </w:rPr>
      </w:pPr>
      <w:bookmarkStart w:id="10" w:name="_Toc26860"/>
      <w:r>
        <w:rPr>
          <w:rFonts w:hint="default"/>
        </w:rPr>
        <w:t>五、</w:t>
      </w:r>
      <w:bookmarkStart w:id="11" w:name="_Hlk54167917"/>
      <w:r>
        <w:rPr>
          <w:rFonts w:hint="default"/>
        </w:rPr>
        <w:t>环境保护措施监督检查清单</w:t>
      </w:r>
      <w:bookmarkEnd w:id="10"/>
      <w:bookmarkEnd w:id="11"/>
    </w:p>
    <w:tbl>
      <w:tblPr>
        <w:tblStyle w:val="16"/>
        <w:tblW w:w="8800" w:type="dxa"/>
        <w:jc w:val="center"/>
        <w:tblInd w:w="0" w:type="dxa"/>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187"/>
        <w:gridCol w:w="1399"/>
        <w:gridCol w:w="2413"/>
        <w:gridCol w:w="2263"/>
      </w:tblGrid>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8" w:type="dxa"/>
            <w:tcBorders>
              <w:top w:val="single" w:color="auto" w:sz="8" w:space="0"/>
              <w:left w:val="single" w:color="auto" w:sz="8" w:space="0"/>
              <w:bottom w:val="single" w:color="auto" w:sz="4" w:space="0"/>
              <w:right w:val="single" w:color="auto" w:sz="4" w:space="0"/>
              <w:tl2br w:val="single" w:color="auto" w:sz="4" w:space="0"/>
            </w:tcBorders>
            <w:shd w:val="clear" w:color="auto" w:fill="auto"/>
            <w:vAlign w:val="center"/>
          </w:tcPr>
          <w:p>
            <w:pPr>
              <w:pStyle w:val="8"/>
              <w:bidi w:val="0"/>
              <w:rPr>
                <w:rFonts w:hint="default"/>
              </w:rPr>
            </w:pPr>
            <w:r>
              <w:rPr>
                <w:rFonts w:hint="default"/>
              </w:rPr>
              <w:t>内容</w:t>
            </w:r>
          </w:p>
          <w:p>
            <w:pPr>
              <w:pStyle w:val="8"/>
              <w:bidi w:val="0"/>
              <w:rPr>
                <w:rFonts w:hint="default"/>
              </w:rPr>
            </w:pPr>
            <w:r>
              <w:rPr>
                <w:rFonts w:hint="default"/>
              </w:rPr>
              <w:t>要素</w:t>
            </w:r>
          </w:p>
        </w:tc>
        <w:tc>
          <w:tcPr>
            <w:tcW w:w="1187" w:type="dxa"/>
            <w:tcBorders>
              <w:top w:val="single" w:color="auto" w:sz="8" w:space="0"/>
              <w:left w:val="single" w:color="auto" w:sz="4" w:space="0"/>
              <w:bottom w:val="single" w:color="auto" w:sz="4" w:space="0"/>
              <w:right w:val="single" w:color="auto" w:sz="4" w:space="0"/>
            </w:tcBorders>
            <w:shd w:val="clear" w:color="auto" w:fill="auto"/>
            <w:vAlign w:val="center"/>
          </w:tcPr>
          <w:p>
            <w:pPr>
              <w:pStyle w:val="8"/>
              <w:bidi w:val="0"/>
              <w:rPr>
                <w:rFonts w:hint="default"/>
              </w:rPr>
            </w:pPr>
            <w:r>
              <w:rPr>
                <w:rFonts w:hint="default"/>
              </w:rPr>
              <w:t>排放口</w:t>
            </w:r>
          </w:p>
        </w:tc>
        <w:tc>
          <w:tcPr>
            <w:tcW w:w="1399" w:type="dxa"/>
            <w:tcBorders>
              <w:top w:val="single" w:color="auto" w:sz="8" w:space="0"/>
              <w:left w:val="single" w:color="auto" w:sz="4" w:space="0"/>
              <w:bottom w:val="single" w:color="auto" w:sz="4" w:space="0"/>
              <w:right w:val="single" w:color="auto" w:sz="4" w:space="0"/>
            </w:tcBorders>
            <w:shd w:val="clear" w:color="auto" w:fill="auto"/>
            <w:vAlign w:val="center"/>
          </w:tcPr>
          <w:p>
            <w:pPr>
              <w:pStyle w:val="8"/>
              <w:bidi w:val="0"/>
              <w:rPr>
                <w:rFonts w:hint="default"/>
              </w:rPr>
            </w:pPr>
            <w:r>
              <w:rPr>
                <w:rFonts w:hint="default"/>
              </w:rPr>
              <w:t>污染物项目</w:t>
            </w:r>
          </w:p>
        </w:tc>
        <w:tc>
          <w:tcPr>
            <w:tcW w:w="2413" w:type="dxa"/>
            <w:tcBorders>
              <w:top w:val="single" w:color="auto" w:sz="8" w:space="0"/>
              <w:left w:val="single" w:color="auto" w:sz="4" w:space="0"/>
              <w:bottom w:val="single" w:color="auto" w:sz="4" w:space="0"/>
              <w:right w:val="single" w:color="auto" w:sz="4" w:space="0"/>
            </w:tcBorders>
            <w:shd w:val="clear" w:color="auto" w:fill="auto"/>
            <w:vAlign w:val="center"/>
          </w:tcPr>
          <w:p>
            <w:pPr>
              <w:pStyle w:val="8"/>
              <w:bidi w:val="0"/>
              <w:rPr>
                <w:rFonts w:hint="default"/>
              </w:rPr>
            </w:pPr>
            <w:r>
              <w:rPr>
                <w:rFonts w:hint="default"/>
              </w:rPr>
              <w:t>环境保护措施</w:t>
            </w:r>
          </w:p>
        </w:tc>
        <w:tc>
          <w:tcPr>
            <w:tcW w:w="2263" w:type="dxa"/>
            <w:tcBorders>
              <w:top w:val="single" w:color="auto" w:sz="8" w:space="0"/>
              <w:left w:val="single" w:color="auto" w:sz="4" w:space="0"/>
              <w:bottom w:val="single" w:color="auto" w:sz="4" w:space="0"/>
              <w:right w:val="single" w:color="auto" w:sz="8" w:space="0"/>
            </w:tcBorders>
            <w:shd w:val="clear" w:color="auto" w:fill="auto"/>
            <w:vAlign w:val="center"/>
          </w:tcPr>
          <w:p>
            <w:pPr>
              <w:pStyle w:val="8"/>
              <w:bidi w:val="0"/>
              <w:rPr>
                <w:rFonts w:hint="default"/>
              </w:rPr>
            </w:pPr>
            <w:r>
              <w:rPr>
                <w:rFonts w:hint="default"/>
              </w:rPr>
              <w:t>执行标准</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8"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pStyle w:val="8"/>
              <w:bidi w:val="0"/>
              <w:rPr>
                <w:rFonts w:hint="default"/>
              </w:rPr>
            </w:pPr>
            <w:r>
              <w:rPr>
                <w:rFonts w:hint="default"/>
              </w:rPr>
              <w:t>大气环境</w:t>
            </w:r>
          </w:p>
        </w:tc>
        <w:tc>
          <w:tcPr>
            <w:tcW w:w="1187" w:type="dxa"/>
            <w:tcBorders>
              <w:top w:val="single" w:color="auto" w:sz="4" w:space="0"/>
              <w:left w:val="single" w:color="auto" w:sz="4" w:space="0"/>
              <w:right w:val="single" w:color="auto" w:sz="4" w:space="0"/>
            </w:tcBorders>
            <w:shd w:val="clear" w:color="auto" w:fill="auto"/>
            <w:vAlign w:val="center"/>
          </w:tcPr>
          <w:p>
            <w:pPr>
              <w:pStyle w:val="8"/>
              <w:bidi w:val="0"/>
              <w:rPr>
                <w:rFonts w:hint="default" w:eastAsiaTheme="minorEastAsia"/>
                <w:lang w:val="en-US" w:eastAsia="zh-CN"/>
              </w:rPr>
            </w:pPr>
            <w:r>
              <w:rPr>
                <w:rFonts w:hint="eastAsia"/>
                <w:lang w:val="en-US" w:eastAsia="zh-CN"/>
              </w:rPr>
              <w:t>DA010</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bidi w:val="0"/>
              <w:ind w:left="105" w:leftChars="50" w:right="105" w:rightChars="50" w:firstLine="0" w:firstLineChars="0"/>
              <w:rPr>
                <w:rFonts w:hint="default"/>
              </w:rPr>
            </w:pPr>
            <w:r>
              <w:rPr>
                <w:rFonts w:hint="default"/>
              </w:rPr>
              <w:t>颗粒物</w:t>
            </w:r>
          </w:p>
        </w:tc>
        <w:tc>
          <w:tcPr>
            <w:tcW w:w="2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bidi w:val="0"/>
              <w:ind w:left="105" w:leftChars="50" w:right="105" w:rightChars="50" w:firstLine="0" w:firstLineChars="0"/>
              <w:rPr>
                <w:rFonts w:hint="default"/>
              </w:rPr>
            </w:pPr>
            <w:r>
              <w:rPr>
                <w:rFonts w:hint="eastAsia"/>
                <w:highlight w:val="none"/>
                <w:lang w:eastAsia="zh-CN"/>
              </w:rPr>
              <w:t>布袋除尘器</w:t>
            </w:r>
            <w:r>
              <w:rPr>
                <w:rFonts w:hint="default"/>
                <w:highlight w:val="none"/>
              </w:rPr>
              <w:t>+</w:t>
            </w:r>
            <w:r>
              <w:rPr>
                <w:rFonts w:hint="eastAsia"/>
                <w:highlight w:val="none"/>
                <w:lang w:val="en-US" w:eastAsia="zh-CN"/>
              </w:rPr>
              <w:t>20</w:t>
            </w:r>
            <w:r>
              <w:rPr>
                <w:rFonts w:hint="default"/>
                <w:highlight w:val="none"/>
              </w:rPr>
              <w:t>m 排气筒</w:t>
            </w:r>
            <w:r>
              <w:rPr>
                <w:rFonts w:hint="eastAsia"/>
                <w:highlight w:val="none"/>
                <w:lang w:val="en-US" w:eastAsia="zh-CN"/>
              </w:rPr>
              <w:t>DA010</w:t>
            </w:r>
            <w:r>
              <w:rPr>
                <w:rFonts w:hint="default"/>
                <w:highlight w:val="none"/>
              </w:rPr>
              <w:t>处理排放</w:t>
            </w:r>
          </w:p>
        </w:tc>
        <w:tc>
          <w:tcPr>
            <w:tcW w:w="2263" w:type="dxa"/>
            <w:vMerge w:val="restart"/>
            <w:tcBorders>
              <w:top w:val="single" w:color="auto" w:sz="4" w:space="0"/>
              <w:left w:val="single" w:color="auto" w:sz="4" w:space="0"/>
              <w:right w:val="single" w:color="auto" w:sz="8" w:space="0"/>
            </w:tcBorders>
            <w:shd w:val="clear" w:color="auto" w:fill="auto"/>
            <w:vAlign w:val="center"/>
          </w:tcPr>
          <w:p>
            <w:pPr>
              <w:pStyle w:val="8"/>
              <w:bidi w:val="0"/>
              <w:rPr>
                <w:rFonts w:hint="default"/>
              </w:rPr>
            </w:pPr>
            <w:r>
              <w:rPr>
                <w:rFonts w:hint="default"/>
              </w:rPr>
              <w:t>《</w:t>
            </w:r>
            <w:r>
              <w:rPr>
                <w:rFonts w:hint="eastAsia"/>
                <w:lang w:eastAsia="zh-CN"/>
              </w:rPr>
              <w:t>大气污染物综合排放标准</w:t>
            </w:r>
            <w:r>
              <w:rPr>
                <w:rFonts w:hint="default"/>
              </w:rPr>
              <w:t>》</w:t>
            </w:r>
          </w:p>
          <w:p>
            <w:pPr>
              <w:pStyle w:val="8"/>
              <w:bidi w:val="0"/>
              <w:rPr>
                <w:rFonts w:hint="default"/>
                <w:lang w:eastAsia="zh-CN"/>
              </w:rPr>
            </w:pPr>
            <w:r>
              <w:rPr>
                <w:rFonts w:hint="eastAsia"/>
                <w:lang w:eastAsia="zh-CN"/>
              </w:rPr>
              <w:t>（GB16297-1996）表2</w:t>
            </w:r>
            <w:r>
              <w:rPr>
                <w:rFonts w:hint="default"/>
                <w:lang w:val="en-US" w:eastAsia="zh-CN"/>
              </w:rPr>
              <w:t>要求</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8"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8"/>
              <w:bidi w:val="0"/>
              <w:rPr>
                <w:rFonts w:hint="default"/>
              </w:rPr>
            </w:pPr>
          </w:p>
        </w:tc>
        <w:tc>
          <w:tcPr>
            <w:tcW w:w="1187" w:type="dxa"/>
            <w:tcBorders>
              <w:left w:val="single" w:color="auto" w:sz="4" w:space="0"/>
              <w:bottom w:val="single" w:color="auto" w:sz="4" w:space="0"/>
              <w:right w:val="single" w:color="auto" w:sz="4" w:space="0"/>
            </w:tcBorders>
            <w:shd w:val="clear" w:color="auto" w:fill="auto"/>
            <w:vAlign w:val="center"/>
          </w:tcPr>
          <w:p>
            <w:pPr>
              <w:pStyle w:val="8"/>
              <w:bidi w:val="0"/>
              <w:rPr>
                <w:rFonts w:hint="default"/>
              </w:rPr>
            </w:pPr>
            <w:r>
              <w:rPr>
                <w:rFonts w:hint="eastAsia"/>
                <w:lang w:val="en-US" w:eastAsia="zh-CN"/>
              </w:rPr>
              <w:t>DA011</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bidi w:val="0"/>
              <w:ind w:left="105" w:leftChars="50" w:right="105" w:rightChars="50" w:firstLine="0" w:firstLineChars="0"/>
              <w:rPr>
                <w:rFonts w:hint="default"/>
              </w:rPr>
            </w:pPr>
            <w:r>
              <w:rPr>
                <w:rFonts w:hint="default"/>
              </w:rPr>
              <w:t>颗粒物</w:t>
            </w:r>
          </w:p>
        </w:tc>
        <w:tc>
          <w:tcPr>
            <w:tcW w:w="2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bidi w:val="0"/>
              <w:ind w:left="105" w:leftChars="50" w:right="105" w:rightChars="50" w:firstLine="0" w:firstLineChars="0"/>
              <w:rPr>
                <w:rFonts w:hint="default"/>
              </w:rPr>
            </w:pPr>
            <w:r>
              <w:rPr>
                <w:rFonts w:hint="eastAsia"/>
                <w:highlight w:val="none"/>
                <w:lang w:eastAsia="zh-CN"/>
              </w:rPr>
              <w:t>布袋除尘器</w:t>
            </w:r>
            <w:r>
              <w:rPr>
                <w:rFonts w:hint="default"/>
                <w:highlight w:val="none"/>
              </w:rPr>
              <w:t>+</w:t>
            </w:r>
            <w:r>
              <w:rPr>
                <w:rFonts w:hint="eastAsia"/>
                <w:highlight w:val="none"/>
                <w:lang w:val="en-US" w:eastAsia="zh-CN"/>
              </w:rPr>
              <w:t>25</w:t>
            </w:r>
            <w:r>
              <w:rPr>
                <w:rFonts w:hint="default"/>
                <w:highlight w:val="none"/>
              </w:rPr>
              <w:t>m 排气筒</w:t>
            </w:r>
            <w:r>
              <w:rPr>
                <w:rFonts w:hint="eastAsia"/>
                <w:highlight w:val="none"/>
                <w:lang w:val="en-US" w:eastAsia="zh-CN"/>
              </w:rPr>
              <w:t>DA011</w:t>
            </w:r>
            <w:r>
              <w:rPr>
                <w:rFonts w:hint="default"/>
                <w:highlight w:val="none"/>
              </w:rPr>
              <w:t>处理排放</w:t>
            </w:r>
          </w:p>
        </w:tc>
        <w:tc>
          <w:tcPr>
            <w:tcW w:w="2263" w:type="dxa"/>
            <w:vMerge w:val="continue"/>
            <w:tcBorders>
              <w:left w:val="single" w:color="auto" w:sz="4" w:space="0"/>
              <w:right w:val="single" w:color="auto" w:sz="8" w:space="0"/>
            </w:tcBorders>
            <w:shd w:val="clear" w:color="auto" w:fill="auto"/>
            <w:vAlign w:val="center"/>
          </w:tcPr>
          <w:p>
            <w:pPr>
              <w:pStyle w:val="8"/>
              <w:bidi w:val="0"/>
              <w:rPr>
                <w:rFonts w:hint="default"/>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8"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8"/>
              <w:bidi w:val="0"/>
              <w:rPr>
                <w:rFonts w:hint="default"/>
              </w:rPr>
            </w:pPr>
          </w:p>
        </w:tc>
        <w:tc>
          <w:tcPr>
            <w:tcW w:w="1187" w:type="dxa"/>
            <w:tcBorders>
              <w:left w:val="single" w:color="auto" w:sz="4" w:space="0"/>
              <w:bottom w:val="single" w:color="auto" w:sz="4" w:space="0"/>
              <w:right w:val="single" w:color="auto" w:sz="4" w:space="0"/>
            </w:tcBorders>
            <w:shd w:val="clear" w:color="auto" w:fill="auto"/>
            <w:vAlign w:val="center"/>
          </w:tcPr>
          <w:p>
            <w:pPr>
              <w:pStyle w:val="8"/>
              <w:bidi w:val="0"/>
              <w:rPr>
                <w:rFonts w:hint="default"/>
              </w:rPr>
            </w:pPr>
            <w:r>
              <w:rPr>
                <w:rFonts w:hint="eastAsia"/>
                <w:lang w:val="en-US" w:eastAsia="zh-CN"/>
              </w:rPr>
              <w:t>DA012</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bidi w:val="0"/>
              <w:ind w:left="105" w:leftChars="50" w:right="105" w:rightChars="50" w:firstLine="0" w:firstLineChars="0"/>
              <w:rPr>
                <w:rFonts w:hint="default"/>
              </w:rPr>
            </w:pPr>
            <w:r>
              <w:rPr>
                <w:rFonts w:hint="default"/>
              </w:rPr>
              <w:t>颗粒物</w:t>
            </w:r>
          </w:p>
        </w:tc>
        <w:tc>
          <w:tcPr>
            <w:tcW w:w="2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bidi w:val="0"/>
              <w:ind w:left="105" w:leftChars="50" w:right="105" w:rightChars="50" w:firstLine="0" w:firstLineChars="0"/>
              <w:rPr>
                <w:rFonts w:hint="default"/>
              </w:rPr>
            </w:pPr>
            <w:r>
              <w:rPr>
                <w:rFonts w:hint="eastAsia"/>
                <w:highlight w:val="none"/>
                <w:lang w:val="en-US" w:eastAsia="zh-CN"/>
              </w:rPr>
              <w:t>布袋</w:t>
            </w:r>
            <w:r>
              <w:rPr>
                <w:rFonts w:hint="default"/>
                <w:highlight w:val="none"/>
              </w:rPr>
              <w:t>除尘器+15m 排气筒</w:t>
            </w:r>
            <w:r>
              <w:rPr>
                <w:rFonts w:hint="eastAsia"/>
                <w:highlight w:val="none"/>
                <w:lang w:val="en-US" w:eastAsia="zh-CN"/>
              </w:rPr>
              <w:t>DA012</w:t>
            </w:r>
            <w:r>
              <w:rPr>
                <w:rFonts w:hint="default"/>
                <w:highlight w:val="none"/>
              </w:rPr>
              <w:t>处理排放</w:t>
            </w:r>
          </w:p>
        </w:tc>
        <w:tc>
          <w:tcPr>
            <w:tcW w:w="2263" w:type="dxa"/>
            <w:vMerge w:val="continue"/>
            <w:tcBorders>
              <w:left w:val="single" w:color="auto" w:sz="4" w:space="0"/>
              <w:right w:val="single" w:color="auto" w:sz="8" w:space="0"/>
            </w:tcBorders>
            <w:shd w:val="clear" w:color="auto" w:fill="auto"/>
            <w:vAlign w:val="center"/>
          </w:tcPr>
          <w:p>
            <w:pPr>
              <w:pStyle w:val="8"/>
              <w:bidi w:val="0"/>
              <w:rPr>
                <w:rFonts w:hint="default"/>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8"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8"/>
              <w:bidi w:val="0"/>
              <w:rPr>
                <w:rFonts w:hint="default"/>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bidi w:val="0"/>
              <w:rPr>
                <w:rFonts w:hint="default"/>
              </w:rPr>
            </w:pPr>
            <w:r>
              <w:rPr>
                <w:rFonts w:hint="default"/>
              </w:rPr>
              <w:t>生产车间</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bidi w:val="0"/>
              <w:rPr>
                <w:rFonts w:hint="default"/>
                <w:lang w:eastAsia="zh-CN"/>
              </w:rPr>
            </w:pPr>
            <w:r>
              <w:rPr>
                <w:rFonts w:hint="default"/>
                <w:lang w:eastAsia="zh-CN"/>
              </w:rPr>
              <w:t>颗粒物</w:t>
            </w:r>
          </w:p>
        </w:tc>
        <w:tc>
          <w:tcPr>
            <w:tcW w:w="2413" w:type="dxa"/>
            <w:tcBorders>
              <w:top w:val="single" w:color="auto" w:sz="4" w:space="0"/>
              <w:left w:val="single" w:color="auto" w:sz="4" w:space="0"/>
              <w:right w:val="single" w:color="auto" w:sz="4" w:space="0"/>
            </w:tcBorders>
            <w:shd w:val="clear" w:color="auto" w:fill="auto"/>
            <w:vAlign w:val="center"/>
          </w:tcPr>
          <w:p>
            <w:pPr>
              <w:pStyle w:val="8"/>
              <w:bidi w:val="0"/>
              <w:rPr>
                <w:rFonts w:hint="default"/>
                <w:lang w:eastAsia="zh-CN"/>
              </w:rPr>
            </w:pPr>
            <w:r>
              <w:rPr>
                <w:rFonts w:hint="default"/>
                <w:lang w:val="en-US" w:eastAsia="zh-CN"/>
              </w:rPr>
              <w:t>加强通风、洒水抑尘</w:t>
            </w:r>
          </w:p>
        </w:tc>
        <w:tc>
          <w:tcPr>
            <w:tcW w:w="2263" w:type="dxa"/>
            <w:tcBorders>
              <w:top w:val="single" w:color="auto" w:sz="4" w:space="0"/>
              <w:left w:val="single" w:color="auto" w:sz="4" w:space="0"/>
              <w:bottom w:val="single" w:color="auto" w:sz="4" w:space="0"/>
              <w:right w:val="single" w:color="auto" w:sz="8" w:space="0"/>
            </w:tcBorders>
            <w:shd w:val="clear" w:color="auto" w:fill="auto"/>
            <w:vAlign w:val="center"/>
          </w:tcPr>
          <w:p>
            <w:pPr>
              <w:pStyle w:val="8"/>
              <w:bidi w:val="0"/>
              <w:rPr>
                <w:rFonts w:hint="default"/>
              </w:rPr>
            </w:pPr>
            <w:r>
              <w:rPr>
                <w:rFonts w:hint="default"/>
              </w:rPr>
              <w:t>《</w:t>
            </w:r>
            <w:r>
              <w:rPr>
                <w:rFonts w:hint="eastAsia"/>
                <w:lang w:eastAsia="zh-CN"/>
              </w:rPr>
              <w:t>大气污染物综合排放标准</w:t>
            </w:r>
            <w:r>
              <w:rPr>
                <w:rFonts w:hint="default"/>
              </w:rPr>
              <w:t>》</w:t>
            </w:r>
          </w:p>
          <w:p>
            <w:pPr>
              <w:pStyle w:val="8"/>
              <w:bidi w:val="0"/>
              <w:rPr>
                <w:rFonts w:hint="default"/>
              </w:rPr>
            </w:pPr>
            <w:r>
              <w:rPr>
                <w:rFonts w:hint="default"/>
              </w:rPr>
              <w:t>（GB16297-1996）表3排放浓度限值</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8" w:type="dxa"/>
            <w:tcBorders>
              <w:top w:val="single" w:color="auto" w:sz="4" w:space="0"/>
              <w:left w:val="single" w:color="auto" w:sz="8" w:space="0"/>
              <w:right w:val="single" w:color="auto" w:sz="4" w:space="0"/>
            </w:tcBorders>
            <w:shd w:val="clear" w:color="auto" w:fill="auto"/>
            <w:vAlign w:val="center"/>
          </w:tcPr>
          <w:p>
            <w:pPr>
              <w:pStyle w:val="8"/>
              <w:bidi w:val="0"/>
              <w:rPr>
                <w:rFonts w:hint="default"/>
              </w:rPr>
            </w:pPr>
            <w:r>
              <w:rPr>
                <w:rFonts w:hint="default"/>
              </w:rPr>
              <w:t>地表水环境</w:t>
            </w:r>
          </w:p>
        </w:tc>
        <w:tc>
          <w:tcPr>
            <w:tcW w:w="1187" w:type="dxa"/>
            <w:tcBorders>
              <w:top w:val="single" w:color="auto" w:sz="4" w:space="0"/>
              <w:left w:val="single" w:color="auto" w:sz="4" w:space="0"/>
              <w:right w:val="single" w:color="auto" w:sz="4" w:space="0"/>
            </w:tcBorders>
            <w:shd w:val="clear" w:color="auto" w:fill="auto"/>
            <w:vAlign w:val="center"/>
          </w:tcPr>
          <w:p>
            <w:pPr>
              <w:pStyle w:val="8"/>
              <w:bidi w:val="0"/>
              <w:rPr>
                <w:rFonts w:hint="default"/>
                <w:lang w:val="en-US" w:eastAsia="zh-CN"/>
              </w:rPr>
            </w:pPr>
            <w:r>
              <w:rPr>
                <w:rFonts w:hint="eastAsia"/>
                <w:lang w:val="en-US" w:eastAsia="zh-CN"/>
              </w:rPr>
              <w:t>/</w:t>
            </w:r>
          </w:p>
        </w:tc>
        <w:tc>
          <w:tcPr>
            <w:tcW w:w="1399" w:type="dxa"/>
            <w:tcBorders>
              <w:top w:val="single" w:color="auto" w:sz="4" w:space="0"/>
              <w:left w:val="single" w:color="auto" w:sz="4" w:space="0"/>
              <w:right w:val="single" w:color="auto" w:sz="4" w:space="0"/>
            </w:tcBorders>
            <w:shd w:val="clear" w:color="auto" w:fill="auto"/>
            <w:vAlign w:val="center"/>
          </w:tcPr>
          <w:p>
            <w:pPr>
              <w:pStyle w:val="8"/>
              <w:bidi w:val="0"/>
              <w:rPr>
                <w:rFonts w:hint="default"/>
                <w:lang w:val="en-US" w:eastAsia="zh-CN"/>
              </w:rPr>
            </w:pPr>
            <w:r>
              <w:rPr>
                <w:rFonts w:hint="eastAsia"/>
                <w:lang w:val="en-US" w:eastAsia="zh-CN"/>
              </w:rPr>
              <w:t>/</w:t>
            </w:r>
          </w:p>
        </w:tc>
        <w:tc>
          <w:tcPr>
            <w:tcW w:w="2413" w:type="dxa"/>
            <w:tcBorders>
              <w:top w:val="single" w:color="auto" w:sz="4" w:space="0"/>
              <w:left w:val="single" w:color="auto" w:sz="4" w:space="0"/>
              <w:right w:val="single" w:color="auto" w:sz="4" w:space="0"/>
            </w:tcBorders>
            <w:shd w:val="clear" w:color="auto" w:fill="auto"/>
            <w:vAlign w:val="center"/>
          </w:tcPr>
          <w:p>
            <w:pPr>
              <w:pStyle w:val="8"/>
              <w:bidi w:val="0"/>
              <w:rPr>
                <w:rFonts w:hint="default"/>
                <w:lang w:val="en-US" w:eastAsia="zh-CN"/>
              </w:rPr>
            </w:pPr>
            <w:r>
              <w:rPr>
                <w:rFonts w:hint="eastAsia"/>
                <w:lang w:val="en-US" w:eastAsia="zh-CN"/>
              </w:rPr>
              <w:t>/</w:t>
            </w:r>
          </w:p>
        </w:tc>
        <w:tc>
          <w:tcPr>
            <w:tcW w:w="2263" w:type="dxa"/>
            <w:tcBorders>
              <w:top w:val="single" w:color="auto" w:sz="4" w:space="0"/>
              <w:left w:val="single" w:color="auto" w:sz="4" w:space="0"/>
              <w:bottom w:val="single" w:color="auto" w:sz="4" w:space="0"/>
              <w:right w:val="single" w:color="auto" w:sz="8" w:space="0"/>
            </w:tcBorders>
            <w:shd w:val="clear" w:color="auto" w:fill="auto"/>
            <w:vAlign w:val="center"/>
          </w:tcPr>
          <w:p>
            <w:pPr>
              <w:pStyle w:val="8"/>
              <w:bidi w:val="0"/>
              <w:rPr>
                <w:rFonts w:hint="default"/>
                <w:lang w:val="en-US" w:eastAsia="zh-CN"/>
              </w:rPr>
            </w:pPr>
            <w:r>
              <w:rPr>
                <w:rFonts w:hint="eastAsia"/>
                <w:lang w:val="en-US" w:eastAsia="zh-CN"/>
              </w:rPr>
              <w:t>/</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8" w:type="dxa"/>
            <w:tcBorders>
              <w:top w:val="single" w:color="auto" w:sz="4" w:space="0"/>
              <w:left w:val="single" w:color="auto" w:sz="8" w:space="0"/>
              <w:bottom w:val="single" w:color="auto" w:sz="4" w:space="0"/>
              <w:right w:val="single" w:color="auto" w:sz="4" w:space="0"/>
            </w:tcBorders>
            <w:shd w:val="clear" w:color="auto" w:fill="auto"/>
            <w:vAlign w:val="center"/>
          </w:tcPr>
          <w:p>
            <w:pPr>
              <w:pStyle w:val="8"/>
              <w:bidi w:val="0"/>
              <w:rPr>
                <w:rFonts w:hint="default"/>
              </w:rPr>
            </w:pPr>
            <w:r>
              <w:rPr>
                <w:rFonts w:hint="default"/>
              </w:rPr>
              <w:t>声环境</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bidi w:val="0"/>
              <w:rPr>
                <w:rFonts w:hint="default"/>
              </w:rPr>
            </w:pPr>
            <w:r>
              <w:rPr>
                <w:rFonts w:hint="default"/>
              </w:rPr>
              <w:t>厂界</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bidi w:val="0"/>
              <w:rPr>
                <w:rFonts w:hint="default"/>
              </w:rPr>
            </w:pPr>
            <w:r>
              <w:rPr>
                <w:rFonts w:hint="default"/>
              </w:rPr>
              <w:t>噪声</w:t>
            </w:r>
          </w:p>
        </w:tc>
        <w:tc>
          <w:tcPr>
            <w:tcW w:w="2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bidi w:val="0"/>
              <w:rPr>
                <w:rFonts w:hint="default"/>
              </w:rPr>
            </w:pPr>
            <w:r>
              <w:rPr>
                <w:rFonts w:hint="default"/>
              </w:rPr>
              <w:t>基础减震、车间隔声、围墙隔声</w:t>
            </w:r>
          </w:p>
        </w:tc>
        <w:tc>
          <w:tcPr>
            <w:tcW w:w="2263" w:type="dxa"/>
            <w:tcBorders>
              <w:top w:val="single" w:color="auto" w:sz="4" w:space="0"/>
              <w:left w:val="single" w:color="auto" w:sz="4" w:space="0"/>
              <w:bottom w:val="single" w:color="auto" w:sz="4" w:space="0"/>
              <w:right w:val="single" w:color="auto" w:sz="8" w:space="0"/>
            </w:tcBorders>
            <w:shd w:val="clear" w:color="auto" w:fill="auto"/>
            <w:vAlign w:val="center"/>
          </w:tcPr>
          <w:p>
            <w:pPr>
              <w:pStyle w:val="8"/>
              <w:bidi w:val="0"/>
              <w:rPr>
                <w:rFonts w:hint="default"/>
              </w:rPr>
            </w:pPr>
            <w:r>
              <w:rPr>
                <w:rFonts w:hint="default"/>
              </w:rPr>
              <w:t>《工业企业厂界环境噪声排放标准》（GB12348-2008）</w:t>
            </w:r>
          </w:p>
          <w:p>
            <w:pPr>
              <w:pStyle w:val="8"/>
              <w:bidi w:val="0"/>
              <w:rPr>
                <w:rFonts w:hint="default"/>
              </w:rPr>
            </w:pPr>
            <w:r>
              <w:rPr>
                <w:rFonts w:hint="eastAsia"/>
                <w:lang w:eastAsia="zh-CN"/>
              </w:rPr>
              <w:t>2类</w:t>
            </w:r>
            <w:r>
              <w:rPr>
                <w:rFonts w:hint="default"/>
              </w:rPr>
              <w:t>标准</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8" w:type="dxa"/>
            <w:vMerge w:val="restart"/>
            <w:tcBorders>
              <w:top w:val="single" w:color="auto" w:sz="4" w:space="0"/>
              <w:left w:val="single" w:color="auto" w:sz="8" w:space="0"/>
              <w:right w:val="single" w:color="auto" w:sz="4" w:space="0"/>
            </w:tcBorders>
            <w:shd w:val="clear" w:color="auto" w:fill="auto"/>
            <w:vAlign w:val="center"/>
          </w:tcPr>
          <w:p>
            <w:pPr>
              <w:pStyle w:val="8"/>
              <w:bidi w:val="0"/>
              <w:rPr>
                <w:rFonts w:hint="default"/>
              </w:rPr>
            </w:pPr>
            <w:r>
              <w:rPr>
                <w:rFonts w:hint="default"/>
              </w:rPr>
              <w:t>固体废物</w:t>
            </w:r>
          </w:p>
        </w:tc>
        <w:tc>
          <w:tcPr>
            <w:tcW w:w="1187" w:type="dxa"/>
            <w:vMerge w:val="restart"/>
            <w:tcBorders>
              <w:top w:val="single" w:color="auto" w:sz="4" w:space="0"/>
              <w:left w:val="single" w:color="auto" w:sz="4" w:space="0"/>
              <w:right w:val="single" w:color="auto" w:sz="4" w:space="0"/>
            </w:tcBorders>
            <w:shd w:val="clear" w:color="auto" w:fill="auto"/>
            <w:vAlign w:val="center"/>
          </w:tcPr>
          <w:p>
            <w:pPr>
              <w:pStyle w:val="8"/>
              <w:bidi w:val="0"/>
              <w:rPr>
                <w:rFonts w:hint="default" w:eastAsiaTheme="minorEastAsia"/>
                <w:lang w:val="en-US" w:eastAsia="zh-CN"/>
              </w:rPr>
            </w:pPr>
            <w:r>
              <w:rPr>
                <w:rFonts w:hint="eastAsia"/>
                <w:lang w:val="en-US" w:eastAsia="zh-CN"/>
              </w:rPr>
              <w:t>生产车间</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bidi w:val="0"/>
              <w:ind w:left="105" w:leftChars="50" w:right="105" w:rightChars="50" w:firstLine="0" w:firstLineChars="0"/>
              <w:rPr>
                <w:rFonts w:hint="default"/>
              </w:rPr>
            </w:pPr>
            <w:r>
              <w:rPr>
                <w:rFonts w:hint="eastAsia"/>
                <w:lang w:val="en-US" w:eastAsia="zh-CN"/>
              </w:rPr>
              <w:t>除尘器收集的粉尘</w:t>
            </w:r>
          </w:p>
        </w:tc>
        <w:tc>
          <w:tcPr>
            <w:tcW w:w="2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bidi w:val="0"/>
              <w:ind w:left="105" w:leftChars="50" w:right="105" w:rightChars="50" w:firstLine="0" w:firstLineChars="0"/>
              <w:rPr>
                <w:rFonts w:hint="default"/>
              </w:rPr>
            </w:pPr>
            <w:r>
              <w:rPr>
                <w:rFonts w:hint="default"/>
                <w:lang w:val="en-US" w:eastAsia="zh-CN"/>
              </w:rPr>
              <w:t>回用生产</w:t>
            </w:r>
          </w:p>
        </w:tc>
        <w:tc>
          <w:tcPr>
            <w:tcW w:w="2263" w:type="dxa"/>
            <w:vMerge w:val="restart"/>
            <w:tcBorders>
              <w:top w:val="single" w:color="auto" w:sz="4" w:space="0"/>
              <w:left w:val="single" w:color="auto" w:sz="4" w:space="0"/>
              <w:right w:val="single" w:color="auto" w:sz="8" w:space="0"/>
            </w:tcBorders>
            <w:shd w:val="clear" w:color="auto" w:fill="auto"/>
            <w:vAlign w:val="center"/>
          </w:tcPr>
          <w:p>
            <w:pPr>
              <w:pStyle w:val="8"/>
              <w:bidi w:val="0"/>
              <w:rPr>
                <w:rFonts w:hint="default"/>
              </w:rPr>
            </w:pPr>
            <w:r>
              <w:rPr>
                <w:rFonts w:hint="default"/>
              </w:rPr>
              <w:t>处置率100%</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8" w:type="dxa"/>
            <w:vMerge w:val="continue"/>
            <w:tcBorders>
              <w:left w:val="single" w:color="auto" w:sz="8" w:space="0"/>
              <w:right w:val="single" w:color="auto" w:sz="4" w:space="0"/>
            </w:tcBorders>
            <w:shd w:val="clear" w:color="auto" w:fill="auto"/>
            <w:vAlign w:val="center"/>
          </w:tcPr>
          <w:p>
            <w:pPr>
              <w:pStyle w:val="8"/>
              <w:bidi w:val="0"/>
              <w:rPr>
                <w:rFonts w:hint="default"/>
              </w:rPr>
            </w:pPr>
          </w:p>
        </w:tc>
        <w:tc>
          <w:tcPr>
            <w:tcW w:w="1187" w:type="dxa"/>
            <w:vMerge w:val="continue"/>
            <w:tcBorders>
              <w:left w:val="single" w:color="auto" w:sz="4" w:space="0"/>
              <w:bottom w:val="single" w:color="auto" w:sz="4" w:space="0"/>
              <w:right w:val="single" w:color="auto" w:sz="4" w:space="0"/>
            </w:tcBorders>
            <w:shd w:val="clear" w:color="auto" w:fill="auto"/>
            <w:vAlign w:val="center"/>
          </w:tcPr>
          <w:p>
            <w:pPr>
              <w:pStyle w:val="8"/>
              <w:bidi w:val="0"/>
              <w:rPr>
                <w:rFonts w:hint="default"/>
              </w:rPr>
            </w:pP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bidi w:val="0"/>
              <w:ind w:left="105" w:leftChars="50" w:right="105" w:rightChars="50" w:firstLine="0" w:firstLineChars="0"/>
              <w:rPr>
                <w:rFonts w:hint="eastAsia" w:ascii="Times New Roman" w:hAnsi="Times New Roman" w:eastAsiaTheme="minorEastAsia" w:cstheme="minorBidi"/>
                <w:kern w:val="2"/>
                <w:sz w:val="21"/>
                <w:szCs w:val="21"/>
                <w:lang w:val="en-US" w:eastAsia="zh-CN" w:bidi="ar-SA"/>
              </w:rPr>
            </w:pPr>
            <w:r>
              <w:rPr>
                <w:rFonts w:hint="eastAsia"/>
                <w:lang w:val="en-US" w:eastAsia="zh-CN"/>
              </w:rPr>
              <w:t>废包装袋</w:t>
            </w:r>
          </w:p>
        </w:tc>
        <w:tc>
          <w:tcPr>
            <w:tcW w:w="2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bidi w:val="0"/>
              <w:ind w:left="105" w:leftChars="50" w:right="105" w:rightChars="50" w:firstLine="0" w:firstLineChars="0"/>
              <w:rPr>
                <w:rFonts w:hint="eastAsia" w:ascii="Times New Roman" w:hAnsi="Times New Roman" w:eastAsiaTheme="minorEastAsia" w:cstheme="minorBidi"/>
                <w:kern w:val="2"/>
                <w:sz w:val="21"/>
                <w:szCs w:val="21"/>
                <w:lang w:val="en-US" w:eastAsia="zh-CN" w:bidi="ar-SA"/>
              </w:rPr>
            </w:pPr>
            <w:r>
              <w:rPr>
                <w:rFonts w:hint="eastAsia"/>
                <w:lang w:val="en-US" w:eastAsia="zh-CN"/>
              </w:rPr>
              <w:t>外售综合利用</w:t>
            </w:r>
          </w:p>
        </w:tc>
        <w:tc>
          <w:tcPr>
            <w:tcW w:w="2263" w:type="dxa"/>
            <w:vMerge w:val="continue"/>
            <w:tcBorders>
              <w:left w:val="single" w:color="auto" w:sz="4" w:space="0"/>
              <w:right w:val="single" w:color="auto" w:sz="8" w:space="0"/>
            </w:tcBorders>
            <w:shd w:val="clear" w:color="auto" w:fill="auto"/>
            <w:vAlign w:val="center"/>
          </w:tcPr>
          <w:p>
            <w:pPr>
              <w:pStyle w:val="8"/>
              <w:bidi w:val="0"/>
              <w:rPr>
                <w:rFonts w:hint="default"/>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8" w:type="dxa"/>
            <w:vMerge w:val="continue"/>
            <w:tcBorders>
              <w:left w:val="single" w:color="auto" w:sz="8" w:space="0"/>
              <w:right w:val="single" w:color="auto" w:sz="4" w:space="0"/>
            </w:tcBorders>
            <w:shd w:val="clear" w:color="auto" w:fill="auto"/>
            <w:vAlign w:val="center"/>
          </w:tcPr>
          <w:p>
            <w:pPr>
              <w:pStyle w:val="8"/>
              <w:bidi w:val="0"/>
              <w:rPr>
                <w:rFonts w:hint="default"/>
              </w:rPr>
            </w:pPr>
          </w:p>
        </w:tc>
        <w:tc>
          <w:tcPr>
            <w:tcW w:w="1187" w:type="dxa"/>
            <w:vMerge w:val="continue"/>
            <w:tcBorders>
              <w:left w:val="single" w:color="auto" w:sz="4" w:space="0"/>
              <w:bottom w:val="single" w:color="auto" w:sz="4" w:space="0"/>
              <w:right w:val="single" w:color="auto" w:sz="4" w:space="0"/>
            </w:tcBorders>
            <w:shd w:val="clear" w:color="auto" w:fill="auto"/>
            <w:vAlign w:val="center"/>
          </w:tcPr>
          <w:p>
            <w:pPr>
              <w:pStyle w:val="8"/>
              <w:bidi w:val="0"/>
              <w:rPr>
                <w:rFonts w:hint="default"/>
              </w:rPr>
            </w:pP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废机油</w:t>
            </w:r>
          </w:p>
        </w:tc>
        <w:tc>
          <w:tcPr>
            <w:tcW w:w="24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bidi w:val="0"/>
              <w:ind w:left="105" w:leftChars="50" w:right="105" w:rightChars="50" w:firstLine="0" w:firstLineChars="0"/>
              <w:rPr>
                <w:rFonts w:hint="default" w:ascii="Times New Roman" w:hAnsi="Times New Roman" w:eastAsiaTheme="minorEastAsia" w:cstheme="minorBidi"/>
                <w:kern w:val="2"/>
                <w:sz w:val="21"/>
                <w:szCs w:val="21"/>
                <w:lang w:val="en-US" w:eastAsia="zh-CN" w:bidi="ar-SA"/>
              </w:rPr>
            </w:pPr>
            <w:r>
              <w:rPr>
                <w:rFonts w:hint="eastAsia"/>
                <w:lang w:val="en-US" w:eastAsia="zh-CN"/>
              </w:rPr>
              <w:t>云南协快再生资源回收有限公司定期处置</w:t>
            </w:r>
          </w:p>
        </w:tc>
        <w:tc>
          <w:tcPr>
            <w:tcW w:w="2263" w:type="dxa"/>
            <w:vMerge w:val="continue"/>
            <w:tcBorders>
              <w:left w:val="single" w:color="auto" w:sz="4" w:space="0"/>
              <w:right w:val="single" w:color="auto" w:sz="8" w:space="0"/>
            </w:tcBorders>
            <w:shd w:val="clear" w:color="auto" w:fill="auto"/>
            <w:vAlign w:val="center"/>
          </w:tcPr>
          <w:p>
            <w:pPr>
              <w:pStyle w:val="8"/>
              <w:bidi w:val="0"/>
              <w:rPr>
                <w:rFonts w:hint="default"/>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8" w:type="dxa"/>
            <w:tcBorders>
              <w:top w:val="single" w:color="auto" w:sz="4" w:space="0"/>
              <w:left w:val="single" w:color="auto" w:sz="8" w:space="0"/>
              <w:bottom w:val="single" w:color="auto" w:sz="4" w:space="0"/>
              <w:right w:val="single" w:color="auto" w:sz="4" w:space="0"/>
            </w:tcBorders>
            <w:shd w:val="clear" w:color="auto" w:fill="auto"/>
            <w:vAlign w:val="center"/>
          </w:tcPr>
          <w:p>
            <w:pPr>
              <w:pStyle w:val="8"/>
              <w:bidi w:val="0"/>
              <w:rPr>
                <w:rFonts w:hint="default"/>
              </w:rPr>
            </w:pPr>
            <w:r>
              <w:rPr>
                <w:rFonts w:hint="default"/>
              </w:rPr>
              <w:t>土壤及地下水</w:t>
            </w:r>
          </w:p>
          <w:p>
            <w:pPr>
              <w:pStyle w:val="8"/>
              <w:bidi w:val="0"/>
              <w:rPr>
                <w:rFonts w:hint="default"/>
              </w:rPr>
            </w:pPr>
            <w:r>
              <w:rPr>
                <w:rFonts w:hint="default"/>
              </w:rPr>
              <w:t>污染防治措施</w:t>
            </w:r>
          </w:p>
        </w:tc>
        <w:tc>
          <w:tcPr>
            <w:tcW w:w="7262" w:type="dxa"/>
            <w:gridSpan w:val="4"/>
            <w:tcBorders>
              <w:top w:val="single" w:color="auto" w:sz="4" w:space="0"/>
              <w:left w:val="single" w:color="auto" w:sz="4" w:space="0"/>
              <w:bottom w:val="single" w:color="auto" w:sz="4" w:space="0"/>
              <w:right w:val="single" w:color="auto" w:sz="8" w:space="0"/>
            </w:tcBorders>
            <w:shd w:val="clear" w:color="auto" w:fill="auto"/>
            <w:vAlign w:val="center"/>
          </w:tcPr>
          <w:p>
            <w:pPr>
              <w:pStyle w:val="8"/>
              <w:bidi w:val="0"/>
              <w:rPr>
                <w:rFonts w:hint="default"/>
              </w:rPr>
            </w:pPr>
            <w:r>
              <w:rPr>
                <w:rFonts w:hint="default"/>
              </w:rPr>
              <w:t>—</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8" w:type="dxa"/>
            <w:tcBorders>
              <w:top w:val="single" w:color="auto" w:sz="4" w:space="0"/>
              <w:left w:val="single" w:color="auto" w:sz="8" w:space="0"/>
              <w:bottom w:val="single" w:color="auto" w:sz="4" w:space="0"/>
              <w:right w:val="single" w:color="auto" w:sz="4" w:space="0"/>
            </w:tcBorders>
            <w:shd w:val="clear" w:color="auto" w:fill="auto"/>
            <w:vAlign w:val="center"/>
          </w:tcPr>
          <w:p>
            <w:pPr>
              <w:pStyle w:val="8"/>
              <w:bidi w:val="0"/>
              <w:rPr>
                <w:rFonts w:hint="default"/>
              </w:rPr>
            </w:pPr>
            <w:r>
              <w:rPr>
                <w:rFonts w:hint="default"/>
              </w:rPr>
              <w:t>生态保护措施</w:t>
            </w:r>
          </w:p>
        </w:tc>
        <w:tc>
          <w:tcPr>
            <w:tcW w:w="7262" w:type="dxa"/>
            <w:gridSpan w:val="4"/>
            <w:tcBorders>
              <w:top w:val="single" w:color="auto" w:sz="4" w:space="0"/>
              <w:left w:val="single" w:color="auto" w:sz="4" w:space="0"/>
              <w:bottom w:val="single" w:color="auto" w:sz="4" w:space="0"/>
              <w:right w:val="single" w:color="auto" w:sz="8" w:space="0"/>
            </w:tcBorders>
            <w:shd w:val="clear" w:color="auto" w:fill="auto"/>
            <w:vAlign w:val="center"/>
          </w:tcPr>
          <w:p>
            <w:pPr>
              <w:pStyle w:val="8"/>
              <w:bidi w:val="0"/>
              <w:jc w:val="center"/>
              <w:rPr>
                <w:rFonts w:hint="default"/>
              </w:rPr>
            </w:pPr>
            <w:r>
              <w:rPr>
                <w:rFonts w:hint="default"/>
              </w:rPr>
              <w:t>—</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8" w:type="dxa"/>
            <w:tcBorders>
              <w:top w:val="single" w:color="auto" w:sz="4" w:space="0"/>
              <w:left w:val="single" w:color="auto" w:sz="8" w:space="0"/>
              <w:bottom w:val="single" w:color="auto" w:sz="4" w:space="0"/>
              <w:right w:val="single" w:color="auto" w:sz="4" w:space="0"/>
            </w:tcBorders>
            <w:shd w:val="clear" w:color="auto" w:fill="auto"/>
            <w:vAlign w:val="center"/>
          </w:tcPr>
          <w:p>
            <w:pPr>
              <w:pStyle w:val="8"/>
              <w:bidi w:val="0"/>
              <w:rPr>
                <w:rFonts w:hint="default"/>
              </w:rPr>
            </w:pPr>
            <w:r>
              <w:rPr>
                <w:rFonts w:hint="default"/>
              </w:rPr>
              <w:t>环境风险</w:t>
            </w:r>
          </w:p>
          <w:p>
            <w:pPr>
              <w:pStyle w:val="8"/>
              <w:bidi w:val="0"/>
              <w:rPr>
                <w:rFonts w:hint="default"/>
              </w:rPr>
            </w:pPr>
            <w:r>
              <w:rPr>
                <w:rFonts w:hint="default"/>
              </w:rPr>
              <w:t>防范措施</w:t>
            </w:r>
          </w:p>
        </w:tc>
        <w:tc>
          <w:tcPr>
            <w:tcW w:w="7262" w:type="dxa"/>
            <w:gridSpan w:val="4"/>
            <w:tcBorders>
              <w:top w:val="single" w:color="auto" w:sz="4" w:space="0"/>
              <w:left w:val="single" w:color="auto" w:sz="4" w:space="0"/>
              <w:bottom w:val="single" w:color="auto" w:sz="4" w:space="0"/>
              <w:right w:val="single" w:color="auto" w:sz="8" w:space="0"/>
            </w:tcBorders>
            <w:shd w:val="clear" w:color="auto" w:fill="auto"/>
            <w:vAlign w:val="center"/>
          </w:tcPr>
          <w:p>
            <w:pPr>
              <w:pStyle w:val="8"/>
              <w:bidi w:val="0"/>
              <w:jc w:val="left"/>
              <w:rPr>
                <w:rFonts w:hint="default"/>
              </w:rPr>
            </w:pPr>
            <w:r>
              <w:rPr>
                <w:rFonts w:hint="default"/>
              </w:rPr>
              <w:t>①对原料按计划采购，分批入库，严格控制贮存量。</w:t>
            </w:r>
          </w:p>
          <w:p>
            <w:pPr>
              <w:pStyle w:val="8"/>
              <w:bidi w:val="0"/>
              <w:jc w:val="left"/>
              <w:rPr>
                <w:rFonts w:hint="default"/>
              </w:rPr>
            </w:pPr>
            <w:r>
              <w:rPr>
                <w:rFonts w:hint="default"/>
              </w:rPr>
              <w:t>②对各类火种、火源和有散发火花的危险的机械设备、作业活动、以及可燃、易燃物品的控制管理。</w:t>
            </w:r>
          </w:p>
          <w:p>
            <w:pPr>
              <w:pStyle w:val="8"/>
              <w:bidi w:val="0"/>
              <w:jc w:val="left"/>
              <w:rPr>
                <w:rFonts w:hint="default"/>
              </w:rPr>
            </w:pPr>
            <w:r>
              <w:rPr>
                <w:rFonts w:hint="default"/>
              </w:rPr>
              <w:t>③实行安全监察制度，各类安全设施、消防器材，进行各种日常的、定期的、专业的防火安全检查、并将发现的问题落实整改。</w:t>
            </w:r>
          </w:p>
          <w:p>
            <w:pPr>
              <w:pStyle w:val="8"/>
              <w:bidi w:val="0"/>
              <w:jc w:val="left"/>
              <w:rPr>
                <w:rFonts w:hint="default"/>
              </w:rPr>
            </w:pPr>
            <w:r>
              <w:rPr>
                <w:rFonts w:hint="default"/>
              </w:rPr>
              <w:t>④制定各种操作规范，加强监督管理，严格看管检查制度，避免事故的发生。</w:t>
            </w:r>
          </w:p>
          <w:p>
            <w:pPr>
              <w:pStyle w:val="8"/>
              <w:bidi w:val="0"/>
              <w:jc w:val="left"/>
              <w:rPr>
                <w:rFonts w:hint="default"/>
              </w:rPr>
            </w:pPr>
            <w:r>
              <w:rPr>
                <w:rFonts w:hint="default"/>
              </w:rPr>
              <w:t>⑤制定、落实事故风险应急预案和环境监测计划。</w:t>
            </w:r>
          </w:p>
          <w:p>
            <w:pPr>
              <w:pStyle w:val="8"/>
              <w:bidi w:val="0"/>
              <w:jc w:val="left"/>
              <w:rPr>
                <w:rFonts w:hint="default"/>
              </w:rPr>
            </w:pPr>
            <w:r>
              <w:rPr>
                <w:rFonts w:hint="default"/>
              </w:rPr>
              <w:t>⑥加强安全教育培训和宣传：企业应加强对从业人员的专题教育，进一步提高企业管理者，操作人员的安全意识防范知识和应急救援水平。</w:t>
            </w:r>
          </w:p>
          <w:p>
            <w:pPr>
              <w:pStyle w:val="8"/>
              <w:bidi w:val="0"/>
              <w:jc w:val="left"/>
              <w:rPr>
                <w:rFonts w:hint="default"/>
              </w:rPr>
            </w:pPr>
            <w:r>
              <w:rPr>
                <w:rFonts w:hint="default"/>
              </w:rPr>
              <w:t>⑦加大安全生产的投入：在强化安全教育、提高安全意识的同时，企业必须加大安全生产的投入。</w:t>
            </w:r>
          </w:p>
          <w:p>
            <w:pPr>
              <w:pStyle w:val="8"/>
              <w:bidi w:val="0"/>
              <w:jc w:val="left"/>
              <w:rPr>
                <w:rFonts w:hint="default"/>
              </w:rPr>
            </w:pPr>
            <w:r>
              <w:rPr>
                <w:rFonts w:hint="default"/>
              </w:rPr>
              <w:t>⑧在厂区内必须悬挂消防及明火管理制度，并在明显地方张贴“严禁吸烟、严禁火种”等警告标志牌；配备相应的防护用品。</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38" w:type="dxa"/>
            <w:tcBorders>
              <w:top w:val="single" w:color="auto" w:sz="4" w:space="0"/>
              <w:left w:val="single" w:color="auto" w:sz="8" w:space="0"/>
              <w:bottom w:val="single" w:color="auto" w:sz="8" w:space="0"/>
              <w:right w:val="single" w:color="auto" w:sz="4" w:space="0"/>
            </w:tcBorders>
            <w:shd w:val="clear" w:color="auto" w:fill="auto"/>
            <w:vAlign w:val="center"/>
          </w:tcPr>
          <w:p>
            <w:pPr>
              <w:pStyle w:val="8"/>
              <w:bidi w:val="0"/>
              <w:rPr>
                <w:rFonts w:hint="default"/>
              </w:rPr>
            </w:pPr>
            <w:r>
              <w:rPr>
                <w:rFonts w:hint="default"/>
              </w:rPr>
              <w:t>其他环境</w:t>
            </w:r>
          </w:p>
          <w:p>
            <w:pPr>
              <w:pStyle w:val="8"/>
              <w:bidi w:val="0"/>
              <w:rPr>
                <w:rFonts w:hint="default"/>
              </w:rPr>
            </w:pPr>
            <w:r>
              <w:rPr>
                <w:rFonts w:hint="default"/>
              </w:rPr>
              <w:t>管理要求</w:t>
            </w:r>
          </w:p>
        </w:tc>
        <w:tc>
          <w:tcPr>
            <w:tcW w:w="7262" w:type="dxa"/>
            <w:gridSpan w:val="4"/>
            <w:tcBorders>
              <w:top w:val="single" w:color="auto" w:sz="4" w:space="0"/>
              <w:left w:val="single" w:color="auto" w:sz="4" w:space="0"/>
              <w:bottom w:val="single" w:color="auto" w:sz="8" w:space="0"/>
              <w:right w:val="single" w:color="auto" w:sz="8" w:space="0"/>
            </w:tcBorders>
            <w:shd w:val="clear" w:color="auto" w:fill="auto"/>
            <w:vAlign w:val="center"/>
          </w:tcPr>
          <w:p>
            <w:pPr>
              <w:pStyle w:val="8"/>
              <w:bidi w:val="0"/>
              <w:rPr>
                <w:rFonts w:hint="default"/>
              </w:rPr>
            </w:pPr>
            <w:r>
              <w:rPr>
                <w:rFonts w:hint="default"/>
              </w:rPr>
              <w:t>—</w:t>
            </w:r>
          </w:p>
        </w:tc>
      </w:tr>
    </w:tbl>
    <w:p>
      <w:pPr>
        <w:pStyle w:val="4"/>
        <w:bidi w:val="0"/>
        <w:rPr>
          <w:rFonts w:hint="default" w:ascii="Times New Roman" w:hAnsi="Times New Roman" w:eastAsia="黑体" w:cs="Times New Roman"/>
          <w:color w:val="auto"/>
          <w:spacing w:val="0"/>
          <w:w w:val="100"/>
          <w:position w:val="0"/>
          <w:sz w:val="30"/>
          <w:szCs w:val="30"/>
        </w:rPr>
      </w:pPr>
      <w:r>
        <w:rPr>
          <w:rFonts w:hint="default" w:ascii="Times New Roman" w:hAnsi="Times New Roman" w:cs="Times New Roman"/>
          <w:snapToGrid w:val="0"/>
          <w:color w:val="auto"/>
          <w:spacing w:val="0"/>
          <w:w w:val="100"/>
          <w:position w:val="0"/>
          <w:lang w:bidi="ar"/>
        </w:rPr>
        <w:br w:type="page"/>
      </w:r>
      <w:bookmarkStart w:id="12" w:name="_Toc10151"/>
      <w:r>
        <w:rPr>
          <w:rFonts w:hint="default" w:ascii="Times New Roman" w:hAnsi="Times New Roman" w:eastAsia="黑体" w:cs="Times New Roman"/>
          <w:snapToGrid w:val="0"/>
          <w:color w:val="auto"/>
          <w:spacing w:val="0"/>
          <w:w w:val="100"/>
          <w:position w:val="0"/>
          <w:sz w:val="30"/>
          <w:szCs w:val="30"/>
        </w:rPr>
        <w:t>六、结论</w:t>
      </w:r>
      <w:bookmarkEnd w:id="12"/>
    </w:p>
    <w:tbl>
      <w:tblPr>
        <w:tblStyle w:val="16"/>
        <w:tblW w:w="88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129" w:hRule="atLeast"/>
          <w:jc w:val="center"/>
        </w:trPr>
        <w:tc>
          <w:tcPr>
            <w:tcW w:w="8865"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rPr>
                <w:rFonts w:hint="default" w:ascii="Times New Roman" w:hAnsi="Times New Roman" w:eastAsia="宋体" w:cs="Times New Roman"/>
                <w:b/>
                <w:bCs/>
                <w:color w:val="auto"/>
                <w:spacing w:val="0"/>
                <w:w w:val="100"/>
                <w:position w:val="0"/>
                <w:szCs w:val="21"/>
              </w:rPr>
            </w:pPr>
            <w:r>
              <w:rPr>
                <w:rFonts w:hint="default" w:ascii="Times New Roman" w:hAnsi="Times New Roman" w:eastAsia="宋体" w:cs="Times New Roman"/>
                <w:b/>
                <w:bCs/>
                <w:color w:val="auto"/>
                <w:spacing w:val="0"/>
                <w:w w:val="100"/>
                <w:position w:val="0"/>
                <w:szCs w:val="21"/>
              </w:rPr>
              <w:t>6.1 结论</w:t>
            </w:r>
          </w:p>
          <w:p>
            <w:pPr>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建设项目</w:t>
            </w:r>
            <w:r>
              <w:rPr>
                <w:rFonts w:hint="default" w:ascii="Times New Roman" w:hAnsi="Times New Roman" w:eastAsia="宋体" w:cs="Times New Roman"/>
                <w:color w:val="auto"/>
                <w:spacing w:val="0"/>
                <w:w w:val="100"/>
                <w:kern w:val="0"/>
                <w:position w:val="0"/>
                <w:szCs w:val="21"/>
              </w:rPr>
              <w:t>位于昆明市</w:t>
            </w:r>
            <w:r>
              <w:rPr>
                <w:rFonts w:hint="eastAsia" w:ascii="Times New Roman" w:hAnsi="Times New Roman" w:eastAsia="宋体" w:cs="Times New Roman"/>
                <w:color w:val="auto"/>
                <w:spacing w:val="0"/>
                <w:w w:val="100"/>
                <w:kern w:val="0"/>
                <w:position w:val="0"/>
                <w:szCs w:val="21"/>
                <w:lang w:eastAsia="zh-CN"/>
              </w:rPr>
              <w:t>晋宁区上蒜镇</w:t>
            </w:r>
            <w:r>
              <w:rPr>
                <w:rFonts w:hint="default" w:ascii="Times New Roman" w:hAnsi="Times New Roman" w:eastAsia="宋体" w:cs="Times New Roman"/>
                <w:color w:val="auto"/>
                <w:spacing w:val="0"/>
                <w:w w:val="100"/>
                <w:kern w:val="0"/>
                <w:position w:val="0"/>
                <w:szCs w:val="21"/>
              </w:rPr>
              <w:t>，项目所在区域基本污染物年均值均能达到《环境空气质量标准》（GB3095-2012）二级标准要求；区域环境空气中的TSP满足《环境空气质量标准》（GB3095-2012）二级标准限制要求，评价区属于环境空气质量达标区。建设项目周围的地表水体柴河水质现状为Ⅱ类。项目区域内声环境质量满足《声环境质量标准》（GB12348-2008）</w:t>
            </w:r>
            <w:r>
              <w:rPr>
                <w:rFonts w:hint="eastAsia" w:eastAsia="宋体" w:cs="Times New Roman"/>
                <w:color w:val="auto"/>
                <w:spacing w:val="0"/>
                <w:w w:val="100"/>
                <w:kern w:val="0"/>
                <w:position w:val="0"/>
                <w:szCs w:val="21"/>
                <w:lang w:eastAsia="zh-CN"/>
              </w:rPr>
              <w:t>2类</w:t>
            </w:r>
            <w:r>
              <w:rPr>
                <w:rFonts w:hint="default" w:ascii="Times New Roman" w:hAnsi="Times New Roman" w:eastAsia="宋体" w:cs="Times New Roman"/>
                <w:color w:val="auto"/>
                <w:spacing w:val="0"/>
                <w:w w:val="100"/>
                <w:kern w:val="0"/>
                <w:position w:val="0"/>
                <w:szCs w:val="21"/>
              </w:rPr>
              <w:t>标准要求。项目周围主要为工业企业和园区道路，区域内以人工植被为主，生态系统受人为控制，自身调控能力较弱。</w:t>
            </w:r>
          </w:p>
          <w:p>
            <w:pPr>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建设项目各工序废气污染物排放量均较小，在严格落实各项废气污染治理措施后，建设项目有组织及无组织废气均可达标排放，对周边环境影响较小；项目</w:t>
            </w:r>
            <w:r>
              <w:rPr>
                <w:rFonts w:hint="eastAsia" w:eastAsia="宋体" w:cs="Times New Roman"/>
                <w:color w:val="auto"/>
                <w:spacing w:val="0"/>
                <w:w w:val="100"/>
                <w:position w:val="0"/>
                <w:szCs w:val="21"/>
                <w:lang w:eastAsia="zh-CN"/>
              </w:rPr>
              <w:t>不涉及新增废水产生和排放</w:t>
            </w:r>
            <w:r>
              <w:rPr>
                <w:rFonts w:hint="default" w:ascii="Times New Roman" w:hAnsi="Times New Roman" w:eastAsia="宋体" w:cs="Times New Roman"/>
                <w:color w:val="auto"/>
                <w:spacing w:val="0"/>
                <w:w w:val="100"/>
                <w:position w:val="0"/>
                <w:szCs w:val="21"/>
              </w:rPr>
              <w:t>。根据预测，运营期间项目东</w:t>
            </w:r>
            <w:r>
              <w:rPr>
                <w:rFonts w:hint="default" w:ascii="Times New Roman" w:hAnsi="Times New Roman" w:eastAsia="宋体" w:cs="Times New Roman"/>
                <w:color w:val="auto"/>
                <w:spacing w:val="0"/>
                <w:w w:val="100"/>
                <w:position w:val="0"/>
                <w:szCs w:val="21"/>
                <w:lang w:eastAsia="zh-CN"/>
              </w:rPr>
              <w:t>、</w:t>
            </w:r>
            <w:r>
              <w:rPr>
                <w:rFonts w:hint="default" w:ascii="Times New Roman" w:hAnsi="Times New Roman" w:eastAsia="宋体" w:cs="Times New Roman"/>
                <w:color w:val="auto"/>
                <w:spacing w:val="0"/>
                <w:w w:val="100"/>
                <w:position w:val="0"/>
                <w:szCs w:val="21"/>
              </w:rPr>
              <w:t>南、西</w:t>
            </w:r>
            <w:r>
              <w:rPr>
                <w:rFonts w:hint="default" w:ascii="Times New Roman" w:hAnsi="Times New Roman" w:eastAsia="宋体" w:cs="Times New Roman"/>
                <w:color w:val="auto"/>
                <w:spacing w:val="0"/>
                <w:w w:val="100"/>
                <w:position w:val="0"/>
                <w:szCs w:val="21"/>
                <w:lang w:eastAsia="zh-CN"/>
              </w:rPr>
              <w:t>、</w:t>
            </w:r>
            <w:r>
              <w:rPr>
                <w:rFonts w:hint="default" w:ascii="Times New Roman" w:hAnsi="Times New Roman" w:eastAsia="宋体" w:cs="Times New Roman"/>
                <w:color w:val="auto"/>
                <w:spacing w:val="0"/>
                <w:w w:val="100"/>
                <w:position w:val="0"/>
                <w:szCs w:val="21"/>
              </w:rPr>
              <w:t>北四面厂界噪声均满足《工业企业厂界环境噪声排放标准》（GB12348-2008）</w:t>
            </w:r>
            <w:r>
              <w:rPr>
                <w:rFonts w:hint="eastAsia" w:eastAsia="宋体" w:cs="Times New Roman"/>
                <w:color w:val="auto"/>
                <w:spacing w:val="0"/>
                <w:w w:val="100"/>
                <w:position w:val="0"/>
                <w:szCs w:val="21"/>
                <w:lang w:eastAsia="zh-CN"/>
              </w:rPr>
              <w:t>2类</w:t>
            </w:r>
            <w:r>
              <w:rPr>
                <w:rFonts w:hint="default" w:ascii="Times New Roman" w:hAnsi="Times New Roman" w:eastAsia="宋体" w:cs="Times New Roman"/>
                <w:color w:val="auto"/>
                <w:spacing w:val="0"/>
                <w:w w:val="100"/>
                <w:position w:val="0"/>
                <w:szCs w:val="21"/>
              </w:rPr>
              <w:t>标准限值；项目所产生的固体废物处置率达到100%，对周围环境的影响是可控的。</w:t>
            </w:r>
          </w:p>
          <w:p>
            <w:pPr>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项目的建设符合上蒜工业基地规划功能定位，符合晋宁工业园总体规划产业发展要求，符合《云南晋宁工业园区总体规划修编（2012-2030）环境影响报告书》规划原则、入园环保要求及规划环评审查意见相关要求。满足“三线一单”、《云南省滇池保护条例》《“十三五”挥发性有机物污染防治方案》《长江经济带发展负面清单指南》（试行）《云南省长江经济带发展负面清单指南实施细则（试行）》《中华人民共和国长江保护法》等相关要求。</w:t>
            </w:r>
          </w:p>
          <w:p>
            <w:pPr>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建设项目符合国家和地方现行产业政策，符合国家的环保政策和相关法律、法规。污染物排放符合达标排放、总量控制要求，符合不降低当地环境功能要求。在严格执行有关环保法规和“三同时”制度，认真落实本报告提出的各项污染防治措施的基础上，该项目能够实现社会效益、经济效益和环境效益的协调发展。从环境保护角度分析，该项目建设是可行的。</w:t>
            </w:r>
          </w:p>
          <w:p>
            <w:pPr>
              <w:spacing w:line="360" w:lineRule="auto"/>
              <w:rPr>
                <w:rFonts w:hint="default" w:ascii="Times New Roman" w:hAnsi="Times New Roman" w:eastAsia="宋体" w:cs="Times New Roman"/>
                <w:b/>
                <w:bCs/>
                <w:color w:val="auto"/>
                <w:spacing w:val="0"/>
                <w:w w:val="100"/>
                <w:position w:val="0"/>
                <w:szCs w:val="21"/>
              </w:rPr>
            </w:pPr>
            <w:r>
              <w:rPr>
                <w:rFonts w:hint="default" w:ascii="Times New Roman" w:hAnsi="Times New Roman" w:eastAsia="宋体" w:cs="Times New Roman"/>
                <w:b/>
                <w:bCs/>
                <w:color w:val="auto"/>
                <w:spacing w:val="0"/>
                <w:w w:val="100"/>
                <w:position w:val="0"/>
                <w:szCs w:val="21"/>
              </w:rPr>
              <w:t>6.2 建议和要求</w:t>
            </w:r>
          </w:p>
          <w:p>
            <w:pPr>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（1）根据环评要求，落实“三废”治理费用，做到专款专用，项目实施后应保证足够的环保资金，确保污染防治措施有效地运行，保证污染物达标排放；</w:t>
            </w:r>
          </w:p>
          <w:p>
            <w:pPr>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（2）加强环境管理，提高工作人员环保意识；</w:t>
            </w:r>
          </w:p>
          <w:p>
            <w:pPr>
              <w:spacing w:line="360" w:lineRule="auto"/>
              <w:ind w:firstLine="420" w:firstLineChars="200"/>
              <w:rPr>
                <w:rFonts w:hint="default" w:ascii="Times New Roman" w:hAnsi="Times New Roman" w:eastAsia="宋体" w:cs="Times New Roman"/>
                <w:color w:val="auto"/>
                <w:spacing w:val="0"/>
                <w:w w:val="100"/>
                <w:position w:val="0"/>
                <w:szCs w:val="21"/>
              </w:rPr>
            </w:pPr>
            <w:r>
              <w:rPr>
                <w:rFonts w:hint="default" w:ascii="Times New Roman" w:hAnsi="Times New Roman" w:eastAsia="宋体" w:cs="Times New Roman"/>
                <w:color w:val="auto"/>
                <w:spacing w:val="0"/>
                <w:w w:val="100"/>
                <w:position w:val="0"/>
                <w:szCs w:val="21"/>
              </w:rPr>
              <w:t>（3）可回收物品应做到分类收集；</w:t>
            </w:r>
          </w:p>
          <w:p>
            <w:pPr>
              <w:spacing w:line="360" w:lineRule="auto"/>
              <w:ind w:firstLine="420" w:firstLineChars="200"/>
              <w:rPr>
                <w:rFonts w:hint="default" w:ascii="Times New Roman" w:hAnsi="Times New Roman" w:eastAsia="宋体" w:cs="Times New Roman"/>
                <w:color w:val="auto"/>
                <w:spacing w:val="0"/>
                <w:w w:val="100"/>
                <w:position w:val="0"/>
                <w:sz w:val="24"/>
              </w:rPr>
            </w:pPr>
            <w:r>
              <w:rPr>
                <w:rFonts w:hint="default" w:ascii="Times New Roman" w:hAnsi="Times New Roman" w:eastAsia="宋体" w:cs="Times New Roman"/>
                <w:color w:val="auto"/>
                <w:spacing w:val="0"/>
                <w:w w:val="100"/>
                <w:position w:val="0"/>
                <w:szCs w:val="21"/>
              </w:rPr>
              <w:t>（4）加强环保设施运行维护，确保污染物稳定达标排放。</w:t>
            </w:r>
          </w:p>
        </w:tc>
      </w:tr>
    </w:tbl>
    <w:p>
      <w:pPr>
        <w:rPr>
          <w:rFonts w:hint="default" w:ascii="Times New Roman" w:hAnsi="Times New Roman" w:eastAsia="宋体" w:cs="Times New Roman"/>
          <w:color w:val="auto"/>
          <w:spacing w:val="0"/>
          <w:w w:val="100"/>
          <w:position w:val="0"/>
          <w:lang w:bidi="ar"/>
        </w:rPr>
        <w:sectPr>
          <w:pgSz w:w="11906" w:h="16838"/>
          <w:pgMar w:top="1702" w:right="1531" w:bottom="1702" w:left="1531" w:header="851" w:footer="851" w:gutter="0"/>
          <w:cols w:space="425" w:num="1"/>
          <w:docGrid w:type="lines" w:linePitch="312" w:charSpace="0"/>
        </w:sectPr>
      </w:pPr>
    </w:p>
    <w:p>
      <w:pPr>
        <w:pStyle w:val="14"/>
        <w:adjustRightInd w:val="0"/>
        <w:snapToGrid w:val="0"/>
        <w:spacing w:beforeAutospacing="0" w:afterAutospacing="0"/>
        <w:outlineLvl w:val="0"/>
        <w:rPr>
          <w:rFonts w:hint="default" w:ascii="Times New Roman" w:hAnsi="Times New Roman" w:cs="Times New Roman"/>
          <w:color w:val="auto"/>
          <w:spacing w:val="0"/>
          <w:w w:val="100"/>
          <w:position w:val="0"/>
          <w:szCs w:val="24"/>
        </w:rPr>
      </w:pPr>
      <w:bookmarkStart w:id="13" w:name="_Toc12358"/>
      <w:r>
        <w:rPr>
          <w:rFonts w:hint="default" w:ascii="Times New Roman" w:hAnsi="Times New Roman" w:cs="Times New Roman"/>
          <w:snapToGrid w:val="0"/>
          <w:color w:val="auto"/>
          <w:spacing w:val="0"/>
          <w:w w:val="100"/>
          <w:position w:val="0"/>
          <w:szCs w:val="24"/>
        </w:rPr>
        <w:t>附表</w:t>
      </w:r>
      <w:bookmarkEnd w:id="13"/>
    </w:p>
    <w:p>
      <w:pPr>
        <w:pStyle w:val="14"/>
        <w:keepNext w:val="0"/>
        <w:keepLines w:val="0"/>
        <w:pageBreakBefore w:val="0"/>
        <w:kinsoku/>
        <w:wordWrap/>
        <w:overflowPunct/>
        <w:topLinePunct w:val="0"/>
        <w:autoSpaceDE/>
        <w:autoSpaceDN/>
        <w:bidi w:val="0"/>
        <w:adjustRightInd w:val="0"/>
        <w:spacing w:beforeAutospacing="0" w:afterAutospacing="0" w:line="360" w:lineRule="auto"/>
        <w:jc w:val="center"/>
        <w:textAlignment w:val="auto"/>
        <w:outlineLvl w:val="9"/>
        <w:rPr>
          <w:rFonts w:hint="default" w:ascii="Times New Roman" w:hAnsi="Times New Roman" w:cs="Times New Roman"/>
          <w:b/>
          <w:bCs/>
          <w:snapToGrid w:val="0"/>
          <w:color w:val="auto"/>
          <w:spacing w:val="0"/>
          <w:w w:val="100"/>
          <w:position w:val="0"/>
          <w:sz w:val="36"/>
          <w:szCs w:val="36"/>
        </w:rPr>
      </w:pPr>
      <w:bookmarkStart w:id="14" w:name="_Toc616_WPSOffice_Level1"/>
      <w:bookmarkStart w:id="15" w:name="_Toc13414"/>
      <w:bookmarkStart w:id="16" w:name="_Toc19344_WPSOffice_Level1"/>
      <w:r>
        <w:rPr>
          <w:rFonts w:hint="default" w:ascii="Times New Roman" w:hAnsi="Times New Roman" w:cs="Times New Roman"/>
          <w:b/>
          <w:bCs/>
          <w:snapToGrid w:val="0"/>
          <w:color w:val="auto"/>
          <w:spacing w:val="0"/>
          <w:w w:val="100"/>
          <w:position w:val="0"/>
          <w:sz w:val="36"/>
          <w:szCs w:val="36"/>
        </w:rPr>
        <w:t>建设项目污染物排放量汇总表</w:t>
      </w:r>
      <w:bookmarkEnd w:id="14"/>
      <w:bookmarkEnd w:id="15"/>
      <w:bookmarkEnd w:id="16"/>
    </w:p>
    <w:p>
      <w:pPr>
        <w:pStyle w:val="14"/>
        <w:keepNext w:val="0"/>
        <w:keepLines w:val="0"/>
        <w:pageBreakBefore w:val="0"/>
        <w:widowControl/>
        <w:kinsoku/>
        <w:wordWrap/>
        <w:overflowPunct/>
        <w:topLinePunct w:val="0"/>
        <w:autoSpaceDE/>
        <w:autoSpaceDN/>
        <w:bidi w:val="0"/>
        <w:adjustRightInd w:val="0"/>
        <w:snapToGrid/>
        <w:spacing w:beforeAutospacing="0" w:afterAutospacing="0" w:line="240" w:lineRule="auto"/>
        <w:jc w:val="right"/>
        <w:textAlignment w:val="auto"/>
        <w:outlineLvl w:val="9"/>
        <w:rPr>
          <w:rFonts w:hint="default" w:ascii="Times New Roman" w:hAnsi="Times New Roman" w:eastAsia="宋体" w:cs="Times New Roman"/>
          <w:b/>
          <w:bCs/>
          <w:snapToGrid w:val="0"/>
          <w:color w:val="auto"/>
          <w:spacing w:val="0"/>
          <w:w w:val="100"/>
          <w:position w:val="0"/>
          <w:sz w:val="15"/>
          <w:szCs w:val="15"/>
          <w:lang w:val="en-US" w:eastAsia="zh-CN"/>
        </w:rPr>
      </w:pPr>
      <w:bookmarkStart w:id="17" w:name="_Toc18618"/>
      <w:r>
        <w:rPr>
          <w:rFonts w:hint="default" w:ascii="Times New Roman" w:hAnsi="Times New Roman" w:cs="Times New Roman"/>
          <w:b/>
          <w:bCs/>
          <w:snapToGrid w:val="0"/>
          <w:color w:val="auto"/>
          <w:spacing w:val="0"/>
          <w:w w:val="100"/>
          <w:position w:val="0"/>
          <w:sz w:val="18"/>
          <w:szCs w:val="18"/>
          <w:lang w:eastAsia="zh-CN"/>
        </w:rPr>
        <w:t>（单位：</w:t>
      </w:r>
      <w:r>
        <w:rPr>
          <w:rFonts w:hint="default" w:ascii="Times New Roman" w:hAnsi="Times New Roman" w:cs="Times New Roman"/>
          <w:b/>
          <w:bCs/>
          <w:snapToGrid w:val="0"/>
          <w:color w:val="auto"/>
          <w:spacing w:val="0"/>
          <w:w w:val="100"/>
          <w:position w:val="0"/>
          <w:sz w:val="18"/>
          <w:szCs w:val="18"/>
          <w:lang w:val="en-US" w:eastAsia="zh-CN"/>
        </w:rPr>
        <w:t>t/a</w:t>
      </w:r>
      <w:r>
        <w:rPr>
          <w:rFonts w:hint="default" w:ascii="Times New Roman" w:hAnsi="Times New Roman" w:cs="Times New Roman"/>
          <w:b/>
          <w:bCs/>
          <w:snapToGrid w:val="0"/>
          <w:color w:val="auto"/>
          <w:spacing w:val="0"/>
          <w:w w:val="100"/>
          <w:position w:val="0"/>
          <w:sz w:val="18"/>
          <w:szCs w:val="18"/>
          <w:lang w:eastAsia="zh-CN"/>
        </w:rPr>
        <w:t>）</w:t>
      </w:r>
      <w:bookmarkEnd w:id="17"/>
    </w:p>
    <w:tbl>
      <w:tblPr>
        <w:tblStyle w:val="16"/>
        <w:tblW w:w="13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1544"/>
        <w:gridCol w:w="1702"/>
        <w:gridCol w:w="1276"/>
        <w:gridCol w:w="1702"/>
        <w:gridCol w:w="1559"/>
        <w:gridCol w:w="1761"/>
        <w:gridCol w:w="165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61" w:type="dxa"/>
            <w:tcBorders>
              <w:tl2br w:val="single" w:color="auto" w:sz="4" w:space="0"/>
            </w:tcBorders>
            <w:shd w:val="clear" w:color="auto" w:fill="auto"/>
            <w:tcMar>
              <w:left w:w="28" w:type="dxa"/>
              <w:right w:w="28" w:type="dxa"/>
            </w:tcMar>
            <w:vAlign w:val="center"/>
          </w:tcPr>
          <w:p>
            <w:pPr>
              <w:pStyle w:val="8"/>
              <w:bidi w:val="0"/>
              <w:rPr>
                <w:rFonts w:hint="default"/>
              </w:rPr>
            </w:pPr>
            <w:bookmarkStart w:id="18" w:name="_Toc30116_WPSOffice_Level1"/>
            <w:bookmarkStart w:id="19" w:name="_Toc15332_WPSOffice_Level1"/>
            <w:bookmarkStart w:id="20" w:name="_Toc31124"/>
            <w:r>
              <w:rPr>
                <w:rFonts w:hint="default"/>
              </w:rPr>
              <w:t>项目</w:t>
            </w:r>
          </w:p>
          <w:p>
            <w:pPr>
              <w:pStyle w:val="8"/>
              <w:bidi w:val="0"/>
              <w:rPr>
                <w:rFonts w:hint="default"/>
              </w:rPr>
            </w:pPr>
            <w:r>
              <w:rPr>
                <w:rFonts w:hint="default"/>
              </w:rPr>
              <w:t>分类</w:t>
            </w:r>
          </w:p>
        </w:tc>
        <w:tc>
          <w:tcPr>
            <w:tcW w:w="1544" w:type="dxa"/>
            <w:shd w:val="clear" w:color="auto" w:fill="auto"/>
            <w:tcMar>
              <w:left w:w="28" w:type="dxa"/>
              <w:right w:w="28" w:type="dxa"/>
            </w:tcMar>
            <w:vAlign w:val="center"/>
          </w:tcPr>
          <w:p>
            <w:pPr>
              <w:pStyle w:val="8"/>
              <w:bidi w:val="0"/>
              <w:rPr>
                <w:rFonts w:hint="default"/>
              </w:rPr>
            </w:pPr>
            <w:r>
              <w:rPr>
                <w:rFonts w:hint="default"/>
              </w:rPr>
              <w:t>污染物名称</w:t>
            </w:r>
          </w:p>
        </w:tc>
        <w:tc>
          <w:tcPr>
            <w:tcW w:w="1702" w:type="dxa"/>
            <w:shd w:val="clear" w:color="auto" w:fill="auto"/>
            <w:tcMar>
              <w:left w:w="28" w:type="dxa"/>
              <w:right w:w="28" w:type="dxa"/>
            </w:tcMar>
            <w:vAlign w:val="center"/>
          </w:tcPr>
          <w:p>
            <w:pPr>
              <w:pStyle w:val="8"/>
              <w:bidi w:val="0"/>
              <w:rPr>
                <w:rFonts w:hint="default"/>
              </w:rPr>
            </w:pPr>
            <w:r>
              <w:rPr>
                <w:rFonts w:hint="default"/>
              </w:rPr>
              <w:t>现有工程</w:t>
            </w:r>
          </w:p>
          <w:p>
            <w:pPr>
              <w:pStyle w:val="8"/>
              <w:bidi w:val="0"/>
              <w:rPr>
                <w:rFonts w:hint="default"/>
              </w:rPr>
            </w:pPr>
            <w:r>
              <w:rPr>
                <w:rFonts w:hint="default"/>
              </w:rPr>
              <w:t>排放量（固体废物产生量）</w:t>
            </w:r>
            <w:r>
              <w:rPr>
                <w:rFonts w:hint="default"/>
              </w:rPr>
              <w:fldChar w:fldCharType="begin"/>
            </w:r>
            <w:r>
              <w:rPr>
                <w:rFonts w:hint="default"/>
              </w:rPr>
              <w:instrText xml:space="preserve"> = 1 \* GB3 \* MERGEFORMAT </w:instrText>
            </w:r>
            <w:r>
              <w:rPr>
                <w:rFonts w:hint="default"/>
              </w:rPr>
              <w:fldChar w:fldCharType="separate"/>
            </w:r>
            <w:r>
              <w:rPr>
                <w:rFonts w:hint="default"/>
              </w:rPr>
              <w:t>①</w:t>
            </w:r>
            <w:r>
              <w:rPr>
                <w:rFonts w:hint="default"/>
              </w:rPr>
              <w:fldChar w:fldCharType="end"/>
            </w:r>
          </w:p>
        </w:tc>
        <w:tc>
          <w:tcPr>
            <w:tcW w:w="1276" w:type="dxa"/>
            <w:shd w:val="clear" w:color="auto" w:fill="auto"/>
            <w:tcMar>
              <w:left w:w="28" w:type="dxa"/>
              <w:right w:w="28" w:type="dxa"/>
            </w:tcMar>
            <w:vAlign w:val="center"/>
          </w:tcPr>
          <w:p>
            <w:pPr>
              <w:pStyle w:val="8"/>
              <w:bidi w:val="0"/>
              <w:rPr>
                <w:rFonts w:hint="default"/>
              </w:rPr>
            </w:pPr>
            <w:r>
              <w:rPr>
                <w:rFonts w:hint="default"/>
              </w:rPr>
              <w:t>现有工程</w:t>
            </w:r>
          </w:p>
          <w:p>
            <w:pPr>
              <w:pStyle w:val="8"/>
              <w:bidi w:val="0"/>
              <w:rPr>
                <w:rFonts w:hint="default"/>
              </w:rPr>
            </w:pPr>
            <w:r>
              <w:rPr>
                <w:rFonts w:hint="default"/>
              </w:rPr>
              <w:t>许可排放量</w:t>
            </w:r>
          </w:p>
          <w:p>
            <w:pPr>
              <w:pStyle w:val="8"/>
              <w:bidi w:val="0"/>
              <w:rPr>
                <w:rFonts w:hint="default"/>
              </w:rPr>
            </w:pPr>
            <w:r>
              <w:rPr>
                <w:rFonts w:hint="default"/>
              </w:rPr>
              <w:fldChar w:fldCharType="begin"/>
            </w:r>
            <w:r>
              <w:rPr>
                <w:rFonts w:hint="default"/>
              </w:rPr>
              <w:instrText xml:space="preserve"> = 2 \* GB3 \* MERGEFORMAT </w:instrText>
            </w:r>
            <w:r>
              <w:rPr>
                <w:rFonts w:hint="default"/>
              </w:rPr>
              <w:fldChar w:fldCharType="separate"/>
            </w:r>
            <w:r>
              <w:rPr>
                <w:rFonts w:hint="default"/>
              </w:rPr>
              <w:t>②</w:t>
            </w:r>
            <w:r>
              <w:rPr>
                <w:rFonts w:hint="default"/>
              </w:rPr>
              <w:fldChar w:fldCharType="end"/>
            </w:r>
          </w:p>
        </w:tc>
        <w:tc>
          <w:tcPr>
            <w:tcW w:w="1702" w:type="dxa"/>
            <w:shd w:val="clear" w:color="auto" w:fill="auto"/>
            <w:tcMar>
              <w:left w:w="28" w:type="dxa"/>
              <w:right w:w="28" w:type="dxa"/>
            </w:tcMar>
            <w:vAlign w:val="center"/>
          </w:tcPr>
          <w:p>
            <w:pPr>
              <w:pStyle w:val="8"/>
              <w:bidi w:val="0"/>
              <w:rPr>
                <w:rFonts w:hint="default"/>
              </w:rPr>
            </w:pPr>
            <w:r>
              <w:rPr>
                <w:rFonts w:hint="default"/>
              </w:rPr>
              <w:t>在建工程</w:t>
            </w:r>
          </w:p>
          <w:p>
            <w:pPr>
              <w:pStyle w:val="8"/>
              <w:bidi w:val="0"/>
              <w:rPr>
                <w:rFonts w:hint="default"/>
              </w:rPr>
            </w:pPr>
            <w:r>
              <w:rPr>
                <w:rFonts w:hint="default"/>
              </w:rPr>
              <w:t>排放量（固体废物产生量）</w:t>
            </w:r>
            <w:r>
              <w:rPr>
                <w:rFonts w:hint="default"/>
              </w:rPr>
              <w:fldChar w:fldCharType="begin"/>
            </w:r>
            <w:r>
              <w:rPr>
                <w:rFonts w:hint="default"/>
              </w:rPr>
              <w:instrText xml:space="preserve"> = 3 \* GB3 \* MERGEFORMAT </w:instrText>
            </w:r>
            <w:r>
              <w:rPr>
                <w:rFonts w:hint="default"/>
              </w:rPr>
              <w:fldChar w:fldCharType="separate"/>
            </w:r>
            <w:r>
              <w:rPr>
                <w:rFonts w:hint="default"/>
              </w:rPr>
              <w:t>③</w:t>
            </w:r>
            <w:r>
              <w:rPr>
                <w:rFonts w:hint="default"/>
              </w:rPr>
              <w:fldChar w:fldCharType="end"/>
            </w:r>
          </w:p>
        </w:tc>
        <w:tc>
          <w:tcPr>
            <w:tcW w:w="1559" w:type="dxa"/>
            <w:shd w:val="clear" w:color="auto" w:fill="auto"/>
            <w:tcMar>
              <w:left w:w="28" w:type="dxa"/>
              <w:right w:w="28" w:type="dxa"/>
            </w:tcMar>
            <w:vAlign w:val="center"/>
          </w:tcPr>
          <w:p>
            <w:pPr>
              <w:pStyle w:val="8"/>
              <w:bidi w:val="0"/>
              <w:rPr>
                <w:rFonts w:hint="default"/>
              </w:rPr>
            </w:pPr>
            <w:r>
              <w:rPr>
                <w:rFonts w:hint="default"/>
              </w:rPr>
              <w:t>本项目</w:t>
            </w:r>
          </w:p>
          <w:p>
            <w:pPr>
              <w:pStyle w:val="8"/>
              <w:bidi w:val="0"/>
              <w:rPr>
                <w:rFonts w:hint="default"/>
              </w:rPr>
            </w:pPr>
            <w:r>
              <w:rPr>
                <w:rFonts w:hint="default"/>
              </w:rPr>
              <w:t>排放量（固体废物产生量）</w:t>
            </w:r>
            <w:r>
              <w:rPr>
                <w:rFonts w:hint="default"/>
              </w:rPr>
              <w:fldChar w:fldCharType="begin"/>
            </w:r>
            <w:r>
              <w:rPr>
                <w:rFonts w:hint="default"/>
              </w:rPr>
              <w:instrText xml:space="preserve"> = 4 \* GB3 \* MERGEFORMAT </w:instrText>
            </w:r>
            <w:r>
              <w:rPr>
                <w:rFonts w:hint="default"/>
              </w:rPr>
              <w:fldChar w:fldCharType="separate"/>
            </w:r>
            <w:r>
              <w:rPr>
                <w:rFonts w:hint="default"/>
              </w:rPr>
              <w:t>④</w:t>
            </w:r>
            <w:r>
              <w:rPr>
                <w:rFonts w:hint="default"/>
              </w:rPr>
              <w:fldChar w:fldCharType="end"/>
            </w:r>
          </w:p>
        </w:tc>
        <w:tc>
          <w:tcPr>
            <w:tcW w:w="1761" w:type="dxa"/>
            <w:shd w:val="clear" w:color="auto" w:fill="auto"/>
            <w:tcMar>
              <w:left w:w="28" w:type="dxa"/>
              <w:right w:w="28" w:type="dxa"/>
            </w:tcMar>
            <w:vAlign w:val="center"/>
          </w:tcPr>
          <w:p>
            <w:pPr>
              <w:pStyle w:val="8"/>
              <w:bidi w:val="0"/>
              <w:rPr>
                <w:rFonts w:hint="default"/>
              </w:rPr>
            </w:pPr>
            <w:r>
              <w:rPr>
                <w:rFonts w:hint="default"/>
              </w:rPr>
              <w:t>以新带老削减量</w:t>
            </w:r>
          </w:p>
          <w:p>
            <w:pPr>
              <w:pStyle w:val="8"/>
              <w:bidi w:val="0"/>
              <w:rPr>
                <w:rFonts w:hint="default"/>
              </w:rPr>
            </w:pPr>
            <w:r>
              <w:rPr>
                <w:rFonts w:hint="default"/>
              </w:rPr>
              <w:t>（新建项目不填）</w:t>
            </w:r>
            <w:r>
              <w:rPr>
                <w:rFonts w:hint="default"/>
              </w:rPr>
              <w:fldChar w:fldCharType="begin"/>
            </w:r>
            <w:r>
              <w:rPr>
                <w:rFonts w:hint="default"/>
              </w:rPr>
              <w:instrText xml:space="preserve"> = 5 \* GB3 \* MERGEFORMAT </w:instrText>
            </w:r>
            <w:r>
              <w:rPr>
                <w:rFonts w:hint="default"/>
              </w:rPr>
              <w:fldChar w:fldCharType="separate"/>
            </w:r>
            <w:r>
              <w:rPr>
                <w:rFonts w:hint="default"/>
              </w:rPr>
              <w:t>⑤</w:t>
            </w:r>
            <w:r>
              <w:rPr>
                <w:rFonts w:hint="default"/>
              </w:rPr>
              <w:fldChar w:fldCharType="end"/>
            </w:r>
          </w:p>
        </w:tc>
        <w:tc>
          <w:tcPr>
            <w:tcW w:w="1650" w:type="dxa"/>
            <w:shd w:val="clear" w:color="auto" w:fill="auto"/>
            <w:tcMar>
              <w:left w:w="28" w:type="dxa"/>
              <w:right w:w="28" w:type="dxa"/>
            </w:tcMar>
            <w:vAlign w:val="center"/>
          </w:tcPr>
          <w:p>
            <w:pPr>
              <w:pStyle w:val="8"/>
              <w:bidi w:val="0"/>
              <w:rPr>
                <w:rFonts w:hint="default"/>
              </w:rPr>
            </w:pPr>
            <w:r>
              <w:rPr>
                <w:rFonts w:hint="default"/>
              </w:rPr>
              <w:t>本项目建成后</w:t>
            </w:r>
          </w:p>
          <w:p>
            <w:pPr>
              <w:pStyle w:val="8"/>
              <w:bidi w:val="0"/>
              <w:rPr>
                <w:rFonts w:hint="default"/>
              </w:rPr>
            </w:pPr>
            <w:r>
              <w:rPr>
                <w:rFonts w:hint="default"/>
              </w:rPr>
              <w:t>全厂排放量（固体废物产生量）</w:t>
            </w:r>
            <w:r>
              <w:rPr>
                <w:rFonts w:hint="default"/>
              </w:rPr>
              <w:fldChar w:fldCharType="begin"/>
            </w:r>
            <w:r>
              <w:rPr>
                <w:rFonts w:hint="default"/>
              </w:rPr>
              <w:instrText xml:space="preserve"> = 6 \* GB3 \* MERGEFORMAT </w:instrText>
            </w:r>
            <w:r>
              <w:rPr>
                <w:rFonts w:hint="default"/>
              </w:rPr>
              <w:fldChar w:fldCharType="separate"/>
            </w:r>
            <w:r>
              <w:rPr>
                <w:rFonts w:hint="default"/>
              </w:rPr>
              <w:t>⑥</w:t>
            </w:r>
            <w:r>
              <w:rPr>
                <w:rFonts w:hint="default"/>
              </w:rPr>
              <w:fldChar w:fldCharType="end"/>
            </w:r>
          </w:p>
        </w:tc>
        <w:tc>
          <w:tcPr>
            <w:tcW w:w="1135" w:type="dxa"/>
            <w:shd w:val="clear" w:color="auto" w:fill="auto"/>
            <w:tcMar>
              <w:left w:w="28" w:type="dxa"/>
              <w:right w:w="28" w:type="dxa"/>
            </w:tcMar>
            <w:vAlign w:val="center"/>
          </w:tcPr>
          <w:p>
            <w:pPr>
              <w:pStyle w:val="8"/>
              <w:bidi w:val="0"/>
              <w:rPr>
                <w:rFonts w:hint="default"/>
              </w:rPr>
            </w:pPr>
            <w:r>
              <w:rPr>
                <w:rFonts w:hint="default"/>
              </w:rPr>
              <w:t>变化量</w:t>
            </w:r>
          </w:p>
          <w:p>
            <w:pPr>
              <w:pStyle w:val="8"/>
              <w:bidi w:val="0"/>
              <w:rPr>
                <w:rFonts w:hint="default"/>
              </w:rPr>
            </w:pPr>
            <w:r>
              <w:rPr>
                <w:rFonts w:hint="default"/>
              </w:rPr>
              <w:fldChar w:fldCharType="begin"/>
            </w:r>
            <w:r>
              <w:rPr>
                <w:rFonts w:hint="default"/>
              </w:rPr>
              <w:instrText xml:space="preserve"> = 7 \* GB3 \* MERGEFORMAT </w:instrText>
            </w:r>
            <w:r>
              <w:rPr>
                <w:rFonts w:hint="default"/>
              </w:rPr>
              <w:fldChar w:fldCharType="separate"/>
            </w:r>
            <w:r>
              <w:rPr>
                <w:rFonts w:hint="default"/>
              </w:rPr>
              <w:t>⑦</w:t>
            </w:r>
            <w:r>
              <w:rPr>
                <w:rFonts w:hint="default"/>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61" w:type="dxa"/>
            <w:vMerge w:val="restart"/>
            <w:shd w:val="clear" w:color="auto" w:fill="auto"/>
            <w:vAlign w:val="center"/>
          </w:tcPr>
          <w:p>
            <w:pPr>
              <w:pStyle w:val="8"/>
              <w:bidi w:val="0"/>
              <w:rPr>
                <w:rFonts w:hint="default"/>
              </w:rPr>
            </w:pPr>
            <w:r>
              <w:rPr>
                <w:rFonts w:hint="default"/>
              </w:rPr>
              <w:t>废气</w:t>
            </w:r>
          </w:p>
        </w:tc>
        <w:tc>
          <w:tcPr>
            <w:tcW w:w="1544" w:type="dxa"/>
            <w:shd w:val="clear" w:color="auto" w:fill="auto"/>
            <w:vAlign w:val="center"/>
          </w:tcPr>
          <w:p>
            <w:pPr>
              <w:pStyle w:val="8"/>
              <w:bidi w:val="0"/>
              <w:rPr>
                <w:rFonts w:hint="default"/>
                <w:lang w:eastAsia="zh-CN"/>
              </w:rPr>
            </w:pPr>
            <w:r>
              <w:rPr>
                <w:rFonts w:hint="eastAsia"/>
                <w:lang w:val="en-US" w:eastAsia="zh-CN"/>
              </w:rPr>
              <w:t>颗粒物</w:t>
            </w:r>
          </w:p>
        </w:tc>
        <w:tc>
          <w:tcPr>
            <w:tcW w:w="1702" w:type="dxa"/>
            <w:shd w:val="clear" w:color="auto" w:fill="auto"/>
            <w:vAlign w:val="center"/>
          </w:tcPr>
          <w:p>
            <w:pPr>
              <w:pStyle w:val="8"/>
              <w:bidi w:val="0"/>
              <w:rPr>
                <w:rFonts w:hint="default"/>
                <w:lang w:val="en-US" w:eastAsia="zh-CN"/>
              </w:rPr>
            </w:pPr>
            <w:r>
              <w:rPr>
                <w:rFonts w:hint="eastAsia"/>
                <w:lang w:val="en-US" w:eastAsia="zh-CN"/>
              </w:rPr>
              <w:t>21.97</w:t>
            </w:r>
          </w:p>
        </w:tc>
        <w:tc>
          <w:tcPr>
            <w:tcW w:w="1276" w:type="dxa"/>
            <w:shd w:val="clear" w:color="auto" w:fill="auto"/>
            <w:vAlign w:val="center"/>
          </w:tcPr>
          <w:p>
            <w:pPr>
              <w:pStyle w:val="8"/>
              <w:bidi w:val="0"/>
              <w:rPr>
                <w:rFonts w:hint="default"/>
              </w:rPr>
            </w:pPr>
            <w:r>
              <w:rPr>
                <w:rFonts w:hint="eastAsia"/>
                <w:lang w:val="en-US" w:eastAsia="zh-CN"/>
              </w:rPr>
              <w:t>21.97</w:t>
            </w:r>
          </w:p>
        </w:tc>
        <w:tc>
          <w:tcPr>
            <w:tcW w:w="1702" w:type="dxa"/>
            <w:shd w:val="clear" w:color="auto" w:fill="auto"/>
            <w:vAlign w:val="center"/>
          </w:tcPr>
          <w:p>
            <w:pPr>
              <w:pStyle w:val="8"/>
              <w:bidi w:val="0"/>
              <w:rPr>
                <w:rFonts w:hint="default"/>
              </w:rPr>
            </w:pPr>
            <w:r>
              <w:rPr>
                <w:rFonts w:hint="default"/>
              </w:rPr>
              <w:t>—</w:t>
            </w:r>
          </w:p>
        </w:tc>
        <w:tc>
          <w:tcPr>
            <w:tcW w:w="1559" w:type="dxa"/>
            <w:shd w:val="clear" w:color="auto" w:fill="auto"/>
            <w:vAlign w:val="center"/>
          </w:tcPr>
          <w:p>
            <w:pPr>
              <w:pStyle w:val="8"/>
              <w:bidi w:val="0"/>
              <w:rPr>
                <w:rFonts w:hint="default"/>
                <w:lang w:val="en-US" w:eastAsia="zh-CN"/>
              </w:rPr>
            </w:pPr>
            <w:r>
              <w:rPr>
                <w:rFonts w:hint="eastAsia"/>
                <w:lang w:val="en-US" w:eastAsia="zh-CN"/>
              </w:rPr>
              <w:t>126.34</w:t>
            </w:r>
          </w:p>
        </w:tc>
        <w:tc>
          <w:tcPr>
            <w:tcW w:w="1761" w:type="dxa"/>
            <w:shd w:val="clear" w:color="auto" w:fill="auto"/>
            <w:vAlign w:val="center"/>
          </w:tcPr>
          <w:p>
            <w:pPr>
              <w:pStyle w:val="8"/>
              <w:bidi w:val="0"/>
              <w:rPr>
                <w:rFonts w:hint="default"/>
                <w:lang w:val="en-US" w:eastAsia="zh-CN"/>
              </w:rPr>
            </w:pPr>
            <w:r>
              <w:rPr>
                <w:rFonts w:hint="eastAsia"/>
                <w:lang w:val="en-US" w:eastAsia="zh-CN"/>
              </w:rPr>
              <w:t>7.85</w:t>
            </w:r>
          </w:p>
        </w:tc>
        <w:tc>
          <w:tcPr>
            <w:tcW w:w="1650" w:type="dxa"/>
            <w:shd w:val="clear" w:color="auto" w:fill="auto"/>
            <w:vAlign w:val="center"/>
          </w:tcPr>
          <w:p>
            <w:pPr>
              <w:pStyle w:val="8"/>
              <w:bidi w:val="0"/>
              <w:rPr>
                <w:rFonts w:hint="default"/>
                <w:lang w:val="en-US" w:eastAsia="zh-CN"/>
              </w:rPr>
            </w:pPr>
            <w:r>
              <w:rPr>
                <w:rFonts w:hint="eastAsia"/>
                <w:lang w:val="en-US" w:eastAsia="zh-CN"/>
              </w:rPr>
              <w:t>140.46</w:t>
            </w:r>
          </w:p>
        </w:tc>
        <w:tc>
          <w:tcPr>
            <w:tcW w:w="1135" w:type="dxa"/>
            <w:shd w:val="clear" w:color="auto" w:fill="auto"/>
            <w:vAlign w:val="center"/>
          </w:tcPr>
          <w:p>
            <w:pPr>
              <w:pStyle w:val="8"/>
              <w:bidi w:val="0"/>
              <w:rPr>
                <w:rFonts w:hint="default"/>
                <w:lang w:val="en-US" w:eastAsia="zh-CN"/>
              </w:rPr>
            </w:pPr>
            <w:r>
              <w:rPr>
                <w:rFonts w:hint="eastAsia"/>
                <w:lang w:val="en-US" w:eastAsia="zh-CN"/>
              </w:rPr>
              <w:t>+118.49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61" w:type="dxa"/>
            <w:vMerge w:val="continue"/>
            <w:shd w:val="clear" w:color="auto" w:fill="auto"/>
            <w:vAlign w:val="center"/>
          </w:tcPr>
          <w:p>
            <w:pPr>
              <w:pStyle w:val="8"/>
              <w:bidi w:val="0"/>
              <w:rPr>
                <w:rFonts w:hint="default"/>
              </w:rPr>
            </w:pPr>
          </w:p>
        </w:tc>
        <w:tc>
          <w:tcPr>
            <w:tcW w:w="1544" w:type="dxa"/>
            <w:shd w:val="clear" w:color="auto" w:fill="auto"/>
            <w:vAlign w:val="center"/>
          </w:tcPr>
          <w:p>
            <w:pPr>
              <w:pStyle w:val="8"/>
              <w:bidi w:val="0"/>
              <w:rPr>
                <w:rFonts w:hint="default"/>
                <w:lang w:eastAsia="zh-CN"/>
              </w:rPr>
            </w:pPr>
            <w:r>
              <w:rPr>
                <w:rFonts w:hint="eastAsia"/>
                <w:lang w:val="en-US" w:eastAsia="zh-CN"/>
              </w:rPr>
              <w:t>SO2</w:t>
            </w:r>
          </w:p>
        </w:tc>
        <w:tc>
          <w:tcPr>
            <w:tcW w:w="1702" w:type="dxa"/>
            <w:shd w:val="clear" w:color="auto" w:fill="auto"/>
            <w:vAlign w:val="center"/>
          </w:tcPr>
          <w:p>
            <w:pPr>
              <w:pStyle w:val="8"/>
              <w:bidi w:val="0"/>
              <w:rPr>
                <w:rFonts w:hint="eastAsia"/>
                <w:lang w:val="en-US" w:eastAsia="zh-CN"/>
              </w:rPr>
            </w:pPr>
            <w:r>
              <w:rPr>
                <w:rFonts w:hint="eastAsia"/>
                <w:lang w:val="en-US" w:eastAsia="zh-CN"/>
              </w:rPr>
              <w:t>10.91</w:t>
            </w:r>
          </w:p>
        </w:tc>
        <w:tc>
          <w:tcPr>
            <w:tcW w:w="1276" w:type="dxa"/>
            <w:shd w:val="clear" w:color="auto" w:fill="auto"/>
            <w:vAlign w:val="center"/>
          </w:tcPr>
          <w:p>
            <w:pPr>
              <w:pStyle w:val="8"/>
              <w:bidi w:val="0"/>
              <w:rPr>
                <w:rFonts w:hint="default"/>
              </w:rPr>
            </w:pPr>
            <w:r>
              <w:rPr>
                <w:rFonts w:hint="eastAsia"/>
                <w:lang w:val="en-US" w:eastAsia="zh-CN"/>
              </w:rPr>
              <w:t>10.91</w:t>
            </w:r>
          </w:p>
        </w:tc>
        <w:tc>
          <w:tcPr>
            <w:tcW w:w="1702" w:type="dxa"/>
            <w:shd w:val="clear" w:color="auto" w:fill="auto"/>
            <w:vAlign w:val="center"/>
          </w:tcPr>
          <w:p>
            <w:pPr>
              <w:pStyle w:val="8"/>
              <w:bidi w:val="0"/>
              <w:rPr>
                <w:rFonts w:hint="default"/>
              </w:rPr>
            </w:pPr>
            <w:r>
              <w:rPr>
                <w:rFonts w:hint="default"/>
              </w:rPr>
              <w:t>—</w:t>
            </w:r>
          </w:p>
        </w:tc>
        <w:tc>
          <w:tcPr>
            <w:tcW w:w="1559" w:type="dxa"/>
            <w:shd w:val="clear" w:color="auto" w:fill="auto"/>
            <w:vAlign w:val="center"/>
          </w:tcPr>
          <w:p>
            <w:pPr>
              <w:pStyle w:val="8"/>
              <w:bidi w:val="0"/>
              <w:rPr>
                <w:rFonts w:hint="eastAsia"/>
                <w:lang w:val="en-US" w:eastAsia="zh-CN"/>
              </w:rPr>
            </w:pPr>
            <w:r>
              <w:rPr>
                <w:rFonts w:hint="default"/>
              </w:rPr>
              <w:t>—</w:t>
            </w:r>
          </w:p>
        </w:tc>
        <w:tc>
          <w:tcPr>
            <w:tcW w:w="1761" w:type="dxa"/>
            <w:shd w:val="clear" w:color="auto" w:fill="auto"/>
            <w:vAlign w:val="center"/>
          </w:tcPr>
          <w:p>
            <w:pPr>
              <w:pStyle w:val="8"/>
              <w:bidi w:val="0"/>
              <w:rPr>
                <w:rFonts w:hint="default"/>
              </w:rPr>
            </w:pPr>
            <w:r>
              <w:rPr>
                <w:rFonts w:hint="default"/>
              </w:rPr>
              <w:t>—</w:t>
            </w:r>
          </w:p>
        </w:tc>
        <w:tc>
          <w:tcPr>
            <w:tcW w:w="1650" w:type="dxa"/>
            <w:shd w:val="clear" w:color="auto" w:fill="auto"/>
            <w:vAlign w:val="center"/>
          </w:tcPr>
          <w:p>
            <w:pPr>
              <w:pStyle w:val="8"/>
              <w:bidi w:val="0"/>
              <w:rPr>
                <w:rFonts w:hint="eastAsia"/>
                <w:lang w:val="en-US" w:eastAsia="zh-CN"/>
              </w:rPr>
            </w:pPr>
            <w:r>
              <w:rPr>
                <w:rFonts w:hint="eastAsia"/>
                <w:lang w:val="en-US" w:eastAsia="zh-CN"/>
              </w:rPr>
              <w:t>10.91</w:t>
            </w:r>
          </w:p>
        </w:tc>
        <w:tc>
          <w:tcPr>
            <w:tcW w:w="1135" w:type="dxa"/>
            <w:shd w:val="clear" w:color="auto" w:fill="auto"/>
            <w:vAlign w:val="center"/>
          </w:tcPr>
          <w:p>
            <w:pPr>
              <w:pStyle w:val="8"/>
              <w:bidi w:val="0"/>
              <w:rPr>
                <w:rFonts w:hint="default"/>
                <w:lang w:val="en-US" w:eastAsia="zh-CN"/>
              </w:rPr>
            </w:pP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61" w:type="dxa"/>
            <w:vMerge w:val="continue"/>
            <w:shd w:val="clear" w:color="auto" w:fill="auto"/>
            <w:vAlign w:val="center"/>
          </w:tcPr>
          <w:p>
            <w:pPr>
              <w:pStyle w:val="8"/>
              <w:bidi w:val="0"/>
              <w:rPr>
                <w:rFonts w:hint="default"/>
              </w:rPr>
            </w:pPr>
          </w:p>
        </w:tc>
        <w:tc>
          <w:tcPr>
            <w:tcW w:w="1544" w:type="dxa"/>
            <w:shd w:val="clear" w:color="auto" w:fill="auto"/>
            <w:vAlign w:val="center"/>
          </w:tcPr>
          <w:p>
            <w:pPr>
              <w:pStyle w:val="8"/>
              <w:bidi w:val="0"/>
              <w:rPr>
                <w:rFonts w:hint="default"/>
                <w:lang w:eastAsia="zh-CN"/>
              </w:rPr>
            </w:pPr>
            <w:r>
              <w:rPr>
                <w:rFonts w:hint="eastAsia"/>
                <w:lang w:val="en-US" w:eastAsia="zh-CN"/>
              </w:rPr>
              <w:t>NOx</w:t>
            </w:r>
          </w:p>
        </w:tc>
        <w:tc>
          <w:tcPr>
            <w:tcW w:w="1702" w:type="dxa"/>
            <w:shd w:val="clear" w:color="auto" w:fill="auto"/>
            <w:vAlign w:val="center"/>
          </w:tcPr>
          <w:p>
            <w:pPr>
              <w:pStyle w:val="8"/>
              <w:bidi w:val="0"/>
              <w:rPr>
                <w:rFonts w:hint="eastAsia"/>
                <w:lang w:val="en-US" w:eastAsia="zh-CN"/>
              </w:rPr>
            </w:pPr>
            <w:r>
              <w:rPr>
                <w:rFonts w:hint="eastAsia"/>
                <w:lang w:val="en-US" w:eastAsia="zh-CN"/>
              </w:rPr>
              <w:t>87.44</w:t>
            </w:r>
          </w:p>
        </w:tc>
        <w:tc>
          <w:tcPr>
            <w:tcW w:w="1276" w:type="dxa"/>
            <w:shd w:val="clear" w:color="auto" w:fill="auto"/>
            <w:vAlign w:val="center"/>
          </w:tcPr>
          <w:p>
            <w:pPr>
              <w:pStyle w:val="8"/>
              <w:bidi w:val="0"/>
              <w:rPr>
                <w:rFonts w:hint="default"/>
              </w:rPr>
            </w:pPr>
            <w:r>
              <w:rPr>
                <w:rFonts w:hint="eastAsia"/>
                <w:lang w:val="en-US" w:eastAsia="zh-CN"/>
              </w:rPr>
              <w:t>87.44</w:t>
            </w:r>
          </w:p>
        </w:tc>
        <w:tc>
          <w:tcPr>
            <w:tcW w:w="1702" w:type="dxa"/>
            <w:shd w:val="clear" w:color="auto" w:fill="auto"/>
            <w:vAlign w:val="center"/>
          </w:tcPr>
          <w:p>
            <w:pPr>
              <w:pStyle w:val="8"/>
              <w:bidi w:val="0"/>
              <w:rPr>
                <w:rFonts w:hint="default"/>
              </w:rPr>
            </w:pPr>
            <w:r>
              <w:rPr>
                <w:rFonts w:hint="default"/>
              </w:rPr>
              <w:t>—</w:t>
            </w:r>
          </w:p>
        </w:tc>
        <w:tc>
          <w:tcPr>
            <w:tcW w:w="1559" w:type="dxa"/>
            <w:shd w:val="clear" w:color="auto" w:fill="auto"/>
            <w:vAlign w:val="center"/>
          </w:tcPr>
          <w:p>
            <w:pPr>
              <w:pStyle w:val="8"/>
              <w:bidi w:val="0"/>
              <w:rPr>
                <w:rFonts w:hint="eastAsia"/>
                <w:lang w:val="en-US" w:eastAsia="zh-CN"/>
              </w:rPr>
            </w:pPr>
            <w:r>
              <w:rPr>
                <w:rFonts w:hint="default"/>
              </w:rPr>
              <w:t>—</w:t>
            </w:r>
          </w:p>
        </w:tc>
        <w:tc>
          <w:tcPr>
            <w:tcW w:w="1761" w:type="dxa"/>
            <w:shd w:val="clear" w:color="auto" w:fill="auto"/>
            <w:vAlign w:val="center"/>
          </w:tcPr>
          <w:p>
            <w:pPr>
              <w:pStyle w:val="8"/>
              <w:bidi w:val="0"/>
              <w:rPr>
                <w:rFonts w:hint="default"/>
              </w:rPr>
            </w:pPr>
            <w:r>
              <w:rPr>
                <w:rFonts w:hint="default"/>
              </w:rPr>
              <w:t>—</w:t>
            </w:r>
          </w:p>
        </w:tc>
        <w:tc>
          <w:tcPr>
            <w:tcW w:w="1650" w:type="dxa"/>
            <w:shd w:val="clear" w:color="auto" w:fill="auto"/>
            <w:vAlign w:val="center"/>
          </w:tcPr>
          <w:p>
            <w:pPr>
              <w:pStyle w:val="8"/>
              <w:bidi w:val="0"/>
              <w:rPr>
                <w:rFonts w:hint="eastAsia"/>
                <w:lang w:val="en-US" w:eastAsia="zh-CN"/>
              </w:rPr>
            </w:pPr>
            <w:r>
              <w:rPr>
                <w:rFonts w:hint="eastAsia"/>
                <w:lang w:val="en-US" w:eastAsia="zh-CN"/>
              </w:rPr>
              <w:t>87.44</w:t>
            </w:r>
          </w:p>
        </w:tc>
        <w:tc>
          <w:tcPr>
            <w:tcW w:w="1135" w:type="dxa"/>
            <w:shd w:val="clear" w:color="auto" w:fill="auto"/>
            <w:vAlign w:val="center"/>
          </w:tcPr>
          <w:p>
            <w:pPr>
              <w:pStyle w:val="8"/>
              <w:bidi w:val="0"/>
              <w:rPr>
                <w:rFonts w:hint="default"/>
                <w:lang w:val="en-US" w:eastAsia="zh-CN"/>
              </w:rPr>
            </w:pP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61" w:type="dxa"/>
            <w:vMerge w:val="continue"/>
            <w:shd w:val="clear" w:color="auto" w:fill="auto"/>
            <w:vAlign w:val="center"/>
          </w:tcPr>
          <w:p>
            <w:pPr>
              <w:pStyle w:val="8"/>
              <w:bidi w:val="0"/>
              <w:rPr>
                <w:rFonts w:hint="default"/>
              </w:rPr>
            </w:pPr>
          </w:p>
        </w:tc>
        <w:tc>
          <w:tcPr>
            <w:tcW w:w="1544" w:type="dxa"/>
            <w:shd w:val="clear" w:color="auto" w:fill="auto"/>
            <w:vAlign w:val="center"/>
          </w:tcPr>
          <w:p>
            <w:pPr>
              <w:pStyle w:val="8"/>
              <w:bidi w:val="0"/>
              <w:rPr>
                <w:rFonts w:hint="default"/>
                <w:lang w:eastAsia="zh-CN"/>
              </w:rPr>
            </w:pPr>
            <w:r>
              <w:rPr>
                <w:rFonts w:hint="eastAsia"/>
                <w:lang w:val="en-US" w:eastAsia="zh-CN"/>
              </w:rPr>
              <w:t>氟化物</w:t>
            </w:r>
          </w:p>
        </w:tc>
        <w:tc>
          <w:tcPr>
            <w:tcW w:w="1702" w:type="dxa"/>
            <w:shd w:val="clear" w:color="auto" w:fill="auto"/>
            <w:vAlign w:val="center"/>
          </w:tcPr>
          <w:p>
            <w:pPr>
              <w:pStyle w:val="8"/>
              <w:bidi w:val="0"/>
              <w:rPr>
                <w:rFonts w:hint="eastAsia"/>
                <w:lang w:val="en-US" w:eastAsia="zh-CN"/>
              </w:rPr>
            </w:pPr>
            <w:r>
              <w:rPr>
                <w:rFonts w:hint="eastAsia"/>
                <w:lang w:val="en-US" w:eastAsia="zh-CN"/>
              </w:rPr>
              <w:t>3.4</w:t>
            </w:r>
          </w:p>
        </w:tc>
        <w:tc>
          <w:tcPr>
            <w:tcW w:w="1276" w:type="dxa"/>
            <w:shd w:val="clear" w:color="auto" w:fill="auto"/>
            <w:vAlign w:val="center"/>
          </w:tcPr>
          <w:p>
            <w:pPr>
              <w:pStyle w:val="8"/>
              <w:bidi w:val="0"/>
              <w:rPr>
                <w:rFonts w:hint="default"/>
              </w:rPr>
            </w:pPr>
            <w:r>
              <w:rPr>
                <w:rFonts w:hint="eastAsia"/>
                <w:lang w:val="en-US" w:eastAsia="zh-CN"/>
              </w:rPr>
              <w:t>3.4</w:t>
            </w:r>
          </w:p>
        </w:tc>
        <w:tc>
          <w:tcPr>
            <w:tcW w:w="1702" w:type="dxa"/>
            <w:shd w:val="clear" w:color="auto" w:fill="auto"/>
            <w:vAlign w:val="center"/>
          </w:tcPr>
          <w:p>
            <w:pPr>
              <w:pStyle w:val="8"/>
              <w:bidi w:val="0"/>
              <w:rPr>
                <w:rFonts w:hint="default"/>
              </w:rPr>
            </w:pPr>
            <w:r>
              <w:rPr>
                <w:rFonts w:hint="default"/>
              </w:rPr>
              <w:t>—</w:t>
            </w:r>
          </w:p>
        </w:tc>
        <w:tc>
          <w:tcPr>
            <w:tcW w:w="1559" w:type="dxa"/>
            <w:shd w:val="clear" w:color="auto" w:fill="auto"/>
            <w:vAlign w:val="center"/>
          </w:tcPr>
          <w:p>
            <w:pPr>
              <w:pStyle w:val="8"/>
              <w:bidi w:val="0"/>
              <w:rPr>
                <w:rFonts w:hint="eastAsia"/>
                <w:lang w:val="en-US" w:eastAsia="zh-CN"/>
              </w:rPr>
            </w:pPr>
            <w:r>
              <w:rPr>
                <w:rFonts w:hint="default"/>
              </w:rPr>
              <w:t>—</w:t>
            </w:r>
          </w:p>
        </w:tc>
        <w:tc>
          <w:tcPr>
            <w:tcW w:w="1761" w:type="dxa"/>
            <w:shd w:val="clear" w:color="auto" w:fill="auto"/>
            <w:vAlign w:val="center"/>
          </w:tcPr>
          <w:p>
            <w:pPr>
              <w:pStyle w:val="8"/>
              <w:bidi w:val="0"/>
              <w:rPr>
                <w:rFonts w:hint="default"/>
              </w:rPr>
            </w:pPr>
            <w:r>
              <w:rPr>
                <w:rFonts w:hint="default"/>
              </w:rPr>
              <w:t>—</w:t>
            </w:r>
          </w:p>
        </w:tc>
        <w:tc>
          <w:tcPr>
            <w:tcW w:w="1650" w:type="dxa"/>
            <w:shd w:val="clear" w:color="auto" w:fill="auto"/>
            <w:vAlign w:val="center"/>
          </w:tcPr>
          <w:p>
            <w:pPr>
              <w:pStyle w:val="8"/>
              <w:bidi w:val="0"/>
              <w:rPr>
                <w:rFonts w:hint="eastAsia"/>
                <w:lang w:val="en-US" w:eastAsia="zh-CN"/>
              </w:rPr>
            </w:pPr>
            <w:r>
              <w:rPr>
                <w:rFonts w:hint="eastAsia"/>
                <w:lang w:val="en-US" w:eastAsia="zh-CN"/>
              </w:rPr>
              <w:t>3.4</w:t>
            </w:r>
          </w:p>
        </w:tc>
        <w:tc>
          <w:tcPr>
            <w:tcW w:w="1135" w:type="dxa"/>
            <w:shd w:val="clear" w:color="auto" w:fill="auto"/>
            <w:vAlign w:val="center"/>
          </w:tcPr>
          <w:p>
            <w:pPr>
              <w:pStyle w:val="8"/>
              <w:bidi w:val="0"/>
              <w:rPr>
                <w:rFonts w:hint="default"/>
                <w:lang w:val="en-US" w:eastAsia="zh-CN"/>
              </w:rPr>
            </w:pP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1461" w:type="dxa"/>
            <w:shd w:val="clear" w:color="auto" w:fill="auto"/>
            <w:vAlign w:val="center"/>
          </w:tcPr>
          <w:p>
            <w:pPr>
              <w:pStyle w:val="8"/>
              <w:bidi w:val="0"/>
              <w:rPr>
                <w:rFonts w:hint="default"/>
              </w:rPr>
            </w:pPr>
            <w:r>
              <w:rPr>
                <w:rFonts w:hint="default"/>
              </w:rPr>
              <w:t>废水</w:t>
            </w:r>
          </w:p>
        </w:tc>
        <w:tc>
          <w:tcPr>
            <w:tcW w:w="1544" w:type="dxa"/>
            <w:shd w:val="clear" w:color="auto" w:fill="auto"/>
            <w:vAlign w:val="center"/>
          </w:tcPr>
          <w:p>
            <w:pPr>
              <w:pStyle w:val="8"/>
              <w:bidi w:val="0"/>
              <w:rPr>
                <w:rFonts w:hint="default"/>
                <w:lang w:val="en-US" w:eastAsia="zh-CN"/>
              </w:rPr>
            </w:pPr>
            <w:r>
              <w:rPr>
                <w:rFonts w:hint="default"/>
              </w:rPr>
              <w:t>—</w:t>
            </w:r>
          </w:p>
        </w:tc>
        <w:tc>
          <w:tcPr>
            <w:tcW w:w="1702" w:type="dxa"/>
            <w:shd w:val="clear" w:color="auto" w:fill="auto"/>
            <w:vAlign w:val="center"/>
          </w:tcPr>
          <w:p>
            <w:pPr>
              <w:pStyle w:val="8"/>
              <w:bidi w:val="0"/>
              <w:rPr>
                <w:rFonts w:hint="default"/>
                <w:lang w:val="en-US" w:eastAsia="zh-CN"/>
              </w:rPr>
            </w:pPr>
            <w:r>
              <w:rPr>
                <w:rFonts w:hint="default"/>
              </w:rPr>
              <w:t>—</w:t>
            </w:r>
          </w:p>
        </w:tc>
        <w:tc>
          <w:tcPr>
            <w:tcW w:w="1276" w:type="dxa"/>
            <w:shd w:val="clear" w:color="auto" w:fill="auto"/>
            <w:vAlign w:val="center"/>
          </w:tcPr>
          <w:p>
            <w:pPr>
              <w:pStyle w:val="8"/>
              <w:bidi w:val="0"/>
              <w:rPr>
                <w:rFonts w:hint="default"/>
              </w:rPr>
            </w:pPr>
            <w:r>
              <w:rPr>
                <w:rFonts w:hint="default"/>
              </w:rPr>
              <w:t>—</w:t>
            </w:r>
          </w:p>
        </w:tc>
        <w:tc>
          <w:tcPr>
            <w:tcW w:w="1702" w:type="dxa"/>
            <w:shd w:val="clear" w:color="auto" w:fill="auto"/>
            <w:vAlign w:val="center"/>
          </w:tcPr>
          <w:p>
            <w:pPr>
              <w:pStyle w:val="8"/>
              <w:bidi w:val="0"/>
              <w:rPr>
                <w:rFonts w:hint="default"/>
              </w:rPr>
            </w:pPr>
            <w:r>
              <w:rPr>
                <w:rFonts w:hint="default"/>
              </w:rPr>
              <w:t>—</w:t>
            </w:r>
          </w:p>
        </w:tc>
        <w:tc>
          <w:tcPr>
            <w:tcW w:w="1559" w:type="dxa"/>
            <w:shd w:val="clear" w:color="auto" w:fill="auto"/>
            <w:vAlign w:val="center"/>
          </w:tcPr>
          <w:p>
            <w:pPr>
              <w:pStyle w:val="8"/>
              <w:bidi w:val="0"/>
              <w:rPr>
                <w:rFonts w:hint="default"/>
                <w:lang w:val="en-US" w:eastAsia="zh-CN"/>
              </w:rPr>
            </w:pPr>
            <w:r>
              <w:rPr>
                <w:rFonts w:hint="default"/>
              </w:rPr>
              <w:t>—</w:t>
            </w:r>
          </w:p>
        </w:tc>
        <w:tc>
          <w:tcPr>
            <w:tcW w:w="1761" w:type="dxa"/>
            <w:shd w:val="clear" w:color="auto" w:fill="auto"/>
            <w:vAlign w:val="center"/>
          </w:tcPr>
          <w:p>
            <w:pPr>
              <w:pStyle w:val="8"/>
              <w:bidi w:val="0"/>
              <w:rPr>
                <w:rFonts w:hint="default"/>
              </w:rPr>
            </w:pPr>
            <w:r>
              <w:rPr>
                <w:rFonts w:hint="default"/>
              </w:rPr>
              <w:t>—</w:t>
            </w:r>
          </w:p>
        </w:tc>
        <w:tc>
          <w:tcPr>
            <w:tcW w:w="1650" w:type="dxa"/>
            <w:shd w:val="clear" w:color="auto" w:fill="auto"/>
            <w:vAlign w:val="center"/>
          </w:tcPr>
          <w:p>
            <w:pPr>
              <w:pStyle w:val="8"/>
              <w:bidi w:val="0"/>
              <w:rPr>
                <w:rFonts w:hint="default"/>
                <w:lang w:val="en-US" w:eastAsia="zh-CN"/>
              </w:rPr>
            </w:pPr>
            <w:r>
              <w:rPr>
                <w:rFonts w:hint="default"/>
              </w:rPr>
              <w:t>—</w:t>
            </w:r>
          </w:p>
        </w:tc>
        <w:tc>
          <w:tcPr>
            <w:tcW w:w="1135" w:type="dxa"/>
            <w:shd w:val="clear" w:color="auto" w:fill="auto"/>
            <w:vAlign w:val="center"/>
          </w:tcPr>
          <w:p>
            <w:pPr>
              <w:pStyle w:val="8"/>
              <w:bidi w:val="0"/>
              <w:rPr>
                <w:rFonts w:hint="default"/>
                <w:lang w:val="en-US" w:eastAsia="zh-CN"/>
              </w:rPr>
            </w:pP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61" w:type="dxa"/>
            <w:vMerge w:val="restart"/>
            <w:shd w:val="clear" w:color="auto" w:fill="auto"/>
            <w:vAlign w:val="center"/>
          </w:tcPr>
          <w:p>
            <w:pPr>
              <w:pStyle w:val="8"/>
              <w:bidi w:val="0"/>
              <w:rPr>
                <w:rFonts w:hint="default"/>
              </w:rPr>
            </w:pPr>
            <w:r>
              <w:rPr>
                <w:rFonts w:hint="default"/>
              </w:rPr>
              <w:t>一般工业</w:t>
            </w:r>
          </w:p>
          <w:p>
            <w:pPr>
              <w:pStyle w:val="8"/>
              <w:bidi w:val="0"/>
              <w:rPr>
                <w:rFonts w:hint="default"/>
              </w:rPr>
            </w:pPr>
            <w:r>
              <w:rPr>
                <w:rFonts w:hint="default"/>
              </w:rPr>
              <w:t>固体废物</w:t>
            </w:r>
          </w:p>
        </w:tc>
        <w:tc>
          <w:tcPr>
            <w:tcW w:w="1544" w:type="dxa"/>
            <w:shd w:val="clear" w:color="auto" w:fill="auto"/>
            <w:vAlign w:val="center"/>
          </w:tcPr>
          <w:p>
            <w:pPr>
              <w:pStyle w:val="8"/>
              <w:bidi w:val="0"/>
              <w:rPr>
                <w:rFonts w:hint="default"/>
              </w:rPr>
            </w:pPr>
            <w:r>
              <w:t>生活垃圾</w:t>
            </w:r>
          </w:p>
        </w:tc>
        <w:tc>
          <w:tcPr>
            <w:tcW w:w="1702" w:type="dxa"/>
            <w:shd w:val="clear" w:color="auto" w:fill="auto"/>
            <w:vAlign w:val="center"/>
          </w:tcPr>
          <w:p>
            <w:pPr>
              <w:pStyle w:val="8"/>
              <w:bidi w:val="0"/>
              <w:rPr>
                <w:rFonts w:hint="default"/>
                <w:lang w:val="en-US" w:eastAsia="zh-CN"/>
              </w:rPr>
            </w:pPr>
            <w:r>
              <w:rPr>
                <w:rFonts w:hint="default"/>
                <w:lang w:val="en-US" w:eastAsia="zh-CN"/>
              </w:rPr>
              <w:t>1</w:t>
            </w:r>
            <w:r>
              <w:rPr>
                <w:rFonts w:hint="eastAsia"/>
                <w:lang w:val="en-US" w:eastAsia="zh-CN"/>
              </w:rPr>
              <w:t>2</w:t>
            </w:r>
            <w:r>
              <w:rPr>
                <w:rFonts w:hint="default"/>
                <w:lang w:val="en-US" w:eastAsia="zh-CN"/>
              </w:rPr>
              <w:t>.5</w:t>
            </w:r>
          </w:p>
        </w:tc>
        <w:tc>
          <w:tcPr>
            <w:tcW w:w="1276" w:type="dxa"/>
            <w:shd w:val="clear" w:color="auto" w:fill="auto"/>
            <w:vAlign w:val="center"/>
          </w:tcPr>
          <w:p>
            <w:pPr>
              <w:pStyle w:val="8"/>
              <w:bidi w:val="0"/>
              <w:rPr>
                <w:rFonts w:hint="default"/>
              </w:rPr>
            </w:pPr>
            <w:r>
              <w:rPr>
                <w:rFonts w:hint="default"/>
              </w:rPr>
              <w:t>—</w:t>
            </w:r>
          </w:p>
        </w:tc>
        <w:tc>
          <w:tcPr>
            <w:tcW w:w="1702" w:type="dxa"/>
            <w:shd w:val="clear" w:color="auto" w:fill="auto"/>
            <w:vAlign w:val="center"/>
          </w:tcPr>
          <w:p>
            <w:pPr>
              <w:pStyle w:val="8"/>
              <w:bidi w:val="0"/>
              <w:rPr>
                <w:rFonts w:hint="default"/>
              </w:rPr>
            </w:pPr>
            <w:r>
              <w:rPr>
                <w:rFonts w:hint="default"/>
              </w:rPr>
              <w:t>—</w:t>
            </w:r>
          </w:p>
        </w:tc>
        <w:tc>
          <w:tcPr>
            <w:tcW w:w="1559" w:type="dxa"/>
            <w:shd w:val="clear" w:color="auto" w:fill="auto"/>
            <w:vAlign w:val="center"/>
          </w:tcPr>
          <w:p>
            <w:pPr>
              <w:pStyle w:val="8"/>
              <w:bidi w:val="0"/>
              <w:rPr>
                <w:rFonts w:hint="default"/>
                <w:lang w:val="en-US" w:eastAsia="zh-CN"/>
              </w:rPr>
            </w:pPr>
            <w:r>
              <w:rPr>
                <w:rFonts w:hint="default"/>
              </w:rPr>
              <w:t>—</w:t>
            </w:r>
          </w:p>
        </w:tc>
        <w:tc>
          <w:tcPr>
            <w:tcW w:w="1761" w:type="dxa"/>
            <w:shd w:val="clear" w:color="auto" w:fill="auto"/>
            <w:vAlign w:val="center"/>
          </w:tcPr>
          <w:p>
            <w:pPr>
              <w:pStyle w:val="8"/>
              <w:bidi w:val="0"/>
              <w:rPr>
                <w:rFonts w:hint="default"/>
              </w:rPr>
            </w:pPr>
            <w:r>
              <w:rPr>
                <w:rFonts w:hint="default"/>
              </w:rPr>
              <w:t>—</w:t>
            </w:r>
          </w:p>
        </w:tc>
        <w:tc>
          <w:tcPr>
            <w:tcW w:w="1650" w:type="dxa"/>
            <w:shd w:val="clear" w:color="auto" w:fill="auto"/>
            <w:vAlign w:val="center"/>
          </w:tcPr>
          <w:p>
            <w:pPr>
              <w:pStyle w:val="8"/>
              <w:bidi w:val="0"/>
              <w:rPr>
                <w:rFonts w:hint="default"/>
                <w:lang w:val="en-US" w:eastAsia="zh-CN"/>
              </w:rPr>
            </w:pPr>
            <w:r>
              <w:rPr>
                <w:rFonts w:hint="default"/>
                <w:lang w:val="en-US" w:eastAsia="zh-CN"/>
              </w:rPr>
              <w:t>1</w:t>
            </w:r>
            <w:r>
              <w:rPr>
                <w:rFonts w:hint="eastAsia"/>
                <w:lang w:val="en-US" w:eastAsia="zh-CN"/>
              </w:rPr>
              <w:t>2</w:t>
            </w:r>
            <w:r>
              <w:rPr>
                <w:rFonts w:hint="default"/>
                <w:lang w:val="en-US" w:eastAsia="zh-CN"/>
              </w:rPr>
              <w:t>.5</w:t>
            </w:r>
          </w:p>
        </w:tc>
        <w:tc>
          <w:tcPr>
            <w:tcW w:w="1135" w:type="dxa"/>
            <w:shd w:val="clear" w:color="auto" w:fill="auto"/>
            <w:vAlign w:val="center"/>
          </w:tcPr>
          <w:p>
            <w:pPr>
              <w:pStyle w:val="8"/>
              <w:bidi w:val="0"/>
              <w:rPr>
                <w:rFonts w:hint="default"/>
                <w:lang w:val="en-US" w:eastAsia="zh-CN"/>
              </w:rPr>
            </w:pP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61" w:type="dxa"/>
            <w:vMerge w:val="continue"/>
            <w:shd w:val="clear" w:color="auto" w:fill="auto"/>
            <w:vAlign w:val="center"/>
          </w:tcPr>
          <w:p>
            <w:pPr>
              <w:pStyle w:val="8"/>
              <w:bidi w:val="0"/>
              <w:rPr>
                <w:rFonts w:hint="default"/>
              </w:rPr>
            </w:pPr>
          </w:p>
        </w:tc>
        <w:tc>
          <w:tcPr>
            <w:tcW w:w="1544" w:type="dxa"/>
            <w:shd w:val="clear" w:color="auto" w:fill="auto"/>
            <w:vAlign w:val="center"/>
          </w:tcPr>
          <w:p>
            <w:pPr>
              <w:pStyle w:val="8"/>
              <w:bidi w:val="0"/>
              <w:rPr>
                <w:rFonts w:hint="default"/>
                <w:lang w:val="en-US" w:eastAsia="zh-CN"/>
              </w:rPr>
            </w:pPr>
            <w:r>
              <w:rPr>
                <w:rFonts w:hint="eastAsia"/>
                <w:lang w:val="en-US" w:eastAsia="zh-CN"/>
              </w:rPr>
              <w:t>除尘器收集的粉尘</w:t>
            </w:r>
          </w:p>
        </w:tc>
        <w:tc>
          <w:tcPr>
            <w:tcW w:w="1702" w:type="dxa"/>
            <w:shd w:val="clear" w:color="auto" w:fill="auto"/>
            <w:vAlign w:val="center"/>
          </w:tcPr>
          <w:p>
            <w:pPr>
              <w:pStyle w:val="8"/>
              <w:bidi w:val="0"/>
              <w:rPr>
                <w:rFonts w:hint="default"/>
                <w:lang w:eastAsia="zh-CN"/>
              </w:rPr>
            </w:pPr>
            <w:r>
              <w:rPr>
                <w:rFonts w:hint="eastAsia"/>
                <w:lang w:val="en-US" w:eastAsia="zh-CN"/>
              </w:rPr>
              <w:t>2200</w:t>
            </w:r>
          </w:p>
        </w:tc>
        <w:tc>
          <w:tcPr>
            <w:tcW w:w="1276" w:type="dxa"/>
            <w:shd w:val="clear" w:color="auto" w:fill="auto"/>
            <w:vAlign w:val="center"/>
          </w:tcPr>
          <w:p>
            <w:pPr>
              <w:pStyle w:val="8"/>
              <w:bidi w:val="0"/>
              <w:rPr>
                <w:rFonts w:hint="default"/>
              </w:rPr>
            </w:pPr>
            <w:r>
              <w:rPr>
                <w:rFonts w:hint="default"/>
              </w:rPr>
              <w:t>—</w:t>
            </w:r>
          </w:p>
        </w:tc>
        <w:tc>
          <w:tcPr>
            <w:tcW w:w="1702" w:type="dxa"/>
            <w:shd w:val="clear" w:color="auto" w:fill="auto"/>
            <w:vAlign w:val="center"/>
          </w:tcPr>
          <w:p>
            <w:pPr>
              <w:pStyle w:val="8"/>
              <w:bidi w:val="0"/>
              <w:rPr>
                <w:rFonts w:hint="default"/>
              </w:rPr>
            </w:pPr>
            <w:r>
              <w:rPr>
                <w:rFonts w:hint="default"/>
              </w:rPr>
              <w:t>—</w:t>
            </w:r>
          </w:p>
        </w:tc>
        <w:tc>
          <w:tcPr>
            <w:tcW w:w="1559" w:type="dxa"/>
            <w:shd w:val="clear" w:color="auto" w:fill="auto"/>
            <w:vAlign w:val="center"/>
          </w:tcPr>
          <w:p>
            <w:pPr>
              <w:pStyle w:val="8"/>
              <w:bidi w:val="0"/>
              <w:rPr>
                <w:rFonts w:hint="default"/>
                <w:lang w:val="en-US" w:eastAsia="zh-CN"/>
              </w:rPr>
            </w:pPr>
            <w:r>
              <w:rPr>
                <w:rFonts w:hint="eastAsia"/>
                <w:lang w:val="en-US" w:eastAsia="zh-CN"/>
              </w:rPr>
              <w:t>1032.67</w:t>
            </w:r>
          </w:p>
        </w:tc>
        <w:tc>
          <w:tcPr>
            <w:tcW w:w="1761" w:type="dxa"/>
            <w:shd w:val="clear" w:color="auto" w:fill="auto"/>
            <w:vAlign w:val="center"/>
          </w:tcPr>
          <w:p>
            <w:pPr>
              <w:pStyle w:val="8"/>
              <w:bidi w:val="0"/>
              <w:rPr>
                <w:rFonts w:hint="default"/>
                <w:lang w:val="en-US" w:eastAsia="zh-CN"/>
              </w:rPr>
            </w:pPr>
            <w:r>
              <w:rPr>
                <w:rFonts w:hint="eastAsia"/>
                <w:lang w:val="en-US" w:eastAsia="zh-CN"/>
              </w:rPr>
              <w:t>777.15</w:t>
            </w:r>
          </w:p>
        </w:tc>
        <w:tc>
          <w:tcPr>
            <w:tcW w:w="1650" w:type="dxa"/>
            <w:shd w:val="clear" w:color="auto" w:fill="auto"/>
            <w:vAlign w:val="center"/>
          </w:tcPr>
          <w:p>
            <w:pPr>
              <w:pStyle w:val="8"/>
              <w:bidi w:val="0"/>
              <w:rPr>
                <w:rFonts w:hint="default"/>
                <w:lang w:val="en-US" w:eastAsia="zh-CN"/>
              </w:rPr>
            </w:pPr>
            <w:r>
              <w:rPr>
                <w:rFonts w:hint="default"/>
                <w:lang w:val="en-US" w:eastAsia="zh-CN"/>
              </w:rPr>
              <w:t>2455.52</w:t>
            </w:r>
          </w:p>
        </w:tc>
        <w:tc>
          <w:tcPr>
            <w:tcW w:w="1135" w:type="dxa"/>
            <w:shd w:val="clear" w:color="auto" w:fill="auto"/>
            <w:vAlign w:val="center"/>
          </w:tcPr>
          <w:p>
            <w:pPr>
              <w:pStyle w:val="8"/>
              <w:bidi w:val="0"/>
              <w:rPr>
                <w:rFonts w:hint="default"/>
                <w:lang w:val="en-US" w:eastAsia="zh-CN"/>
              </w:rPr>
            </w:pPr>
            <w:r>
              <w:rPr>
                <w:rFonts w:hint="eastAsia"/>
                <w:lang w:val="en-US" w:eastAsia="zh-CN"/>
              </w:rPr>
              <w:t>+</w:t>
            </w:r>
            <w:r>
              <w:rPr>
                <w:rFonts w:hint="default"/>
                <w:lang w:val="en-US" w:eastAsia="zh-CN"/>
              </w:rPr>
              <w:t>255.52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61" w:type="dxa"/>
            <w:vMerge w:val="continue"/>
            <w:shd w:val="clear" w:color="auto" w:fill="auto"/>
            <w:vAlign w:val="center"/>
          </w:tcPr>
          <w:p>
            <w:pPr>
              <w:pStyle w:val="8"/>
              <w:bidi w:val="0"/>
              <w:rPr>
                <w:rFonts w:hint="default"/>
              </w:rPr>
            </w:pPr>
          </w:p>
        </w:tc>
        <w:tc>
          <w:tcPr>
            <w:tcW w:w="1544" w:type="dxa"/>
            <w:shd w:val="clear" w:color="auto" w:fill="auto"/>
            <w:vAlign w:val="center"/>
          </w:tcPr>
          <w:p>
            <w:pPr>
              <w:pStyle w:val="8"/>
              <w:bidi w:val="0"/>
              <w:rPr>
                <w:rFonts w:hint="default"/>
                <w:lang w:val="en-US" w:eastAsia="zh-CN"/>
              </w:rPr>
            </w:pPr>
            <w:r>
              <w:rPr>
                <w:rFonts w:hint="eastAsia"/>
                <w:lang w:val="en-US" w:eastAsia="zh-CN"/>
              </w:rPr>
              <w:t>废包装袋</w:t>
            </w:r>
          </w:p>
        </w:tc>
        <w:tc>
          <w:tcPr>
            <w:tcW w:w="1702" w:type="dxa"/>
            <w:shd w:val="clear" w:color="auto" w:fill="auto"/>
            <w:vAlign w:val="center"/>
          </w:tcPr>
          <w:p>
            <w:pPr>
              <w:pStyle w:val="8"/>
              <w:bidi w:val="0"/>
              <w:rPr>
                <w:rFonts w:hint="default"/>
              </w:rPr>
            </w:pPr>
            <w:r>
              <w:rPr>
                <w:rFonts w:hint="eastAsia"/>
                <w:lang w:val="en-US" w:eastAsia="zh-CN"/>
              </w:rPr>
              <w:t>0.5</w:t>
            </w:r>
          </w:p>
        </w:tc>
        <w:tc>
          <w:tcPr>
            <w:tcW w:w="1276" w:type="dxa"/>
            <w:shd w:val="clear" w:color="auto" w:fill="auto"/>
            <w:vAlign w:val="center"/>
          </w:tcPr>
          <w:p>
            <w:pPr>
              <w:pStyle w:val="8"/>
              <w:bidi w:val="0"/>
              <w:rPr>
                <w:rFonts w:hint="default"/>
              </w:rPr>
            </w:pPr>
            <w:r>
              <w:rPr>
                <w:rFonts w:hint="default"/>
              </w:rPr>
              <w:t>—</w:t>
            </w:r>
          </w:p>
        </w:tc>
        <w:tc>
          <w:tcPr>
            <w:tcW w:w="1702" w:type="dxa"/>
            <w:shd w:val="clear" w:color="auto" w:fill="auto"/>
            <w:vAlign w:val="center"/>
          </w:tcPr>
          <w:p>
            <w:pPr>
              <w:pStyle w:val="8"/>
              <w:bidi w:val="0"/>
              <w:rPr>
                <w:rFonts w:hint="default"/>
              </w:rPr>
            </w:pPr>
            <w:r>
              <w:rPr>
                <w:rFonts w:hint="default"/>
              </w:rPr>
              <w:t>—</w:t>
            </w:r>
          </w:p>
        </w:tc>
        <w:tc>
          <w:tcPr>
            <w:tcW w:w="1559" w:type="dxa"/>
            <w:shd w:val="clear" w:color="auto" w:fill="auto"/>
            <w:vAlign w:val="center"/>
          </w:tcPr>
          <w:p>
            <w:pPr>
              <w:pStyle w:val="8"/>
              <w:bidi w:val="0"/>
              <w:rPr>
                <w:rFonts w:hint="default"/>
                <w:lang w:val="en-US" w:eastAsia="zh-CN"/>
              </w:rPr>
            </w:pPr>
            <w:r>
              <w:rPr>
                <w:rFonts w:hint="eastAsia"/>
                <w:lang w:val="en-US" w:eastAsia="zh-CN"/>
              </w:rPr>
              <w:t>0.5</w:t>
            </w:r>
          </w:p>
        </w:tc>
        <w:tc>
          <w:tcPr>
            <w:tcW w:w="1761" w:type="dxa"/>
            <w:shd w:val="clear" w:color="auto" w:fill="auto"/>
            <w:vAlign w:val="center"/>
          </w:tcPr>
          <w:p>
            <w:pPr>
              <w:pStyle w:val="8"/>
              <w:bidi w:val="0"/>
              <w:rPr>
                <w:rFonts w:hint="default"/>
              </w:rPr>
            </w:pPr>
            <w:r>
              <w:rPr>
                <w:rFonts w:hint="default"/>
              </w:rPr>
              <w:t>—</w:t>
            </w:r>
          </w:p>
        </w:tc>
        <w:tc>
          <w:tcPr>
            <w:tcW w:w="1650" w:type="dxa"/>
            <w:shd w:val="clear" w:color="auto" w:fill="auto"/>
            <w:vAlign w:val="center"/>
          </w:tcPr>
          <w:p>
            <w:pPr>
              <w:pStyle w:val="8"/>
              <w:bidi w:val="0"/>
              <w:rPr>
                <w:rFonts w:hint="default"/>
                <w:lang w:val="en-US" w:eastAsia="zh-CN"/>
              </w:rPr>
            </w:pPr>
            <w:r>
              <w:rPr>
                <w:rFonts w:hint="eastAsia"/>
                <w:lang w:val="en-US" w:eastAsia="zh-CN"/>
              </w:rPr>
              <w:t>1</w:t>
            </w:r>
          </w:p>
        </w:tc>
        <w:tc>
          <w:tcPr>
            <w:tcW w:w="1135" w:type="dxa"/>
            <w:shd w:val="clear" w:color="auto" w:fill="auto"/>
            <w:vAlign w:val="center"/>
          </w:tcPr>
          <w:p>
            <w:pPr>
              <w:pStyle w:val="8"/>
              <w:bidi w:val="0"/>
              <w:rPr>
                <w:rFonts w:hint="default"/>
                <w:lang w:val="en-US" w:eastAsia="zh-CN"/>
              </w:rPr>
            </w:pP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61" w:type="dxa"/>
            <w:vMerge w:val="continue"/>
            <w:shd w:val="clear" w:color="auto" w:fill="auto"/>
            <w:vAlign w:val="center"/>
          </w:tcPr>
          <w:p>
            <w:pPr>
              <w:pStyle w:val="8"/>
              <w:bidi w:val="0"/>
              <w:rPr>
                <w:rFonts w:hint="default"/>
              </w:rPr>
            </w:pPr>
          </w:p>
        </w:tc>
        <w:tc>
          <w:tcPr>
            <w:tcW w:w="1544" w:type="dxa"/>
            <w:shd w:val="clear" w:color="auto" w:fill="auto"/>
            <w:vAlign w:val="center"/>
          </w:tcPr>
          <w:p>
            <w:pPr>
              <w:pStyle w:val="8"/>
              <w:bidi w:val="0"/>
              <w:rPr>
                <w:rFonts w:hint="default"/>
                <w:lang w:val="en-US" w:eastAsia="zh-CN"/>
              </w:rPr>
            </w:pPr>
            <w:r>
              <w:rPr>
                <w:rFonts w:hint="eastAsia"/>
                <w:lang w:eastAsia="zh-CN"/>
              </w:rPr>
              <w:t>炉渣和粉煤灰</w:t>
            </w:r>
          </w:p>
        </w:tc>
        <w:tc>
          <w:tcPr>
            <w:tcW w:w="1702" w:type="dxa"/>
            <w:shd w:val="clear" w:color="auto" w:fill="auto"/>
            <w:vAlign w:val="center"/>
          </w:tcPr>
          <w:p>
            <w:pPr>
              <w:pStyle w:val="8"/>
              <w:bidi w:val="0"/>
              <w:rPr>
                <w:rFonts w:hint="default"/>
              </w:rPr>
            </w:pPr>
            <w:r>
              <w:rPr>
                <w:rFonts w:hint="eastAsia"/>
                <w:lang w:val="en-US" w:eastAsia="zh-CN"/>
              </w:rPr>
              <w:t>917</w:t>
            </w:r>
          </w:p>
        </w:tc>
        <w:tc>
          <w:tcPr>
            <w:tcW w:w="1276" w:type="dxa"/>
            <w:shd w:val="clear" w:color="auto" w:fill="auto"/>
            <w:vAlign w:val="center"/>
          </w:tcPr>
          <w:p>
            <w:pPr>
              <w:pStyle w:val="8"/>
              <w:bidi w:val="0"/>
              <w:rPr>
                <w:rFonts w:hint="default"/>
              </w:rPr>
            </w:pPr>
            <w:r>
              <w:rPr>
                <w:rFonts w:hint="default"/>
              </w:rPr>
              <w:t>—</w:t>
            </w:r>
          </w:p>
        </w:tc>
        <w:tc>
          <w:tcPr>
            <w:tcW w:w="1702" w:type="dxa"/>
            <w:shd w:val="clear" w:color="auto" w:fill="auto"/>
            <w:vAlign w:val="center"/>
          </w:tcPr>
          <w:p>
            <w:pPr>
              <w:pStyle w:val="8"/>
              <w:bidi w:val="0"/>
              <w:rPr>
                <w:rFonts w:hint="default"/>
              </w:rPr>
            </w:pPr>
            <w:r>
              <w:rPr>
                <w:rFonts w:hint="default"/>
              </w:rPr>
              <w:t>—</w:t>
            </w:r>
          </w:p>
        </w:tc>
        <w:tc>
          <w:tcPr>
            <w:tcW w:w="1559" w:type="dxa"/>
            <w:shd w:val="clear" w:color="auto" w:fill="auto"/>
            <w:vAlign w:val="center"/>
          </w:tcPr>
          <w:p>
            <w:pPr>
              <w:pStyle w:val="8"/>
              <w:bidi w:val="0"/>
              <w:rPr>
                <w:rFonts w:hint="default"/>
              </w:rPr>
            </w:pPr>
            <w:r>
              <w:rPr>
                <w:rFonts w:hint="default"/>
              </w:rPr>
              <w:t>—</w:t>
            </w:r>
          </w:p>
        </w:tc>
        <w:tc>
          <w:tcPr>
            <w:tcW w:w="1761" w:type="dxa"/>
            <w:shd w:val="clear" w:color="auto" w:fill="auto"/>
            <w:vAlign w:val="center"/>
          </w:tcPr>
          <w:p>
            <w:pPr>
              <w:pStyle w:val="8"/>
              <w:bidi w:val="0"/>
              <w:rPr>
                <w:rFonts w:hint="default"/>
              </w:rPr>
            </w:pPr>
            <w:r>
              <w:rPr>
                <w:rFonts w:hint="default"/>
              </w:rPr>
              <w:t>—</w:t>
            </w:r>
          </w:p>
        </w:tc>
        <w:tc>
          <w:tcPr>
            <w:tcW w:w="1650" w:type="dxa"/>
            <w:shd w:val="clear" w:color="auto" w:fill="auto"/>
            <w:vAlign w:val="center"/>
          </w:tcPr>
          <w:p>
            <w:pPr>
              <w:pStyle w:val="8"/>
              <w:bidi w:val="0"/>
              <w:rPr>
                <w:rFonts w:hint="default"/>
                <w:lang w:val="en-US" w:eastAsia="zh-CN"/>
              </w:rPr>
            </w:pPr>
            <w:r>
              <w:rPr>
                <w:rFonts w:hint="eastAsia"/>
                <w:lang w:val="en-US" w:eastAsia="zh-CN"/>
              </w:rPr>
              <w:t>917</w:t>
            </w:r>
          </w:p>
        </w:tc>
        <w:tc>
          <w:tcPr>
            <w:tcW w:w="1135" w:type="dxa"/>
            <w:shd w:val="clear" w:color="auto" w:fill="auto"/>
            <w:vAlign w:val="center"/>
          </w:tcPr>
          <w:p>
            <w:pPr>
              <w:pStyle w:val="8"/>
              <w:bidi w:val="0"/>
              <w:rPr>
                <w:rFonts w:hint="default"/>
                <w:lang w:val="en-US" w:eastAsia="zh-CN"/>
              </w:rPr>
            </w:pP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61" w:type="dxa"/>
            <w:vMerge w:val="restart"/>
            <w:shd w:val="clear" w:color="auto" w:fill="auto"/>
            <w:vAlign w:val="center"/>
          </w:tcPr>
          <w:p>
            <w:pPr>
              <w:pStyle w:val="8"/>
              <w:bidi w:val="0"/>
              <w:rPr>
                <w:rFonts w:hint="default"/>
              </w:rPr>
            </w:pPr>
            <w:r>
              <w:rPr>
                <w:rFonts w:hint="default"/>
              </w:rPr>
              <w:t>危险废物</w:t>
            </w:r>
          </w:p>
        </w:tc>
        <w:tc>
          <w:tcPr>
            <w:tcW w:w="1544" w:type="dxa"/>
            <w:shd w:val="clear" w:color="auto" w:fill="auto"/>
            <w:vAlign w:val="center"/>
          </w:tcPr>
          <w:p>
            <w:pPr>
              <w:pStyle w:val="8"/>
              <w:bidi w:val="0"/>
              <w:rPr>
                <w:rFonts w:hint="default"/>
                <w:lang w:eastAsia="zh-CN"/>
              </w:rPr>
            </w:pPr>
            <w:r>
              <w:rPr>
                <w:rFonts w:hint="eastAsia"/>
                <w:lang w:val="en-US" w:eastAsia="zh-CN"/>
              </w:rPr>
              <w:t>废机油</w:t>
            </w:r>
          </w:p>
        </w:tc>
        <w:tc>
          <w:tcPr>
            <w:tcW w:w="1702" w:type="dxa"/>
            <w:shd w:val="clear" w:color="auto" w:fill="auto"/>
            <w:vAlign w:val="center"/>
          </w:tcPr>
          <w:p>
            <w:pPr>
              <w:pStyle w:val="8"/>
              <w:bidi w:val="0"/>
              <w:rPr>
                <w:rFonts w:hint="default"/>
                <w:lang w:val="en-US" w:eastAsia="zh-CN"/>
              </w:rPr>
            </w:pPr>
            <w:r>
              <w:rPr>
                <w:rFonts w:hint="eastAsia"/>
                <w:lang w:val="en-US" w:eastAsia="zh-CN"/>
              </w:rPr>
              <w:t>0.95</w:t>
            </w:r>
          </w:p>
        </w:tc>
        <w:tc>
          <w:tcPr>
            <w:tcW w:w="1276" w:type="dxa"/>
            <w:shd w:val="clear" w:color="auto" w:fill="auto"/>
            <w:vAlign w:val="center"/>
          </w:tcPr>
          <w:p>
            <w:pPr>
              <w:pStyle w:val="8"/>
              <w:bidi w:val="0"/>
              <w:rPr>
                <w:rFonts w:hint="default"/>
              </w:rPr>
            </w:pPr>
            <w:r>
              <w:rPr>
                <w:rFonts w:hint="default"/>
              </w:rPr>
              <w:t>—</w:t>
            </w:r>
          </w:p>
        </w:tc>
        <w:tc>
          <w:tcPr>
            <w:tcW w:w="1702" w:type="dxa"/>
            <w:shd w:val="clear" w:color="auto" w:fill="auto"/>
            <w:vAlign w:val="center"/>
          </w:tcPr>
          <w:p>
            <w:pPr>
              <w:pStyle w:val="8"/>
              <w:bidi w:val="0"/>
              <w:rPr>
                <w:rFonts w:hint="default"/>
              </w:rPr>
            </w:pPr>
            <w:r>
              <w:rPr>
                <w:rFonts w:hint="default"/>
              </w:rPr>
              <w:t>—</w:t>
            </w:r>
          </w:p>
        </w:tc>
        <w:tc>
          <w:tcPr>
            <w:tcW w:w="1559" w:type="dxa"/>
            <w:shd w:val="clear" w:color="auto" w:fill="auto"/>
            <w:vAlign w:val="center"/>
          </w:tcPr>
          <w:p>
            <w:pPr>
              <w:pStyle w:val="8"/>
              <w:bidi w:val="0"/>
              <w:rPr>
                <w:rFonts w:hint="default"/>
                <w:lang w:val="en-US" w:eastAsia="zh-CN"/>
              </w:rPr>
            </w:pPr>
            <w:r>
              <w:rPr>
                <w:rFonts w:hint="eastAsia"/>
                <w:lang w:val="en-US" w:eastAsia="zh-CN"/>
              </w:rPr>
              <w:t>0.5</w:t>
            </w:r>
          </w:p>
        </w:tc>
        <w:tc>
          <w:tcPr>
            <w:tcW w:w="1761" w:type="dxa"/>
            <w:shd w:val="clear" w:color="auto" w:fill="auto"/>
            <w:vAlign w:val="center"/>
          </w:tcPr>
          <w:p>
            <w:pPr>
              <w:pStyle w:val="8"/>
              <w:bidi w:val="0"/>
              <w:rPr>
                <w:rFonts w:hint="default"/>
              </w:rPr>
            </w:pPr>
            <w:r>
              <w:rPr>
                <w:rFonts w:hint="default"/>
              </w:rPr>
              <w:t>—</w:t>
            </w:r>
          </w:p>
        </w:tc>
        <w:tc>
          <w:tcPr>
            <w:tcW w:w="1650" w:type="dxa"/>
            <w:shd w:val="clear" w:color="auto" w:fill="auto"/>
            <w:vAlign w:val="center"/>
          </w:tcPr>
          <w:p>
            <w:pPr>
              <w:pStyle w:val="8"/>
              <w:bidi w:val="0"/>
              <w:rPr>
                <w:rFonts w:hint="default"/>
                <w:lang w:val="en-US" w:eastAsia="zh-CN"/>
              </w:rPr>
            </w:pPr>
            <w:r>
              <w:rPr>
                <w:rFonts w:hint="eastAsia"/>
                <w:lang w:val="en-US" w:eastAsia="zh-CN"/>
              </w:rPr>
              <w:t>1.45</w:t>
            </w:r>
          </w:p>
        </w:tc>
        <w:tc>
          <w:tcPr>
            <w:tcW w:w="1135" w:type="dxa"/>
            <w:shd w:val="clear" w:color="auto" w:fill="auto"/>
            <w:vAlign w:val="center"/>
          </w:tcPr>
          <w:p>
            <w:pPr>
              <w:pStyle w:val="8"/>
              <w:bidi w:val="0"/>
              <w:rPr>
                <w:rFonts w:hint="default"/>
                <w:lang w:val="en-US" w:eastAsia="zh-CN"/>
              </w:rPr>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61" w:type="dxa"/>
            <w:vMerge w:val="continue"/>
            <w:shd w:val="clear" w:color="auto" w:fill="auto"/>
            <w:vAlign w:val="center"/>
          </w:tcPr>
          <w:p>
            <w:pPr>
              <w:pStyle w:val="8"/>
              <w:bidi w:val="0"/>
              <w:rPr>
                <w:rFonts w:hint="default"/>
              </w:rPr>
            </w:pPr>
          </w:p>
        </w:tc>
        <w:tc>
          <w:tcPr>
            <w:tcW w:w="1544" w:type="dxa"/>
            <w:shd w:val="clear" w:color="auto" w:fill="auto"/>
            <w:vAlign w:val="center"/>
          </w:tcPr>
          <w:p>
            <w:pPr>
              <w:pStyle w:val="8"/>
              <w:bidi w:val="0"/>
              <w:rPr>
                <w:rFonts w:hint="default"/>
                <w:lang w:val="en-US" w:eastAsia="zh-CN"/>
              </w:rPr>
            </w:pPr>
            <w:r>
              <w:rPr>
                <w:rFonts w:hint="eastAsia"/>
                <w:lang w:val="en-US" w:eastAsia="zh-CN"/>
              </w:rPr>
              <w:t>氟硅酸</w:t>
            </w:r>
          </w:p>
        </w:tc>
        <w:tc>
          <w:tcPr>
            <w:tcW w:w="1702" w:type="dxa"/>
            <w:shd w:val="clear" w:color="auto" w:fill="auto"/>
            <w:vAlign w:val="center"/>
          </w:tcPr>
          <w:p>
            <w:pPr>
              <w:pStyle w:val="8"/>
              <w:bidi w:val="0"/>
              <w:rPr>
                <w:rFonts w:hint="default"/>
                <w:lang w:val="en-US" w:eastAsia="zh-CN"/>
              </w:rPr>
            </w:pPr>
            <w:r>
              <w:rPr>
                <w:rFonts w:hint="eastAsia"/>
                <w:lang w:val="en-US" w:eastAsia="zh-CN"/>
              </w:rPr>
              <w:t>1501.54</w:t>
            </w:r>
          </w:p>
        </w:tc>
        <w:tc>
          <w:tcPr>
            <w:tcW w:w="1276" w:type="dxa"/>
            <w:shd w:val="clear" w:color="auto" w:fill="auto"/>
            <w:vAlign w:val="center"/>
          </w:tcPr>
          <w:p>
            <w:pPr>
              <w:pStyle w:val="8"/>
              <w:bidi w:val="0"/>
              <w:rPr>
                <w:rFonts w:hint="default"/>
              </w:rPr>
            </w:pPr>
            <w:r>
              <w:rPr>
                <w:rFonts w:hint="default"/>
              </w:rPr>
              <w:t>—</w:t>
            </w:r>
          </w:p>
        </w:tc>
        <w:tc>
          <w:tcPr>
            <w:tcW w:w="1702" w:type="dxa"/>
            <w:shd w:val="clear" w:color="auto" w:fill="auto"/>
            <w:vAlign w:val="center"/>
          </w:tcPr>
          <w:p>
            <w:pPr>
              <w:pStyle w:val="8"/>
              <w:bidi w:val="0"/>
              <w:rPr>
                <w:rFonts w:hint="default"/>
              </w:rPr>
            </w:pPr>
            <w:r>
              <w:rPr>
                <w:rFonts w:hint="default"/>
              </w:rPr>
              <w:t>—</w:t>
            </w:r>
          </w:p>
        </w:tc>
        <w:tc>
          <w:tcPr>
            <w:tcW w:w="1559" w:type="dxa"/>
            <w:shd w:val="clear" w:color="auto" w:fill="auto"/>
            <w:vAlign w:val="center"/>
          </w:tcPr>
          <w:p>
            <w:pPr>
              <w:pStyle w:val="8"/>
              <w:bidi w:val="0"/>
              <w:rPr>
                <w:rFonts w:hint="default"/>
              </w:rPr>
            </w:pPr>
            <w:r>
              <w:rPr>
                <w:rFonts w:hint="default"/>
              </w:rPr>
              <w:t>—</w:t>
            </w:r>
          </w:p>
        </w:tc>
        <w:tc>
          <w:tcPr>
            <w:tcW w:w="1761" w:type="dxa"/>
            <w:shd w:val="clear" w:color="auto" w:fill="auto"/>
            <w:vAlign w:val="center"/>
          </w:tcPr>
          <w:p>
            <w:pPr>
              <w:pStyle w:val="8"/>
              <w:bidi w:val="0"/>
              <w:rPr>
                <w:rFonts w:hint="default"/>
              </w:rPr>
            </w:pPr>
            <w:r>
              <w:rPr>
                <w:rFonts w:hint="default"/>
              </w:rPr>
              <w:t>—</w:t>
            </w:r>
          </w:p>
        </w:tc>
        <w:tc>
          <w:tcPr>
            <w:tcW w:w="1650" w:type="dxa"/>
            <w:shd w:val="clear" w:color="auto" w:fill="auto"/>
            <w:vAlign w:val="center"/>
          </w:tcPr>
          <w:p>
            <w:pPr>
              <w:pStyle w:val="8"/>
              <w:bidi w:val="0"/>
              <w:rPr>
                <w:rFonts w:hint="default"/>
                <w:lang w:val="en-US" w:eastAsia="zh-CN"/>
              </w:rPr>
            </w:pPr>
            <w:r>
              <w:rPr>
                <w:rFonts w:hint="eastAsia"/>
                <w:lang w:val="en-US" w:eastAsia="zh-CN"/>
              </w:rPr>
              <w:t>1501.54</w:t>
            </w:r>
          </w:p>
        </w:tc>
        <w:tc>
          <w:tcPr>
            <w:tcW w:w="1135" w:type="dxa"/>
            <w:shd w:val="clear" w:color="auto" w:fill="auto"/>
            <w:vAlign w:val="center"/>
          </w:tcPr>
          <w:p>
            <w:pPr>
              <w:pStyle w:val="8"/>
              <w:bidi w:val="0"/>
              <w:rPr>
                <w:rFonts w:hint="default"/>
              </w:rPr>
            </w:pPr>
            <w:r>
              <w:rPr>
                <w:rFonts w:hint="default"/>
              </w:rPr>
              <w:t>—</w:t>
            </w:r>
          </w:p>
        </w:tc>
      </w:tr>
    </w:tbl>
    <w:p>
      <w:pPr>
        <w:pStyle w:val="28"/>
        <w:keepNext w:val="0"/>
        <w:keepLines w:val="0"/>
        <w:pageBreakBefore w:val="0"/>
        <w:widowControl/>
        <w:kinsoku/>
        <w:wordWrap/>
        <w:overflowPunct/>
        <w:topLinePunct w:val="0"/>
        <w:autoSpaceDE/>
        <w:autoSpaceDN/>
        <w:bidi w:val="0"/>
        <w:adjustRightInd w:val="0"/>
        <w:snapToGrid w:val="0"/>
        <w:spacing w:beforeLines="0" w:line="240" w:lineRule="auto"/>
        <w:jc w:val="left"/>
        <w:textAlignment w:val="auto"/>
        <w:outlineLvl w:val="9"/>
        <w:rPr>
          <w:rFonts w:hint="default" w:ascii="Times New Roman" w:hAnsi="Times New Roman" w:cs="Times New Roman"/>
          <w:color w:val="auto"/>
          <w:spacing w:val="0"/>
          <w:w w:val="100"/>
          <w:kern w:val="21"/>
          <w:position w:val="0"/>
          <w:szCs w:val="21"/>
        </w:rPr>
        <w:sectPr>
          <w:pgSz w:w="16838" w:h="11906" w:orient="landscape"/>
          <w:pgMar w:top="1531" w:right="1702" w:bottom="1531" w:left="1702" w:header="851" w:footer="851" w:gutter="0"/>
          <w:cols w:space="425" w:num="1"/>
          <w:docGrid w:type="lines" w:linePitch="312" w:charSpace="0"/>
        </w:sectPr>
      </w:pPr>
      <w:r>
        <w:rPr>
          <w:rFonts w:hint="default" w:ascii="Times New Roman" w:hAnsi="Times New Roman" w:cs="Times New Roman"/>
          <w:snapToGrid w:val="0"/>
          <w:color w:val="auto"/>
          <w:spacing w:val="0"/>
          <w:w w:val="100"/>
          <w:kern w:val="21"/>
          <w:position w:val="0"/>
          <w:szCs w:val="21"/>
        </w:rPr>
        <w:t>注：</w:t>
      </w:r>
      <w:r>
        <w:rPr>
          <w:rFonts w:hint="default" w:ascii="Times New Roman" w:hAnsi="Times New Roman" w:cs="Times New Roman"/>
          <w:color w:val="auto"/>
          <w:spacing w:val="0"/>
          <w:w w:val="100"/>
          <w:kern w:val="21"/>
          <w:position w:val="0"/>
          <w:szCs w:val="21"/>
        </w:rPr>
        <w:fldChar w:fldCharType="begin"/>
      </w:r>
      <w:r>
        <w:rPr>
          <w:rFonts w:hint="default" w:ascii="Times New Roman" w:hAnsi="Times New Roman" w:cs="Times New Roman"/>
          <w:snapToGrid w:val="0"/>
          <w:color w:val="auto"/>
          <w:spacing w:val="0"/>
          <w:w w:val="100"/>
          <w:kern w:val="21"/>
          <w:position w:val="0"/>
          <w:szCs w:val="21"/>
        </w:rPr>
        <w:instrText xml:space="preserve"> = 6 \* GB3 \*</w:instrText>
      </w:r>
      <w:bookmarkEnd w:id="18"/>
      <w:bookmarkEnd w:id="19"/>
      <w:r>
        <w:rPr>
          <w:rFonts w:hint="default" w:ascii="Times New Roman" w:hAnsi="Times New Roman" w:cs="Times New Roman"/>
          <w:snapToGrid w:val="0"/>
          <w:color w:val="auto"/>
          <w:spacing w:val="0"/>
          <w:w w:val="100"/>
          <w:kern w:val="21"/>
          <w:position w:val="0"/>
          <w:szCs w:val="21"/>
        </w:rPr>
        <w:instrText xml:space="preserve"> MERGEFORMAT </w:instrText>
      </w:r>
      <w:r>
        <w:rPr>
          <w:rFonts w:hint="default" w:ascii="Times New Roman" w:hAnsi="Times New Roman" w:cs="Times New Roman"/>
          <w:color w:val="auto"/>
          <w:spacing w:val="0"/>
          <w:w w:val="100"/>
          <w:kern w:val="21"/>
          <w:position w:val="0"/>
          <w:szCs w:val="21"/>
        </w:rPr>
        <w:fldChar w:fldCharType="separate"/>
      </w:r>
      <w:r>
        <w:rPr>
          <w:rFonts w:hint="default" w:ascii="Times New Roman" w:hAnsi="Times New Roman" w:cs="Times New Roman"/>
          <w:color w:val="auto"/>
          <w:spacing w:val="0"/>
          <w:w w:val="100"/>
          <w:position w:val="0"/>
          <w:szCs w:val="21"/>
        </w:rPr>
        <w:t>⑥</w:t>
      </w:r>
      <w:r>
        <w:rPr>
          <w:rFonts w:hint="default" w:ascii="Times New Roman" w:hAnsi="Times New Roman" w:cs="Times New Roman"/>
          <w:color w:val="auto"/>
          <w:spacing w:val="0"/>
          <w:w w:val="100"/>
          <w:kern w:val="21"/>
          <w:position w:val="0"/>
          <w:szCs w:val="21"/>
        </w:rPr>
        <w:fldChar w:fldCharType="end"/>
      </w:r>
      <w:r>
        <w:rPr>
          <w:rFonts w:hint="default" w:ascii="Times New Roman" w:hAnsi="Times New Roman" w:cs="Times New Roman"/>
          <w:snapToGrid w:val="0"/>
          <w:color w:val="auto"/>
          <w:spacing w:val="0"/>
          <w:w w:val="100"/>
          <w:kern w:val="21"/>
          <w:position w:val="0"/>
          <w:szCs w:val="21"/>
        </w:rPr>
        <w:t>=</w:t>
      </w:r>
      <w:r>
        <w:rPr>
          <w:rFonts w:hint="default" w:ascii="Times New Roman" w:hAnsi="Times New Roman" w:cs="Times New Roman"/>
          <w:color w:val="auto"/>
          <w:spacing w:val="0"/>
          <w:w w:val="100"/>
          <w:kern w:val="21"/>
          <w:position w:val="0"/>
          <w:szCs w:val="21"/>
        </w:rPr>
        <w:fldChar w:fldCharType="begin"/>
      </w:r>
      <w:r>
        <w:rPr>
          <w:rFonts w:hint="default" w:ascii="Times New Roman" w:hAnsi="Times New Roman" w:cs="Times New Roman"/>
          <w:snapToGrid w:val="0"/>
          <w:color w:val="auto"/>
          <w:spacing w:val="0"/>
          <w:w w:val="100"/>
          <w:kern w:val="21"/>
          <w:position w:val="0"/>
          <w:szCs w:val="21"/>
        </w:rPr>
        <w:instrText xml:space="preserve"> = 1 \* GB3 \* MERGEFORMAT </w:instrText>
      </w:r>
      <w:r>
        <w:rPr>
          <w:rFonts w:hint="default" w:ascii="Times New Roman" w:hAnsi="Times New Roman" w:cs="Times New Roman"/>
          <w:color w:val="auto"/>
          <w:spacing w:val="0"/>
          <w:w w:val="100"/>
          <w:kern w:val="21"/>
          <w:position w:val="0"/>
          <w:szCs w:val="21"/>
        </w:rPr>
        <w:fldChar w:fldCharType="separate"/>
      </w:r>
      <w:r>
        <w:rPr>
          <w:rFonts w:hint="default" w:ascii="Times New Roman" w:hAnsi="Times New Roman" w:cs="Times New Roman"/>
          <w:color w:val="auto"/>
          <w:spacing w:val="0"/>
          <w:w w:val="100"/>
          <w:position w:val="0"/>
          <w:szCs w:val="21"/>
        </w:rPr>
        <w:t>①</w:t>
      </w:r>
      <w:r>
        <w:rPr>
          <w:rFonts w:hint="default" w:ascii="Times New Roman" w:hAnsi="Times New Roman" w:cs="Times New Roman"/>
          <w:color w:val="auto"/>
          <w:spacing w:val="0"/>
          <w:w w:val="100"/>
          <w:kern w:val="21"/>
          <w:position w:val="0"/>
          <w:szCs w:val="21"/>
        </w:rPr>
        <w:fldChar w:fldCharType="end"/>
      </w:r>
      <w:r>
        <w:rPr>
          <w:rFonts w:hint="default" w:ascii="Times New Roman" w:hAnsi="Times New Roman" w:cs="Times New Roman"/>
          <w:snapToGrid w:val="0"/>
          <w:color w:val="auto"/>
          <w:spacing w:val="0"/>
          <w:w w:val="100"/>
          <w:kern w:val="21"/>
          <w:position w:val="0"/>
          <w:szCs w:val="21"/>
        </w:rPr>
        <w:t>+</w:t>
      </w:r>
      <w:r>
        <w:rPr>
          <w:rFonts w:hint="default" w:ascii="Times New Roman" w:hAnsi="Times New Roman" w:cs="Times New Roman"/>
          <w:color w:val="auto"/>
          <w:spacing w:val="0"/>
          <w:w w:val="100"/>
          <w:kern w:val="21"/>
          <w:position w:val="0"/>
          <w:szCs w:val="21"/>
        </w:rPr>
        <w:fldChar w:fldCharType="begin"/>
      </w:r>
      <w:r>
        <w:rPr>
          <w:rFonts w:hint="default" w:ascii="Times New Roman" w:hAnsi="Times New Roman" w:cs="Times New Roman"/>
          <w:snapToGrid w:val="0"/>
          <w:color w:val="auto"/>
          <w:spacing w:val="0"/>
          <w:w w:val="100"/>
          <w:kern w:val="21"/>
          <w:position w:val="0"/>
          <w:szCs w:val="21"/>
        </w:rPr>
        <w:instrText xml:space="preserve"> = 3 \* GB3 \* MERGEFORMAT </w:instrText>
      </w:r>
      <w:r>
        <w:rPr>
          <w:rFonts w:hint="default" w:ascii="Times New Roman" w:hAnsi="Times New Roman" w:cs="Times New Roman"/>
          <w:color w:val="auto"/>
          <w:spacing w:val="0"/>
          <w:w w:val="100"/>
          <w:kern w:val="21"/>
          <w:position w:val="0"/>
          <w:szCs w:val="21"/>
        </w:rPr>
        <w:fldChar w:fldCharType="separate"/>
      </w:r>
      <w:r>
        <w:rPr>
          <w:rFonts w:hint="default" w:ascii="Times New Roman" w:hAnsi="Times New Roman" w:cs="Times New Roman"/>
          <w:color w:val="auto"/>
          <w:spacing w:val="0"/>
          <w:w w:val="100"/>
          <w:position w:val="0"/>
          <w:szCs w:val="21"/>
        </w:rPr>
        <w:t>③</w:t>
      </w:r>
      <w:r>
        <w:rPr>
          <w:rFonts w:hint="default" w:ascii="Times New Roman" w:hAnsi="Times New Roman" w:cs="Times New Roman"/>
          <w:color w:val="auto"/>
          <w:spacing w:val="0"/>
          <w:w w:val="100"/>
          <w:kern w:val="21"/>
          <w:position w:val="0"/>
          <w:szCs w:val="21"/>
        </w:rPr>
        <w:fldChar w:fldCharType="end"/>
      </w:r>
      <w:r>
        <w:rPr>
          <w:rFonts w:hint="default" w:ascii="Times New Roman" w:hAnsi="Times New Roman" w:cs="Times New Roman"/>
          <w:snapToGrid w:val="0"/>
          <w:color w:val="auto"/>
          <w:spacing w:val="0"/>
          <w:w w:val="100"/>
          <w:kern w:val="21"/>
          <w:position w:val="0"/>
          <w:szCs w:val="21"/>
        </w:rPr>
        <w:t>+</w:t>
      </w:r>
      <w:r>
        <w:rPr>
          <w:rFonts w:hint="default" w:ascii="Times New Roman" w:hAnsi="Times New Roman" w:cs="Times New Roman"/>
          <w:color w:val="auto"/>
          <w:spacing w:val="0"/>
          <w:w w:val="100"/>
          <w:kern w:val="21"/>
          <w:position w:val="0"/>
          <w:szCs w:val="21"/>
        </w:rPr>
        <w:fldChar w:fldCharType="begin"/>
      </w:r>
      <w:r>
        <w:rPr>
          <w:rFonts w:hint="default" w:ascii="Times New Roman" w:hAnsi="Times New Roman" w:cs="Times New Roman"/>
          <w:snapToGrid w:val="0"/>
          <w:color w:val="auto"/>
          <w:spacing w:val="0"/>
          <w:w w:val="100"/>
          <w:kern w:val="21"/>
          <w:position w:val="0"/>
          <w:szCs w:val="21"/>
        </w:rPr>
        <w:instrText xml:space="preserve"> = 4 \* GB3 \* MERGEFORMAT </w:instrText>
      </w:r>
      <w:r>
        <w:rPr>
          <w:rFonts w:hint="default" w:ascii="Times New Roman" w:hAnsi="Times New Roman" w:cs="Times New Roman"/>
          <w:color w:val="auto"/>
          <w:spacing w:val="0"/>
          <w:w w:val="100"/>
          <w:kern w:val="21"/>
          <w:position w:val="0"/>
          <w:szCs w:val="21"/>
        </w:rPr>
        <w:fldChar w:fldCharType="separate"/>
      </w:r>
      <w:r>
        <w:rPr>
          <w:rFonts w:hint="default" w:ascii="Times New Roman" w:hAnsi="Times New Roman" w:cs="Times New Roman"/>
          <w:color w:val="auto"/>
          <w:spacing w:val="0"/>
          <w:w w:val="100"/>
          <w:position w:val="0"/>
          <w:szCs w:val="21"/>
        </w:rPr>
        <w:t>④</w:t>
      </w:r>
      <w:r>
        <w:rPr>
          <w:rFonts w:hint="default" w:ascii="Times New Roman" w:hAnsi="Times New Roman" w:cs="Times New Roman"/>
          <w:color w:val="auto"/>
          <w:spacing w:val="0"/>
          <w:w w:val="100"/>
          <w:kern w:val="21"/>
          <w:position w:val="0"/>
          <w:szCs w:val="21"/>
        </w:rPr>
        <w:fldChar w:fldCharType="end"/>
      </w:r>
      <w:r>
        <w:rPr>
          <w:rFonts w:hint="default" w:ascii="Times New Roman" w:hAnsi="Times New Roman" w:cs="Times New Roman"/>
          <w:snapToGrid w:val="0"/>
          <w:color w:val="auto"/>
          <w:spacing w:val="0"/>
          <w:w w:val="100"/>
          <w:kern w:val="21"/>
          <w:position w:val="0"/>
          <w:szCs w:val="21"/>
        </w:rPr>
        <w:t>-</w:t>
      </w:r>
      <w:r>
        <w:rPr>
          <w:rFonts w:hint="default" w:ascii="Times New Roman" w:hAnsi="Times New Roman" w:cs="Times New Roman"/>
          <w:color w:val="auto"/>
          <w:spacing w:val="0"/>
          <w:w w:val="100"/>
          <w:kern w:val="21"/>
          <w:position w:val="0"/>
          <w:szCs w:val="21"/>
        </w:rPr>
        <w:fldChar w:fldCharType="begin"/>
      </w:r>
      <w:r>
        <w:rPr>
          <w:rFonts w:hint="default" w:ascii="Times New Roman" w:hAnsi="Times New Roman" w:cs="Times New Roman"/>
          <w:snapToGrid w:val="0"/>
          <w:color w:val="auto"/>
          <w:spacing w:val="0"/>
          <w:w w:val="100"/>
          <w:kern w:val="21"/>
          <w:position w:val="0"/>
          <w:szCs w:val="21"/>
        </w:rPr>
        <w:instrText xml:space="preserve"> = 5 \* GB3 \* MERGEFORMAT </w:instrText>
      </w:r>
      <w:r>
        <w:rPr>
          <w:rFonts w:hint="default" w:ascii="Times New Roman" w:hAnsi="Times New Roman" w:cs="Times New Roman"/>
          <w:color w:val="auto"/>
          <w:spacing w:val="0"/>
          <w:w w:val="100"/>
          <w:kern w:val="21"/>
          <w:position w:val="0"/>
          <w:szCs w:val="21"/>
        </w:rPr>
        <w:fldChar w:fldCharType="separate"/>
      </w:r>
      <w:r>
        <w:rPr>
          <w:rFonts w:hint="default" w:ascii="Times New Roman" w:hAnsi="Times New Roman" w:cs="Times New Roman"/>
          <w:color w:val="auto"/>
          <w:spacing w:val="0"/>
          <w:w w:val="100"/>
          <w:position w:val="0"/>
          <w:szCs w:val="21"/>
        </w:rPr>
        <w:t>⑤</w:t>
      </w:r>
      <w:r>
        <w:rPr>
          <w:rFonts w:hint="default" w:ascii="Times New Roman" w:hAnsi="Times New Roman" w:cs="Times New Roman"/>
          <w:color w:val="auto"/>
          <w:spacing w:val="0"/>
          <w:w w:val="100"/>
          <w:kern w:val="21"/>
          <w:position w:val="0"/>
          <w:szCs w:val="21"/>
        </w:rPr>
        <w:fldChar w:fldCharType="end"/>
      </w:r>
      <w:r>
        <w:rPr>
          <w:rFonts w:hint="default" w:ascii="Times New Roman" w:hAnsi="Times New Roman" w:cs="Times New Roman"/>
          <w:snapToGrid w:val="0"/>
          <w:color w:val="auto"/>
          <w:spacing w:val="0"/>
          <w:w w:val="100"/>
          <w:kern w:val="21"/>
          <w:position w:val="0"/>
          <w:szCs w:val="21"/>
        </w:rPr>
        <w:t>；</w:t>
      </w:r>
      <w:r>
        <w:rPr>
          <w:rFonts w:hint="default" w:ascii="Times New Roman" w:hAnsi="Times New Roman" w:cs="Times New Roman"/>
          <w:color w:val="auto"/>
          <w:spacing w:val="0"/>
          <w:w w:val="100"/>
          <w:kern w:val="21"/>
          <w:position w:val="0"/>
          <w:szCs w:val="21"/>
        </w:rPr>
        <w:fldChar w:fldCharType="begin"/>
      </w:r>
      <w:r>
        <w:rPr>
          <w:rFonts w:hint="default" w:ascii="Times New Roman" w:hAnsi="Times New Roman" w:cs="Times New Roman"/>
          <w:snapToGrid w:val="0"/>
          <w:color w:val="auto"/>
          <w:spacing w:val="0"/>
          <w:w w:val="100"/>
          <w:kern w:val="21"/>
          <w:position w:val="0"/>
          <w:szCs w:val="21"/>
        </w:rPr>
        <w:instrText xml:space="preserve"> = 7 \* GB3 \* MERGEFORMAT </w:instrText>
      </w:r>
      <w:r>
        <w:rPr>
          <w:rFonts w:hint="default" w:ascii="Times New Roman" w:hAnsi="Times New Roman" w:cs="Times New Roman"/>
          <w:color w:val="auto"/>
          <w:spacing w:val="0"/>
          <w:w w:val="100"/>
          <w:kern w:val="21"/>
          <w:position w:val="0"/>
          <w:szCs w:val="21"/>
        </w:rPr>
        <w:fldChar w:fldCharType="separate"/>
      </w:r>
      <w:r>
        <w:rPr>
          <w:rFonts w:hint="default" w:ascii="Times New Roman" w:hAnsi="Times New Roman" w:cs="Times New Roman"/>
          <w:color w:val="auto"/>
          <w:spacing w:val="0"/>
          <w:w w:val="100"/>
          <w:position w:val="0"/>
          <w:szCs w:val="21"/>
        </w:rPr>
        <w:t>⑦</w:t>
      </w:r>
      <w:r>
        <w:rPr>
          <w:rFonts w:hint="default" w:ascii="Times New Roman" w:hAnsi="Times New Roman" w:cs="Times New Roman"/>
          <w:color w:val="auto"/>
          <w:spacing w:val="0"/>
          <w:w w:val="100"/>
          <w:kern w:val="21"/>
          <w:position w:val="0"/>
          <w:szCs w:val="21"/>
        </w:rPr>
        <w:fldChar w:fldCharType="end"/>
      </w:r>
      <w:r>
        <w:rPr>
          <w:rFonts w:hint="default" w:ascii="Times New Roman" w:hAnsi="Times New Roman" w:cs="Times New Roman"/>
          <w:snapToGrid w:val="0"/>
          <w:color w:val="auto"/>
          <w:spacing w:val="0"/>
          <w:w w:val="100"/>
          <w:kern w:val="21"/>
          <w:position w:val="0"/>
          <w:szCs w:val="21"/>
        </w:rPr>
        <w:t>=</w:t>
      </w:r>
      <w:r>
        <w:rPr>
          <w:rFonts w:hint="default" w:ascii="Times New Roman" w:hAnsi="Times New Roman" w:cs="Times New Roman"/>
          <w:color w:val="auto"/>
          <w:spacing w:val="0"/>
          <w:w w:val="100"/>
          <w:kern w:val="21"/>
          <w:position w:val="0"/>
          <w:szCs w:val="21"/>
        </w:rPr>
        <w:fldChar w:fldCharType="begin"/>
      </w:r>
      <w:r>
        <w:rPr>
          <w:rFonts w:hint="default" w:ascii="Times New Roman" w:hAnsi="Times New Roman" w:cs="Times New Roman"/>
          <w:snapToGrid w:val="0"/>
          <w:color w:val="auto"/>
          <w:spacing w:val="0"/>
          <w:w w:val="100"/>
          <w:kern w:val="21"/>
          <w:position w:val="0"/>
          <w:szCs w:val="21"/>
        </w:rPr>
        <w:instrText xml:space="preserve"> = 6 \* GB3 \* MERGEFORMAT </w:instrText>
      </w:r>
      <w:r>
        <w:rPr>
          <w:rFonts w:hint="default" w:ascii="Times New Roman" w:hAnsi="Times New Roman" w:cs="Times New Roman"/>
          <w:color w:val="auto"/>
          <w:spacing w:val="0"/>
          <w:w w:val="100"/>
          <w:kern w:val="21"/>
          <w:position w:val="0"/>
          <w:szCs w:val="21"/>
        </w:rPr>
        <w:fldChar w:fldCharType="separate"/>
      </w:r>
      <w:r>
        <w:rPr>
          <w:rFonts w:hint="default" w:ascii="Times New Roman" w:hAnsi="Times New Roman" w:cs="Times New Roman"/>
          <w:color w:val="auto"/>
          <w:spacing w:val="0"/>
          <w:w w:val="100"/>
          <w:position w:val="0"/>
          <w:szCs w:val="21"/>
        </w:rPr>
        <w:t>⑥</w:t>
      </w:r>
      <w:r>
        <w:rPr>
          <w:rFonts w:hint="default" w:ascii="Times New Roman" w:hAnsi="Times New Roman" w:cs="Times New Roman"/>
          <w:color w:val="auto"/>
          <w:spacing w:val="0"/>
          <w:w w:val="100"/>
          <w:kern w:val="21"/>
          <w:position w:val="0"/>
          <w:szCs w:val="21"/>
        </w:rPr>
        <w:fldChar w:fldCharType="end"/>
      </w:r>
      <w:r>
        <w:rPr>
          <w:rFonts w:hint="default" w:ascii="Times New Roman" w:hAnsi="Times New Roman" w:cs="Times New Roman"/>
          <w:snapToGrid w:val="0"/>
          <w:color w:val="auto"/>
          <w:spacing w:val="0"/>
          <w:w w:val="100"/>
          <w:kern w:val="21"/>
          <w:position w:val="0"/>
          <w:szCs w:val="21"/>
        </w:rPr>
        <w:t>-</w:t>
      </w:r>
      <w:r>
        <w:rPr>
          <w:rFonts w:hint="default" w:ascii="Times New Roman" w:hAnsi="Times New Roman" w:cs="Times New Roman"/>
          <w:color w:val="auto"/>
          <w:spacing w:val="0"/>
          <w:w w:val="100"/>
          <w:kern w:val="21"/>
          <w:position w:val="0"/>
          <w:szCs w:val="21"/>
        </w:rPr>
        <w:fldChar w:fldCharType="begin"/>
      </w:r>
      <w:r>
        <w:rPr>
          <w:rFonts w:hint="default" w:ascii="Times New Roman" w:hAnsi="Times New Roman" w:cs="Times New Roman"/>
          <w:snapToGrid w:val="0"/>
          <w:color w:val="auto"/>
          <w:spacing w:val="0"/>
          <w:w w:val="100"/>
          <w:kern w:val="21"/>
          <w:position w:val="0"/>
          <w:szCs w:val="21"/>
        </w:rPr>
        <w:instrText xml:space="preserve"> = 1 \* GB3 \* MERGEFORMAT </w:instrText>
      </w:r>
      <w:r>
        <w:rPr>
          <w:rFonts w:hint="default" w:ascii="Times New Roman" w:hAnsi="Times New Roman" w:cs="Times New Roman"/>
          <w:color w:val="auto"/>
          <w:spacing w:val="0"/>
          <w:w w:val="100"/>
          <w:kern w:val="21"/>
          <w:position w:val="0"/>
          <w:szCs w:val="21"/>
        </w:rPr>
        <w:fldChar w:fldCharType="separate"/>
      </w:r>
      <w:r>
        <w:rPr>
          <w:rFonts w:hint="default" w:ascii="Times New Roman" w:hAnsi="Times New Roman" w:cs="Times New Roman"/>
          <w:color w:val="auto"/>
          <w:spacing w:val="0"/>
          <w:w w:val="100"/>
          <w:position w:val="0"/>
          <w:szCs w:val="21"/>
        </w:rPr>
        <w:t>①</w:t>
      </w:r>
      <w:r>
        <w:rPr>
          <w:rFonts w:hint="default" w:ascii="Times New Roman" w:hAnsi="Times New Roman" w:cs="Times New Roman"/>
          <w:color w:val="auto"/>
          <w:spacing w:val="0"/>
          <w:w w:val="100"/>
          <w:kern w:val="21"/>
          <w:position w:val="0"/>
          <w:szCs w:val="21"/>
        </w:rPr>
        <w:fldChar w:fldCharType="end"/>
      </w:r>
      <w:bookmarkEnd w:id="20"/>
    </w:p>
    <w:p>
      <w:pPr>
        <w:rPr>
          <w:rFonts w:hint="default"/>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800002AF" w:usb1="184F6CF8" w:usb2="00000010" w:usb3="00000000" w:csb0="0002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75</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1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75</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75</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t5WsQ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EbeVrEAIAAAkEAAAOAAAAAAAAAAEAIAAA&#10;AB8BAABkcnMvZTJvRG9jLnhtbFBLBQYAAAAABgAGAFkBAAChBQAAAAA=&#10;">
              <v:fill on="f" focussize="0,0"/>
              <v:stroke on="f" weight="0.5pt"/>
              <v:imagedata o:title=""/>
              <o:lock v:ext="edit" aspectratio="f"/>
              <v:textbox inset="0mm,0mm,0mm,0mm" style="mso-fit-shape-to-text:t;">
                <w:txbxContent>
                  <w:p>
                    <w:pPr>
                      <w:pStyle w:val="1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75</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56FB63"/>
    <w:multiLevelType w:val="singleLevel"/>
    <w:tmpl w:val="8F56FB63"/>
    <w:lvl w:ilvl="0" w:tentative="0">
      <w:start w:val="10"/>
      <w:numFmt w:val="decimal"/>
      <w:suff w:val="nothing"/>
      <w:lvlText w:val="（%1）"/>
      <w:lvlJc w:val="left"/>
    </w:lvl>
  </w:abstractNum>
  <w:abstractNum w:abstractNumId="1">
    <w:nsid w:val="6F9A613B"/>
    <w:multiLevelType w:val="singleLevel"/>
    <w:tmpl w:val="6F9A613B"/>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NDRjMGEyNDViYmQxMmNlMWQyNDk5MzIyOWUyYjUifQ=="/>
  </w:docVars>
  <w:rsids>
    <w:rsidRoot w:val="00172A27"/>
    <w:rsid w:val="000B47AF"/>
    <w:rsid w:val="000D6C91"/>
    <w:rsid w:val="000F3236"/>
    <w:rsid w:val="00100201"/>
    <w:rsid w:val="00172A27"/>
    <w:rsid w:val="00195EA1"/>
    <w:rsid w:val="001E7689"/>
    <w:rsid w:val="001F1D15"/>
    <w:rsid w:val="00213551"/>
    <w:rsid w:val="0035468D"/>
    <w:rsid w:val="0037024F"/>
    <w:rsid w:val="003857B8"/>
    <w:rsid w:val="00425DE3"/>
    <w:rsid w:val="00466EB5"/>
    <w:rsid w:val="005237F5"/>
    <w:rsid w:val="00535CD3"/>
    <w:rsid w:val="00544F06"/>
    <w:rsid w:val="005B19A2"/>
    <w:rsid w:val="005B5A88"/>
    <w:rsid w:val="005C6A2F"/>
    <w:rsid w:val="00602A76"/>
    <w:rsid w:val="006A06B9"/>
    <w:rsid w:val="006A665F"/>
    <w:rsid w:val="006F41DE"/>
    <w:rsid w:val="0077448B"/>
    <w:rsid w:val="0087165C"/>
    <w:rsid w:val="008B1F22"/>
    <w:rsid w:val="008F6EFE"/>
    <w:rsid w:val="00904576"/>
    <w:rsid w:val="00907839"/>
    <w:rsid w:val="009125A8"/>
    <w:rsid w:val="009743AC"/>
    <w:rsid w:val="009C724B"/>
    <w:rsid w:val="00A256F6"/>
    <w:rsid w:val="00A26A9E"/>
    <w:rsid w:val="00A33A5F"/>
    <w:rsid w:val="00A779F6"/>
    <w:rsid w:val="00A92496"/>
    <w:rsid w:val="00A93F6D"/>
    <w:rsid w:val="00B12204"/>
    <w:rsid w:val="00B20D58"/>
    <w:rsid w:val="00BE505B"/>
    <w:rsid w:val="00C15A12"/>
    <w:rsid w:val="00C30024"/>
    <w:rsid w:val="00CB6CFF"/>
    <w:rsid w:val="00CC06E7"/>
    <w:rsid w:val="00D17FD9"/>
    <w:rsid w:val="00D5404B"/>
    <w:rsid w:val="00D832D1"/>
    <w:rsid w:val="00DD53E6"/>
    <w:rsid w:val="00EC27F5"/>
    <w:rsid w:val="00F53F97"/>
    <w:rsid w:val="00F717D0"/>
    <w:rsid w:val="00F8552C"/>
    <w:rsid w:val="01062568"/>
    <w:rsid w:val="0110086D"/>
    <w:rsid w:val="012E66F0"/>
    <w:rsid w:val="01D73F93"/>
    <w:rsid w:val="022A4E9F"/>
    <w:rsid w:val="02FE596D"/>
    <w:rsid w:val="04047629"/>
    <w:rsid w:val="04257291"/>
    <w:rsid w:val="04EB7665"/>
    <w:rsid w:val="0518255C"/>
    <w:rsid w:val="05F620E4"/>
    <w:rsid w:val="06914B61"/>
    <w:rsid w:val="06917555"/>
    <w:rsid w:val="06EE5787"/>
    <w:rsid w:val="07780571"/>
    <w:rsid w:val="07FF0254"/>
    <w:rsid w:val="08CD2FFA"/>
    <w:rsid w:val="09313959"/>
    <w:rsid w:val="095360E4"/>
    <w:rsid w:val="09541C09"/>
    <w:rsid w:val="09612020"/>
    <w:rsid w:val="0A312776"/>
    <w:rsid w:val="0A3C76D8"/>
    <w:rsid w:val="0ACB07E4"/>
    <w:rsid w:val="0AE73CC2"/>
    <w:rsid w:val="0B870FEC"/>
    <w:rsid w:val="0BB60081"/>
    <w:rsid w:val="0D7D6BDD"/>
    <w:rsid w:val="0DD8756A"/>
    <w:rsid w:val="0ECB29B3"/>
    <w:rsid w:val="0EE220D3"/>
    <w:rsid w:val="0FEE7A27"/>
    <w:rsid w:val="10BE6B5A"/>
    <w:rsid w:val="111435C3"/>
    <w:rsid w:val="11BC4CA9"/>
    <w:rsid w:val="12321153"/>
    <w:rsid w:val="12533E8E"/>
    <w:rsid w:val="132D1A40"/>
    <w:rsid w:val="14631532"/>
    <w:rsid w:val="15B64924"/>
    <w:rsid w:val="15ED19FB"/>
    <w:rsid w:val="16194940"/>
    <w:rsid w:val="163C474C"/>
    <w:rsid w:val="168672A9"/>
    <w:rsid w:val="17823E96"/>
    <w:rsid w:val="17FA1325"/>
    <w:rsid w:val="18752D39"/>
    <w:rsid w:val="195B3942"/>
    <w:rsid w:val="1977047C"/>
    <w:rsid w:val="1A2D47D5"/>
    <w:rsid w:val="1AF61645"/>
    <w:rsid w:val="1AFB0F33"/>
    <w:rsid w:val="1DCE6EB7"/>
    <w:rsid w:val="1EC06148"/>
    <w:rsid w:val="1ECC75B4"/>
    <w:rsid w:val="1F370D18"/>
    <w:rsid w:val="1F3F337B"/>
    <w:rsid w:val="210D655C"/>
    <w:rsid w:val="22404224"/>
    <w:rsid w:val="22461C57"/>
    <w:rsid w:val="228E1C3D"/>
    <w:rsid w:val="2312389A"/>
    <w:rsid w:val="231C218F"/>
    <w:rsid w:val="23286ABE"/>
    <w:rsid w:val="23412A92"/>
    <w:rsid w:val="2361038F"/>
    <w:rsid w:val="23C40CCA"/>
    <w:rsid w:val="24734B74"/>
    <w:rsid w:val="251147F0"/>
    <w:rsid w:val="25A57628"/>
    <w:rsid w:val="25C1463B"/>
    <w:rsid w:val="25E75AD8"/>
    <w:rsid w:val="26251FBA"/>
    <w:rsid w:val="26FC0D27"/>
    <w:rsid w:val="288969EB"/>
    <w:rsid w:val="28E468EF"/>
    <w:rsid w:val="28EB48F4"/>
    <w:rsid w:val="29102096"/>
    <w:rsid w:val="2958457A"/>
    <w:rsid w:val="29EF7794"/>
    <w:rsid w:val="2A60602A"/>
    <w:rsid w:val="2AA40CA6"/>
    <w:rsid w:val="2AB951CD"/>
    <w:rsid w:val="2B2A12A1"/>
    <w:rsid w:val="2B6F4D64"/>
    <w:rsid w:val="2C570591"/>
    <w:rsid w:val="2CB93204"/>
    <w:rsid w:val="2CF1234D"/>
    <w:rsid w:val="2D0F0A29"/>
    <w:rsid w:val="2D0F5CA4"/>
    <w:rsid w:val="2D7C55CE"/>
    <w:rsid w:val="2D905FD8"/>
    <w:rsid w:val="2DF55AC4"/>
    <w:rsid w:val="2E4A5CEC"/>
    <w:rsid w:val="2E5B4B31"/>
    <w:rsid w:val="2EBF4B0B"/>
    <w:rsid w:val="304A56D7"/>
    <w:rsid w:val="30B5353B"/>
    <w:rsid w:val="30C95D95"/>
    <w:rsid w:val="30CD46CF"/>
    <w:rsid w:val="30EF04E5"/>
    <w:rsid w:val="316D1CEB"/>
    <w:rsid w:val="320A6B06"/>
    <w:rsid w:val="325219B1"/>
    <w:rsid w:val="343F03CD"/>
    <w:rsid w:val="35020817"/>
    <w:rsid w:val="35EB299F"/>
    <w:rsid w:val="36332174"/>
    <w:rsid w:val="366B3836"/>
    <w:rsid w:val="37C808F3"/>
    <w:rsid w:val="37F41976"/>
    <w:rsid w:val="385336E3"/>
    <w:rsid w:val="388772C9"/>
    <w:rsid w:val="38E11CE9"/>
    <w:rsid w:val="39587B19"/>
    <w:rsid w:val="395C1450"/>
    <w:rsid w:val="397043E1"/>
    <w:rsid w:val="398D5417"/>
    <w:rsid w:val="39C80EF1"/>
    <w:rsid w:val="3A1C38C9"/>
    <w:rsid w:val="3A886B73"/>
    <w:rsid w:val="3ACA2E1F"/>
    <w:rsid w:val="3B6B76DE"/>
    <w:rsid w:val="3D960F5C"/>
    <w:rsid w:val="3DA33F10"/>
    <w:rsid w:val="3DB45DCE"/>
    <w:rsid w:val="3DF33E62"/>
    <w:rsid w:val="3E0631A8"/>
    <w:rsid w:val="3E334753"/>
    <w:rsid w:val="3E341F22"/>
    <w:rsid w:val="3EFE39BC"/>
    <w:rsid w:val="3F322DDC"/>
    <w:rsid w:val="3F9C0433"/>
    <w:rsid w:val="3FB22468"/>
    <w:rsid w:val="3FD03516"/>
    <w:rsid w:val="40704D9C"/>
    <w:rsid w:val="409D311D"/>
    <w:rsid w:val="40F26E2B"/>
    <w:rsid w:val="419A0CB9"/>
    <w:rsid w:val="41D0247E"/>
    <w:rsid w:val="422A57B3"/>
    <w:rsid w:val="42582FF3"/>
    <w:rsid w:val="42C30C78"/>
    <w:rsid w:val="431A70CF"/>
    <w:rsid w:val="433F4D5B"/>
    <w:rsid w:val="43CB68D8"/>
    <w:rsid w:val="4404365C"/>
    <w:rsid w:val="44F46ED7"/>
    <w:rsid w:val="453610C7"/>
    <w:rsid w:val="45E56396"/>
    <w:rsid w:val="460F3535"/>
    <w:rsid w:val="464E0CFF"/>
    <w:rsid w:val="46733D3C"/>
    <w:rsid w:val="46873406"/>
    <w:rsid w:val="46C20D57"/>
    <w:rsid w:val="46F278F0"/>
    <w:rsid w:val="47DB7442"/>
    <w:rsid w:val="47F92F5A"/>
    <w:rsid w:val="4922289F"/>
    <w:rsid w:val="49490E9D"/>
    <w:rsid w:val="4A040084"/>
    <w:rsid w:val="4A3E7F7A"/>
    <w:rsid w:val="4AB24F23"/>
    <w:rsid w:val="4AB94531"/>
    <w:rsid w:val="4B7D22F1"/>
    <w:rsid w:val="4B7D3360"/>
    <w:rsid w:val="4C282B38"/>
    <w:rsid w:val="4C2E026C"/>
    <w:rsid w:val="4CB55129"/>
    <w:rsid w:val="4CE17719"/>
    <w:rsid w:val="4D3708B9"/>
    <w:rsid w:val="4D712175"/>
    <w:rsid w:val="4DA91B2F"/>
    <w:rsid w:val="4DD41F3D"/>
    <w:rsid w:val="4E4E19C6"/>
    <w:rsid w:val="4FC36AE9"/>
    <w:rsid w:val="4FD4785C"/>
    <w:rsid w:val="50102090"/>
    <w:rsid w:val="501C02F6"/>
    <w:rsid w:val="508B2E02"/>
    <w:rsid w:val="521A3932"/>
    <w:rsid w:val="522B3A32"/>
    <w:rsid w:val="52433D3F"/>
    <w:rsid w:val="526B0F2C"/>
    <w:rsid w:val="528D5C4E"/>
    <w:rsid w:val="530E030A"/>
    <w:rsid w:val="53DD55C9"/>
    <w:rsid w:val="53DD779E"/>
    <w:rsid w:val="545D7042"/>
    <w:rsid w:val="54E9085C"/>
    <w:rsid w:val="551750AA"/>
    <w:rsid w:val="55596630"/>
    <w:rsid w:val="55751EE4"/>
    <w:rsid w:val="55D51C8B"/>
    <w:rsid w:val="561B3F2C"/>
    <w:rsid w:val="568E7068"/>
    <w:rsid w:val="56C75F6E"/>
    <w:rsid w:val="577D2A23"/>
    <w:rsid w:val="579D2149"/>
    <w:rsid w:val="57CE6474"/>
    <w:rsid w:val="583823D9"/>
    <w:rsid w:val="58387855"/>
    <w:rsid w:val="58DD0F90"/>
    <w:rsid w:val="59096118"/>
    <w:rsid w:val="5A3B5E03"/>
    <w:rsid w:val="5A683EF2"/>
    <w:rsid w:val="5AF14998"/>
    <w:rsid w:val="5BEB3332"/>
    <w:rsid w:val="5BF14768"/>
    <w:rsid w:val="5CFB2C3B"/>
    <w:rsid w:val="5D575A70"/>
    <w:rsid w:val="5D82083A"/>
    <w:rsid w:val="5E977F24"/>
    <w:rsid w:val="5EC75902"/>
    <w:rsid w:val="5F1740C6"/>
    <w:rsid w:val="5F2F14FC"/>
    <w:rsid w:val="5FF0707F"/>
    <w:rsid w:val="60097941"/>
    <w:rsid w:val="60552507"/>
    <w:rsid w:val="606221C2"/>
    <w:rsid w:val="618D6BC0"/>
    <w:rsid w:val="61C30F79"/>
    <w:rsid w:val="62195B8D"/>
    <w:rsid w:val="628141A5"/>
    <w:rsid w:val="62B01E99"/>
    <w:rsid w:val="62DF5BB7"/>
    <w:rsid w:val="6385441F"/>
    <w:rsid w:val="63B36078"/>
    <w:rsid w:val="63CA7194"/>
    <w:rsid w:val="63D94EF7"/>
    <w:rsid w:val="645A5A66"/>
    <w:rsid w:val="645F03F7"/>
    <w:rsid w:val="65BA1597"/>
    <w:rsid w:val="66172CA9"/>
    <w:rsid w:val="66AF3067"/>
    <w:rsid w:val="66BF0816"/>
    <w:rsid w:val="67003FBC"/>
    <w:rsid w:val="672C00CA"/>
    <w:rsid w:val="67356939"/>
    <w:rsid w:val="679E4621"/>
    <w:rsid w:val="68390514"/>
    <w:rsid w:val="68E8578E"/>
    <w:rsid w:val="6921080F"/>
    <w:rsid w:val="692B4124"/>
    <w:rsid w:val="694C590F"/>
    <w:rsid w:val="69CF5EAF"/>
    <w:rsid w:val="69FE2BCD"/>
    <w:rsid w:val="6A7A5030"/>
    <w:rsid w:val="6A90267B"/>
    <w:rsid w:val="6A931AE4"/>
    <w:rsid w:val="6C0F7E73"/>
    <w:rsid w:val="6DCC541A"/>
    <w:rsid w:val="6E0E6C31"/>
    <w:rsid w:val="700E7AE9"/>
    <w:rsid w:val="710E72EF"/>
    <w:rsid w:val="71747284"/>
    <w:rsid w:val="71944952"/>
    <w:rsid w:val="71F31C5C"/>
    <w:rsid w:val="723E0EC5"/>
    <w:rsid w:val="73B245A0"/>
    <w:rsid w:val="73C158FC"/>
    <w:rsid w:val="745869C4"/>
    <w:rsid w:val="74862C8B"/>
    <w:rsid w:val="756F66AF"/>
    <w:rsid w:val="7599784B"/>
    <w:rsid w:val="76021DF9"/>
    <w:rsid w:val="76575853"/>
    <w:rsid w:val="76855510"/>
    <w:rsid w:val="779759A0"/>
    <w:rsid w:val="77B16DC4"/>
    <w:rsid w:val="78C0369F"/>
    <w:rsid w:val="790E1869"/>
    <w:rsid w:val="79993657"/>
    <w:rsid w:val="79E3479E"/>
    <w:rsid w:val="7A0172A3"/>
    <w:rsid w:val="7B360745"/>
    <w:rsid w:val="7B674066"/>
    <w:rsid w:val="7CC16C74"/>
    <w:rsid w:val="7CF20E9F"/>
    <w:rsid w:val="7DC01004"/>
    <w:rsid w:val="7E0F719A"/>
    <w:rsid w:val="7E2D6567"/>
    <w:rsid w:val="7E9A463E"/>
    <w:rsid w:val="7EF63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440" w:firstLineChars="200"/>
      <w:jc w:val="both"/>
    </w:pPr>
    <w:rPr>
      <w:rFonts w:ascii="Times New Roman" w:hAnsi="Times New Roman" w:eastAsiaTheme="minorEastAsia" w:cstheme="minorBidi"/>
      <w:kern w:val="2"/>
      <w:sz w:val="21"/>
      <w:szCs w:val="21"/>
      <w:lang w:val="en-US" w:eastAsia="zh-CN" w:bidi="ar-SA"/>
    </w:rPr>
  </w:style>
  <w:style w:type="paragraph" w:styleId="4">
    <w:name w:val="heading 1"/>
    <w:basedOn w:val="1"/>
    <w:next w:val="1"/>
    <w:qFormat/>
    <w:uiPriority w:val="0"/>
    <w:pPr>
      <w:keepNext/>
      <w:keepLines/>
      <w:spacing w:before="300" w:beforeLines="0" w:beforeAutospacing="0" w:after="300" w:afterLines="0" w:afterAutospacing="0" w:line="240" w:lineRule="auto"/>
      <w:ind w:firstLine="0" w:firstLineChars="0"/>
      <w:jc w:val="center"/>
      <w:outlineLvl w:val="0"/>
    </w:pPr>
    <w:rPr>
      <w:rFonts w:eastAsia="黑体"/>
      <w:b/>
      <w:kern w:val="44"/>
      <w:sz w:val="32"/>
    </w:rPr>
  </w:style>
  <w:style w:type="paragraph" w:styleId="5">
    <w:name w:val="heading 2"/>
    <w:basedOn w:val="1"/>
    <w:next w:val="1"/>
    <w:unhideWhenUsed/>
    <w:qFormat/>
    <w:uiPriority w:val="0"/>
    <w:pPr>
      <w:keepNext/>
      <w:keepLines/>
      <w:spacing w:before="200" w:beforeLines="0" w:beforeAutospacing="0" w:after="200" w:afterLines="0" w:afterAutospacing="0" w:line="240" w:lineRule="auto"/>
      <w:outlineLvl w:val="1"/>
    </w:pPr>
    <w:rPr>
      <w:rFonts w:eastAsia="宋体"/>
      <w:b/>
    </w:rPr>
  </w:style>
  <w:style w:type="paragraph" w:styleId="6">
    <w:name w:val="heading 3"/>
    <w:basedOn w:val="1"/>
    <w:next w:val="1"/>
    <w:semiHidden/>
    <w:unhideWhenUsed/>
    <w:qFormat/>
    <w:uiPriority w:val="0"/>
    <w:pPr>
      <w:keepNext/>
      <w:keepLines/>
      <w:spacing w:before="260" w:beforeLines="0" w:beforeAutospacing="0" w:after="260" w:afterLines="0" w:afterAutospacing="0" w:line="240" w:lineRule="auto"/>
      <w:outlineLvl w:val="2"/>
    </w:pPr>
    <w:rPr>
      <w:rFonts w:eastAsiaTheme="minorEastAsia"/>
      <w:b/>
      <w:sz w:val="28"/>
    </w:rPr>
  </w:style>
  <w:style w:type="paragraph" w:styleId="7">
    <w:name w:val="heading 4"/>
    <w:basedOn w:val="1"/>
    <w:next w:val="1"/>
    <w:qFormat/>
    <w:uiPriority w:val="1"/>
    <w:pPr>
      <w:ind w:left="0"/>
      <w:jc w:val="left"/>
      <w:outlineLvl w:val="9"/>
    </w:pPr>
    <w:rPr>
      <w:rFonts w:ascii="Times New Roman" w:hAnsi="Times New Roman" w:eastAsia="宋体" w:cs="宋体"/>
      <w:b/>
      <w:bCs/>
      <w:sz w:val="24"/>
      <w:szCs w:val="24"/>
      <w:lang w:val="zh-CN" w:bidi="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next w:val="1"/>
    <w:qFormat/>
    <w:uiPriority w:val="0"/>
    <w:rPr>
      <w:rFonts w:ascii="宋体" w:hAnsi="Courier New"/>
      <w:kern w:val="2"/>
      <w:sz w:val="28"/>
      <w:szCs w:val="21"/>
    </w:rPr>
  </w:style>
  <w:style w:type="paragraph" w:styleId="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120" w:after="120"/>
      <w:ind w:left="60" w:leftChars="25" w:right="60" w:rightChars="25"/>
      <w:jc w:val="center"/>
    </w:pPr>
    <w:rPr>
      <w:rFonts w:ascii="Courier New" w:hAnsi="Courier New" w:eastAsia="宋体" w:cs="Courier New"/>
      <w:kern w:val="2"/>
      <w:sz w:val="21"/>
      <w:szCs w:val="24"/>
      <w:lang w:val="en-US" w:eastAsia="zh-CN" w:bidi="ar-SA"/>
    </w:rPr>
  </w:style>
  <w:style w:type="paragraph" w:styleId="8">
    <w:name w:val="annotation text"/>
    <w:basedOn w:val="1"/>
    <w:qFormat/>
    <w:uiPriority w:val="0"/>
    <w:pPr>
      <w:spacing w:line="240" w:lineRule="auto"/>
      <w:ind w:left="105" w:leftChars="50" w:right="105" w:rightChars="50" w:firstLine="0" w:firstLineChars="0"/>
      <w:jc w:val="center"/>
    </w:pPr>
  </w:style>
  <w:style w:type="paragraph" w:styleId="9">
    <w:name w:val="Body Text"/>
    <w:basedOn w:val="1"/>
    <w:qFormat/>
    <w:uiPriority w:val="1"/>
    <w:pPr>
      <w:ind w:left="234"/>
    </w:pPr>
    <w:rPr>
      <w:rFonts w:ascii="宋体" w:hAnsi="宋体" w:eastAsia="宋体" w:cs="宋体"/>
      <w:sz w:val="24"/>
      <w:szCs w:val="24"/>
      <w:lang w:val="zh-CN" w:eastAsia="zh-CN" w:bidi="zh-CN"/>
    </w:rPr>
  </w:style>
  <w:style w:type="paragraph" w:styleId="10">
    <w:name w:val="Body Text Indent"/>
    <w:basedOn w:val="1"/>
    <w:unhideWhenUsed/>
    <w:qFormat/>
    <w:uiPriority w:val="0"/>
    <w:pPr>
      <w:spacing w:after="120"/>
      <w:ind w:left="420" w:leftChars="200"/>
    </w:pPr>
    <w:rPr>
      <w:kern w:val="0"/>
      <w:sz w:val="20"/>
      <w:szCs w:val="20"/>
    </w:rPr>
  </w:style>
  <w:style w:type="paragraph" w:styleId="11">
    <w:name w:val="Balloon Text"/>
    <w:basedOn w:val="1"/>
    <w:link w:val="25"/>
    <w:qFormat/>
    <w:uiPriority w:val="0"/>
    <w:rPr>
      <w:sz w:val="18"/>
      <w:szCs w:val="18"/>
    </w:rPr>
  </w:style>
  <w:style w:type="paragraph" w:styleId="12">
    <w:name w:val="footer"/>
    <w:basedOn w:val="1"/>
    <w:link w:val="24"/>
    <w:qFormat/>
    <w:uiPriority w:val="0"/>
    <w:pPr>
      <w:tabs>
        <w:tab w:val="center" w:pos="4153"/>
        <w:tab w:val="right" w:pos="8306"/>
      </w:tabs>
      <w:snapToGrid w:val="0"/>
      <w:jc w:val="left"/>
    </w:pPr>
    <w:rPr>
      <w:sz w:val="18"/>
      <w:szCs w:val="18"/>
    </w:rPr>
  </w:style>
  <w:style w:type="paragraph" w:styleId="13">
    <w:name w:val="header"/>
    <w:basedOn w:val="1"/>
    <w:next w:val="1"/>
    <w:link w:val="23"/>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link w:val="29"/>
    <w:qFormat/>
    <w:uiPriority w:val="0"/>
    <w:pPr>
      <w:widowControl/>
      <w:spacing w:beforeAutospacing="1" w:afterAutospacing="1"/>
      <w:jc w:val="left"/>
    </w:pPr>
    <w:rPr>
      <w:rFonts w:ascii="宋体" w:hAnsi="宋体" w:eastAsia="宋体" w:cs="Times New Roman"/>
      <w:kern w:val="0"/>
      <w:sz w:val="24"/>
      <w:szCs w:val="20"/>
    </w:rPr>
  </w:style>
  <w:style w:type="paragraph" w:styleId="15">
    <w:name w:val="Body Text First Indent 2"/>
    <w:basedOn w:val="10"/>
    <w:next w:val="1"/>
    <w:qFormat/>
    <w:uiPriority w:val="0"/>
    <w:pPr>
      <w:adjustRightInd w:val="0"/>
      <w:spacing w:line="312" w:lineRule="atLeast"/>
      <w:ind w:left="0" w:leftChars="0" w:firstLine="420"/>
      <w:textAlignment w:val="baseline"/>
    </w:pPr>
    <w:rPr>
      <w:rFonts w:ascii="Arial Narrow" w:hAnsi="Arial"/>
      <w:sz w:val="24"/>
    </w:rPr>
  </w:style>
  <w:style w:type="table" w:styleId="17">
    <w:name w:val="Table Grid"/>
    <w:basedOn w:val="16"/>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9">
    <w:name w:val="Strong"/>
    <w:basedOn w:val="18"/>
    <w:qFormat/>
    <w:uiPriority w:val="0"/>
    <w:rPr>
      <w:b/>
      <w:bCs/>
    </w:rPr>
  </w:style>
  <w:style w:type="character" w:styleId="20">
    <w:name w:val="FollowedHyperlink"/>
    <w:basedOn w:val="18"/>
    <w:qFormat/>
    <w:uiPriority w:val="0"/>
    <w:rPr>
      <w:color w:val="005C81"/>
      <w:u w:val="none"/>
    </w:rPr>
  </w:style>
  <w:style w:type="character" w:styleId="21">
    <w:name w:val="Emphasis"/>
    <w:basedOn w:val="18"/>
    <w:qFormat/>
    <w:uiPriority w:val="0"/>
  </w:style>
  <w:style w:type="character" w:styleId="22">
    <w:name w:val="Hyperlink"/>
    <w:basedOn w:val="18"/>
    <w:qFormat/>
    <w:uiPriority w:val="0"/>
    <w:rPr>
      <w:color w:val="0000FF"/>
      <w:u w:val="single"/>
    </w:rPr>
  </w:style>
  <w:style w:type="character" w:customStyle="1" w:styleId="23">
    <w:name w:val="页眉 Char"/>
    <w:basedOn w:val="18"/>
    <w:link w:val="13"/>
    <w:qFormat/>
    <w:uiPriority w:val="0"/>
    <w:rPr>
      <w:kern w:val="2"/>
      <w:sz w:val="18"/>
      <w:szCs w:val="18"/>
    </w:rPr>
  </w:style>
  <w:style w:type="character" w:customStyle="1" w:styleId="24">
    <w:name w:val="页脚 Char"/>
    <w:basedOn w:val="18"/>
    <w:link w:val="12"/>
    <w:qFormat/>
    <w:uiPriority w:val="0"/>
    <w:rPr>
      <w:kern w:val="2"/>
      <w:sz w:val="18"/>
      <w:szCs w:val="18"/>
    </w:rPr>
  </w:style>
  <w:style w:type="character" w:customStyle="1" w:styleId="25">
    <w:name w:val="批注框文本 Char"/>
    <w:basedOn w:val="18"/>
    <w:link w:val="11"/>
    <w:qFormat/>
    <w:uiPriority w:val="0"/>
    <w:rPr>
      <w:kern w:val="2"/>
      <w:sz w:val="18"/>
      <w:szCs w:val="18"/>
    </w:rPr>
  </w:style>
  <w:style w:type="paragraph" w:customStyle="1" w:styleId="26">
    <w:name w:val="文本正文"/>
    <w:basedOn w:val="1"/>
    <w:qFormat/>
    <w:uiPriority w:val="0"/>
    <w:pPr>
      <w:snapToGrid w:val="0"/>
      <w:spacing w:line="360" w:lineRule="auto"/>
      <w:ind w:firstLine="510"/>
      <w:jc w:val="left"/>
    </w:pPr>
    <w:rPr>
      <w:spacing w:val="4"/>
      <w:kern w:val="24"/>
      <w:lang w:val="zh-CN"/>
    </w:rPr>
  </w:style>
  <w:style w:type="character" w:customStyle="1" w:styleId="27">
    <w:name w:val="页脚 Char1"/>
    <w:basedOn w:val="18"/>
    <w:qFormat/>
    <w:uiPriority w:val="0"/>
    <w:rPr>
      <w:kern w:val="2"/>
      <w:sz w:val="18"/>
      <w:szCs w:val="18"/>
    </w:rPr>
  </w:style>
  <w:style w:type="paragraph" w:customStyle="1" w:styleId="28">
    <w:name w:val="表格"/>
    <w:basedOn w:val="1"/>
    <w:next w:val="1"/>
    <w:link w:val="30"/>
    <w:qFormat/>
    <w:uiPriority w:val="0"/>
    <w:pPr>
      <w:adjustRightInd w:val="0"/>
      <w:snapToGrid w:val="0"/>
      <w:spacing w:beforeLines="10" w:line="256" w:lineRule="auto"/>
      <w:jc w:val="center"/>
    </w:pPr>
    <w:rPr>
      <w:rFonts w:ascii="宋体" w:hAnsi="Times New Roman" w:eastAsia="宋体" w:cs="Times New Roman"/>
      <w:kern w:val="0"/>
      <w:szCs w:val="20"/>
    </w:rPr>
  </w:style>
  <w:style w:type="character" w:customStyle="1" w:styleId="29">
    <w:name w:val="普通(网站) Char"/>
    <w:basedOn w:val="18"/>
    <w:link w:val="14"/>
    <w:qFormat/>
    <w:uiPriority w:val="0"/>
    <w:rPr>
      <w:rFonts w:ascii="宋体" w:hAnsi="宋体" w:eastAsia="宋体" w:cs="Times New Roman"/>
      <w:sz w:val="24"/>
    </w:rPr>
  </w:style>
  <w:style w:type="character" w:customStyle="1" w:styleId="30">
    <w:name w:val="表格 Char"/>
    <w:basedOn w:val="18"/>
    <w:link w:val="28"/>
    <w:qFormat/>
    <w:uiPriority w:val="0"/>
    <w:rPr>
      <w:rFonts w:ascii="宋体" w:hAnsi="Times New Roman" w:eastAsia="宋体" w:cs="Times New Roman"/>
      <w:sz w:val="21"/>
    </w:rPr>
  </w:style>
  <w:style w:type="paragraph" w:customStyle="1" w:styleId="31">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lang w:val="en-US" w:eastAsia="zh-CN" w:bidi="ar-SA"/>
    </w:rPr>
  </w:style>
  <w:style w:type="paragraph" w:customStyle="1" w:styleId="32">
    <w:name w:val="WPSOffice手动目录 1"/>
    <w:qFormat/>
    <w:uiPriority w:val="0"/>
    <w:rPr>
      <w:rFonts w:ascii="Calibri" w:hAnsi="Calibri" w:eastAsia="宋体" w:cs="Calibri"/>
      <w:lang w:val="en-US" w:eastAsia="zh-CN" w:bidi="ar-SA"/>
    </w:rPr>
  </w:style>
  <w:style w:type="paragraph" w:customStyle="1" w:styleId="33">
    <w:name w:val="Table Paragraph"/>
    <w:basedOn w:val="1"/>
    <w:qFormat/>
    <w:uiPriority w:val="1"/>
    <w:rPr>
      <w:rFonts w:ascii="宋体" w:hAnsi="宋体" w:eastAsia="宋体" w:cs="宋体"/>
      <w:lang w:val="zh-CN" w:eastAsia="zh-CN" w:bidi="zh-CN"/>
    </w:rPr>
  </w:style>
  <w:style w:type="character" w:customStyle="1" w:styleId="34">
    <w:name w:val="font01"/>
    <w:basedOn w:val="18"/>
    <w:qFormat/>
    <w:uiPriority w:val="0"/>
    <w:rPr>
      <w:rFonts w:hint="eastAsia" w:ascii="宋体" w:hAnsi="宋体" w:eastAsia="宋体" w:cs="宋体"/>
      <w:color w:val="000000"/>
      <w:sz w:val="21"/>
      <w:szCs w:val="21"/>
      <w:u w:val="none"/>
    </w:rPr>
  </w:style>
  <w:style w:type="character" w:customStyle="1" w:styleId="35">
    <w:name w:val="font21"/>
    <w:basedOn w:val="18"/>
    <w:qFormat/>
    <w:uiPriority w:val="0"/>
    <w:rPr>
      <w:rFonts w:hint="default" w:ascii="Times New Roman" w:hAnsi="Times New Roman" w:cs="Times New Roman"/>
      <w:color w:val="000000"/>
      <w:sz w:val="21"/>
      <w:szCs w:val="21"/>
      <w:u w:val="none"/>
    </w:rPr>
  </w:style>
  <w:style w:type="character" w:customStyle="1" w:styleId="36">
    <w:name w:val="font11"/>
    <w:basedOn w:val="18"/>
    <w:qFormat/>
    <w:uiPriority w:val="0"/>
    <w:rPr>
      <w:rFonts w:hint="eastAsia" w:ascii="宋体" w:hAnsi="宋体" w:eastAsia="宋体" w:cs="宋体"/>
      <w:color w:val="000000"/>
      <w:sz w:val="21"/>
      <w:szCs w:val="21"/>
      <w:u w:val="none"/>
    </w:rPr>
  </w:style>
  <w:style w:type="character" w:customStyle="1" w:styleId="37">
    <w:name w:val="NormalCharacter"/>
    <w:qFormat/>
    <w:uiPriority w:val="0"/>
  </w:style>
  <w:style w:type="character" w:customStyle="1" w:styleId="38">
    <w:name w:val="font31"/>
    <w:basedOn w:val="18"/>
    <w:qFormat/>
    <w:uiPriority w:val="0"/>
    <w:rPr>
      <w:rFonts w:hint="default" w:ascii="Times New Roman" w:hAnsi="Times New Roman" w:cs="Times New Roman"/>
      <w:color w:val="000000"/>
      <w:sz w:val="21"/>
      <w:szCs w:val="21"/>
      <w:u w:val="none"/>
    </w:rPr>
  </w:style>
  <w:style w:type="table" w:customStyle="1" w:styleId="39">
    <w:name w:val="Table Normal"/>
    <w:semiHidden/>
    <w:unhideWhenUsed/>
    <w:qFormat/>
    <w:uiPriority w:val="0"/>
    <w:tblPr>
      <w:tblLayout w:type="fixed"/>
      <w:tblCellMar>
        <w:top w:w="0" w:type="dxa"/>
        <w:left w:w="0" w:type="dxa"/>
        <w:bottom w:w="0" w:type="dxa"/>
        <w:right w:w="0" w:type="dxa"/>
      </w:tblCellMar>
    </w:tblPr>
  </w:style>
  <w:style w:type="paragraph" w:customStyle="1" w:styleId="40">
    <w:name w:val="河南正文"/>
    <w:basedOn w:val="1"/>
    <w:qFormat/>
    <w:uiPriority w:val="0"/>
    <w:pPr>
      <w:spacing w:line="520" w:lineRule="exact"/>
      <w:ind w:firstLine="200" w:firstLineChars="200"/>
    </w:pPr>
    <w:rPr>
      <w:sz w:val="24"/>
      <w:szCs w:val="22"/>
    </w:rPr>
  </w:style>
  <w:style w:type="paragraph" w:customStyle="1" w:styleId="41">
    <w:name w:val="中文报告书样式"/>
    <w:basedOn w:val="1"/>
    <w:qFormat/>
    <w:uiPriority w:val="0"/>
    <w:pPr>
      <w:adjustRightInd w:val="0"/>
      <w:spacing w:line="480" w:lineRule="atLeast"/>
      <w:ind w:firstLine="482"/>
      <w:textAlignment w:val="baseline"/>
    </w:pPr>
    <w:rPr>
      <w:kern w:val="24"/>
      <w:sz w:val="24"/>
    </w:rPr>
  </w:style>
  <w:style w:type="paragraph" w:customStyle="1" w:styleId="42">
    <w:name w:val="中文报告书"/>
    <w:basedOn w:val="1"/>
    <w:qFormat/>
    <w:uiPriority w:val="0"/>
    <w:pPr>
      <w:adjustRightInd w:val="0"/>
      <w:spacing w:after="80" w:line="420" w:lineRule="atLeast"/>
      <w:jc w:val="left"/>
      <w:textAlignment w:val="baseline"/>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155</Pages>
  <Words>43063</Words>
  <Characters>49281</Characters>
  <Lines>395</Lines>
  <Paragraphs>111</Paragraphs>
  <TotalTime>1</TotalTime>
  <ScaleCrop>false</ScaleCrop>
  <LinksUpToDate>false</LinksUpToDate>
  <CharactersWithSpaces>50142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2021-05-07T03:00:00Z</dcterms:created>
  <dc:creator>YANGNN_</dc:creator>
  <cp:lastModifiedBy>AI风一样</cp:lastModifiedBy>
  <dcterms:modified xsi:type="dcterms:W3CDTF">2023-02-28T08:55:45Z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EC5F27EDF5244B8D97BA5084FBC45DBE</vt:lpwstr>
  </property>
</Properties>
</file>