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default" w:ascii="Times New Roman" w:hAnsi="Times New Roman" w:eastAsia="方正小标宋_GBK" w:cs="Times New Roman"/>
          <w:bCs/>
          <w:color w:val="auto"/>
          <w:spacing w:val="0"/>
          <w:w w:val="100"/>
          <w:position w:val="0"/>
          <w:sz w:val="72"/>
          <w:szCs w:val="72"/>
          <w:lang w:bidi="ar"/>
        </w:rPr>
      </w:pPr>
      <w:bookmarkStart w:id="0" w:name="_Toc27251"/>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default" w:ascii="Times New Roman" w:hAnsi="Times New Roman" w:eastAsia="方正小标宋_GBK" w:cs="Times New Roman"/>
          <w:bCs/>
          <w:color w:val="auto"/>
          <w:spacing w:val="0"/>
          <w:w w:val="100"/>
          <w:position w:val="0"/>
          <w:sz w:val="72"/>
          <w:szCs w:val="72"/>
          <w:lang w:bidi="ar"/>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default" w:ascii="Times New Roman" w:hAnsi="Times New Roman" w:eastAsia="方正小标宋_GBK" w:cs="Times New Roman"/>
          <w:bCs/>
          <w:color w:val="auto"/>
          <w:spacing w:val="0"/>
          <w:w w:val="100"/>
          <w:position w:val="0"/>
          <w:sz w:val="72"/>
          <w:szCs w:val="72"/>
          <w:lang w:bidi="ar"/>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outlineLvl w:val="9"/>
        <w:rPr>
          <w:rFonts w:hint="default" w:ascii="Times New Roman" w:hAnsi="Times New Roman" w:eastAsia="方正小标宋_GBK" w:cs="Times New Roman"/>
          <w:bCs/>
          <w:color w:val="auto"/>
          <w:spacing w:val="0"/>
          <w:w w:val="100"/>
          <w:position w:val="0"/>
          <w:sz w:val="72"/>
          <w:szCs w:val="72"/>
        </w:rPr>
      </w:pPr>
      <w:r>
        <w:rPr>
          <w:rFonts w:hint="default" w:ascii="Times New Roman" w:hAnsi="Times New Roman" w:eastAsia="方正小标宋_GBK" w:cs="Times New Roman"/>
          <w:bCs/>
          <w:color w:val="auto"/>
          <w:spacing w:val="0"/>
          <w:w w:val="100"/>
          <w:position w:val="0"/>
          <w:sz w:val="72"/>
          <w:szCs w:val="72"/>
          <w:lang w:bidi="ar"/>
        </w:rPr>
        <w:t>建设项目环境影响报告表</w:t>
      </w:r>
      <w:bookmarkEnd w:id="0"/>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jc w:val="center"/>
        <w:textAlignment w:val="auto"/>
        <w:rPr>
          <w:rFonts w:hint="default" w:ascii="Times New Roman" w:hAnsi="Times New Roman" w:eastAsia="楷体_GB2312" w:cs="Times New Roman"/>
          <w:bCs/>
          <w:color w:val="auto"/>
          <w:spacing w:val="0"/>
          <w:w w:val="100"/>
          <w:position w:val="0"/>
          <w:sz w:val="48"/>
          <w:szCs w:val="48"/>
          <w:lang w:bidi="ar"/>
        </w:rPr>
      </w:pPr>
      <w:r>
        <w:rPr>
          <w:rFonts w:hint="default" w:ascii="Times New Roman" w:hAnsi="Times New Roman" w:eastAsia="楷体_GB2312" w:cs="Times New Roman"/>
          <w:bCs/>
          <w:color w:val="auto"/>
          <w:spacing w:val="0"/>
          <w:w w:val="100"/>
          <w:position w:val="0"/>
          <w:sz w:val="48"/>
          <w:szCs w:val="48"/>
          <w:lang w:bidi="ar"/>
        </w:rPr>
        <w:t>（污染影响类）</w:t>
      </w:r>
    </w:p>
    <w:p>
      <w:pPr>
        <w:rPr>
          <w:rFonts w:hint="default" w:ascii="Times New Roman" w:hAnsi="Times New Roman" w:eastAsia="楷体_GB2312" w:cs="Times New Roman"/>
          <w:bCs/>
          <w:color w:val="auto"/>
          <w:spacing w:val="0"/>
          <w:w w:val="100"/>
          <w:position w:val="0"/>
          <w:sz w:val="48"/>
          <w:szCs w:val="48"/>
          <w:u w:val="none"/>
          <w:lang w:bidi="ar"/>
        </w:rPr>
      </w:pPr>
    </w:p>
    <w:p>
      <w:pPr>
        <w:adjustRightInd w:val="0"/>
        <w:snapToGrid w:val="0"/>
        <w:spacing w:line="288" w:lineRule="auto"/>
        <w:ind w:left="2098" w:leftChars="228" w:hanging="1619" w:hangingChars="506"/>
        <w:rPr>
          <w:rFonts w:hint="default" w:ascii="Times New Roman" w:hAnsi="Times New Roman" w:eastAsia="宋体" w:cs="Times New Roman"/>
          <w:color w:val="auto"/>
          <w:spacing w:val="0"/>
          <w:w w:val="100"/>
          <w:position w:val="0"/>
          <w:sz w:val="32"/>
          <w:szCs w:val="32"/>
          <w:lang w:val="en-US" w:eastAsia="zh-CN" w:bidi="ar"/>
        </w:rPr>
      </w:pPr>
      <w:r>
        <w:rPr>
          <w:rFonts w:hint="default" w:ascii="Times New Roman" w:hAnsi="Times New Roman" w:eastAsia="宋体" w:cs="Times New Roman"/>
          <w:color w:val="auto"/>
          <w:spacing w:val="0"/>
          <w:w w:val="100"/>
          <w:position w:val="0"/>
          <w:sz w:val="32"/>
          <w:szCs w:val="32"/>
          <w:lang w:val="en-US" w:eastAsia="zh-CN" w:bidi="ar"/>
        </w:rPr>
        <w:t xml:space="preserve">   </w:t>
      </w:r>
    </w:p>
    <w:p>
      <w:pPr>
        <w:adjustRightInd w:val="0"/>
        <w:snapToGrid w:val="0"/>
        <w:spacing w:line="288" w:lineRule="auto"/>
        <w:ind w:left="2098" w:leftChars="228" w:hanging="1619" w:hangingChars="506"/>
        <w:rPr>
          <w:rFonts w:hint="default" w:ascii="Times New Roman" w:hAnsi="Times New Roman" w:eastAsia="宋体" w:cs="Times New Roman"/>
          <w:color w:val="auto"/>
          <w:spacing w:val="0"/>
          <w:w w:val="100"/>
          <w:position w:val="0"/>
          <w:sz w:val="32"/>
          <w:szCs w:val="32"/>
          <w:lang w:val="en-US" w:eastAsia="zh-CN" w:bidi="ar"/>
        </w:rPr>
      </w:pPr>
    </w:p>
    <w:p>
      <w:pPr>
        <w:adjustRightInd w:val="0"/>
        <w:snapToGrid w:val="0"/>
        <w:spacing w:line="288" w:lineRule="auto"/>
        <w:ind w:left="2098" w:leftChars="228" w:hanging="1619" w:hangingChars="506"/>
        <w:rPr>
          <w:rFonts w:hint="default" w:ascii="Times New Roman" w:hAnsi="Times New Roman" w:eastAsia="宋体" w:cs="Times New Roman"/>
          <w:color w:val="auto"/>
          <w:spacing w:val="0"/>
          <w:w w:val="100"/>
          <w:position w:val="0"/>
          <w:sz w:val="32"/>
          <w:szCs w:val="32"/>
          <w:lang w:val="en-US" w:eastAsia="zh-CN" w:bidi="ar"/>
        </w:rPr>
      </w:pPr>
    </w:p>
    <w:p>
      <w:pPr>
        <w:adjustRightInd w:val="0"/>
        <w:snapToGrid w:val="0"/>
        <w:spacing w:line="288" w:lineRule="auto"/>
        <w:ind w:left="2098" w:leftChars="228" w:hanging="1619" w:hangingChars="506"/>
        <w:rPr>
          <w:rFonts w:hint="default" w:ascii="Times New Roman" w:hAnsi="Times New Roman" w:eastAsia="宋体" w:cs="Times New Roman"/>
          <w:color w:val="auto"/>
          <w:spacing w:val="0"/>
          <w:w w:val="100"/>
          <w:position w:val="0"/>
          <w:sz w:val="32"/>
          <w:szCs w:val="32"/>
          <w:lang w:val="en-US" w:eastAsia="zh-CN" w:bidi="ar"/>
        </w:rPr>
      </w:pPr>
    </w:p>
    <w:p>
      <w:pPr>
        <w:adjustRightInd w:val="0"/>
        <w:snapToGrid w:val="0"/>
        <w:spacing w:line="288" w:lineRule="auto"/>
        <w:ind w:left="1541" w:leftChars="228" w:hanging="1062" w:hangingChars="506"/>
        <w:rPr>
          <w:rFonts w:hint="default" w:ascii="Times New Roman" w:hAnsi="Times New Roman" w:eastAsia="宋体" w:cs="Times New Roman"/>
          <w:color w:val="auto"/>
          <w:spacing w:val="0"/>
          <w:w w:val="100"/>
          <w:position w:val="0"/>
          <w:sz w:val="32"/>
          <w:szCs w:val="32"/>
          <w:lang w:eastAsia="zh-CN" w:bidi="ar"/>
        </w:rPr>
      </w:pPr>
      <w:r>
        <w:rPr>
          <w:rFonts w:hint="default" w:ascii="Times New Roman" w:hAnsi="Times New Roman" w:eastAsia="宋体" w:cs="Times New Roman"/>
          <w:spacing w:val="0"/>
          <w:w w:val="100"/>
          <w:position w:val="0"/>
          <w:lang w:val="en-US" w:eastAsia="zh-CN"/>
        </w:rPr>
        <w:t xml:space="preserve"> </w:t>
      </w:r>
    </w:p>
    <w:p>
      <w:pPr>
        <w:adjustRightInd w:val="0"/>
        <w:snapToGrid w:val="0"/>
        <w:spacing w:line="288" w:lineRule="auto"/>
        <w:ind w:left="2098" w:leftChars="228" w:hanging="1619" w:hangingChars="506"/>
        <w:rPr>
          <w:rFonts w:hint="default" w:ascii="Times New Roman" w:hAnsi="Times New Roman" w:eastAsia="宋体" w:cs="Times New Roman"/>
          <w:color w:val="auto"/>
          <w:spacing w:val="0"/>
          <w:w w:val="100"/>
          <w:position w:val="0"/>
          <w:sz w:val="32"/>
          <w:szCs w:val="32"/>
          <w:lang w:bidi="ar"/>
        </w:rPr>
      </w:pPr>
    </w:p>
    <w:p>
      <w:pPr>
        <w:adjustRightInd w:val="0"/>
        <w:snapToGrid w:val="0"/>
        <w:spacing w:line="288" w:lineRule="auto"/>
        <w:ind w:left="2098" w:leftChars="228" w:hanging="1619" w:hangingChars="506"/>
        <w:rPr>
          <w:rFonts w:hint="default" w:ascii="Times New Roman" w:hAnsi="Times New Roman" w:eastAsia="宋体" w:cs="Times New Roman"/>
          <w:color w:val="auto"/>
          <w:spacing w:val="0"/>
          <w:w w:val="100"/>
          <w:position w:val="0"/>
          <w:sz w:val="32"/>
          <w:szCs w:val="32"/>
          <w:u w:val="single"/>
          <w:lang w:val="en-US" w:eastAsia="zh-CN" w:bidi="ar"/>
        </w:rPr>
      </w:pPr>
      <w:r>
        <w:rPr>
          <w:rFonts w:hint="default" w:ascii="Times New Roman" w:hAnsi="Times New Roman" w:eastAsia="宋体" w:cs="Times New Roman"/>
          <w:color w:val="auto"/>
          <w:spacing w:val="0"/>
          <w:w w:val="100"/>
          <w:position w:val="0"/>
          <w:sz w:val="32"/>
          <w:szCs w:val="32"/>
          <w:lang w:bidi="ar"/>
        </w:rPr>
        <w:t>项目名称：</w:t>
      </w:r>
      <w:r>
        <w:rPr>
          <w:rFonts w:hint="default" w:ascii="Times New Roman" w:hAnsi="Times New Roman" w:eastAsia="宋体" w:cs="Times New Roman"/>
          <w:color w:val="auto"/>
          <w:spacing w:val="0"/>
          <w:w w:val="100"/>
          <w:position w:val="0"/>
          <w:sz w:val="32"/>
          <w:szCs w:val="32"/>
          <w:u w:val="single"/>
          <w:lang w:bidi="ar"/>
        </w:rPr>
        <w:t xml:space="preserve"> 水溶肥（固态、液态）办证产品生产设施</w:t>
      </w:r>
      <w:r>
        <w:rPr>
          <w:rFonts w:hint="eastAsia" w:ascii="Times New Roman" w:hAnsi="Times New Roman" w:eastAsia="宋体" w:cs="Times New Roman"/>
          <w:color w:val="auto"/>
          <w:spacing w:val="0"/>
          <w:w w:val="100"/>
          <w:position w:val="0"/>
          <w:sz w:val="32"/>
          <w:szCs w:val="32"/>
          <w:u w:val="single"/>
          <w:lang w:val="en-US" w:eastAsia="zh-CN" w:bidi="ar"/>
        </w:rPr>
        <w:t xml:space="preserve">  </w:t>
      </w:r>
    </w:p>
    <w:p>
      <w:pPr>
        <w:adjustRightInd w:val="0"/>
        <w:snapToGrid w:val="0"/>
        <w:spacing w:line="288" w:lineRule="auto"/>
        <w:ind w:left="2081" w:leftChars="988" w:hanging="6" w:hangingChars="2"/>
        <w:rPr>
          <w:rFonts w:hint="default" w:ascii="Times New Roman" w:hAnsi="Times New Roman" w:eastAsia="宋体" w:cs="Times New Roman"/>
          <w:color w:val="auto"/>
          <w:spacing w:val="0"/>
          <w:w w:val="100"/>
          <w:position w:val="0"/>
          <w:sz w:val="32"/>
          <w:szCs w:val="32"/>
          <w:u w:val="single"/>
          <w:lang w:val="en-US" w:eastAsia="zh-CN" w:bidi="ar"/>
        </w:rPr>
      </w:pPr>
      <w:r>
        <w:rPr>
          <w:rFonts w:hint="eastAsia" w:ascii="Times New Roman" w:hAnsi="Times New Roman" w:eastAsia="宋体" w:cs="Times New Roman"/>
          <w:color w:val="auto"/>
          <w:spacing w:val="0"/>
          <w:w w:val="100"/>
          <w:position w:val="0"/>
          <w:sz w:val="32"/>
          <w:szCs w:val="32"/>
          <w:u w:val="single"/>
          <w:lang w:val="en-US" w:eastAsia="zh-CN" w:bidi="ar"/>
        </w:rPr>
        <w:t xml:space="preserve">   </w:t>
      </w:r>
      <w:r>
        <w:rPr>
          <w:rFonts w:hint="default" w:ascii="Times New Roman" w:hAnsi="Times New Roman" w:eastAsia="宋体" w:cs="Times New Roman"/>
          <w:color w:val="auto"/>
          <w:spacing w:val="0"/>
          <w:w w:val="100"/>
          <w:position w:val="0"/>
          <w:sz w:val="32"/>
          <w:szCs w:val="32"/>
          <w:u w:val="single"/>
          <w:lang w:bidi="ar"/>
        </w:rPr>
        <w:t>复合肥返料处理设施提质增效改造项目</w:t>
      </w:r>
      <w:r>
        <w:rPr>
          <w:rFonts w:hint="default" w:ascii="Times New Roman" w:hAnsi="Times New Roman" w:eastAsia="宋体" w:cs="Times New Roman"/>
          <w:color w:val="auto"/>
          <w:spacing w:val="0"/>
          <w:w w:val="100"/>
          <w:position w:val="0"/>
          <w:sz w:val="32"/>
          <w:szCs w:val="32"/>
          <w:u w:val="single"/>
          <w:lang w:val="en-US" w:eastAsia="zh-CN" w:bidi="ar"/>
        </w:rPr>
        <w:t xml:space="preserve"> </w:t>
      </w:r>
      <w:r>
        <w:rPr>
          <w:rFonts w:hint="eastAsia" w:ascii="Times New Roman" w:hAnsi="Times New Roman" w:eastAsia="宋体" w:cs="Times New Roman"/>
          <w:color w:val="auto"/>
          <w:spacing w:val="0"/>
          <w:w w:val="100"/>
          <w:position w:val="0"/>
          <w:sz w:val="32"/>
          <w:szCs w:val="32"/>
          <w:u w:val="single"/>
          <w:lang w:val="en-US" w:eastAsia="zh-CN" w:bidi="ar"/>
        </w:rPr>
        <w:t xml:space="preserve">  </w:t>
      </w:r>
      <w:r>
        <w:rPr>
          <w:rFonts w:hint="default" w:ascii="Times New Roman" w:hAnsi="Times New Roman" w:eastAsia="宋体" w:cs="Times New Roman"/>
          <w:color w:val="auto"/>
          <w:spacing w:val="0"/>
          <w:w w:val="100"/>
          <w:position w:val="0"/>
          <w:sz w:val="32"/>
          <w:szCs w:val="32"/>
          <w:u w:val="single"/>
          <w:lang w:val="en-US" w:eastAsia="zh-CN" w:bidi="ar"/>
        </w:rPr>
        <w:t xml:space="preserve">  </w:t>
      </w:r>
    </w:p>
    <w:p>
      <w:pPr>
        <w:adjustRightInd w:val="0"/>
        <w:snapToGrid w:val="0"/>
        <w:spacing w:line="288" w:lineRule="auto"/>
        <w:ind w:firstLine="480" w:firstLineChars="150"/>
        <w:rPr>
          <w:rFonts w:hint="default" w:ascii="Times New Roman" w:hAnsi="Times New Roman" w:eastAsia="宋体" w:cs="Times New Roman"/>
          <w:color w:val="auto"/>
          <w:spacing w:val="0"/>
          <w:w w:val="100"/>
          <w:position w:val="0"/>
          <w:sz w:val="32"/>
          <w:szCs w:val="32"/>
          <w:u w:val="single"/>
        </w:rPr>
      </w:pPr>
      <w:r>
        <w:rPr>
          <w:rFonts w:hint="default" w:ascii="Times New Roman" w:hAnsi="Times New Roman" w:eastAsia="宋体" w:cs="Times New Roman"/>
          <w:color w:val="auto"/>
          <w:spacing w:val="0"/>
          <w:w w:val="100"/>
          <w:position w:val="0"/>
          <w:sz w:val="32"/>
          <w:szCs w:val="32"/>
          <w:lang w:bidi="ar"/>
        </w:rPr>
        <w:t>建设单位：</w:t>
      </w:r>
      <w:r>
        <w:rPr>
          <w:rFonts w:hint="default" w:ascii="Times New Roman" w:hAnsi="Times New Roman" w:eastAsia="宋体" w:cs="Times New Roman"/>
          <w:color w:val="auto"/>
          <w:spacing w:val="0"/>
          <w:w w:val="100"/>
          <w:position w:val="0"/>
          <w:sz w:val="32"/>
          <w:szCs w:val="32"/>
          <w:u w:val="single"/>
          <w:lang w:bidi="ar"/>
        </w:rPr>
        <w:t xml:space="preserve">      </w:t>
      </w:r>
      <w:r>
        <w:rPr>
          <w:rFonts w:hint="default" w:ascii="Times New Roman" w:hAnsi="Times New Roman" w:eastAsia="宋体" w:cs="Times New Roman"/>
          <w:color w:val="auto"/>
          <w:spacing w:val="0"/>
          <w:w w:val="100"/>
          <w:position w:val="0"/>
          <w:sz w:val="32"/>
          <w:szCs w:val="32"/>
          <w:u w:val="single"/>
          <w:lang w:val="en-US" w:eastAsia="zh-CN" w:bidi="ar"/>
        </w:rPr>
        <w:t xml:space="preserve"> </w:t>
      </w:r>
      <w:r>
        <w:rPr>
          <w:rFonts w:hint="default" w:ascii="Times New Roman" w:hAnsi="Times New Roman" w:eastAsia="宋体" w:cs="Times New Roman"/>
          <w:color w:val="auto"/>
          <w:spacing w:val="0"/>
          <w:w w:val="100"/>
          <w:position w:val="0"/>
          <w:sz w:val="32"/>
          <w:szCs w:val="32"/>
          <w:u w:val="single"/>
          <w:lang w:bidi="ar"/>
        </w:rPr>
        <w:t xml:space="preserve">  </w:t>
      </w:r>
      <w:r>
        <w:rPr>
          <w:rFonts w:hint="eastAsia" w:ascii="Times New Roman" w:hAnsi="Times New Roman" w:eastAsia="宋体" w:cs="Times New Roman"/>
          <w:color w:val="auto"/>
          <w:spacing w:val="0"/>
          <w:w w:val="100"/>
          <w:position w:val="0"/>
          <w:sz w:val="32"/>
          <w:szCs w:val="32"/>
          <w:u w:val="single"/>
          <w:lang w:eastAsia="zh-CN" w:bidi="ar"/>
        </w:rPr>
        <w:t>昆明红海磷肥有限责任公司</w:t>
      </w:r>
      <w:r>
        <w:rPr>
          <w:rFonts w:hint="default" w:ascii="Times New Roman" w:hAnsi="Times New Roman" w:eastAsia="宋体" w:cs="Times New Roman"/>
          <w:color w:val="auto"/>
          <w:spacing w:val="0"/>
          <w:w w:val="100"/>
          <w:position w:val="0"/>
          <w:sz w:val="32"/>
          <w:szCs w:val="32"/>
          <w:u w:val="single"/>
          <w:lang w:bidi="ar"/>
        </w:rPr>
        <w:t xml:space="preserve">        </w:t>
      </w:r>
    </w:p>
    <w:p>
      <w:pPr>
        <w:adjustRightInd w:val="0"/>
        <w:snapToGrid w:val="0"/>
        <w:spacing w:line="288" w:lineRule="auto"/>
        <w:ind w:firstLine="480" w:firstLineChars="150"/>
        <w:rPr>
          <w:rFonts w:hint="default" w:ascii="Times New Roman" w:hAnsi="Times New Roman" w:eastAsia="仿宋_GB2312" w:cs="Times New Roman"/>
          <w:color w:val="auto"/>
          <w:spacing w:val="0"/>
          <w:w w:val="100"/>
          <w:position w:val="0"/>
          <w:sz w:val="36"/>
          <w:szCs w:val="36"/>
        </w:rPr>
      </w:pPr>
      <w:r>
        <w:rPr>
          <w:rFonts w:hint="default" w:ascii="Times New Roman" w:hAnsi="Times New Roman" w:eastAsia="宋体" w:cs="Times New Roman"/>
          <w:color w:val="auto"/>
          <w:spacing w:val="0"/>
          <w:w w:val="100"/>
          <w:position w:val="0"/>
          <w:sz w:val="32"/>
          <w:szCs w:val="32"/>
          <w:lang w:bidi="ar"/>
        </w:rPr>
        <w:t>编制日期：</w:t>
      </w:r>
      <w:r>
        <w:rPr>
          <w:rFonts w:hint="default" w:ascii="Times New Roman" w:hAnsi="Times New Roman" w:eastAsia="宋体" w:cs="Times New Roman"/>
          <w:color w:val="auto"/>
          <w:spacing w:val="0"/>
          <w:w w:val="100"/>
          <w:position w:val="0"/>
          <w:sz w:val="32"/>
          <w:szCs w:val="32"/>
          <w:u w:val="single"/>
          <w:lang w:bidi="ar"/>
        </w:rPr>
        <w:t xml:space="preserve">         </w:t>
      </w:r>
      <w:r>
        <w:rPr>
          <w:rFonts w:hint="default" w:ascii="Times New Roman" w:hAnsi="Times New Roman" w:eastAsia="宋体" w:cs="Times New Roman"/>
          <w:color w:val="auto"/>
          <w:spacing w:val="0"/>
          <w:w w:val="100"/>
          <w:position w:val="0"/>
          <w:sz w:val="32"/>
          <w:szCs w:val="32"/>
          <w:u w:val="single"/>
          <w:lang w:val="en-US" w:eastAsia="zh-CN" w:bidi="ar"/>
        </w:rPr>
        <w:t xml:space="preserve">  </w:t>
      </w:r>
      <w:r>
        <w:rPr>
          <w:rFonts w:hint="default" w:ascii="Times New Roman" w:hAnsi="Times New Roman" w:eastAsia="宋体" w:cs="Times New Roman"/>
          <w:color w:val="auto"/>
          <w:spacing w:val="0"/>
          <w:w w:val="100"/>
          <w:position w:val="0"/>
          <w:sz w:val="32"/>
          <w:szCs w:val="32"/>
          <w:u w:val="single"/>
          <w:lang w:bidi="ar"/>
        </w:rPr>
        <w:t xml:space="preserve">  二〇二</w:t>
      </w:r>
      <w:r>
        <w:rPr>
          <w:rFonts w:hint="default" w:ascii="Times New Roman" w:hAnsi="Times New Roman" w:eastAsia="宋体" w:cs="Times New Roman"/>
          <w:color w:val="auto"/>
          <w:spacing w:val="0"/>
          <w:w w:val="100"/>
          <w:position w:val="0"/>
          <w:sz w:val="32"/>
          <w:szCs w:val="32"/>
          <w:u w:val="single"/>
          <w:lang w:val="en-US" w:eastAsia="zh-CN" w:bidi="ar"/>
        </w:rPr>
        <w:t>二</w:t>
      </w:r>
      <w:r>
        <w:rPr>
          <w:rFonts w:hint="default" w:ascii="Times New Roman" w:hAnsi="Times New Roman" w:eastAsia="宋体" w:cs="Times New Roman"/>
          <w:color w:val="auto"/>
          <w:spacing w:val="0"/>
          <w:w w:val="100"/>
          <w:position w:val="0"/>
          <w:sz w:val="32"/>
          <w:szCs w:val="32"/>
          <w:u w:val="single"/>
          <w:lang w:bidi="ar"/>
        </w:rPr>
        <w:t>年</w:t>
      </w:r>
      <w:r>
        <w:rPr>
          <w:rFonts w:hint="eastAsia" w:ascii="Times New Roman" w:hAnsi="Times New Roman" w:eastAsia="宋体" w:cs="Times New Roman"/>
          <w:color w:val="auto"/>
          <w:spacing w:val="0"/>
          <w:w w:val="100"/>
          <w:position w:val="0"/>
          <w:sz w:val="32"/>
          <w:szCs w:val="32"/>
          <w:u w:val="single"/>
          <w:lang w:val="en-US" w:eastAsia="zh-CN" w:bidi="ar"/>
        </w:rPr>
        <w:t>十</w:t>
      </w:r>
      <w:r>
        <w:rPr>
          <w:rFonts w:hint="eastAsia" w:eastAsia="宋体" w:cs="Times New Roman"/>
          <w:color w:val="auto"/>
          <w:spacing w:val="0"/>
          <w:w w:val="100"/>
          <w:position w:val="0"/>
          <w:sz w:val="32"/>
          <w:szCs w:val="32"/>
          <w:u w:val="single"/>
          <w:lang w:val="en-US" w:eastAsia="zh-CN" w:bidi="ar"/>
        </w:rPr>
        <w:t>一</w:t>
      </w:r>
      <w:r>
        <w:rPr>
          <w:rFonts w:hint="default" w:ascii="Times New Roman" w:hAnsi="Times New Roman" w:eastAsia="宋体" w:cs="Times New Roman"/>
          <w:color w:val="auto"/>
          <w:spacing w:val="0"/>
          <w:w w:val="100"/>
          <w:position w:val="0"/>
          <w:sz w:val="32"/>
          <w:szCs w:val="32"/>
          <w:u w:val="single"/>
          <w:lang w:bidi="ar"/>
        </w:rPr>
        <w:t>月</w:t>
      </w:r>
      <w:bookmarkStart w:id="1" w:name="_Hlk57884087"/>
      <w:r>
        <w:rPr>
          <w:rFonts w:hint="default" w:ascii="Times New Roman" w:hAnsi="Times New Roman" w:eastAsia="宋体" w:cs="Times New Roman"/>
          <w:color w:val="auto"/>
          <w:spacing w:val="0"/>
          <w:w w:val="100"/>
          <w:position w:val="0"/>
          <w:sz w:val="32"/>
          <w:szCs w:val="32"/>
          <w:u w:val="single"/>
          <w:lang w:bidi="ar"/>
        </w:rPr>
        <w:t xml:space="preserve">   </w:t>
      </w:r>
      <w:r>
        <w:rPr>
          <w:rFonts w:hint="eastAsia" w:eastAsia="宋体" w:cs="Times New Roman"/>
          <w:color w:val="auto"/>
          <w:spacing w:val="0"/>
          <w:w w:val="100"/>
          <w:position w:val="0"/>
          <w:sz w:val="32"/>
          <w:szCs w:val="32"/>
          <w:u w:val="single"/>
          <w:lang w:val="en-US" w:eastAsia="zh-CN" w:bidi="ar"/>
        </w:rPr>
        <w:t xml:space="preserve"> </w:t>
      </w:r>
      <w:r>
        <w:rPr>
          <w:rFonts w:hint="default" w:ascii="Times New Roman" w:hAnsi="Times New Roman" w:eastAsia="宋体" w:cs="Times New Roman"/>
          <w:color w:val="auto"/>
          <w:spacing w:val="0"/>
          <w:w w:val="100"/>
          <w:position w:val="0"/>
          <w:sz w:val="32"/>
          <w:szCs w:val="32"/>
          <w:u w:val="single"/>
          <w:lang w:bidi="ar"/>
        </w:rPr>
        <w:t xml:space="preserve">        </w:t>
      </w:r>
    </w:p>
    <w:bookmarkEnd w:id="1"/>
    <w:p>
      <w:pPr>
        <w:adjustRightInd w:val="0"/>
        <w:snapToGrid w:val="0"/>
        <w:spacing w:line="288" w:lineRule="auto"/>
        <w:jc w:val="center"/>
        <w:rPr>
          <w:rFonts w:hint="default" w:ascii="Times New Roman" w:hAnsi="Times New Roman" w:eastAsia="楷体_GB2312" w:cs="Times New Roman"/>
          <w:b/>
          <w:bCs/>
          <w:color w:val="auto"/>
          <w:spacing w:val="0"/>
          <w:w w:val="100"/>
          <w:position w:val="0"/>
          <w:sz w:val="36"/>
          <w:szCs w:val="36"/>
          <w:lang w:bidi="ar"/>
        </w:rPr>
      </w:pPr>
    </w:p>
    <w:p>
      <w:pPr>
        <w:adjustRightInd w:val="0"/>
        <w:snapToGrid w:val="0"/>
        <w:spacing w:line="288" w:lineRule="auto"/>
        <w:jc w:val="center"/>
        <w:rPr>
          <w:rFonts w:hint="default" w:ascii="Times New Roman" w:hAnsi="Times New Roman" w:eastAsia="楷体_GB2312" w:cs="Times New Roman"/>
          <w:b/>
          <w:bCs/>
          <w:color w:val="auto"/>
          <w:spacing w:val="0"/>
          <w:w w:val="100"/>
          <w:position w:val="0"/>
          <w:sz w:val="36"/>
          <w:szCs w:val="36"/>
          <w:lang w:bidi="ar"/>
        </w:rPr>
      </w:pPr>
    </w:p>
    <w:p>
      <w:pPr>
        <w:adjustRightInd w:val="0"/>
        <w:snapToGrid w:val="0"/>
        <w:spacing w:line="288" w:lineRule="auto"/>
        <w:jc w:val="center"/>
        <w:rPr>
          <w:rFonts w:hint="default" w:ascii="Times New Roman" w:hAnsi="Times New Roman" w:eastAsia="楷体_GB2312" w:cs="Times New Roman"/>
          <w:b/>
          <w:bCs/>
          <w:color w:val="auto"/>
          <w:spacing w:val="0"/>
          <w:w w:val="100"/>
          <w:position w:val="0"/>
          <w:sz w:val="36"/>
          <w:szCs w:val="36"/>
          <w:lang w:bidi="ar"/>
        </w:rPr>
      </w:pPr>
    </w:p>
    <w:p>
      <w:pPr>
        <w:adjustRightInd w:val="0"/>
        <w:snapToGrid w:val="0"/>
        <w:spacing w:line="288" w:lineRule="auto"/>
        <w:jc w:val="center"/>
        <w:rPr>
          <w:rFonts w:hint="default" w:ascii="Times New Roman" w:hAnsi="Times New Roman" w:cs="Times New Roman"/>
          <w:color w:val="auto"/>
          <w:spacing w:val="0"/>
          <w:w w:val="100"/>
          <w:position w:val="0"/>
        </w:rPr>
        <w:sectPr>
          <w:pgSz w:w="11906" w:h="16838"/>
          <w:pgMar w:top="1440" w:right="1800" w:bottom="1440" w:left="1800" w:header="851" w:footer="992" w:gutter="0"/>
          <w:cols w:space="425" w:num="1"/>
          <w:docGrid w:type="lines" w:linePitch="312" w:charSpace="0"/>
        </w:sectPr>
      </w:pPr>
      <w:r>
        <w:rPr>
          <w:rFonts w:hint="default" w:ascii="Times New Roman" w:hAnsi="Times New Roman" w:eastAsia="楷体_GB2312" w:cs="Times New Roman"/>
          <w:b/>
          <w:bCs/>
          <w:color w:val="auto"/>
          <w:spacing w:val="0"/>
          <w:w w:val="100"/>
          <w:position w:val="0"/>
          <w:sz w:val="36"/>
          <w:szCs w:val="36"/>
          <w:lang w:bidi="ar"/>
        </w:rPr>
        <w:t>中华人民共和国生态环境部制</w:t>
      </w:r>
    </w:p>
    <w:sdt>
      <w:sdtPr>
        <w:rPr>
          <w:rFonts w:hint="default" w:ascii="Times New Roman" w:hAnsi="Times New Roman" w:eastAsia="宋体" w:cs="Times New Roman"/>
          <w:color w:val="auto"/>
          <w:spacing w:val="0"/>
          <w:w w:val="100"/>
          <w:kern w:val="2"/>
          <w:position w:val="0"/>
          <w:sz w:val="21"/>
          <w:szCs w:val="24"/>
          <w:lang w:val="en-US" w:eastAsia="zh-CN" w:bidi="ar-SA"/>
        </w:rPr>
        <w:id w:val="147457235"/>
        <w15:color w:val="DBDBDB"/>
        <w:docPartObj>
          <w:docPartGallery w:val="Table of Contents"/>
          <w:docPartUnique/>
        </w:docPartObj>
      </w:sdtPr>
      <w:sdtEndPr>
        <w:rPr>
          <w:rFonts w:hint="default" w:ascii="Times New Roman" w:hAnsi="Times New Roman" w:eastAsia="宋体" w:cs="Times New Roman"/>
          <w:color w:val="auto"/>
          <w:spacing w:val="0"/>
          <w:w w:val="100"/>
          <w:kern w:val="2"/>
          <w:position w:val="0"/>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b/>
              <w:bCs/>
              <w:color w:val="auto"/>
              <w:spacing w:val="0"/>
              <w:w w:val="100"/>
              <w:position w:val="0"/>
              <w:sz w:val="30"/>
              <w:szCs w:val="30"/>
            </w:rPr>
            <w:t>目录</w:t>
          </w: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TOC \o "1-1" \h \u </w:instrText>
          </w:r>
          <w:r>
            <w:rPr>
              <w:rFonts w:hint="default" w:ascii="Times New Roman" w:hAnsi="Times New Roman" w:eastAsia="宋体" w:cs="Times New Roman"/>
              <w:color w:val="auto"/>
              <w:spacing w:val="0"/>
              <w:w w:val="100"/>
              <w:position w:val="0"/>
              <w:sz w:val="24"/>
              <w:szCs w:val="24"/>
            </w:rPr>
            <w:fldChar w:fldCharType="separate"/>
          </w:r>
        </w:p>
        <w:p>
          <w:pPr>
            <w:pStyle w:val="27"/>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HYPERLINK \l _Toc6411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snapToGrid w:val="0"/>
              <w:color w:val="auto"/>
              <w:spacing w:val="0"/>
              <w:w w:val="100"/>
              <w:position w:val="0"/>
              <w:sz w:val="24"/>
              <w:szCs w:val="24"/>
            </w:rPr>
            <w:t>一、建设项目基本情况</w:t>
          </w:r>
          <w:r>
            <w:rPr>
              <w:rFonts w:hint="default" w:ascii="Times New Roman" w:hAnsi="Times New Roman" w:eastAsia="宋体" w:cs="Times New Roman"/>
              <w:color w:val="auto"/>
              <w:spacing w:val="0"/>
              <w:w w:val="100"/>
              <w:position w:val="0"/>
              <w:sz w:val="24"/>
              <w:szCs w:val="24"/>
            </w:rPr>
            <w:tab/>
          </w: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PAGEREF _Toc6411 \h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color w:val="auto"/>
              <w:spacing w:val="0"/>
              <w:w w:val="100"/>
              <w:position w:val="0"/>
              <w:sz w:val="24"/>
              <w:szCs w:val="24"/>
            </w:rPr>
            <w:t>1</w:t>
          </w:r>
          <w:r>
            <w:rPr>
              <w:rFonts w:hint="default" w:ascii="Times New Roman" w:hAnsi="Times New Roman" w:eastAsia="宋体" w:cs="Times New Roman"/>
              <w:color w:val="auto"/>
              <w:spacing w:val="0"/>
              <w:w w:val="100"/>
              <w:position w:val="0"/>
              <w:sz w:val="24"/>
              <w:szCs w:val="24"/>
            </w:rPr>
            <w:fldChar w:fldCharType="end"/>
          </w:r>
          <w:r>
            <w:rPr>
              <w:rFonts w:hint="default" w:ascii="Times New Roman" w:hAnsi="Times New Roman" w:eastAsia="宋体" w:cs="Times New Roman"/>
              <w:color w:val="auto"/>
              <w:spacing w:val="0"/>
              <w:w w:val="100"/>
              <w:position w:val="0"/>
              <w:sz w:val="24"/>
              <w:szCs w:val="24"/>
            </w:rPr>
            <w:fldChar w:fldCharType="end"/>
          </w:r>
        </w:p>
        <w:p>
          <w:pPr>
            <w:pStyle w:val="27"/>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HYPERLINK \l _Toc16225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snapToGrid w:val="0"/>
              <w:color w:val="auto"/>
              <w:spacing w:val="0"/>
              <w:w w:val="100"/>
              <w:position w:val="0"/>
              <w:sz w:val="24"/>
              <w:szCs w:val="24"/>
            </w:rPr>
            <w:t>二、建设项目工程分析</w:t>
          </w:r>
          <w:r>
            <w:rPr>
              <w:rFonts w:hint="default" w:ascii="Times New Roman" w:hAnsi="Times New Roman" w:eastAsia="宋体" w:cs="Times New Roman"/>
              <w:color w:val="auto"/>
              <w:spacing w:val="0"/>
              <w:w w:val="100"/>
              <w:position w:val="0"/>
              <w:sz w:val="24"/>
              <w:szCs w:val="24"/>
            </w:rPr>
            <w:tab/>
          </w: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PAGEREF _Toc16225 \h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color w:val="auto"/>
              <w:spacing w:val="0"/>
              <w:w w:val="100"/>
              <w:position w:val="0"/>
              <w:sz w:val="24"/>
              <w:szCs w:val="24"/>
            </w:rPr>
            <w:t>1</w:t>
          </w:r>
          <w:r>
            <w:rPr>
              <w:rFonts w:hint="default" w:ascii="Times New Roman" w:hAnsi="Times New Roman" w:eastAsia="宋体" w:cs="Times New Roman"/>
              <w:color w:val="auto"/>
              <w:spacing w:val="0"/>
              <w:w w:val="100"/>
              <w:position w:val="0"/>
              <w:sz w:val="24"/>
              <w:szCs w:val="24"/>
            </w:rPr>
            <w:fldChar w:fldCharType="end"/>
          </w:r>
          <w:r>
            <w:rPr>
              <w:rFonts w:hint="default" w:ascii="Times New Roman" w:hAnsi="Times New Roman" w:eastAsia="宋体" w:cs="Times New Roman"/>
              <w:color w:val="auto"/>
              <w:spacing w:val="0"/>
              <w:w w:val="100"/>
              <w:position w:val="0"/>
              <w:sz w:val="24"/>
              <w:szCs w:val="24"/>
            </w:rPr>
            <w:fldChar w:fldCharType="end"/>
          </w:r>
        </w:p>
        <w:p>
          <w:pPr>
            <w:pStyle w:val="27"/>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HYPERLINK \l _Toc28047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snapToGrid w:val="0"/>
              <w:color w:val="auto"/>
              <w:spacing w:val="0"/>
              <w:w w:val="100"/>
              <w:position w:val="0"/>
              <w:sz w:val="24"/>
              <w:szCs w:val="24"/>
            </w:rPr>
            <w:t>三、区域环境质量现状、环境保护目标及评价标准</w:t>
          </w:r>
          <w:r>
            <w:rPr>
              <w:rFonts w:hint="default" w:ascii="Times New Roman" w:hAnsi="Times New Roman" w:eastAsia="宋体" w:cs="Times New Roman"/>
              <w:color w:val="auto"/>
              <w:spacing w:val="0"/>
              <w:w w:val="100"/>
              <w:position w:val="0"/>
              <w:sz w:val="24"/>
              <w:szCs w:val="24"/>
            </w:rPr>
            <w:tab/>
          </w: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PAGEREF _Toc28047 \h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color w:val="auto"/>
              <w:spacing w:val="0"/>
              <w:w w:val="100"/>
              <w:position w:val="0"/>
              <w:sz w:val="24"/>
              <w:szCs w:val="24"/>
            </w:rPr>
            <w:t>43</w:t>
          </w:r>
          <w:r>
            <w:rPr>
              <w:rFonts w:hint="default" w:ascii="Times New Roman" w:hAnsi="Times New Roman" w:eastAsia="宋体" w:cs="Times New Roman"/>
              <w:color w:val="auto"/>
              <w:spacing w:val="0"/>
              <w:w w:val="100"/>
              <w:position w:val="0"/>
              <w:sz w:val="24"/>
              <w:szCs w:val="24"/>
            </w:rPr>
            <w:fldChar w:fldCharType="end"/>
          </w:r>
          <w:r>
            <w:rPr>
              <w:rFonts w:hint="default" w:ascii="Times New Roman" w:hAnsi="Times New Roman" w:eastAsia="宋体" w:cs="Times New Roman"/>
              <w:color w:val="auto"/>
              <w:spacing w:val="0"/>
              <w:w w:val="100"/>
              <w:position w:val="0"/>
              <w:sz w:val="24"/>
              <w:szCs w:val="24"/>
            </w:rPr>
            <w:fldChar w:fldCharType="end"/>
          </w:r>
        </w:p>
        <w:p>
          <w:pPr>
            <w:pStyle w:val="27"/>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HYPERLINK \l _Toc30950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snapToGrid w:val="0"/>
              <w:color w:val="auto"/>
              <w:spacing w:val="0"/>
              <w:w w:val="100"/>
              <w:position w:val="0"/>
              <w:sz w:val="24"/>
              <w:szCs w:val="24"/>
            </w:rPr>
            <w:t>四、主要环境影响和保护措施</w:t>
          </w:r>
          <w:r>
            <w:rPr>
              <w:rFonts w:hint="default" w:ascii="Times New Roman" w:hAnsi="Times New Roman" w:eastAsia="宋体" w:cs="Times New Roman"/>
              <w:color w:val="auto"/>
              <w:spacing w:val="0"/>
              <w:w w:val="100"/>
              <w:position w:val="0"/>
              <w:sz w:val="24"/>
              <w:szCs w:val="24"/>
            </w:rPr>
            <w:tab/>
          </w: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PAGEREF _Toc30950 \h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color w:val="auto"/>
              <w:spacing w:val="0"/>
              <w:w w:val="100"/>
              <w:position w:val="0"/>
              <w:sz w:val="24"/>
              <w:szCs w:val="24"/>
            </w:rPr>
            <w:t>49</w:t>
          </w:r>
          <w:r>
            <w:rPr>
              <w:rFonts w:hint="default" w:ascii="Times New Roman" w:hAnsi="Times New Roman" w:eastAsia="宋体" w:cs="Times New Roman"/>
              <w:color w:val="auto"/>
              <w:spacing w:val="0"/>
              <w:w w:val="100"/>
              <w:position w:val="0"/>
              <w:sz w:val="24"/>
              <w:szCs w:val="24"/>
            </w:rPr>
            <w:fldChar w:fldCharType="end"/>
          </w:r>
          <w:r>
            <w:rPr>
              <w:rFonts w:hint="default" w:ascii="Times New Roman" w:hAnsi="Times New Roman" w:eastAsia="宋体" w:cs="Times New Roman"/>
              <w:color w:val="auto"/>
              <w:spacing w:val="0"/>
              <w:w w:val="100"/>
              <w:position w:val="0"/>
              <w:sz w:val="24"/>
              <w:szCs w:val="24"/>
            </w:rPr>
            <w:fldChar w:fldCharType="end"/>
          </w:r>
        </w:p>
        <w:p>
          <w:pPr>
            <w:pStyle w:val="27"/>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HYPERLINK \l _Toc26860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snapToGrid w:val="0"/>
              <w:color w:val="auto"/>
              <w:spacing w:val="0"/>
              <w:w w:val="100"/>
              <w:position w:val="0"/>
              <w:sz w:val="24"/>
              <w:szCs w:val="24"/>
            </w:rPr>
            <w:t>五、环境保护措施监督检查清单</w:t>
          </w:r>
          <w:r>
            <w:rPr>
              <w:rFonts w:hint="default" w:ascii="Times New Roman" w:hAnsi="Times New Roman" w:eastAsia="宋体" w:cs="Times New Roman"/>
              <w:color w:val="auto"/>
              <w:spacing w:val="0"/>
              <w:w w:val="100"/>
              <w:position w:val="0"/>
              <w:sz w:val="24"/>
              <w:szCs w:val="24"/>
            </w:rPr>
            <w:tab/>
          </w: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PAGEREF _Toc26860 \h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color w:val="auto"/>
              <w:spacing w:val="0"/>
              <w:w w:val="100"/>
              <w:position w:val="0"/>
              <w:sz w:val="24"/>
              <w:szCs w:val="24"/>
            </w:rPr>
            <w:t>69</w:t>
          </w:r>
          <w:r>
            <w:rPr>
              <w:rFonts w:hint="default" w:ascii="Times New Roman" w:hAnsi="Times New Roman" w:eastAsia="宋体" w:cs="Times New Roman"/>
              <w:color w:val="auto"/>
              <w:spacing w:val="0"/>
              <w:w w:val="100"/>
              <w:position w:val="0"/>
              <w:sz w:val="24"/>
              <w:szCs w:val="24"/>
            </w:rPr>
            <w:fldChar w:fldCharType="end"/>
          </w:r>
          <w:r>
            <w:rPr>
              <w:rFonts w:hint="default" w:ascii="Times New Roman" w:hAnsi="Times New Roman" w:eastAsia="宋体" w:cs="Times New Roman"/>
              <w:color w:val="auto"/>
              <w:spacing w:val="0"/>
              <w:w w:val="100"/>
              <w:position w:val="0"/>
              <w:sz w:val="24"/>
              <w:szCs w:val="24"/>
            </w:rPr>
            <w:fldChar w:fldCharType="end"/>
          </w:r>
        </w:p>
        <w:p>
          <w:pPr>
            <w:pStyle w:val="27"/>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HYPERLINK \l _Toc10151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snapToGrid w:val="0"/>
              <w:color w:val="auto"/>
              <w:spacing w:val="0"/>
              <w:w w:val="100"/>
              <w:position w:val="0"/>
              <w:sz w:val="24"/>
              <w:szCs w:val="24"/>
            </w:rPr>
            <w:t>六、结论</w:t>
          </w:r>
          <w:r>
            <w:rPr>
              <w:rFonts w:hint="default" w:ascii="Times New Roman" w:hAnsi="Times New Roman" w:eastAsia="宋体" w:cs="Times New Roman"/>
              <w:color w:val="auto"/>
              <w:spacing w:val="0"/>
              <w:w w:val="100"/>
              <w:position w:val="0"/>
              <w:sz w:val="24"/>
              <w:szCs w:val="24"/>
            </w:rPr>
            <w:tab/>
          </w: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PAGEREF _Toc10151 \h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color w:val="auto"/>
              <w:spacing w:val="0"/>
              <w:w w:val="100"/>
              <w:position w:val="0"/>
              <w:sz w:val="24"/>
              <w:szCs w:val="24"/>
            </w:rPr>
            <w:t>71</w:t>
          </w:r>
          <w:r>
            <w:rPr>
              <w:rFonts w:hint="default" w:ascii="Times New Roman" w:hAnsi="Times New Roman" w:eastAsia="宋体" w:cs="Times New Roman"/>
              <w:color w:val="auto"/>
              <w:spacing w:val="0"/>
              <w:w w:val="100"/>
              <w:position w:val="0"/>
              <w:sz w:val="24"/>
              <w:szCs w:val="24"/>
            </w:rPr>
            <w:fldChar w:fldCharType="end"/>
          </w:r>
          <w:r>
            <w:rPr>
              <w:rFonts w:hint="default" w:ascii="Times New Roman" w:hAnsi="Times New Roman" w:eastAsia="宋体" w:cs="Times New Roman"/>
              <w:color w:val="auto"/>
              <w:spacing w:val="0"/>
              <w:w w:val="100"/>
              <w:position w:val="0"/>
              <w:sz w:val="24"/>
              <w:szCs w:val="24"/>
            </w:rPr>
            <w:fldChar w:fldCharType="end"/>
          </w:r>
        </w:p>
        <w:p>
          <w:pPr>
            <w:pStyle w:val="27"/>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HYPERLINK \l _Toc12358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snapToGrid w:val="0"/>
              <w:color w:val="auto"/>
              <w:spacing w:val="0"/>
              <w:w w:val="100"/>
              <w:position w:val="0"/>
              <w:sz w:val="24"/>
              <w:szCs w:val="24"/>
            </w:rPr>
            <w:t>附表</w:t>
          </w:r>
          <w:r>
            <w:rPr>
              <w:rFonts w:hint="default" w:ascii="Times New Roman" w:hAnsi="Times New Roman" w:eastAsia="宋体" w:cs="Times New Roman"/>
              <w:color w:val="auto"/>
              <w:spacing w:val="0"/>
              <w:w w:val="100"/>
              <w:position w:val="0"/>
              <w:sz w:val="24"/>
              <w:szCs w:val="24"/>
            </w:rPr>
            <w:tab/>
          </w: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PAGEREF _Toc12358 \h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color w:val="auto"/>
              <w:spacing w:val="0"/>
              <w:w w:val="100"/>
              <w:position w:val="0"/>
              <w:sz w:val="24"/>
              <w:szCs w:val="24"/>
            </w:rPr>
            <w:t>73</w:t>
          </w:r>
          <w:r>
            <w:rPr>
              <w:rFonts w:hint="default" w:ascii="Times New Roman" w:hAnsi="Times New Roman" w:eastAsia="宋体" w:cs="Times New Roman"/>
              <w:color w:val="auto"/>
              <w:spacing w:val="0"/>
              <w:w w:val="100"/>
              <w:position w:val="0"/>
              <w:sz w:val="24"/>
              <w:szCs w:val="24"/>
            </w:rPr>
            <w:fldChar w:fldCharType="end"/>
          </w:r>
          <w:r>
            <w:rPr>
              <w:rFonts w:hint="default" w:ascii="Times New Roman" w:hAnsi="Times New Roman" w:eastAsia="宋体" w:cs="Times New Roman"/>
              <w:color w:val="auto"/>
              <w:spacing w:val="0"/>
              <w:w w:val="100"/>
              <w:position w:val="0"/>
              <w:sz w:val="24"/>
              <w:szCs w:val="24"/>
            </w:rPr>
            <w:fldChar w:fldCharType="end"/>
          </w:r>
        </w:p>
        <w:p>
          <w:pPr>
            <w:pStyle w:val="27"/>
            <w:tabs>
              <w:tab w:val="right" w:leader="dot" w:pos="8844"/>
            </w:tabs>
            <w:rPr>
              <w:rFonts w:hint="default" w:ascii="Times New Roman" w:hAnsi="Times New Roman" w:cs="Times New Roman"/>
              <w:color w:val="auto"/>
              <w:spacing w:val="0"/>
              <w:w w:val="100"/>
              <w:position w:val="0"/>
            </w:rPr>
          </w:pPr>
          <w:r>
            <w:rPr>
              <w:rFonts w:hint="default" w:ascii="Times New Roman" w:hAnsi="Times New Roman" w:eastAsia="宋体" w:cs="Times New Roman"/>
              <w:color w:val="auto"/>
              <w:spacing w:val="0"/>
              <w:w w:val="100"/>
              <w:position w:val="0"/>
              <w:sz w:val="24"/>
              <w:szCs w:val="24"/>
            </w:rPr>
            <w:fldChar w:fldCharType="end"/>
          </w:r>
        </w:p>
      </w:sdtContent>
    </w:sdt>
    <w:p>
      <w:pPr>
        <w:pStyle w:val="27"/>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color w:val="auto"/>
          <w:spacing w:val="0"/>
          <w:w w:val="100"/>
          <w:position w:val="0"/>
          <w:sz w:val="24"/>
          <w:szCs w:val="24"/>
        </w:rPr>
        <w:sectPr>
          <w:pgSz w:w="11906" w:h="16838"/>
          <w:pgMar w:top="1702" w:right="1531" w:bottom="1702" w:left="1531" w:header="851" w:footer="1077" w:gutter="0"/>
          <w:pgNumType w:start="3"/>
          <w:cols w:space="425" w:num="1"/>
          <w:docGrid w:type="lines" w:linePitch="312" w:charSpace="0"/>
        </w:sectPr>
      </w:pPr>
      <w:bookmarkStart w:id="2" w:name="_Toc25798_WPSOffice_Level1"/>
      <w:bookmarkStart w:id="3" w:name="_Toc8089"/>
    </w:p>
    <w:bookmarkEnd w:id="2"/>
    <w:bookmarkEnd w:id="3"/>
    <w:p>
      <w:pPr>
        <w:pStyle w:val="3"/>
        <w:bidi w:val="0"/>
        <w:rPr>
          <w:rFonts w:hint="default"/>
        </w:rPr>
      </w:pPr>
      <w:bookmarkStart w:id="4" w:name="_Toc6411"/>
      <w:bookmarkStart w:id="5" w:name="_Toc16225"/>
      <w:r>
        <w:rPr>
          <w:rFonts w:hint="default"/>
        </w:rPr>
        <w:t>一、建设项目基本情况</w:t>
      </w:r>
      <w:bookmarkEnd w:id="4"/>
    </w:p>
    <w:tbl>
      <w:tblPr>
        <w:tblStyle w:val="12"/>
        <w:tblW w:w="886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70"/>
        <w:gridCol w:w="1075"/>
        <w:gridCol w:w="2079"/>
        <w:gridCol w:w="1905"/>
        <w:gridCol w:w="99"/>
        <w:gridCol w:w="26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145" w:type="dxa"/>
            <w:gridSpan w:val="2"/>
            <w:tcBorders>
              <w:top w:val="single" w:color="auto" w:sz="8"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7"/>
              <w:bidi w:val="0"/>
              <w:rPr>
                <w:rFonts w:hint="default"/>
              </w:rPr>
            </w:pPr>
            <w:r>
              <w:rPr>
                <w:rFonts w:hint="default"/>
              </w:rPr>
              <w:t>建设项目名称</w:t>
            </w:r>
          </w:p>
        </w:tc>
        <w:tc>
          <w:tcPr>
            <w:tcW w:w="6723" w:type="dxa"/>
            <w:gridSpan w:val="4"/>
            <w:tcBorders>
              <w:top w:val="single" w:color="auto" w:sz="8" w:space="0"/>
              <w:left w:val="single" w:color="auto" w:sz="4" w:space="0"/>
              <w:bottom w:val="single" w:color="auto" w:sz="4" w:space="0"/>
              <w:right w:val="single" w:color="auto" w:sz="8" w:space="0"/>
            </w:tcBorders>
            <w:shd w:val="clear" w:color="auto" w:fill="auto"/>
            <w:vAlign w:val="center"/>
          </w:tcPr>
          <w:p>
            <w:pPr>
              <w:pStyle w:val="7"/>
              <w:bidi w:val="0"/>
              <w:rPr>
                <w:rFonts w:hint="default"/>
                <w:lang w:eastAsia="zh-CN"/>
              </w:rPr>
            </w:pPr>
            <w:r>
              <w:rPr>
                <w:rFonts w:hint="eastAsia"/>
                <w:lang w:eastAsia="zh-CN"/>
              </w:rPr>
              <w:t>水溶肥（固态、液态）办证产品生产设施及复合肥返料处理设施提质增效改造项目</w:t>
            </w:r>
            <w:r>
              <w:rPr>
                <w:rFonts w:hint="default"/>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7"/>
              <w:bidi w:val="0"/>
              <w:rPr>
                <w:rFonts w:hint="default"/>
              </w:rPr>
            </w:pPr>
            <w:r>
              <w:rPr>
                <w:rFonts w:hint="default"/>
              </w:rPr>
              <w:t>项目代码</w:t>
            </w:r>
          </w:p>
        </w:tc>
        <w:tc>
          <w:tcPr>
            <w:tcW w:w="6723"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pStyle w:val="7"/>
              <w:bidi w:val="0"/>
              <w:rPr>
                <w:rFonts w:hint="default"/>
                <w:lang w:val="en-US" w:eastAsia="zh-CN"/>
              </w:rPr>
            </w:pPr>
            <w:r>
              <w:rPr>
                <w:rFonts w:hint="eastAsia"/>
                <w:lang w:val="en-US" w:eastAsia="zh-CN"/>
              </w:rPr>
              <w:t>2204-530115-04-02-363609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7"/>
              <w:bidi w:val="0"/>
              <w:rPr>
                <w:rFonts w:hint="default"/>
              </w:rPr>
            </w:pPr>
            <w:r>
              <w:rPr>
                <w:rFonts w:hint="default"/>
              </w:rPr>
              <w:t>建设单位联系人</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rPr>
                <w:rFonts w:hint="default"/>
              </w:rPr>
            </w:pPr>
            <w:r>
              <w:rPr>
                <w:rFonts w:hint="eastAsia"/>
                <w:lang w:eastAsia="zh-CN"/>
              </w:rPr>
              <w:t>张江涛</w:t>
            </w:r>
          </w:p>
        </w:tc>
        <w:tc>
          <w:tcPr>
            <w:tcW w:w="20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rPr>
                <w:rFonts w:hint="default"/>
              </w:rPr>
            </w:pPr>
            <w:r>
              <w:rPr>
                <w:rFonts w:hint="default"/>
              </w:rPr>
              <w:t>联系方式</w:t>
            </w:r>
          </w:p>
        </w:tc>
        <w:tc>
          <w:tcPr>
            <w:tcW w:w="2640" w:type="dxa"/>
            <w:tcBorders>
              <w:top w:val="single" w:color="auto" w:sz="4" w:space="0"/>
              <w:left w:val="single" w:color="auto" w:sz="4" w:space="0"/>
              <w:bottom w:val="single" w:color="auto" w:sz="4" w:space="0"/>
              <w:right w:val="single" w:color="auto" w:sz="8" w:space="0"/>
            </w:tcBorders>
            <w:shd w:val="clear" w:color="auto" w:fill="auto"/>
            <w:vAlign w:val="center"/>
          </w:tcPr>
          <w:p>
            <w:pPr>
              <w:pStyle w:val="7"/>
              <w:bidi w:val="0"/>
              <w:rPr>
                <w:rFonts w:hint="default"/>
                <w:lang w:eastAsia="zh-CN"/>
              </w:rPr>
            </w:pPr>
            <w:bookmarkStart w:id="21" w:name="_GoBack"/>
            <w:bookmarkEnd w:id="2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7"/>
              <w:bidi w:val="0"/>
              <w:rPr>
                <w:rFonts w:hint="default"/>
              </w:rPr>
            </w:pPr>
            <w:r>
              <w:rPr>
                <w:rFonts w:hint="default"/>
              </w:rPr>
              <w:t>建设地点</w:t>
            </w:r>
          </w:p>
        </w:tc>
        <w:tc>
          <w:tcPr>
            <w:tcW w:w="6723"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pStyle w:val="7"/>
              <w:bidi w:val="0"/>
              <w:rPr>
                <w:rFonts w:hint="eastAsia"/>
                <w:lang w:eastAsia="zh-CN"/>
              </w:rPr>
            </w:pPr>
            <w:r>
              <w:rPr>
                <w:rFonts w:hint="default"/>
              </w:rPr>
              <w:t>云南省昆明市</w:t>
            </w:r>
            <w:r>
              <w:rPr>
                <w:rFonts w:hint="eastAsia"/>
                <w:lang w:eastAsia="zh-CN"/>
              </w:rPr>
              <w:t>晋宁区上蒜镇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7"/>
              <w:bidi w:val="0"/>
              <w:rPr>
                <w:rFonts w:hint="default"/>
              </w:rPr>
            </w:pPr>
            <w:r>
              <w:rPr>
                <w:rFonts w:hint="default"/>
              </w:rPr>
              <w:t>地理坐标</w:t>
            </w:r>
          </w:p>
        </w:tc>
        <w:tc>
          <w:tcPr>
            <w:tcW w:w="6723"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pStyle w:val="7"/>
              <w:bidi w:val="0"/>
              <w:rPr>
                <w:rFonts w:hint="default"/>
              </w:rPr>
            </w:pPr>
            <w:r>
              <w:rPr>
                <w:rFonts w:hint="default"/>
              </w:rPr>
              <w:t>（</w:t>
            </w:r>
            <w:r>
              <w:rPr>
                <w:rFonts w:hint="eastAsia"/>
                <w:lang w:eastAsia="zh-CN"/>
              </w:rPr>
              <w:t>102度40分56.08秒</w:t>
            </w:r>
            <w:r>
              <w:rPr>
                <w:rFonts w:hint="default"/>
              </w:rPr>
              <w:t>，</w:t>
            </w:r>
            <w:r>
              <w:rPr>
                <w:rFonts w:hint="eastAsia"/>
                <w:lang w:eastAsia="zh-CN"/>
              </w:rPr>
              <w:t>24度39分30.75秒</w:t>
            </w:r>
            <w:r>
              <w:rPr>
                <w:rFonts w:hint="default"/>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7"/>
              <w:bidi w:val="0"/>
              <w:rPr>
                <w:rFonts w:hint="default"/>
              </w:rPr>
            </w:pPr>
            <w:r>
              <w:rPr>
                <w:rFonts w:hint="default"/>
              </w:rPr>
              <w:t>国民经济行业类别</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rPr>
                <w:rFonts w:hint="default"/>
              </w:rPr>
            </w:pPr>
            <w:r>
              <w:rPr>
                <w:rFonts w:hint="eastAsia"/>
              </w:rPr>
              <w:t>复混</w:t>
            </w:r>
            <w:r>
              <w:rPr>
                <w:rFonts w:hint="eastAsia"/>
                <w:lang w:eastAsia="zh-CN"/>
              </w:rPr>
              <w:t>肥料</w:t>
            </w:r>
            <w:r>
              <w:rPr>
                <w:rFonts w:hint="eastAsia"/>
                <w:lang w:val="en-US" w:eastAsia="zh-CN"/>
              </w:rPr>
              <w:t>制造</w:t>
            </w:r>
            <w:r>
              <w:rPr>
                <w:rFonts w:hint="eastAsia"/>
              </w:rPr>
              <w:t>（</w:t>
            </w:r>
            <w:r>
              <w:rPr>
                <w:rFonts w:hint="default"/>
              </w:rPr>
              <w:t>C2624</w:t>
            </w:r>
            <w:r>
              <w:rPr>
                <w:rFonts w:hint="eastAsia"/>
              </w:rPr>
              <w:t>）</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rPr>
                <w:rFonts w:hint="default"/>
              </w:rPr>
            </w:pPr>
            <w:bookmarkStart w:id="6" w:name="_Hlk49843745"/>
            <w:r>
              <w:rPr>
                <w:rFonts w:hint="default"/>
              </w:rPr>
              <w:t>建设项目行业类别</w:t>
            </w:r>
            <w:bookmarkEnd w:id="6"/>
          </w:p>
        </w:tc>
        <w:tc>
          <w:tcPr>
            <w:tcW w:w="273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7"/>
              <w:bidi w:val="0"/>
              <w:rPr>
                <w:rFonts w:hint="default"/>
                <w:lang w:val="en-US" w:eastAsia="zh-CN"/>
              </w:rPr>
            </w:pPr>
            <w:r>
              <w:rPr>
                <w:rFonts w:hint="default"/>
              </w:rPr>
              <w:t>二十</w:t>
            </w:r>
            <w:r>
              <w:rPr>
                <w:rFonts w:hint="eastAsia"/>
                <w:lang w:val="en-US" w:eastAsia="zh-CN"/>
              </w:rPr>
              <w:t>三</w:t>
            </w:r>
            <w:r>
              <w:rPr>
                <w:rFonts w:hint="default"/>
              </w:rPr>
              <w:t>、</w:t>
            </w:r>
            <w:r>
              <w:rPr>
                <w:rFonts w:hint="eastAsia"/>
                <w:lang w:val="en-US" w:eastAsia="zh-CN"/>
              </w:rPr>
              <w:t>化学原料和化学制品制造业</w:t>
            </w:r>
            <w:r>
              <w:rPr>
                <w:rFonts w:hint="default"/>
                <w:lang w:val="en-US" w:eastAsia="zh-CN"/>
              </w:rPr>
              <w:t xml:space="preserve"> </w:t>
            </w:r>
            <w:r>
              <w:rPr>
                <w:rFonts w:hint="eastAsia"/>
                <w:lang w:val="en-US" w:eastAsia="zh-CN"/>
              </w:rPr>
              <w:t>26肥料制造</w:t>
            </w:r>
            <w:r>
              <w:rPr>
                <w:rFonts w:hint="default"/>
                <w:lang w:val="en-US" w:eastAsia="zh-CN"/>
              </w:rPr>
              <w:t xml:space="preserve"> 262</w:t>
            </w:r>
            <w:r>
              <w:rPr>
                <w:rFonts w:hint="eastAsia"/>
                <w:lang w:val="en-US" w:eastAsia="zh-CN"/>
              </w:rPr>
              <w:t>-</w:t>
            </w:r>
          </w:p>
          <w:p>
            <w:pPr>
              <w:pStyle w:val="7"/>
              <w:bidi w:val="0"/>
              <w:rPr>
                <w:rFonts w:hint="default"/>
              </w:rPr>
            </w:pPr>
            <w:r>
              <w:rPr>
                <w:rFonts w:hint="eastAsia"/>
                <w:lang w:val="en-US" w:eastAsia="zh-CN"/>
              </w:rPr>
              <w:t xml:space="preserve">其他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7"/>
              <w:bidi w:val="0"/>
              <w:rPr>
                <w:rFonts w:hint="default"/>
              </w:rPr>
            </w:pPr>
            <w:r>
              <w:rPr>
                <w:rFonts w:hint="default"/>
              </w:rPr>
              <w:t>建设性质</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rPr>
                <w:rFonts w:hint="default"/>
              </w:rPr>
            </w:pPr>
            <w:r>
              <w:rPr>
                <w:rFonts w:hint="default"/>
              </w:rPr>
              <w:sym w:font="Wingdings 2" w:char="00A3"/>
            </w:r>
            <w:r>
              <w:rPr>
                <w:rFonts w:hint="default"/>
              </w:rPr>
              <w:t>新建（迁建）</w:t>
            </w:r>
          </w:p>
          <w:p>
            <w:pPr>
              <w:pStyle w:val="7"/>
              <w:bidi w:val="0"/>
              <w:rPr>
                <w:rFonts w:hint="default"/>
              </w:rPr>
            </w:pPr>
            <w:r>
              <w:rPr>
                <w:rFonts w:hint="default"/>
              </w:rPr>
              <w:sym w:font="Wingdings 2" w:char="0052"/>
            </w:r>
            <w:r>
              <w:rPr>
                <w:rFonts w:hint="default"/>
              </w:rPr>
              <w:t>改建</w:t>
            </w:r>
          </w:p>
          <w:p>
            <w:pPr>
              <w:pStyle w:val="7"/>
              <w:bidi w:val="0"/>
              <w:rPr>
                <w:rFonts w:hint="default"/>
              </w:rPr>
            </w:pPr>
            <w:r>
              <w:rPr>
                <w:rFonts w:hint="default"/>
              </w:rPr>
              <w:sym w:font="Wingdings 2" w:char="00A3"/>
            </w:r>
            <w:r>
              <w:rPr>
                <w:rFonts w:hint="default"/>
              </w:rPr>
              <w:t>扩建</w:t>
            </w:r>
          </w:p>
          <w:p>
            <w:pPr>
              <w:pStyle w:val="7"/>
              <w:bidi w:val="0"/>
              <w:rPr>
                <w:rFonts w:hint="default"/>
              </w:rPr>
            </w:pPr>
            <w:r>
              <w:rPr>
                <w:rFonts w:hint="default"/>
              </w:rPr>
              <w:sym w:font="Wingdings 2" w:char="00A3"/>
            </w:r>
            <w:r>
              <w:rPr>
                <w:rFonts w:hint="default"/>
              </w:rPr>
              <w:t>技术改造</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rPr>
                <w:rFonts w:hint="default"/>
              </w:rPr>
            </w:pPr>
            <w:r>
              <w:rPr>
                <w:rFonts w:hint="default"/>
              </w:rPr>
              <w:t>建设项目申报情形</w:t>
            </w:r>
          </w:p>
        </w:tc>
        <w:tc>
          <w:tcPr>
            <w:tcW w:w="273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7"/>
              <w:bidi w:val="0"/>
              <w:rPr>
                <w:rFonts w:hint="default"/>
              </w:rPr>
            </w:pPr>
            <w:r>
              <w:rPr>
                <w:rFonts w:hint="default"/>
              </w:rPr>
              <w:sym w:font="Wingdings 2" w:char="0052"/>
            </w:r>
            <w:r>
              <w:rPr>
                <w:rFonts w:hint="default"/>
              </w:rPr>
              <w:t>首次申报项目</w:t>
            </w:r>
          </w:p>
          <w:p>
            <w:pPr>
              <w:pStyle w:val="7"/>
              <w:bidi w:val="0"/>
              <w:rPr>
                <w:rFonts w:hint="default"/>
              </w:rPr>
            </w:pPr>
            <w:r>
              <w:rPr>
                <w:rFonts w:hint="default"/>
              </w:rPr>
              <w:sym w:font="Wingdings 2" w:char="00A3"/>
            </w:r>
            <w:r>
              <w:rPr>
                <w:rFonts w:hint="default"/>
              </w:rPr>
              <w:t>不予批准后再次申报项目</w:t>
            </w:r>
          </w:p>
          <w:p>
            <w:pPr>
              <w:pStyle w:val="7"/>
              <w:bidi w:val="0"/>
              <w:rPr>
                <w:rFonts w:hint="default"/>
              </w:rPr>
            </w:pPr>
            <w:r>
              <w:rPr>
                <w:rFonts w:hint="default"/>
              </w:rPr>
              <w:sym w:font="Wingdings 2" w:char="00A3"/>
            </w:r>
            <w:r>
              <w:rPr>
                <w:rFonts w:hint="default"/>
              </w:rPr>
              <w:t>超五年重新审核项目</w:t>
            </w:r>
          </w:p>
          <w:p>
            <w:pPr>
              <w:pStyle w:val="7"/>
              <w:bidi w:val="0"/>
              <w:rPr>
                <w:rFonts w:hint="default"/>
              </w:rPr>
            </w:pPr>
            <w:r>
              <w:rPr>
                <w:rFonts w:hint="default"/>
              </w:rPr>
              <w:sym w:font="Wingdings 2" w:char="00A3"/>
            </w:r>
            <w:r>
              <w:rPr>
                <w:rFonts w:hint="default"/>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7"/>
              <w:bidi w:val="0"/>
              <w:rPr>
                <w:rFonts w:hint="default"/>
              </w:rPr>
            </w:pPr>
            <w:r>
              <w:rPr>
                <w:rFonts w:hint="default"/>
              </w:rPr>
              <w:t>项目审批部门</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rPr>
                <w:rFonts w:hint="default"/>
              </w:rPr>
            </w:pPr>
            <w:r>
              <w:rPr>
                <w:rFonts w:hint="default"/>
              </w:rPr>
              <w:t>昆明市晋宁区</w:t>
            </w:r>
          </w:p>
          <w:p>
            <w:pPr>
              <w:pStyle w:val="7"/>
              <w:bidi w:val="0"/>
              <w:rPr>
                <w:rFonts w:hint="default"/>
              </w:rPr>
            </w:pPr>
            <w:r>
              <w:rPr>
                <w:rFonts w:hint="default"/>
              </w:rPr>
              <w:t>发展和改革局</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rPr>
                <w:rFonts w:hint="default"/>
              </w:rPr>
            </w:pPr>
            <w:r>
              <w:rPr>
                <w:rFonts w:hint="default"/>
              </w:rPr>
              <w:t>项目审批文号</w:t>
            </w:r>
          </w:p>
        </w:tc>
        <w:tc>
          <w:tcPr>
            <w:tcW w:w="273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7"/>
              <w:bidi w:val="0"/>
              <w:rPr>
                <w:rFonts w:hint="eastAsia"/>
                <w:lang w:eastAsia="zh-CN"/>
              </w:rPr>
            </w:pPr>
            <w:r>
              <w:rPr>
                <w:rFonts w:hint="eastAsia"/>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7"/>
              <w:bidi w:val="0"/>
              <w:rPr>
                <w:rFonts w:hint="default"/>
                <w:highlight w:val="none"/>
              </w:rPr>
            </w:pPr>
            <w:r>
              <w:rPr>
                <w:rFonts w:hint="default"/>
                <w:highlight w:val="none"/>
              </w:rPr>
              <w:t>总投资（万元）</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rPr>
                <w:rFonts w:hint="default"/>
                <w:highlight w:val="none"/>
                <w:lang w:val="en-US" w:eastAsia="zh-CN"/>
              </w:rPr>
            </w:pPr>
            <w:r>
              <w:rPr>
                <w:rFonts w:hint="eastAsia"/>
                <w:highlight w:val="none"/>
                <w:lang w:val="en-US" w:eastAsia="zh-CN"/>
              </w:rPr>
              <w:t>1063.1</w:t>
            </w:r>
          </w:p>
        </w:tc>
        <w:tc>
          <w:tcPr>
            <w:tcW w:w="1905"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pPr>
              <w:pStyle w:val="7"/>
              <w:bidi w:val="0"/>
              <w:rPr>
                <w:rFonts w:hint="default"/>
                <w:highlight w:val="none"/>
              </w:rPr>
            </w:pPr>
            <w:r>
              <w:rPr>
                <w:rFonts w:hint="default"/>
                <w:highlight w:val="none"/>
              </w:rPr>
              <w:t>环保投资（万元）</w:t>
            </w:r>
          </w:p>
        </w:tc>
        <w:tc>
          <w:tcPr>
            <w:tcW w:w="273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7"/>
              <w:bidi w:val="0"/>
              <w:rPr>
                <w:rFonts w:hint="default"/>
                <w:highlight w:val="none"/>
                <w:lang w:val="en-US" w:eastAsia="zh-CN"/>
              </w:rPr>
            </w:pPr>
            <w:r>
              <w:rPr>
                <w:rFonts w:hint="eastAsia"/>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7"/>
              <w:bidi w:val="0"/>
              <w:rPr>
                <w:rFonts w:hint="default"/>
                <w:highlight w:val="none"/>
              </w:rPr>
            </w:pPr>
            <w:r>
              <w:rPr>
                <w:rFonts w:hint="default"/>
                <w:highlight w:val="none"/>
              </w:rPr>
              <w:t>环保投资占比（%）</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rPr>
                <w:rFonts w:hint="default"/>
                <w:highlight w:val="none"/>
                <w:lang w:val="en-US" w:eastAsia="zh-CN"/>
              </w:rPr>
            </w:pPr>
            <w:r>
              <w:rPr>
                <w:rFonts w:hint="eastAsia"/>
                <w:highlight w:val="none"/>
                <w:lang w:val="en-US" w:eastAsia="zh-CN"/>
              </w:rPr>
              <w:t>1.88</w:t>
            </w:r>
          </w:p>
        </w:tc>
        <w:tc>
          <w:tcPr>
            <w:tcW w:w="1905"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pPr>
              <w:pStyle w:val="7"/>
              <w:bidi w:val="0"/>
              <w:rPr>
                <w:rFonts w:hint="default"/>
                <w:highlight w:val="none"/>
              </w:rPr>
            </w:pPr>
            <w:r>
              <w:rPr>
                <w:rFonts w:hint="default"/>
                <w:highlight w:val="none"/>
              </w:rPr>
              <w:t>施工工期</w:t>
            </w:r>
          </w:p>
        </w:tc>
        <w:tc>
          <w:tcPr>
            <w:tcW w:w="273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7"/>
              <w:bidi w:val="0"/>
              <w:rPr>
                <w:rFonts w:hint="default"/>
                <w:highlight w:val="none"/>
                <w:lang w:val="en-US" w:eastAsia="zh-CN"/>
              </w:rPr>
            </w:pPr>
            <w:r>
              <w:rPr>
                <w:rFonts w:hint="eastAsia"/>
                <w:highlight w:val="none"/>
                <w:lang w:val="en-US" w:eastAsia="zh-CN"/>
              </w:rPr>
              <w:t>8个月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7"/>
              <w:bidi w:val="0"/>
              <w:rPr>
                <w:rFonts w:hint="default"/>
                <w:highlight w:val="none"/>
              </w:rPr>
            </w:pPr>
            <w:r>
              <w:rPr>
                <w:rFonts w:hint="default"/>
                <w:highlight w:val="none"/>
              </w:rPr>
              <w:t>是否开工建设</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rPr>
                <w:rFonts w:hint="default"/>
                <w:highlight w:val="none"/>
              </w:rPr>
            </w:pPr>
            <w:r>
              <w:rPr>
                <w:rFonts w:hint="default"/>
                <w:highlight w:val="none"/>
              </w:rPr>
              <w:sym w:font="Wingdings 2" w:char="0052"/>
            </w:r>
            <w:r>
              <w:rPr>
                <w:rFonts w:hint="default"/>
                <w:highlight w:val="none"/>
              </w:rPr>
              <w:t>否</w:t>
            </w:r>
          </w:p>
          <w:p>
            <w:pPr>
              <w:pStyle w:val="7"/>
              <w:bidi w:val="0"/>
              <w:rPr>
                <w:rFonts w:hint="default"/>
                <w:highlight w:val="none"/>
              </w:rPr>
            </w:pPr>
            <w:r>
              <w:rPr>
                <w:rFonts w:hint="default"/>
                <w:highlight w:val="none"/>
              </w:rPr>
              <w:sym w:font="Wingdings 2" w:char="00A3"/>
            </w:r>
            <w:r>
              <w:rPr>
                <w:rFonts w:hint="default"/>
                <w:highlight w:val="none"/>
              </w:rPr>
              <w:t>是：</w:t>
            </w:r>
          </w:p>
        </w:tc>
        <w:tc>
          <w:tcPr>
            <w:tcW w:w="1905"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pPr>
              <w:pStyle w:val="7"/>
              <w:bidi w:val="0"/>
              <w:rPr>
                <w:rFonts w:hint="default"/>
                <w:highlight w:val="none"/>
              </w:rPr>
            </w:pPr>
            <w:r>
              <w:rPr>
                <w:rFonts w:hint="default"/>
                <w:highlight w:val="none"/>
              </w:rPr>
              <w:t>用地面积（m</w:t>
            </w:r>
            <w:r>
              <w:rPr>
                <w:rFonts w:hint="default"/>
                <w:highlight w:val="none"/>
                <w:vertAlign w:val="superscript"/>
              </w:rPr>
              <w:t>2</w:t>
            </w:r>
            <w:r>
              <w:rPr>
                <w:rFonts w:hint="default"/>
                <w:highlight w:val="none"/>
              </w:rPr>
              <w:t>）</w:t>
            </w:r>
          </w:p>
        </w:tc>
        <w:tc>
          <w:tcPr>
            <w:tcW w:w="273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7"/>
              <w:bidi w:val="0"/>
              <w:rPr>
                <w:rFonts w:hint="default"/>
                <w:lang w:eastAsia="zh-CN"/>
              </w:rPr>
            </w:pPr>
            <w:r>
              <w:rPr>
                <w:rFonts w:hint="eastAsia"/>
              </w:rPr>
              <w:t>28568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92"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ind w:left="105" w:leftChars="50" w:right="105" w:rightChars="50" w:firstLine="0" w:firstLineChars="0"/>
              <w:jc w:val="center"/>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lang w:bidi="ar"/>
              </w:rPr>
              <w:t>专项评价设置情况</w:t>
            </w:r>
          </w:p>
        </w:tc>
        <w:tc>
          <w:tcPr>
            <w:tcW w:w="6723" w:type="dxa"/>
            <w:gridSpan w:val="4"/>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ind w:left="105" w:leftChars="50" w:right="105" w:rightChars="50" w:firstLine="0" w:firstLineChars="0"/>
              <w:jc w:val="center"/>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11" w:hRule="atLeast"/>
          <w:jc w:val="center"/>
        </w:trPr>
        <w:tc>
          <w:tcPr>
            <w:tcW w:w="1070"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ind w:left="105" w:leftChars="50" w:right="105" w:rightChars="50" w:firstLine="0" w:firstLineChars="0"/>
              <w:jc w:val="center"/>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position w:val="0"/>
                <w:szCs w:val="21"/>
                <w:lang w:bidi="ar"/>
              </w:rPr>
              <w:t>规划情况</w:t>
            </w:r>
          </w:p>
        </w:tc>
        <w:tc>
          <w:tcPr>
            <w:tcW w:w="7798" w:type="dxa"/>
            <w:gridSpan w:val="5"/>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2" w:firstLineChars="200"/>
              <w:jc w:val="left"/>
              <w:textAlignment w:val="auto"/>
              <w:rPr>
                <w:rFonts w:hint="default" w:ascii="Times New Roman" w:hAnsi="Times New Roman" w:eastAsia="宋体" w:cs="Times New Roman"/>
                <w:b/>
                <w:bCs/>
                <w:color w:val="auto"/>
                <w:spacing w:val="0"/>
                <w:w w:val="100"/>
                <w:kern w:val="0"/>
                <w:position w:val="0"/>
                <w:szCs w:val="21"/>
                <w:lang w:val="en-US" w:eastAsia="zh-CN"/>
              </w:rPr>
            </w:pPr>
            <w:r>
              <w:rPr>
                <w:rFonts w:hint="eastAsia" w:ascii="Times New Roman" w:hAnsi="Times New Roman" w:eastAsia="宋体" w:cs="Times New Roman"/>
                <w:b/>
                <w:bCs/>
                <w:color w:val="auto"/>
                <w:spacing w:val="0"/>
                <w:w w:val="100"/>
                <w:kern w:val="0"/>
                <w:position w:val="0"/>
                <w:szCs w:val="21"/>
                <w:lang w:val="en-US" w:eastAsia="zh-CN"/>
              </w:rPr>
              <w:t>本项目位于云南省昆明市晋宁区上蒜镇，不在晋宁工业园区内。根据</w:t>
            </w:r>
            <w:r>
              <w:rPr>
                <w:rFonts w:hint="default" w:ascii="Times New Roman" w:hAnsi="Times New Roman" w:eastAsia="宋体" w:cs="Times New Roman"/>
                <w:b/>
                <w:bCs/>
                <w:color w:val="auto"/>
                <w:spacing w:val="0"/>
                <w:w w:val="100"/>
                <w:kern w:val="0"/>
                <w:position w:val="0"/>
                <w:szCs w:val="21"/>
              </w:rPr>
              <w:t>晋宁工业园区</w:t>
            </w:r>
            <w:r>
              <w:rPr>
                <w:rFonts w:hint="eastAsia" w:ascii="Times New Roman" w:hAnsi="Times New Roman" w:eastAsia="宋体" w:cs="Times New Roman"/>
                <w:b/>
                <w:bCs/>
                <w:color w:val="auto"/>
                <w:spacing w:val="0"/>
                <w:w w:val="100"/>
                <w:kern w:val="0"/>
                <w:position w:val="0"/>
                <w:szCs w:val="21"/>
                <w:lang w:val="en-US" w:eastAsia="zh-CN"/>
              </w:rPr>
              <w:t>管理委员会出具的《情况说明》（见附件1），昆明红海磷肥有限责任公司经济指标纳入园区统计，同意本项目的实施。因此，本项目视同</w:t>
            </w:r>
            <w:r>
              <w:rPr>
                <w:rFonts w:hint="eastAsia" w:eastAsia="宋体" w:cs="Times New Roman"/>
                <w:b/>
                <w:bCs/>
                <w:color w:val="auto"/>
                <w:spacing w:val="0"/>
                <w:w w:val="100"/>
                <w:kern w:val="0"/>
                <w:position w:val="0"/>
                <w:szCs w:val="21"/>
                <w:lang w:val="en-US" w:eastAsia="zh-CN"/>
              </w:rPr>
              <w:t>位于上蒜镇</w:t>
            </w:r>
            <w:r>
              <w:rPr>
                <w:rFonts w:hint="eastAsia" w:ascii="Times New Roman" w:hAnsi="Times New Roman" w:eastAsia="宋体" w:cs="Times New Roman"/>
                <w:b/>
                <w:bCs/>
                <w:color w:val="auto"/>
                <w:spacing w:val="0"/>
                <w:w w:val="100"/>
                <w:kern w:val="0"/>
                <w:position w:val="0"/>
                <w:szCs w:val="21"/>
                <w:lang w:val="en-US" w:eastAsia="zh-CN"/>
              </w:rPr>
              <w:t>内进行政策符合性分析。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0" w:firstLineChars="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规划名称：《云南晋宁工业园区总体规划修编（2012-2030）》；</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0" w:firstLineChars="0"/>
              <w:jc w:val="left"/>
              <w:textAlignment w:val="auto"/>
              <w:rPr>
                <w:rFonts w:hint="default" w:ascii="Times New Roman" w:hAnsi="Times New Roman" w:eastAsia="宋体" w:cs="Times New Roman"/>
                <w:color w:val="auto"/>
                <w:spacing w:val="0"/>
                <w:w w:val="100"/>
                <w:kern w:val="0"/>
                <w:position w:val="0"/>
                <w:szCs w:val="21"/>
              </w:rPr>
            </w:pPr>
            <w:r>
              <w:rPr>
                <w:rFonts w:hint="eastAsia" w:ascii="Times New Roman" w:hAnsi="Times New Roman" w:eastAsia="宋体" w:cs="Times New Roman"/>
                <w:color w:val="auto"/>
                <w:spacing w:val="0"/>
                <w:w w:val="100"/>
                <w:kern w:val="0"/>
                <w:position w:val="0"/>
                <w:szCs w:val="21"/>
                <w:lang w:val="en-US" w:eastAsia="zh-CN"/>
              </w:rPr>
              <w:t>批复：</w:t>
            </w:r>
            <w:r>
              <w:rPr>
                <w:rFonts w:hint="default" w:ascii="Times New Roman" w:hAnsi="Times New Roman" w:eastAsia="宋体" w:cs="Times New Roman"/>
                <w:color w:val="auto"/>
                <w:spacing w:val="0"/>
                <w:w w:val="100"/>
                <w:kern w:val="0"/>
                <w:position w:val="0"/>
                <w:szCs w:val="21"/>
              </w:rPr>
              <w:t>昆明市工业和信息化委员会《关于实施&lt;云南晋宁工业园区总体规划修编（2012-2030）&gt;的意见》（昆工信发〔2012〕194号）。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968" w:hRule="atLeast"/>
          <w:jc w:val="center"/>
        </w:trPr>
        <w:tc>
          <w:tcPr>
            <w:tcW w:w="1070"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ind w:left="105" w:leftChars="50" w:right="105" w:rightChars="50" w:firstLine="0" w:firstLineChars="0"/>
              <w:jc w:val="center"/>
              <w:textAlignment w:val="auto"/>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lang w:bidi="ar"/>
              </w:rPr>
              <w:t>规划环境影响</w:t>
            </w:r>
          </w:p>
          <w:p>
            <w:pPr>
              <w:keepNext w:val="0"/>
              <w:keepLines w:val="0"/>
              <w:pageBreakBefore w:val="0"/>
              <w:kinsoku/>
              <w:wordWrap/>
              <w:overflowPunct/>
              <w:topLinePunct w:val="0"/>
              <w:bidi w:val="0"/>
              <w:adjustRightInd w:val="0"/>
              <w:snapToGrid w:val="0"/>
              <w:ind w:left="105" w:leftChars="50" w:right="105" w:rightChars="50" w:firstLine="0" w:firstLineChars="0"/>
              <w:jc w:val="center"/>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position w:val="0"/>
                <w:szCs w:val="21"/>
                <w:lang w:bidi="ar"/>
              </w:rPr>
              <w:t>评价情况</w:t>
            </w:r>
          </w:p>
        </w:tc>
        <w:tc>
          <w:tcPr>
            <w:tcW w:w="7798" w:type="dxa"/>
            <w:gridSpan w:val="5"/>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0" w:firstLineChars="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规划</w:t>
            </w:r>
            <w:r>
              <w:rPr>
                <w:rFonts w:hint="eastAsia" w:ascii="Times New Roman" w:hAnsi="Times New Roman" w:eastAsia="宋体" w:cs="Times New Roman"/>
                <w:color w:val="auto"/>
                <w:spacing w:val="0"/>
                <w:w w:val="100"/>
                <w:kern w:val="0"/>
                <w:position w:val="0"/>
                <w:szCs w:val="21"/>
                <w:lang w:val="en-US" w:eastAsia="zh-CN"/>
              </w:rPr>
              <w:t>环评</w:t>
            </w:r>
            <w:r>
              <w:rPr>
                <w:rFonts w:hint="default" w:ascii="Times New Roman" w:hAnsi="Times New Roman" w:eastAsia="宋体" w:cs="Times New Roman"/>
                <w:color w:val="auto"/>
                <w:spacing w:val="0"/>
                <w:w w:val="100"/>
                <w:kern w:val="0"/>
                <w:position w:val="0"/>
                <w:szCs w:val="21"/>
              </w:rPr>
              <w:t>名称：《云南晋宁工业园区总体规划修编（2012-2030）环境影响报告书》；</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0" w:firstLineChars="0"/>
              <w:jc w:val="left"/>
              <w:textAlignment w:val="auto"/>
              <w:rPr>
                <w:rFonts w:hint="default" w:ascii="Times New Roman" w:hAnsi="Times New Roman" w:eastAsia="宋体" w:cs="Times New Roman"/>
                <w:color w:val="auto"/>
                <w:spacing w:val="0"/>
                <w:w w:val="100"/>
                <w:kern w:val="0"/>
                <w:position w:val="0"/>
                <w:szCs w:val="21"/>
              </w:rPr>
            </w:pPr>
            <w:r>
              <w:rPr>
                <w:rFonts w:hint="eastAsia" w:ascii="Times New Roman" w:hAnsi="Times New Roman" w:eastAsia="宋体" w:cs="Times New Roman"/>
                <w:color w:val="auto"/>
                <w:spacing w:val="0"/>
                <w:w w:val="100"/>
                <w:kern w:val="0"/>
                <w:position w:val="0"/>
                <w:szCs w:val="21"/>
                <w:lang w:val="en-US" w:eastAsia="zh-CN"/>
              </w:rPr>
              <w:t>批复：</w:t>
            </w:r>
            <w:r>
              <w:rPr>
                <w:rFonts w:hint="default" w:ascii="Times New Roman" w:hAnsi="Times New Roman" w:eastAsia="宋体" w:cs="Times New Roman"/>
                <w:color w:val="auto"/>
                <w:spacing w:val="0"/>
                <w:w w:val="100"/>
                <w:kern w:val="0"/>
                <w:position w:val="0"/>
                <w:szCs w:val="21"/>
              </w:rPr>
              <w:t>云南省环境保护厅《关于&lt;晋宁工业园区总体规划修编（2012-2030）环境影响报告书&gt;审查意见的函》（云环函〔2014〕131号）。</w:t>
            </w:r>
          </w:p>
        </w:tc>
      </w:tr>
    </w:tbl>
    <w:p>
      <w:pPr>
        <w:rPr>
          <w:rFonts w:hint="default" w:ascii="Times New Roman" w:hAnsi="Times New Roman" w:cs="Times New Roman"/>
          <w:spacing w:val="0"/>
          <w:w w:val="100"/>
          <w:position w:val="0"/>
        </w:rPr>
      </w:pPr>
      <w:r>
        <w:rPr>
          <w:rFonts w:hint="default" w:ascii="Times New Roman" w:hAnsi="Times New Roman" w:cs="Times New Roman"/>
          <w:spacing w:val="0"/>
          <w:w w:val="100"/>
          <w:position w:val="0"/>
        </w:rPr>
        <w:br w:type="page"/>
      </w:r>
    </w:p>
    <w:p>
      <w:pPr>
        <w:pStyle w:val="2"/>
        <w:rPr>
          <w:rFonts w:hint="default"/>
        </w:rPr>
      </w:pPr>
    </w:p>
    <w:tbl>
      <w:tblPr>
        <w:tblStyle w:val="12"/>
        <w:tblW w:w="905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8"/>
        <w:gridCol w:w="84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021" w:hRule="atLeast"/>
          <w:jc w:val="center"/>
        </w:trPr>
        <w:tc>
          <w:tcPr>
            <w:tcW w:w="638"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ind w:left="105" w:leftChars="50" w:right="105" w:rightChars="50" w:firstLine="0" w:firstLineChars="0"/>
              <w:jc w:val="center"/>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lang w:bidi="ar"/>
              </w:rPr>
              <w:t>规划及规划环境</w:t>
            </w:r>
          </w:p>
          <w:p>
            <w:pPr>
              <w:keepNext w:val="0"/>
              <w:keepLines w:val="0"/>
              <w:pageBreakBefore w:val="0"/>
              <w:kinsoku/>
              <w:wordWrap/>
              <w:overflowPunct/>
              <w:topLinePunct w:val="0"/>
              <w:autoSpaceDE w:val="0"/>
              <w:autoSpaceDN w:val="0"/>
              <w:bidi w:val="0"/>
              <w:adjustRightInd w:val="0"/>
              <w:snapToGrid w:val="0"/>
              <w:ind w:left="105" w:leftChars="50" w:right="105" w:rightChars="50" w:firstLine="0" w:firstLineChars="0"/>
              <w:jc w:val="center"/>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lang w:bidi="ar"/>
              </w:rPr>
              <w:t>影响评价符合性分析</w:t>
            </w:r>
          </w:p>
        </w:tc>
        <w:tc>
          <w:tcPr>
            <w:tcW w:w="8420"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2" w:firstLineChars="200"/>
              <w:jc w:val="left"/>
              <w:textAlignment w:val="auto"/>
              <w:rPr>
                <w:rFonts w:hint="default" w:ascii="Times New Roman" w:hAnsi="Times New Roman" w:eastAsia="宋体" w:cs="Times New Roman"/>
                <w:b/>
                <w:bCs/>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1.1 与《云南晋宁工业园区总体规划修编（2012-2030）》相符性分析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根据《云南晋宁工业园区总体规划修编（2012-2030）》，晋宁工业园区由二街、上蒜、晋城、青山、宝峰镇、乌龙六个工业基地组成（一园六基地）。总规划用地面积92.69平方公里。规划性质定为云南乃至中国面向东南亚、南亚地区的产品出口加工中心、精细磷化工基地、装备制造产业、有色金属产业有主导产业，以生物资源加工、家具制造、建材产业、商贸物流为辅助和配套产业的，具有新型工业化特征的现代化综合工业园区。</w:t>
            </w:r>
          </w:p>
          <w:p>
            <w:pPr>
              <w:keepNext w:val="0"/>
              <w:keepLines w:val="0"/>
              <w:widowControl/>
              <w:suppressLineNumbers w:val="0"/>
              <w:jc w:val="left"/>
              <w:rPr>
                <w:rFonts w:hint="default" w:ascii="Times New Roman" w:hAnsi="Times New Roman" w:eastAsia="宋体" w:cs="Times New Roman"/>
                <w:color w:val="auto"/>
                <w:spacing w:val="0"/>
                <w:w w:val="100"/>
                <w:kern w:val="0"/>
                <w:position w:val="0"/>
                <w:szCs w:val="21"/>
                <w:highlight w:val="none"/>
                <w:u w:val="none"/>
              </w:rPr>
            </w:pPr>
            <w:r>
              <w:rPr>
                <w:rFonts w:hint="default" w:ascii="Times New Roman" w:hAnsi="Times New Roman" w:eastAsia="宋体" w:cs="Times New Roman"/>
                <w:color w:val="auto"/>
                <w:spacing w:val="0"/>
                <w:w w:val="100"/>
                <w:kern w:val="0"/>
                <w:position w:val="0"/>
                <w:szCs w:val="21"/>
                <w:highlight w:val="none"/>
              </w:rPr>
              <w:t>建</w:t>
            </w:r>
            <w:r>
              <w:rPr>
                <w:rFonts w:hint="default" w:ascii="Times New Roman" w:hAnsi="Times New Roman" w:eastAsia="宋体" w:cs="Times New Roman"/>
                <w:color w:val="auto"/>
                <w:spacing w:val="0"/>
                <w:w w:val="100"/>
                <w:kern w:val="0"/>
                <w:position w:val="0"/>
                <w:szCs w:val="21"/>
                <w:highlight w:val="none"/>
                <w:u w:val="none"/>
              </w:rPr>
              <w:t>设项目</w:t>
            </w:r>
            <w:r>
              <w:rPr>
                <w:rFonts w:hint="eastAsia" w:ascii="Times New Roman" w:hAnsi="Times New Roman" w:eastAsia="宋体" w:cs="Times New Roman"/>
                <w:color w:val="auto"/>
                <w:spacing w:val="0"/>
                <w:w w:val="100"/>
                <w:kern w:val="0"/>
                <w:position w:val="0"/>
                <w:szCs w:val="21"/>
                <w:highlight w:val="none"/>
                <w:u w:val="none"/>
                <w:lang w:eastAsia="zh-CN"/>
              </w:rPr>
              <w:t>位于云南省昆明市晋宁区上蒜镇</w:t>
            </w:r>
            <w:r>
              <w:rPr>
                <w:rFonts w:hint="default" w:ascii="Times New Roman" w:hAnsi="Times New Roman" w:eastAsia="宋体" w:cs="Times New Roman"/>
                <w:color w:val="auto"/>
                <w:spacing w:val="0"/>
                <w:w w:val="100"/>
                <w:kern w:val="0"/>
                <w:position w:val="0"/>
                <w:szCs w:val="21"/>
                <w:highlight w:val="none"/>
                <w:u w:val="none"/>
              </w:rPr>
              <w:t>，</w:t>
            </w:r>
            <w:r>
              <w:rPr>
                <w:rFonts w:hint="eastAsia" w:ascii="Times New Roman" w:hAnsi="Times New Roman" w:eastAsia="宋体" w:cs="Times New Roman"/>
                <w:color w:val="auto"/>
                <w:spacing w:val="0"/>
                <w:w w:val="100"/>
                <w:kern w:val="0"/>
                <w:position w:val="0"/>
                <w:szCs w:val="21"/>
                <w:highlight w:val="none"/>
                <w:u w:val="none"/>
                <w:lang w:val="en-US" w:eastAsia="zh-CN"/>
              </w:rPr>
              <w:t>靠近上蒜工业基地，</w:t>
            </w:r>
            <w:r>
              <w:rPr>
                <w:rFonts w:hint="default" w:ascii="Times New Roman" w:hAnsi="Times New Roman" w:eastAsia="宋体" w:cs="Times New Roman"/>
                <w:color w:val="auto"/>
                <w:spacing w:val="0"/>
                <w:w w:val="100"/>
                <w:kern w:val="0"/>
                <w:position w:val="0"/>
                <w:szCs w:val="21"/>
                <w:highlight w:val="none"/>
                <w:u w:val="none"/>
              </w:rPr>
              <w:t>主要产品为</w:t>
            </w:r>
            <w:r>
              <w:rPr>
                <w:rFonts w:hint="eastAsia" w:ascii="Times New Roman" w:hAnsi="Times New Roman" w:eastAsia="宋体" w:cs="Times New Roman"/>
                <w:color w:val="auto"/>
                <w:spacing w:val="0"/>
                <w:w w:val="100"/>
                <w:kern w:val="0"/>
                <w:position w:val="0"/>
                <w:szCs w:val="21"/>
                <w:highlight w:val="none"/>
                <w:u w:val="none"/>
                <w:lang w:val="en-US" w:eastAsia="zh-CN"/>
              </w:rPr>
              <w:t>复合肥料、液体水溶肥、固体水溶肥</w:t>
            </w:r>
            <w:r>
              <w:rPr>
                <w:rFonts w:hint="default" w:ascii="Times New Roman" w:hAnsi="Times New Roman" w:eastAsia="宋体" w:cs="Times New Roman"/>
                <w:color w:val="auto"/>
                <w:spacing w:val="0"/>
                <w:w w:val="100"/>
                <w:kern w:val="0"/>
                <w:position w:val="0"/>
                <w:szCs w:val="21"/>
                <w:highlight w:val="none"/>
                <w:u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0"/>
                <w:position w:val="0"/>
                <w:szCs w:val="21"/>
                <w:highlight w:val="none"/>
                <w:u w:val="none"/>
              </w:rPr>
              <w:t>上蒜工业基地</w:t>
            </w:r>
            <w:r>
              <w:rPr>
                <w:rFonts w:hint="default" w:ascii="Times New Roman" w:hAnsi="Times New Roman" w:eastAsia="宋体" w:cs="Times New Roman"/>
                <w:color w:val="auto"/>
                <w:spacing w:val="0"/>
                <w:w w:val="100"/>
                <w:kern w:val="0"/>
                <w:position w:val="0"/>
                <w:szCs w:val="21"/>
                <w:highlight w:val="none"/>
                <w:u w:val="none"/>
                <w:lang w:eastAsia="zh-CN"/>
              </w:rPr>
              <w:t>东起杨户村</w:t>
            </w:r>
            <w:r>
              <w:rPr>
                <w:rFonts w:hint="default" w:ascii="Times New Roman" w:hAnsi="Times New Roman" w:eastAsia="宋体" w:cs="Times New Roman"/>
                <w:color w:val="auto"/>
                <w:spacing w:val="0"/>
                <w:w w:val="100"/>
                <w:kern w:val="0"/>
                <w:position w:val="0"/>
                <w:szCs w:val="21"/>
                <w:highlight w:val="none"/>
                <w:u w:val="none"/>
              </w:rPr>
              <w:t>村边，南至柴河，西至</w:t>
            </w:r>
            <w:r>
              <w:rPr>
                <w:rFonts w:hint="default" w:ascii="Times New Roman" w:hAnsi="Times New Roman" w:eastAsia="宋体" w:cs="Times New Roman"/>
                <w:color w:val="auto"/>
                <w:spacing w:val="0"/>
                <w:w w:val="100"/>
                <w:kern w:val="0"/>
                <w:position w:val="0"/>
                <w:szCs w:val="21"/>
                <w:highlight w:val="none"/>
              </w:rPr>
              <w:t>宝兴公路，紧邻宝兴火车站，北至昆玉高速。基地定位为新型建材产业基地，用地面积4.11km</w:t>
            </w:r>
            <w:r>
              <w:rPr>
                <w:rFonts w:hint="default" w:ascii="Times New Roman" w:hAnsi="Times New Roman" w:eastAsia="宋体" w:cs="Times New Roman"/>
                <w:color w:val="auto"/>
                <w:spacing w:val="0"/>
                <w:w w:val="100"/>
                <w:kern w:val="0"/>
                <w:position w:val="0"/>
                <w:szCs w:val="21"/>
                <w:highlight w:val="none"/>
                <w:vertAlign w:val="superscript"/>
              </w:rPr>
              <w:t>2</w:t>
            </w:r>
            <w:r>
              <w:rPr>
                <w:rFonts w:hint="default" w:ascii="Times New Roman" w:hAnsi="Times New Roman" w:eastAsia="宋体" w:cs="Times New Roman"/>
                <w:color w:val="auto"/>
                <w:spacing w:val="0"/>
                <w:w w:val="100"/>
                <w:kern w:val="0"/>
                <w:position w:val="0"/>
                <w:szCs w:val="21"/>
                <w:highlight w:val="none"/>
              </w:rPr>
              <w:t>。上蒜工业基地规划将规划区中部山体局部保留，加强绿化，作为规划区绿化景观核心；以宝兴公路、上蒜集镇至上六公路的主干道为两条联系各组团的发展主轴；组成以建材加工组团、新型建材加工组团、新型材料加工组团、休闲服务组团四个不同产业集聚的组团。</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0"/>
                <w:position w:val="0"/>
                <w:szCs w:val="21"/>
                <w:highlight w:val="none"/>
                <w:lang w:val="en-US" w:eastAsia="zh-CN"/>
              </w:rPr>
              <w:t>因此，</w:t>
            </w:r>
            <w:r>
              <w:rPr>
                <w:rFonts w:hint="default" w:ascii="Times New Roman" w:hAnsi="Times New Roman" w:eastAsia="宋体" w:cs="Times New Roman"/>
                <w:color w:val="auto"/>
                <w:spacing w:val="0"/>
                <w:w w:val="100"/>
                <w:kern w:val="0"/>
                <w:position w:val="0"/>
                <w:szCs w:val="21"/>
                <w:highlight w:val="none"/>
              </w:rPr>
              <w:t>项目的建设符合上蒜工业基地规划功能定位，符合晋宁工业园总体规划产业发展要求。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2"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1.2 与《云南晋宁工业园区总体规划修编（2012-2030）环境影响报告书》及其审查意见相符性分析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（1）与《云南晋宁工业园区总体规划修编（2012-2030）环境影响报告书》相符性分析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根据《云南晋宁工业园区总体规划修编（2012-2030）环境影响报告书》（以下简称“规划环评”）提出的入园要求、原则等，相符性分析详情见表</w:t>
            </w:r>
            <w:r>
              <w:rPr>
                <w:rFonts w:hint="default" w:ascii="Times New Roman" w:hAnsi="Times New Roman" w:eastAsia="宋体" w:cs="Times New Roman"/>
                <w:color w:val="auto"/>
                <w:spacing w:val="0"/>
                <w:w w:val="100"/>
                <w:kern w:val="0"/>
                <w:position w:val="0"/>
                <w:szCs w:val="21"/>
                <w:lang w:val="en-US" w:eastAsia="zh-CN"/>
              </w:rPr>
              <w:t>1-</w:t>
            </w:r>
            <w:r>
              <w:rPr>
                <w:rFonts w:hint="default" w:ascii="Times New Roman" w:hAnsi="Times New Roman" w:eastAsia="宋体" w:cs="Times New Roman"/>
                <w:color w:val="auto"/>
                <w:spacing w:val="0"/>
                <w:w w:val="100"/>
                <w:kern w:val="0"/>
                <w:position w:val="0"/>
                <w:szCs w:val="21"/>
              </w:rPr>
              <w:t>1。</w:t>
            </w:r>
          </w:p>
          <w:p>
            <w:pPr>
              <w:keepNext w:val="0"/>
              <w:keepLines w:val="0"/>
              <w:pageBreakBefore w:val="0"/>
              <w:widowControl w:val="0"/>
              <w:kinsoku/>
              <w:wordWrap/>
              <w:overflowPunct/>
              <w:topLinePunct w:val="0"/>
              <w:autoSpaceDE w:val="0"/>
              <w:autoSpaceDN w:val="0"/>
              <w:bidi w:val="0"/>
              <w:adjustRightInd w:val="0"/>
              <w:snapToGrid/>
              <w:ind w:left="105" w:leftChars="50" w:right="105" w:rightChars="50" w:firstLine="422" w:firstLineChars="200"/>
              <w:jc w:val="center"/>
              <w:textAlignment w:val="auto"/>
              <w:rPr>
                <w:rFonts w:hint="default" w:ascii="Times New Roman" w:hAnsi="Times New Roman" w:eastAsia="宋体" w:cs="Times New Roman"/>
                <w:b/>
                <w:bCs/>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表1-1 与规划环评规划原则相符性分析一览表</w:t>
            </w:r>
          </w:p>
          <w:tbl>
            <w:tblPr>
              <w:tblStyle w:val="13"/>
              <w:tblW w:w="8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301"/>
              <w:gridCol w:w="3226"/>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7"/>
                    <w:bidi w:val="0"/>
                    <w:rPr>
                      <w:rFonts w:hint="default"/>
                    </w:rPr>
                  </w:pPr>
                  <w:r>
                    <w:rPr>
                      <w:rFonts w:hint="default"/>
                    </w:rPr>
                    <w:t>序号</w:t>
                  </w:r>
                </w:p>
              </w:tc>
              <w:tc>
                <w:tcPr>
                  <w:tcW w:w="3301" w:type="dxa"/>
                  <w:vAlign w:val="center"/>
                </w:tcPr>
                <w:p>
                  <w:pPr>
                    <w:pStyle w:val="7"/>
                    <w:bidi w:val="0"/>
                    <w:rPr>
                      <w:rFonts w:hint="default"/>
                    </w:rPr>
                  </w:pPr>
                  <w:r>
                    <w:rPr>
                      <w:rFonts w:hint="default"/>
                    </w:rPr>
                    <w:t>规划原则</w:t>
                  </w:r>
                </w:p>
              </w:tc>
              <w:tc>
                <w:tcPr>
                  <w:tcW w:w="3226" w:type="dxa"/>
                  <w:vAlign w:val="center"/>
                </w:tcPr>
                <w:p>
                  <w:pPr>
                    <w:pStyle w:val="7"/>
                    <w:bidi w:val="0"/>
                    <w:rPr>
                      <w:rFonts w:hint="default"/>
                    </w:rPr>
                  </w:pPr>
                  <w:r>
                    <w:rPr>
                      <w:rFonts w:hint="default"/>
                    </w:rPr>
                    <w:t>建设情况</w:t>
                  </w:r>
                </w:p>
              </w:tc>
              <w:tc>
                <w:tcPr>
                  <w:tcW w:w="916" w:type="dxa"/>
                  <w:vAlign w:val="center"/>
                </w:tcPr>
                <w:p>
                  <w:pPr>
                    <w:pStyle w:val="7"/>
                    <w:bidi w:val="0"/>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7"/>
                    <w:bidi w:val="0"/>
                    <w:rPr>
                      <w:rFonts w:hint="default"/>
                    </w:rPr>
                  </w:pPr>
                  <w:r>
                    <w:rPr>
                      <w:rFonts w:hint="default"/>
                    </w:rPr>
                    <w:t>1</w:t>
                  </w:r>
                </w:p>
              </w:tc>
              <w:tc>
                <w:tcPr>
                  <w:tcW w:w="3301" w:type="dxa"/>
                  <w:vAlign w:val="center"/>
                </w:tcPr>
                <w:p>
                  <w:pPr>
                    <w:pStyle w:val="7"/>
                    <w:bidi w:val="0"/>
                    <w:rPr>
                      <w:rFonts w:hint="default"/>
                    </w:rPr>
                  </w:pPr>
                  <w:r>
                    <w:rPr>
                      <w:rFonts w:hint="default"/>
                    </w:rPr>
                    <w:t>符合国家及云南省相关产业政策原则：规划区引进的项目，其工艺、规模及产品应符合国家及云南省相关产业政策要求</w:t>
                  </w:r>
                </w:p>
              </w:tc>
              <w:tc>
                <w:tcPr>
                  <w:tcW w:w="3226" w:type="dxa"/>
                  <w:vAlign w:val="center"/>
                </w:tcPr>
                <w:p>
                  <w:pPr>
                    <w:pStyle w:val="7"/>
                    <w:bidi w:val="0"/>
                    <w:rPr>
                      <w:rFonts w:hint="default"/>
                    </w:rPr>
                  </w:pPr>
                  <w:r>
                    <w:rPr>
                      <w:rFonts w:hint="default"/>
                    </w:rPr>
                    <w:t>建设项目工艺、规模、产品符合国家及云南省现行产业政策</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7"/>
                    <w:bidi w:val="0"/>
                    <w:rPr>
                      <w:rFonts w:hint="default"/>
                    </w:rPr>
                  </w:pPr>
                  <w:r>
                    <w:rPr>
                      <w:rFonts w:hint="default"/>
                    </w:rPr>
                    <w:t>2</w:t>
                  </w:r>
                </w:p>
              </w:tc>
              <w:tc>
                <w:tcPr>
                  <w:tcW w:w="3301" w:type="dxa"/>
                  <w:vAlign w:val="center"/>
                </w:tcPr>
                <w:p>
                  <w:pPr>
                    <w:pStyle w:val="7"/>
                    <w:bidi w:val="0"/>
                    <w:rPr>
                      <w:rFonts w:hint="default"/>
                    </w:rPr>
                  </w:pPr>
                  <w:r>
                    <w:rPr>
                      <w:rFonts w:hint="default"/>
                    </w:rPr>
                    <w:t>有利于实现晋宁工业园区产业结构的原则：引进的项目，应有利于实现晋宁工业园区产业结构，有利于晋宁工业园区规划目标的达成</w:t>
                  </w:r>
                </w:p>
              </w:tc>
              <w:tc>
                <w:tcPr>
                  <w:tcW w:w="3226" w:type="dxa"/>
                  <w:vAlign w:val="center"/>
                </w:tcPr>
                <w:p>
                  <w:pPr>
                    <w:pStyle w:val="7"/>
                    <w:bidi w:val="0"/>
                    <w:rPr>
                      <w:rFonts w:hint="default"/>
                    </w:rPr>
                  </w:pPr>
                  <w:r>
                    <w:rPr>
                      <w:rFonts w:hint="default"/>
                    </w:rPr>
                    <w:t>建设项目是</w:t>
                  </w:r>
                  <w:r>
                    <w:rPr>
                      <w:rFonts w:hint="default"/>
                      <w:lang w:eastAsia="zh-CN"/>
                    </w:rPr>
                    <w:t>在现有厂区内</w:t>
                  </w:r>
                  <w:r>
                    <w:rPr>
                      <w:rFonts w:hint="default"/>
                    </w:rPr>
                    <w:t>进行</w:t>
                  </w:r>
                  <w:r>
                    <w:rPr>
                      <w:rFonts w:hint="eastAsia"/>
                      <w:lang w:val="en-US" w:eastAsia="zh-CN"/>
                    </w:rPr>
                    <w:t>改建</w:t>
                  </w:r>
                  <w:r>
                    <w:rPr>
                      <w:rFonts w:hint="default"/>
                    </w:rPr>
                    <w:t>，有利于实现晋宁工业园区产业结构</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7"/>
                    <w:bidi w:val="0"/>
                    <w:rPr>
                      <w:rFonts w:hint="default"/>
                    </w:rPr>
                  </w:pPr>
                  <w:r>
                    <w:rPr>
                      <w:rFonts w:hint="default"/>
                    </w:rPr>
                    <w:t>3</w:t>
                  </w:r>
                </w:p>
              </w:tc>
              <w:tc>
                <w:tcPr>
                  <w:tcW w:w="3301" w:type="dxa"/>
                  <w:vAlign w:val="center"/>
                </w:tcPr>
                <w:p>
                  <w:pPr>
                    <w:pStyle w:val="7"/>
                    <w:bidi w:val="0"/>
                    <w:rPr>
                      <w:rFonts w:hint="default"/>
                    </w:rPr>
                  </w:pPr>
                  <w:r>
                    <w:rPr>
                      <w:rFonts w:hint="default"/>
                    </w:rPr>
                    <w:t>资源节约原则：引进的项目应能够满足资源节约的原则，清洁生产水平应达到国内先进水平以上</w:t>
                  </w:r>
                </w:p>
              </w:tc>
              <w:tc>
                <w:tcPr>
                  <w:tcW w:w="3226" w:type="dxa"/>
                  <w:vAlign w:val="center"/>
                </w:tcPr>
                <w:p>
                  <w:pPr>
                    <w:pStyle w:val="7"/>
                    <w:bidi w:val="0"/>
                    <w:rPr>
                      <w:rFonts w:hint="default"/>
                    </w:rPr>
                  </w:pPr>
                  <w:r>
                    <w:rPr>
                      <w:rFonts w:hint="default"/>
                    </w:rPr>
                    <w:t>建设项目使用电能，严格执行环保措施减少污染物排放，</w:t>
                  </w:r>
                  <w:r>
                    <w:rPr>
                      <w:rFonts w:hint="eastAsia"/>
                      <w:lang w:val="en-US" w:eastAsia="zh-CN"/>
                    </w:rPr>
                    <w:t>不涉及新增废水产生和排放</w:t>
                  </w:r>
                  <w:r>
                    <w:rPr>
                      <w:rFonts w:hint="default"/>
                    </w:rPr>
                    <w:t>、生产固废综合利用</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7"/>
                    <w:bidi w:val="0"/>
                    <w:rPr>
                      <w:rFonts w:hint="default"/>
                    </w:rPr>
                  </w:pPr>
                  <w:r>
                    <w:rPr>
                      <w:rFonts w:hint="default"/>
                    </w:rPr>
                    <w:t>4</w:t>
                  </w:r>
                </w:p>
              </w:tc>
              <w:tc>
                <w:tcPr>
                  <w:tcW w:w="3301" w:type="dxa"/>
                  <w:vAlign w:val="center"/>
                </w:tcPr>
                <w:p>
                  <w:pPr>
                    <w:pStyle w:val="7"/>
                    <w:bidi w:val="0"/>
                    <w:rPr>
                      <w:rFonts w:hint="default"/>
                    </w:rPr>
                  </w:pPr>
                  <w:r>
                    <w:rPr>
                      <w:rFonts w:hint="default"/>
                    </w:rPr>
                    <w:t>环境友好原则：引进的项目应符合环境友好的原则，优先引进无污染或少污染企业</w:t>
                  </w:r>
                </w:p>
              </w:tc>
              <w:tc>
                <w:tcPr>
                  <w:tcW w:w="3226" w:type="dxa"/>
                  <w:vAlign w:val="center"/>
                </w:tcPr>
                <w:p>
                  <w:pPr>
                    <w:pStyle w:val="7"/>
                    <w:bidi w:val="0"/>
                    <w:rPr>
                      <w:rFonts w:hint="default"/>
                    </w:rPr>
                  </w:pPr>
                  <w:r>
                    <w:rPr>
                      <w:rFonts w:hint="default"/>
                    </w:rPr>
                    <w:t>建设项目经预测废气可实现达标排放，</w:t>
                  </w:r>
                  <w:r>
                    <w:rPr>
                      <w:rFonts w:hint="eastAsia"/>
                      <w:lang w:val="en-US" w:eastAsia="zh-CN"/>
                    </w:rPr>
                    <w:t>不涉及新增废水产生和排放，</w:t>
                  </w:r>
                  <w:r>
                    <w:rPr>
                      <w:rFonts w:hint="default"/>
                    </w:rPr>
                    <w:t>噪声达标排放，固废100%处置</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7"/>
                    <w:bidi w:val="0"/>
                    <w:rPr>
                      <w:rFonts w:hint="default"/>
                    </w:rPr>
                  </w:pPr>
                  <w:r>
                    <w:rPr>
                      <w:rFonts w:hint="default"/>
                    </w:rPr>
                    <w:t>5</w:t>
                  </w:r>
                </w:p>
              </w:tc>
              <w:tc>
                <w:tcPr>
                  <w:tcW w:w="3301" w:type="dxa"/>
                  <w:vAlign w:val="center"/>
                </w:tcPr>
                <w:p>
                  <w:pPr>
                    <w:pStyle w:val="7"/>
                    <w:bidi w:val="0"/>
                    <w:rPr>
                      <w:rFonts w:hint="default"/>
                    </w:rPr>
                  </w:pPr>
                  <w:r>
                    <w:rPr>
                      <w:rFonts w:hint="default"/>
                    </w:rPr>
                    <w:t>协调发展原则：引进的项目应有利于统筹城乡协调发展，有利于改善区域环境质量</w:t>
                  </w:r>
                </w:p>
              </w:tc>
              <w:tc>
                <w:tcPr>
                  <w:tcW w:w="3226" w:type="dxa"/>
                  <w:vAlign w:val="center"/>
                </w:tcPr>
                <w:p>
                  <w:pPr>
                    <w:pStyle w:val="7"/>
                    <w:bidi w:val="0"/>
                    <w:rPr>
                      <w:rFonts w:hint="default"/>
                    </w:rPr>
                  </w:pPr>
                  <w:r>
                    <w:rPr>
                      <w:rFonts w:hint="default"/>
                    </w:rPr>
                    <w:t>建设项目符合晋宁工业园区总体规划，满足协调发展原则</w:t>
                  </w:r>
                </w:p>
              </w:tc>
              <w:tc>
                <w:tcPr>
                  <w:tcW w:w="916" w:type="dxa"/>
                  <w:vAlign w:val="center"/>
                </w:tcPr>
                <w:p>
                  <w:pPr>
                    <w:pStyle w:val="7"/>
                    <w:bidi w:val="0"/>
                    <w:rPr>
                      <w:rFonts w:hint="default"/>
                    </w:rPr>
                  </w:pPr>
                  <w:r>
                    <w:rPr>
                      <w:rFonts w:hint="default"/>
                    </w:rPr>
                    <w:t>符合</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根据上表分析，建设项目符合《云南晋宁工业园区总体规划修编（2012-2030）环境影响报告书》规划原则。</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建设项目与规划环评提出的入驻项目环保要求相符性分析见表1-2。</w:t>
            </w:r>
          </w:p>
          <w:p>
            <w:pPr>
              <w:keepNext w:val="0"/>
              <w:keepLines w:val="0"/>
              <w:pageBreakBefore w:val="0"/>
              <w:widowControl w:val="0"/>
              <w:kinsoku/>
              <w:wordWrap/>
              <w:overflowPunct/>
              <w:topLinePunct w:val="0"/>
              <w:autoSpaceDE w:val="0"/>
              <w:autoSpaceDN w:val="0"/>
              <w:bidi w:val="0"/>
              <w:adjustRightInd w:val="0"/>
              <w:snapToGrid/>
              <w:ind w:left="105" w:leftChars="50" w:right="105" w:rightChars="50" w:firstLine="422" w:firstLineChars="200"/>
              <w:jc w:val="center"/>
              <w:textAlignment w:val="auto"/>
              <w:rPr>
                <w:rFonts w:hint="default" w:ascii="Times New Roman" w:hAnsi="Times New Roman" w:eastAsia="宋体" w:cs="Times New Roman"/>
                <w:b/>
                <w:bCs/>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表1-2 与规划环评环保要求相符性分析一览表</w:t>
            </w:r>
          </w:p>
          <w:tbl>
            <w:tblPr>
              <w:tblStyle w:val="13"/>
              <w:tblW w:w="8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303"/>
              <w:gridCol w:w="3224"/>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7"/>
                    <w:bidi w:val="0"/>
                    <w:rPr>
                      <w:rFonts w:hint="default"/>
                    </w:rPr>
                  </w:pPr>
                  <w:r>
                    <w:rPr>
                      <w:rFonts w:hint="default"/>
                    </w:rPr>
                    <w:t>序号</w:t>
                  </w:r>
                </w:p>
              </w:tc>
              <w:tc>
                <w:tcPr>
                  <w:tcW w:w="3303" w:type="dxa"/>
                  <w:vAlign w:val="center"/>
                </w:tcPr>
                <w:p>
                  <w:pPr>
                    <w:pStyle w:val="7"/>
                    <w:bidi w:val="0"/>
                    <w:rPr>
                      <w:rFonts w:hint="default"/>
                    </w:rPr>
                  </w:pPr>
                  <w:r>
                    <w:rPr>
                      <w:rFonts w:hint="default"/>
                    </w:rPr>
                    <w:t>环保要求</w:t>
                  </w:r>
                </w:p>
              </w:tc>
              <w:tc>
                <w:tcPr>
                  <w:tcW w:w="3224" w:type="dxa"/>
                  <w:vAlign w:val="center"/>
                </w:tcPr>
                <w:p>
                  <w:pPr>
                    <w:pStyle w:val="7"/>
                    <w:bidi w:val="0"/>
                    <w:rPr>
                      <w:rFonts w:hint="default"/>
                    </w:rPr>
                  </w:pPr>
                  <w:r>
                    <w:rPr>
                      <w:rFonts w:hint="default"/>
                    </w:rPr>
                    <w:t>建设情况</w:t>
                  </w:r>
                </w:p>
              </w:tc>
              <w:tc>
                <w:tcPr>
                  <w:tcW w:w="916" w:type="dxa"/>
                  <w:vAlign w:val="center"/>
                </w:tcPr>
                <w:p>
                  <w:pPr>
                    <w:pStyle w:val="7"/>
                    <w:bidi w:val="0"/>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7"/>
                    <w:bidi w:val="0"/>
                    <w:rPr>
                      <w:rFonts w:hint="default"/>
                    </w:rPr>
                  </w:pPr>
                  <w:r>
                    <w:rPr>
                      <w:rFonts w:hint="default"/>
                    </w:rPr>
                    <w:t>1</w:t>
                  </w:r>
                </w:p>
              </w:tc>
              <w:tc>
                <w:tcPr>
                  <w:tcW w:w="3303" w:type="dxa"/>
                  <w:vAlign w:val="center"/>
                </w:tcPr>
                <w:p>
                  <w:pPr>
                    <w:pStyle w:val="7"/>
                    <w:bidi w:val="0"/>
                    <w:rPr>
                      <w:rFonts w:hint="default"/>
                    </w:rPr>
                  </w:pPr>
                  <w:r>
                    <w:rPr>
                      <w:rFonts w:hint="default"/>
                    </w:rPr>
                    <w:t>项目必须实现达标排放，同时满足规划区总量控制要求</w:t>
                  </w:r>
                </w:p>
              </w:tc>
              <w:tc>
                <w:tcPr>
                  <w:tcW w:w="3224" w:type="dxa"/>
                  <w:vAlign w:val="center"/>
                </w:tcPr>
                <w:p>
                  <w:pPr>
                    <w:pStyle w:val="7"/>
                    <w:bidi w:val="0"/>
                    <w:rPr>
                      <w:rFonts w:hint="default"/>
                    </w:rPr>
                  </w:pPr>
                  <w:r>
                    <w:rPr>
                      <w:rFonts w:hint="default"/>
                    </w:rPr>
                    <w:t>项目经预测分析废气、废水、噪声可达标排放，固废100%处置，排放总量满足区域总量控制</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7"/>
                    <w:bidi w:val="0"/>
                    <w:rPr>
                      <w:rFonts w:hint="default"/>
                    </w:rPr>
                  </w:pPr>
                  <w:r>
                    <w:rPr>
                      <w:rFonts w:hint="default"/>
                    </w:rPr>
                    <w:t>2</w:t>
                  </w:r>
                </w:p>
              </w:tc>
              <w:tc>
                <w:tcPr>
                  <w:tcW w:w="3303" w:type="dxa"/>
                  <w:vAlign w:val="center"/>
                </w:tcPr>
                <w:p>
                  <w:pPr>
                    <w:pStyle w:val="7"/>
                    <w:bidi w:val="0"/>
                    <w:rPr>
                      <w:rFonts w:hint="default"/>
                    </w:rPr>
                  </w:pPr>
                  <w:r>
                    <w:rPr>
                      <w:rFonts w:hint="default"/>
                    </w:rPr>
                    <w:t>入驻项目应采取满足达标排放要求、运行稳定、技术先进、经济效益好的污染治理设施、措施</w:t>
                  </w:r>
                </w:p>
              </w:tc>
              <w:tc>
                <w:tcPr>
                  <w:tcW w:w="3224" w:type="dxa"/>
                  <w:vAlign w:val="center"/>
                </w:tcPr>
                <w:p>
                  <w:pPr>
                    <w:pStyle w:val="7"/>
                    <w:bidi w:val="0"/>
                    <w:rPr>
                      <w:rFonts w:hint="default"/>
                    </w:rPr>
                  </w:pPr>
                  <w:r>
                    <w:rPr>
                      <w:rFonts w:hint="default"/>
                    </w:rPr>
                    <w:t>项目废气、废水、噪声污染治理设施技术先进，经预测可实现达标排放，固废100%处置</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7"/>
                    <w:bidi w:val="0"/>
                    <w:rPr>
                      <w:rFonts w:hint="default"/>
                    </w:rPr>
                  </w:pPr>
                  <w:r>
                    <w:rPr>
                      <w:rFonts w:hint="default"/>
                    </w:rPr>
                    <w:t>3</w:t>
                  </w:r>
                </w:p>
              </w:tc>
              <w:tc>
                <w:tcPr>
                  <w:tcW w:w="3303" w:type="dxa"/>
                  <w:vAlign w:val="center"/>
                </w:tcPr>
                <w:p>
                  <w:pPr>
                    <w:pStyle w:val="7"/>
                    <w:bidi w:val="0"/>
                    <w:rPr>
                      <w:rFonts w:hint="default"/>
                    </w:rPr>
                  </w:pPr>
                  <w:r>
                    <w:rPr>
                      <w:rFonts w:hint="default"/>
                    </w:rPr>
                    <w:t>入驻企业产生的各种工业固体废弃物，应满足“减量化、资源化、无害化”要求，实现废物的零排放</w:t>
                  </w:r>
                </w:p>
              </w:tc>
              <w:tc>
                <w:tcPr>
                  <w:tcW w:w="3224" w:type="dxa"/>
                  <w:vAlign w:val="center"/>
                </w:tcPr>
                <w:p>
                  <w:pPr>
                    <w:pStyle w:val="7"/>
                    <w:bidi w:val="0"/>
                    <w:rPr>
                      <w:rFonts w:hint="default"/>
                    </w:rPr>
                  </w:pPr>
                  <w:r>
                    <w:rPr>
                      <w:rFonts w:hint="default"/>
                    </w:rPr>
                    <w:t>项目产生固体废物能回收利用的全部回收，不能回收利用的100%妥善处置，零排放</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7"/>
                    <w:bidi w:val="0"/>
                    <w:rPr>
                      <w:rFonts w:hint="default"/>
                    </w:rPr>
                  </w:pPr>
                  <w:r>
                    <w:rPr>
                      <w:rFonts w:hint="default"/>
                    </w:rPr>
                    <w:t>4</w:t>
                  </w:r>
                </w:p>
              </w:tc>
              <w:tc>
                <w:tcPr>
                  <w:tcW w:w="3303" w:type="dxa"/>
                  <w:vAlign w:val="center"/>
                </w:tcPr>
                <w:p>
                  <w:pPr>
                    <w:pStyle w:val="7"/>
                    <w:bidi w:val="0"/>
                    <w:rPr>
                      <w:rFonts w:hint="default"/>
                    </w:rPr>
                  </w:pPr>
                  <w:r>
                    <w:rPr>
                      <w:rFonts w:hint="default"/>
                    </w:rPr>
                    <w:t>限制发展高耗水、高排水产业</w:t>
                  </w:r>
                </w:p>
              </w:tc>
              <w:tc>
                <w:tcPr>
                  <w:tcW w:w="3224" w:type="dxa"/>
                  <w:vAlign w:val="center"/>
                </w:tcPr>
                <w:p>
                  <w:pPr>
                    <w:pStyle w:val="7"/>
                    <w:bidi w:val="0"/>
                    <w:rPr>
                      <w:rFonts w:hint="default"/>
                    </w:rPr>
                  </w:pPr>
                  <w:r>
                    <w:rPr>
                      <w:rFonts w:hint="eastAsia"/>
                      <w:lang w:eastAsia="zh-CN"/>
                    </w:rPr>
                    <w:t>项目不涉及新增废水产生和排放</w:t>
                  </w:r>
                  <w:r>
                    <w:rPr>
                      <w:rFonts w:hint="default"/>
                    </w:rPr>
                    <w:t>，不属于高耗水、高排水产业</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7"/>
                    <w:bidi w:val="0"/>
                    <w:rPr>
                      <w:rFonts w:hint="default"/>
                    </w:rPr>
                  </w:pPr>
                  <w:r>
                    <w:rPr>
                      <w:rFonts w:hint="default"/>
                    </w:rPr>
                    <w:t>5</w:t>
                  </w:r>
                </w:p>
              </w:tc>
              <w:tc>
                <w:tcPr>
                  <w:tcW w:w="3303" w:type="dxa"/>
                  <w:vAlign w:val="center"/>
                </w:tcPr>
                <w:p>
                  <w:pPr>
                    <w:pStyle w:val="7"/>
                    <w:bidi w:val="0"/>
                    <w:rPr>
                      <w:rFonts w:hint="default"/>
                    </w:rPr>
                  </w:pPr>
                  <w:r>
                    <w:rPr>
                      <w:rFonts w:hint="default"/>
                    </w:rPr>
                    <w:t>企业选址应符合《昆明市人民政府关于加强“一湖两江”流域水环境保护工作的若干规定》</w:t>
                  </w:r>
                </w:p>
              </w:tc>
              <w:tc>
                <w:tcPr>
                  <w:tcW w:w="3224" w:type="dxa"/>
                  <w:vAlign w:val="center"/>
                </w:tcPr>
                <w:p>
                  <w:pPr>
                    <w:pStyle w:val="7"/>
                    <w:bidi w:val="0"/>
                    <w:rPr>
                      <w:rFonts w:hint="default"/>
                    </w:rPr>
                  </w:pPr>
                  <w:r>
                    <w:rPr>
                      <w:rFonts w:hint="default"/>
                    </w:rPr>
                    <w:t>项目建设地点为</w:t>
                  </w:r>
                  <w:r>
                    <w:rPr>
                      <w:rFonts w:hint="eastAsia"/>
                      <w:lang w:eastAsia="zh-CN"/>
                    </w:rPr>
                    <w:t>晋宁区上蒜镇</w:t>
                  </w:r>
                  <w:r>
                    <w:rPr>
                      <w:rFonts w:hint="default"/>
                    </w:rPr>
                    <w:t>，不涉及“一湖两江”流域范围</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7"/>
                    <w:bidi w:val="0"/>
                    <w:rPr>
                      <w:rFonts w:hint="default"/>
                    </w:rPr>
                  </w:pPr>
                  <w:r>
                    <w:rPr>
                      <w:rFonts w:hint="default"/>
                    </w:rPr>
                    <w:t>6</w:t>
                  </w:r>
                </w:p>
              </w:tc>
              <w:tc>
                <w:tcPr>
                  <w:tcW w:w="3303" w:type="dxa"/>
                  <w:vAlign w:val="center"/>
                </w:tcPr>
                <w:p>
                  <w:pPr>
                    <w:pStyle w:val="7"/>
                    <w:bidi w:val="0"/>
                    <w:rPr>
                      <w:rFonts w:hint="default"/>
                    </w:rPr>
                  </w:pPr>
                  <w:r>
                    <w:rPr>
                      <w:rFonts w:hint="default"/>
                    </w:rPr>
                    <w:t>入驻企业清洁生产水平应达到国内先进水平以上</w:t>
                  </w:r>
                </w:p>
              </w:tc>
              <w:tc>
                <w:tcPr>
                  <w:tcW w:w="3224" w:type="dxa"/>
                  <w:vAlign w:val="center"/>
                </w:tcPr>
                <w:p>
                  <w:pPr>
                    <w:pStyle w:val="7"/>
                    <w:bidi w:val="0"/>
                    <w:rPr>
                      <w:rFonts w:hint="default"/>
                    </w:rPr>
                  </w:pPr>
                  <w:r>
                    <w:rPr>
                      <w:rFonts w:hint="default"/>
                    </w:rPr>
                    <w:t>项目使用电能，严格执行环保措施，</w:t>
                  </w:r>
                  <w:r>
                    <w:rPr>
                      <w:rFonts w:hint="eastAsia"/>
                      <w:lang w:eastAsia="zh-CN"/>
                    </w:rPr>
                    <w:t>项目不涉及新增废水产生和排放</w:t>
                  </w:r>
                  <w:r>
                    <w:rPr>
                      <w:rFonts w:hint="default"/>
                    </w:rPr>
                    <w:t>，生产固废实现综合利用，满足清洁生产原则</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7"/>
                    <w:bidi w:val="0"/>
                    <w:rPr>
                      <w:rFonts w:hint="default"/>
                    </w:rPr>
                  </w:pPr>
                  <w:r>
                    <w:rPr>
                      <w:rFonts w:hint="default"/>
                    </w:rPr>
                    <w:t>7</w:t>
                  </w:r>
                </w:p>
              </w:tc>
              <w:tc>
                <w:tcPr>
                  <w:tcW w:w="3303" w:type="dxa"/>
                  <w:vAlign w:val="center"/>
                </w:tcPr>
                <w:p>
                  <w:pPr>
                    <w:pStyle w:val="7"/>
                    <w:bidi w:val="0"/>
                    <w:rPr>
                      <w:rFonts w:hint="default"/>
                    </w:rPr>
                  </w:pPr>
                  <w:r>
                    <w:rPr>
                      <w:rFonts w:hint="default"/>
                    </w:rPr>
                    <w:t>滇池流域不得引进违反《云南省滇池保护条例》限制或禁止建设的项目，即：严禁在滇池盆地区（上蒜、晋城、青山、宝峰、乌龙基地）新建钢铁、有色冶金、基础化工、石油化工、化肥、农药、电镀、造纸制浆、制革、印染、石棉制品、土硫磺、土磷肥和染料等污染严重的企业和项目</w:t>
                  </w:r>
                </w:p>
              </w:tc>
              <w:tc>
                <w:tcPr>
                  <w:tcW w:w="3224" w:type="dxa"/>
                  <w:vAlign w:val="center"/>
                </w:tcPr>
                <w:p>
                  <w:pPr>
                    <w:pStyle w:val="7"/>
                    <w:bidi w:val="0"/>
                    <w:rPr>
                      <w:rFonts w:hint="default"/>
                    </w:rPr>
                  </w:pPr>
                  <w:r>
                    <w:rPr>
                      <w:rFonts w:hint="default"/>
                    </w:rPr>
                    <w:t>建设项目为</w:t>
                  </w:r>
                  <w:r>
                    <w:rPr>
                      <w:rFonts w:hint="eastAsia"/>
                      <w:lang w:eastAsia="zh-CN"/>
                    </w:rPr>
                    <w:t>肥料</w:t>
                  </w:r>
                  <w:r>
                    <w:rPr>
                      <w:rFonts w:hint="eastAsia"/>
                      <w:lang w:val="en-US" w:eastAsia="zh-CN"/>
                    </w:rPr>
                    <w:t>生产改造提升</w:t>
                  </w:r>
                  <w:r>
                    <w:rPr>
                      <w:rFonts w:hint="default"/>
                      <w:lang w:val="en-US" w:eastAsia="zh-CN"/>
                    </w:rPr>
                    <w:t>项目</w:t>
                  </w:r>
                  <w:r>
                    <w:rPr>
                      <w:rFonts w:hint="default"/>
                    </w:rPr>
                    <w:t>，不属于条例中严禁建设的项目</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7"/>
                    <w:bidi w:val="0"/>
                    <w:rPr>
                      <w:rFonts w:hint="default"/>
                    </w:rPr>
                  </w:pPr>
                  <w:r>
                    <w:rPr>
                      <w:rFonts w:hint="default"/>
                    </w:rPr>
                    <w:t>8</w:t>
                  </w:r>
                </w:p>
              </w:tc>
              <w:tc>
                <w:tcPr>
                  <w:tcW w:w="3303" w:type="dxa"/>
                  <w:vAlign w:val="center"/>
                </w:tcPr>
                <w:p>
                  <w:pPr>
                    <w:pStyle w:val="7"/>
                    <w:bidi w:val="0"/>
                    <w:rPr>
                      <w:rFonts w:hint="default"/>
                    </w:rPr>
                  </w:pPr>
                  <w:r>
                    <w:rPr>
                      <w:rFonts w:hint="default"/>
                    </w:rPr>
                    <w:t>满足规划区功能定位及产业结构的企业，只有满足上述要求后方能进驻</w:t>
                  </w:r>
                </w:p>
              </w:tc>
              <w:tc>
                <w:tcPr>
                  <w:tcW w:w="3224" w:type="dxa"/>
                  <w:vAlign w:val="center"/>
                </w:tcPr>
                <w:p>
                  <w:pPr>
                    <w:pStyle w:val="7"/>
                    <w:bidi w:val="0"/>
                    <w:rPr>
                      <w:rFonts w:hint="default"/>
                    </w:rPr>
                  </w:pPr>
                  <w:r>
                    <w:rPr>
                      <w:rFonts w:hint="default"/>
                    </w:rPr>
                    <w:t>建设项目满足规划区功能定位及产业结构</w:t>
                  </w:r>
                </w:p>
              </w:tc>
              <w:tc>
                <w:tcPr>
                  <w:tcW w:w="916" w:type="dxa"/>
                  <w:vAlign w:val="center"/>
                </w:tcPr>
                <w:p>
                  <w:pPr>
                    <w:pStyle w:val="7"/>
                    <w:bidi w:val="0"/>
                    <w:rPr>
                      <w:rFonts w:hint="default"/>
                    </w:rPr>
                  </w:pPr>
                  <w:r>
                    <w:rPr>
                      <w:rFonts w:hint="default"/>
                    </w:rPr>
                    <w:t>符合</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根据上表分析，建设项目符合《云南晋宁工业园区总体规划修编（2012-2030）环境影响报告书》入园环保要求。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（2）与云南省环境保护厅《关于&lt;晋宁工业园区总体规划修编（2012-2030）环境影响报告书&gt;审查意见的函》（云环函〔2014〕131号）相符性分析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建设项目与审查意见相符性分析详见下表。</w:t>
            </w:r>
          </w:p>
          <w:p>
            <w:pPr>
              <w:keepNext w:val="0"/>
              <w:keepLines w:val="0"/>
              <w:pageBreakBefore w:val="0"/>
              <w:widowControl w:val="0"/>
              <w:kinsoku/>
              <w:wordWrap/>
              <w:overflowPunct/>
              <w:topLinePunct w:val="0"/>
              <w:autoSpaceDE w:val="0"/>
              <w:autoSpaceDN w:val="0"/>
              <w:bidi w:val="0"/>
              <w:adjustRightInd w:val="0"/>
              <w:snapToGrid/>
              <w:ind w:left="105" w:leftChars="50" w:right="105" w:rightChars="50" w:firstLine="422" w:firstLineChars="200"/>
              <w:jc w:val="center"/>
              <w:textAlignment w:val="auto"/>
              <w:rPr>
                <w:rFonts w:hint="default" w:ascii="Times New Roman" w:hAnsi="Times New Roman" w:eastAsia="宋体" w:cs="Times New Roman"/>
                <w:b/>
                <w:bCs/>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表1-3 与审查意见相符性分析一览表</w:t>
            </w:r>
          </w:p>
          <w:tbl>
            <w:tblPr>
              <w:tblStyle w:val="13"/>
              <w:tblW w:w="8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303"/>
              <w:gridCol w:w="3224"/>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7"/>
                    <w:bidi w:val="0"/>
                    <w:rPr>
                      <w:rFonts w:hint="default"/>
                    </w:rPr>
                  </w:pPr>
                  <w:r>
                    <w:rPr>
                      <w:rFonts w:hint="default"/>
                    </w:rPr>
                    <w:t>类型</w:t>
                  </w:r>
                </w:p>
              </w:tc>
              <w:tc>
                <w:tcPr>
                  <w:tcW w:w="3303" w:type="dxa"/>
                  <w:vAlign w:val="center"/>
                </w:tcPr>
                <w:p>
                  <w:pPr>
                    <w:pStyle w:val="7"/>
                    <w:bidi w:val="0"/>
                    <w:rPr>
                      <w:rFonts w:hint="default"/>
                    </w:rPr>
                  </w:pPr>
                  <w:r>
                    <w:rPr>
                      <w:rFonts w:hint="default"/>
                    </w:rPr>
                    <w:t>审查意见要求</w:t>
                  </w:r>
                </w:p>
              </w:tc>
              <w:tc>
                <w:tcPr>
                  <w:tcW w:w="3224" w:type="dxa"/>
                  <w:vAlign w:val="center"/>
                </w:tcPr>
                <w:p>
                  <w:pPr>
                    <w:pStyle w:val="7"/>
                    <w:bidi w:val="0"/>
                    <w:rPr>
                      <w:rFonts w:hint="default"/>
                    </w:rPr>
                  </w:pPr>
                  <w:r>
                    <w:rPr>
                      <w:rFonts w:hint="default"/>
                    </w:rPr>
                    <w:t>建设情况</w:t>
                  </w:r>
                </w:p>
              </w:tc>
              <w:tc>
                <w:tcPr>
                  <w:tcW w:w="916" w:type="dxa"/>
                  <w:vAlign w:val="center"/>
                </w:tcPr>
                <w:p>
                  <w:pPr>
                    <w:pStyle w:val="7"/>
                    <w:bidi w:val="0"/>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restart"/>
                  <w:vAlign w:val="center"/>
                </w:tcPr>
                <w:p>
                  <w:pPr>
                    <w:pStyle w:val="7"/>
                    <w:bidi w:val="0"/>
                    <w:rPr>
                      <w:rFonts w:hint="default"/>
                    </w:rPr>
                  </w:pPr>
                  <w:r>
                    <w:rPr>
                      <w:rFonts w:hint="default"/>
                    </w:rPr>
                    <w:t>大气污染防治措施及要求</w:t>
                  </w:r>
                </w:p>
              </w:tc>
              <w:tc>
                <w:tcPr>
                  <w:tcW w:w="3303" w:type="dxa"/>
                  <w:vAlign w:val="center"/>
                </w:tcPr>
                <w:p>
                  <w:pPr>
                    <w:pStyle w:val="7"/>
                    <w:bidi w:val="0"/>
                    <w:rPr>
                      <w:rFonts w:hint="default"/>
                    </w:rPr>
                  </w:pPr>
                  <w:r>
                    <w:rPr>
                      <w:rFonts w:hint="default"/>
                    </w:rPr>
                    <w:t>①从规划园区产业布局方面，应合理调整产业、行业、企业布局</w:t>
                  </w:r>
                </w:p>
              </w:tc>
              <w:tc>
                <w:tcPr>
                  <w:tcW w:w="3224" w:type="dxa"/>
                  <w:vAlign w:val="center"/>
                </w:tcPr>
                <w:p>
                  <w:pPr>
                    <w:pStyle w:val="7"/>
                    <w:bidi w:val="0"/>
                    <w:rPr>
                      <w:rFonts w:hint="default"/>
                    </w:rPr>
                  </w:pPr>
                  <w:r>
                    <w:rPr>
                      <w:rFonts w:hint="default"/>
                    </w:rPr>
                    <w:t>项目建设地点位于</w:t>
                  </w:r>
                  <w:r>
                    <w:rPr>
                      <w:rFonts w:hint="eastAsia"/>
                      <w:lang w:eastAsia="zh-CN"/>
                    </w:rPr>
                    <w:t>晋宁区上蒜镇</w:t>
                  </w:r>
                  <w:r>
                    <w:rPr>
                      <w:rFonts w:hint="default"/>
                    </w:rPr>
                    <w:t>，该基地定位为新型建材产业基地，</w:t>
                  </w:r>
                  <w:r>
                    <w:rPr>
                      <w:rFonts w:hint="default"/>
                      <w:lang w:eastAsia="zh-CN"/>
                    </w:rPr>
                    <w:t>建设项目属于</w:t>
                  </w:r>
                  <w:r>
                    <w:rPr>
                      <w:rFonts w:hint="eastAsia"/>
                      <w:lang w:eastAsia="zh-CN"/>
                    </w:rPr>
                    <w:t>肥料生产改造提升项目</w:t>
                  </w:r>
                  <w:r>
                    <w:rPr>
                      <w:rFonts w:hint="default"/>
                    </w:rPr>
                    <w:t>，</w:t>
                  </w:r>
                  <w:r>
                    <w:rPr>
                      <w:rFonts w:hint="eastAsia"/>
                      <w:lang w:val="en-US" w:eastAsia="zh-CN"/>
                    </w:rPr>
                    <w:t>纳入园区管理，</w:t>
                  </w:r>
                  <w:r>
                    <w:rPr>
                      <w:rFonts w:hint="default"/>
                    </w:rPr>
                    <w:t>与工业园区规划不冲突</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7"/>
                    <w:bidi w:val="0"/>
                    <w:rPr>
                      <w:rFonts w:hint="default"/>
                    </w:rPr>
                  </w:pPr>
                </w:p>
              </w:tc>
              <w:tc>
                <w:tcPr>
                  <w:tcW w:w="3303" w:type="dxa"/>
                  <w:vAlign w:val="center"/>
                </w:tcPr>
                <w:p>
                  <w:pPr>
                    <w:pStyle w:val="7"/>
                    <w:bidi w:val="0"/>
                    <w:rPr>
                      <w:rFonts w:hint="default"/>
                    </w:rPr>
                  </w:pPr>
                  <w:r>
                    <w:rPr>
                      <w:rFonts w:hint="default"/>
                    </w:rPr>
                    <w:t>②从严格筛选入园企业入手，鼓励能耗低、工艺设备先进、排放废气污染物较少的企业入园。禁止不符合国家和地方产业政策的项目，以及列入《严重污染环境（大气）的淘汰工艺和设备名录》的项目进入 园区</w:t>
                  </w:r>
                </w:p>
              </w:tc>
              <w:tc>
                <w:tcPr>
                  <w:tcW w:w="3224" w:type="dxa"/>
                  <w:vAlign w:val="center"/>
                </w:tcPr>
                <w:p>
                  <w:pPr>
                    <w:pStyle w:val="7"/>
                    <w:bidi w:val="0"/>
                    <w:rPr>
                      <w:rFonts w:hint="default"/>
                    </w:rPr>
                  </w:pPr>
                  <w:r>
                    <w:rPr>
                      <w:rFonts w:hint="default"/>
                    </w:rPr>
                    <w:t>建设项目能耗低、工艺设备先进、废气经预测满足排放标准限值</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7"/>
                    <w:bidi w:val="0"/>
                    <w:rPr>
                      <w:rFonts w:hint="default"/>
                    </w:rPr>
                  </w:pPr>
                </w:p>
              </w:tc>
              <w:tc>
                <w:tcPr>
                  <w:tcW w:w="3303" w:type="dxa"/>
                  <w:vAlign w:val="center"/>
                </w:tcPr>
                <w:p>
                  <w:pPr>
                    <w:pStyle w:val="7"/>
                    <w:bidi w:val="0"/>
                    <w:rPr>
                      <w:rFonts w:hint="default"/>
                    </w:rPr>
                  </w:pPr>
                  <w:r>
                    <w:rPr>
                      <w:rFonts w:hint="default"/>
                    </w:rPr>
                    <w:t>③园区应结合中缅输油管道的建设，应大力推行清洁能源的使用，不断提高清洁能源的比例；建议考虑集中供热</w:t>
                  </w:r>
                </w:p>
              </w:tc>
              <w:tc>
                <w:tcPr>
                  <w:tcW w:w="3224" w:type="dxa"/>
                  <w:vAlign w:val="center"/>
                </w:tcPr>
                <w:p>
                  <w:pPr>
                    <w:pStyle w:val="7"/>
                    <w:bidi w:val="0"/>
                    <w:rPr>
                      <w:rFonts w:hint="default"/>
                    </w:rPr>
                  </w:pPr>
                  <w:r>
                    <w:rPr>
                      <w:rFonts w:hint="default"/>
                    </w:rPr>
                    <w:t>建设项目使用电能，为清洁能源</w:t>
                  </w:r>
                </w:p>
              </w:tc>
              <w:tc>
                <w:tcPr>
                  <w:tcW w:w="916" w:type="dxa"/>
                  <w:vAlign w:val="center"/>
                </w:tcPr>
                <w:p>
                  <w:pPr>
                    <w:pStyle w:val="7"/>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7"/>
                    <w:bidi w:val="0"/>
                    <w:rPr>
                      <w:rFonts w:hint="default"/>
                    </w:rPr>
                  </w:pPr>
                </w:p>
              </w:tc>
              <w:tc>
                <w:tcPr>
                  <w:tcW w:w="3303" w:type="dxa"/>
                  <w:vAlign w:val="center"/>
                </w:tcPr>
                <w:p>
                  <w:pPr>
                    <w:pStyle w:val="7"/>
                    <w:bidi w:val="0"/>
                    <w:rPr>
                      <w:rFonts w:hint="default"/>
                    </w:rPr>
                  </w:pPr>
                  <w:r>
                    <w:rPr>
                      <w:rFonts w:hint="default"/>
                    </w:rPr>
                    <w:t>④严格项目生产运营中的废气污染源控制，推行清洁生产，降低能耗、物耗；加强无组织排放粉尘、工艺废气的控制。产生的废气应处理达标后才可以排放</w:t>
                  </w:r>
                </w:p>
              </w:tc>
              <w:tc>
                <w:tcPr>
                  <w:tcW w:w="3224" w:type="dxa"/>
                  <w:vAlign w:val="center"/>
                </w:tcPr>
                <w:p>
                  <w:pPr>
                    <w:pStyle w:val="7"/>
                    <w:bidi w:val="0"/>
                    <w:rPr>
                      <w:rFonts w:hint="default"/>
                    </w:rPr>
                  </w:pPr>
                  <w:r>
                    <w:rPr>
                      <w:rFonts w:hint="default"/>
                    </w:rPr>
                    <w:t>建设项目废气排放严格执行控制标准</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7"/>
                    <w:bidi w:val="0"/>
                    <w:rPr>
                      <w:rFonts w:hint="default"/>
                    </w:rPr>
                  </w:pPr>
                </w:p>
              </w:tc>
              <w:tc>
                <w:tcPr>
                  <w:tcW w:w="3303" w:type="dxa"/>
                  <w:vAlign w:val="center"/>
                </w:tcPr>
                <w:p>
                  <w:pPr>
                    <w:pStyle w:val="7"/>
                    <w:bidi w:val="0"/>
                    <w:rPr>
                      <w:rFonts w:hint="default"/>
                    </w:rPr>
                  </w:pPr>
                  <w:r>
                    <w:rPr>
                      <w:rFonts w:hint="default"/>
                    </w:rPr>
                    <w:t>⑤对大气污染物实行严格的总量控制，园区应削减现有企业排污量，近、中、远期应分别达到区域环境总量控制目标。通过对现有企业的排放量进行削减，严格控制新入园企业的排放量，以及区域削减，实现园区排污总量达标，为新建项目腾出总量指标。对于SO2、NOX、烟（粉）尘等大气污染物，要求各企业严格进行治理，达标排放</w:t>
                  </w:r>
                </w:p>
              </w:tc>
              <w:tc>
                <w:tcPr>
                  <w:tcW w:w="3224" w:type="dxa"/>
                  <w:vAlign w:val="center"/>
                </w:tcPr>
                <w:p>
                  <w:pPr>
                    <w:pStyle w:val="7"/>
                    <w:bidi w:val="0"/>
                    <w:rPr>
                      <w:rFonts w:hint="default"/>
                    </w:rPr>
                  </w:pPr>
                  <w:r>
                    <w:rPr>
                      <w:rFonts w:hint="default"/>
                    </w:rPr>
                    <w:t>建设项目</w:t>
                  </w:r>
                  <w:r>
                    <w:rPr>
                      <w:rFonts w:hint="default"/>
                      <w:lang w:val="en-US" w:eastAsia="zh-CN"/>
                    </w:rPr>
                    <w:t>排放的</w:t>
                  </w:r>
                  <w:r>
                    <w:rPr>
                      <w:rFonts w:hint="default"/>
                    </w:rPr>
                    <w:t>颗粒物在采取防治措施后可实现达标排放</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restart"/>
                  <w:vAlign w:val="center"/>
                </w:tcPr>
                <w:p>
                  <w:pPr>
                    <w:pStyle w:val="7"/>
                    <w:bidi w:val="0"/>
                    <w:rPr>
                      <w:rFonts w:hint="default"/>
                    </w:rPr>
                  </w:pPr>
                  <w:r>
                    <w:rPr>
                      <w:rFonts w:hint="default"/>
                    </w:rPr>
                    <w:t>水环境污染防治措施及要求</w:t>
                  </w:r>
                </w:p>
              </w:tc>
              <w:tc>
                <w:tcPr>
                  <w:tcW w:w="3303" w:type="dxa"/>
                  <w:vAlign w:val="center"/>
                </w:tcPr>
                <w:p>
                  <w:pPr>
                    <w:pStyle w:val="7"/>
                    <w:bidi w:val="0"/>
                    <w:rPr>
                      <w:rFonts w:hint="default"/>
                    </w:rPr>
                  </w:pPr>
                  <w:r>
                    <w:rPr>
                      <w:rFonts w:hint="default"/>
                    </w:rPr>
                    <w:t>①园区采用雨污分流制，雨水经园区雨水管道收集后，分别汇入二街河、大河、柴河、东大河及古城河等地表水体</w:t>
                  </w:r>
                </w:p>
              </w:tc>
              <w:tc>
                <w:tcPr>
                  <w:tcW w:w="3224" w:type="dxa"/>
                  <w:vAlign w:val="center"/>
                </w:tcPr>
                <w:p>
                  <w:pPr>
                    <w:pStyle w:val="7"/>
                    <w:bidi w:val="0"/>
                    <w:rPr>
                      <w:rFonts w:hint="default" w:eastAsiaTheme="minorEastAsia"/>
                      <w:lang w:val="en-US" w:eastAsia="zh-CN"/>
                    </w:rPr>
                  </w:pPr>
                  <w:r>
                    <w:rPr>
                      <w:rFonts w:hint="default"/>
                    </w:rPr>
                    <w:t>建设厂区采用雨污分流制，雨水</w:t>
                  </w:r>
                  <w:r>
                    <w:rPr>
                      <w:rFonts w:hint="eastAsia"/>
                      <w:lang w:val="en-US" w:eastAsia="zh-CN"/>
                    </w:rPr>
                    <w:t>收集沉淀后回用于生产</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7"/>
                    <w:bidi w:val="0"/>
                    <w:rPr>
                      <w:rFonts w:hint="default"/>
                    </w:rPr>
                  </w:pPr>
                </w:p>
              </w:tc>
              <w:tc>
                <w:tcPr>
                  <w:tcW w:w="3303" w:type="dxa"/>
                  <w:vAlign w:val="center"/>
                </w:tcPr>
                <w:p>
                  <w:pPr>
                    <w:pStyle w:val="7"/>
                    <w:bidi w:val="0"/>
                    <w:rPr>
                      <w:rFonts w:hint="default"/>
                    </w:rPr>
                  </w:pPr>
                  <w:r>
                    <w:rPr>
                      <w:rFonts w:hint="default"/>
                    </w:rPr>
                    <w:t>②未经当地水行政主管部门的同意，各企业不得将废水直接排向区域地表水体</w:t>
                  </w:r>
                </w:p>
              </w:tc>
              <w:tc>
                <w:tcPr>
                  <w:tcW w:w="3224" w:type="dxa"/>
                  <w:vAlign w:val="center"/>
                </w:tcPr>
                <w:p>
                  <w:pPr>
                    <w:pStyle w:val="7"/>
                    <w:bidi w:val="0"/>
                    <w:rPr>
                      <w:rFonts w:hint="eastAsia" w:eastAsiaTheme="minorEastAsia"/>
                      <w:lang w:eastAsia="zh-CN"/>
                    </w:rPr>
                  </w:pPr>
                  <w:r>
                    <w:rPr>
                      <w:rFonts w:hint="default"/>
                    </w:rPr>
                    <w:t>建设</w:t>
                  </w:r>
                  <w:r>
                    <w:rPr>
                      <w:rFonts w:hint="eastAsia"/>
                      <w:lang w:eastAsia="zh-CN"/>
                    </w:rPr>
                    <w:t>项目不涉及新增废水产生和排放</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7"/>
                    <w:bidi w:val="0"/>
                    <w:rPr>
                      <w:rFonts w:hint="default"/>
                    </w:rPr>
                  </w:pPr>
                </w:p>
              </w:tc>
              <w:tc>
                <w:tcPr>
                  <w:tcW w:w="3303" w:type="dxa"/>
                  <w:vAlign w:val="center"/>
                </w:tcPr>
                <w:p>
                  <w:pPr>
                    <w:pStyle w:val="7"/>
                    <w:bidi w:val="0"/>
                    <w:rPr>
                      <w:rFonts w:hint="default"/>
                    </w:rPr>
                  </w:pPr>
                  <w:r>
                    <w:rPr>
                      <w:rFonts w:hint="default"/>
                    </w:rPr>
                    <w:t>③加快推进各基地污水处理厂的建设进度；在污水处理厂投入运行前，企业需自建污水处理厂处理项目内产生的生产及生活污水，确保污水得到妥善处置</w:t>
                  </w:r>
                </w:p>
              </w:tc>
              <w:tc>
                <w:tcPr>
                  <w:tcW w:w="3224" w:type="dxa"/>
                  <w:vAlign w:val="center"/>
                </w:tcPr>
                <w:p>
                  <w:pPr>
                    <w:pStyle w:val="7"/>
                    <w:bidi w:val="0"/>
                    <w:rPr>
                      <w:rFonts w:hint="default"/>
                      <w:lang w:eastAsia="zh-CN"/>
                    </w:rPr>
                  </w:pPr>
                  <w:r>
                    <w:rPr>
                      <w:rFonts w:hint="default"/>
                    </w:rPr>
                    <w:t>建设</w:t>
                  </w:r>
                  <w:r>
                    <w:rPr>
                      <w:rFonts w:hint="eastAsia"/>
                      <w:lang w:eastAsia="zh-CN"/>
                    </w:rPr>
                    <w:t>项目不涉及新增废水产生和排放</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7"/>
                    <w:bidi w:val="0"/>
                    <w:rPr>
                      <w:rFonts w:hint="default"/>
                    </w:rPr>
                  </w:pPr>
                </w:p>
              </w:tc>
              <w:tc>
                <w:tcPr>
                  <w:tcW w:w="3303" w:type="dxa"/>
                  <w:vAlign w:val="center"/>
                </w:tcPr>
                <w:p>
                  <w:pPr>
                    <w:pStyle w:val="7"/>
                    <w:bidi w:val="0"/>
                    <w:rPr>
                      <w:rFonts w:hint="default"/>
                    </w:rPr>
                  </w:pPr>
                  <w:r>
                    <w:rPr>
                      <w:rFonts w:hint="default"/>
                    </w:rPr>
                    <w:t>④滇池流域禁止引进不符合《云南省滇池保护条例》（2013年1月1日实施）相关规定的企业入驻</w:t>
                  </w:r>
                </w:p>
              </w:tc>
              <w:tc>
                <w:tcPr>
                  <w:tcW w:w="3224" w:type="dxa"/>
                  <w:vAlign w:val="center"/>
                </w:tcPr>
                <w:p>
                  <w:pPr>
                    <w:pStyle w:val="7"/>
                    <w:bidi w:val="0"/>
                    <w:rPr>
                      <w:rFonts w:hint="default"/>
                    </w:rPr>
                  </w:pPr>
                  <w:r>
                    <w:rPr>
                      <w:rFonts w:hint="default"/>
                    </w:rPr>
                    <w:t>建设项目满足现行《云南省滇池保护条例》相关规定</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restart"/>
                  <w:vAlign w:val="center"/>
                </w:tcPr>
                <w:p>
                  <w:pPr>
                    <w:pStyle w:val="7"/>
                    <w:bidi w:val="0"/>
                    <w:rPr>
                      <w:rFonts w:hint="default"/>
                    </w:rPr>
                  </w:pPr>
                  <w:r>
                    <w:rPr>
                      <w:rFonts w:hint="default"/>
                    </w:rPr>
                    <w:t>声环境污染防治措施及要求</w:t>
                  </w:r>
                </w:p>
              </w:tc>
              <w:tc>
                <w:tcPr>
                  <w:tcW w:w="3303" w:type="dxa"/>
                  <w:vAlign w:val="center"/>
                </w:tcPr>
                <w:p>
                  <w:pPr>
                    <w:pStyle w:val="7"/>
                    <w:bidi w:val="0"/>
                    <w:rPr>
                      <w:rFonts w:hint="default"/>
                    </w:rPr>
                  </w:pPr>
                  <w:r>
                    <w:rPr>
                      <w:rFonts w:hint="default"/>
                    </w:rPr>
                    <w:t>①为确保园区边界噪声达标排放，园区应加强监督管理，督促入驻园区的企业进行噪声治理，确保其厂界噪声达标排放，并通过对企业进行合理布局，将噪声较大的企业布置在远离园区边界和园区内村庄等噪声敏感目标的地方</w:t>
                  </w:r>
                </w:p>
              </w:tc>
              <w:tc>
                <w:tcPr>
                  <w:tcW w:w="3224" w:type="dxa"/>
                  <w:vAlign w:val="center"/>
                </w:tcPr>
                <w:p>
                  <w:pPr>
                    <w:pStyle w:val="7"/>
                    <w:bidi w:val="0"/>
                    <w:rPr>
                      <w:rFonts w:hint="default"/>
                    </w:rPr>
                  </w:pPr>
                  <w:r>
                    <w:rPr>
                      <w:rFonts w:hint="default"/>
                    </w:rPr>
                    <w:t>建设项目均选用低噪声设备，厂区内对设备采取隔声、减震等措施，使项目噪声达标排放</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7"/>
                    <w:bidi w:val="0"/>
                    <w:rPr>
                      <w:rFonts w:hint="default"/>
                    </w:rPr>
                  </w:pPr>
                </w:p>
              </w:tc>
              <w:tc>
                <w:tcPr>
                  <w:tcW w:w="3303" w:type="dxa"/>
                  <w:vAlign w:val="center"/>
                </w:tcPr>
                <w:p>
                  <w:pPr>
                    <w:pStyle w:val="7"/>
                    <w:bidi w:val="0"/>
                    <w:rPr>
                      <w:rFonts w:hint="default"/>
                    </w:rPr>
                  </w:pPr>
                  <w:r>
                    <w:rPr>
                      <w:rFonts w:hint="default"/>
                    </w:rPr>
                    <w:t>②在村庄及居住区等噪声敏感目标与工业企业之间留出足够的退让距离，并在工业用地与居住区域之间设置绿化带</w:t>
                  </w:r>
                </w:p>
              </w:tc>
              <w:tc>
                <w:tcPr>
                  <w:tcW w:w="3224" w:type="dxa"/>
                  <w:vAlign w:val="center"/>
                </w:tcPr>
                <w:p>
                  <w:pPr>
                    <w:pStyle w:val="7"/>
                    <w:bidi w:val="0"/>
                    <w:rPr>
                      <w:rFonts w:hint="default"/>
                    </w:rPr>
                  </w:pPr>
                  <w:r>
                    <w:rPr>
                      <w:rFonts w:hint="default"/>
                    </w:rPr>
                    <w:t>建设项目厂界</w:t>
                  </w:r>
                  <w:r>
                    <w:rPr>
                      <w:rFonts w:hint="default"/>
                      <w:lang w:val="en-US" w:eastAsia="zh-CN"/>
                    </w:rPr>
                    <w:t>50</w:t>
                  </w:r>
                  <w:r>
                    <w:rPr>
                      <w:rFonts w:hint="default"/>
                    </w:rPr>
                    <w:t>m范围内无噪声敏感点</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restart"/>
                  <w:vAlign w:val="center"/>
                </w:tcPr>
                <w:p>
                  <w:pPr>
                    <w:pStyle w:val="7"/>
                    <w:bidi w:val="0"/>
                    <w:rPr>
                      <w:rFonts w:hint="default"/>
                    </w:rPr>
                  </w:pPr>
                  <w:r>
                    <w:rPr>
                      <w:rFonts w:hint="default"/>
                    </w:rPr>
                    <w:t>固废污染防治措施及要求</w:t>
                  </w:r>
                </w:p>
              </w:tc>
              <w:tc>
                <w:tcPr>
                  <w:tcW w:w="3303" w:type="dxa"/>
                  <w:vAlign w:val="center"/>
                </w:tcPr>
                <w:p>
                  <w:pPr>
                    <w:pStyle w:val="7"/>
                    <w:bidi w:val="0"/>
                    <w:rPr>
                      <w:rFonts w:hint="default"/>
                    </w:rPr>
                  </w:pPr>
                  <w:r>
                    <w:rPr>
                      <w:rFonts w:hint="default"/>
                    </w:rPr>
                    <w:t>①园区应注意引进各片区以主导产业及固废产生量大产业的固体废物为原料的下游产业，以便形成完善的产业链，使园区内产生的工业固体废物得到最大限度的综合利用</w:t>
                  </w:r>
                </w:p>
              </w:tc>
              <w:tc>
                <w:tcPr>
                  <w:tcW w:w="3224" w:type="dxa"/>
                  <w:vAlign w:val="center"/>
                </w:tcPr>
                <w:p>
                  <w:pPr>
                    <w:pStyle w:val="7"/>
                    <w:bidi w:val="0"/>
                    <w:rPr>
                      <w:rFonts w:hint="default"/>
                    </w:rPr>
                  </w:pPr>
                  <w:r>
                    <w:rPr>
                      <w:rFonts w:hint="default"/>
                    </w:rPr>
                    <w:t>—</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7"/>
                    <w:bidi w:val="0"/>
                    <w:rPr>
                      <w:rFonts w:hint="default"/>
                    </w:rPr>
                  </w:pPr>
                </w:p>
              </w:tc>
              <w:tc>
                <w:tcPr>
                  <w:tcW w:w="3303" w:type="dxa"/>
                  <w:vAlign w:val="center"/>
                </w:tcPr>
                <w:p>
                  <w:pPr>
                    <w:pStyle w:val="7"/>
                    <w:bidi w:val="0"/>
                    <w:rPr>
                      <w:rFonts w:hint="default"/>
                    </w:rPr>
                  </w:pPr>
                  <w:r>
                    <w:rPr>
                      <w:rFonts w:hint="default"/>
                    </w:rPr>
                    <w:t>②对于危险固废，需要按《危险废物贮存污染控制标准》（GB18597-2001）的要求进行贮存，委托昆明市危险废物中心处理；目前不能处置的废物，应在项目内妥善贮存</w:t>
                  </w:r>
                </w:p>
              </w:tc>
              <w:tc>
                <w:tcPr>
                  <w:tcW w:w="3224" w:type="dxa"/>
                  <w:vAlign w:val="center"/>
                </w:tcPr>
                <w:p>
                  <w:pPr>
                    <w:pStyle w:val="7"/>
                    <w:bidi w:val="0"/>
                    <w:rPr>
                      <w:rFonts w:hint="eastAsia" w:eastAsiaTheme="minorEastAsia"/>
                      <w:lang w:val="en-US" w:eastAsia="zh-CN"/>
                    </w:rPr>
                  </w:pPr>
                  <w:r>
                    <w:rPr>
                      <w:rFonts w:hint="default"/>
                    </w:rPr>
                    <w:t>建设项目</w:t>
                  </w:r>
                  <w:r>
                    <w:rPr>
                      <w:rFonts w:hint="eastAsia"/>
                      <w:lang w:val="en-US" w:eastAsia="zh-CN"/>
                    </w:rPr>
                    <w:t>危险废物均能</w:t>
                  </w:r>
                  <w:r>
                    <w:rPr>
                      <w:rFonts w:hint="default"/>
                    </w:rPr>
                    <w:t>按《危险废物贮存污染控制标准》（GB18597-2001）的要求进行贮存，委托</w:t>
                  </w:r>
                  <w:r>
                    <w:rPr>
                      <w:rFonts w:hint="eastAsia"/>
                      <w:lang w:val="en-US" w:eastAsia="zh-CN"/>
                    </w:rPr>
                    <w:t>有资质单位合理</w:t>
                  </w:r>
                  <w:r>
                    <w:rPr>
                      <w:rFonts w:hint="default"/>
                    </w:rPr>
                    <w:t>处</w:t>
                  </w:r>
                  <w:r>
                    <w:rPr>
                      <w:rFonts w:hint="eastAsia"/>
                      <w:lang w:val="en-US" w:eastAsia="zh-CN"/>
                    </w:rPr>
                    <w:t>置</w:t>
                  </w:r>
                </w:p>
              </w:tc>
              <w:tc>
                <w:tcPr>
                  <w:tcW w:w="916"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7"/>
                    <w:bidi w:val="0"/>
                    <w:rPr>
                      <w:rFonts w:hint="default"/>
                    </w:rPr>
                  </w:pPr>
                </w:p>
              </w:tc>
              <w:tc>
                <w:tcPr>
                  <w:tcW w:w="3303" w:type="dxa"/>
                  <w:vAlign w:val="center"/>
                </w:tcPr>
                <w:p>
                  <w:pPr>
                    <w:pStyle w:val="7"/>
                    <w:bidi w:val="0"/>
                    <w:rPr>
                      <w:rFonts w:hint="default"/>
                    </w:rPr>
                  </w:pPr>
                  <w:r>
                    <w:rPr>
                      <w:rFonts w:hint="default"/>
                    </w:rPr>
                    <w:t>③大力推行循环经济和清洁生产，从源头减少工业固体废物的产生量。把好工业园区的入园门槛，避免生产工艺落后、高污染的排污大户进入园区</w:t>
                  </w:r>
                </w:p>
              </w:tc>
              <w:tc>
                <w:tcPr>
                  <w:tcW w:w="3224" w:type="dxa"/>
                  <w:vAlign w:val="center"/>
                </w:tcPr>
                <w:p>
                  <w:pPr>
                    <w:pStyle w:val="7"/>
                    <w:bidi w:val="0"/>
                    <w:rPr>
                      <w:rFonts w:hint="default"/>
                    </w:rPr>
                  </w:pPr>
                  <w:r>
                    <w:rPr>
                      <w:rFonts w:hint="default"/>
                    </w:rPr>
                    <w:t>建设项目将不断提高其清洁生产能力</w:t>
                  </w:r>
                </w:p>
              </w:tc>
              <w:tc>
                <w:tcPr>
                  <w:tcW w:w="916" w:type="dxa"/>
                  <w:vAlign w:val="center"/>
                </w:tcPr>
                <w:p>
                  <w:pPr>
                    <w:pStyle w:val="7"/>
                    <w:bidi w:val="0"/>
                    <w:rPr>
                      <w:rFonts w:hint="default"/>
                    </w:rPr>
                  </w:pPr>
                  <w:r>
                    <w:rPr>
                      <w:rFonts w:hint="default"/>
                    </w:rPr>
                    <w:t>符合</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根据上表分析可知，建设项目符合《晋宁工业园区总体规划修编（2012-2030）环境影响报告书》审查意见要求。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综上，建设项目符合《云南晋宁工业园区总体规划修编（2012-2030）环境影响报告书》规划原则、入园环保要求及规划环评审查意见相关要求。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021" w:hRule="atLeast"/>
          <w:jc w:val="center"/>
        </w:trPr>
        <w:tc>
          <w:tcPr>
            <w:tcW w:w="638" w:type="dxa"/>
            <w:tcBorders>
              <w:top w:val="single" w:color="auto" w:sz="4" w:space="0"/>
              <w:left w:val="single" w:color="auto" w:sz="8" w:space="0"/>
              <w:bottom w:val="single" w:color="auto" w:sz="8"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ind w:left="105" w:leftChars="50" w:right="105" w:rightChars="50" w:firstLine="0" w:firstLineChars="0"/>
              <w:jc w:val="center"/>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lang w:bidi="ar"/>
              </w:rPr>
              <w:t>其他符合性分析</w:t>
            </w:r>
          </w:p>
        </w:tc>
        <w:tc>
          <w:tcPr>
            <w:tcW w:w="8420" w:type="dxa"/>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2"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1.3 与“三线一单”相符性分析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（1）生态保护红线</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0"/>
                <w:position w:val="0"/>
                <w:szCs w:val="21"/>
                <w:highlight w:val="none"/>
              </w:rPr>
              <w:t>项目厂址位于</w:t>
            </w:r>
            <w:r>
              <w:rPr>
                <w:rFonts w:hint="eastAsia" w:ascii="Times New Roman" w:hAnsi="Times New Roman" w:eastAsia="宋体" w:cs="Times New Roman"/>
                <w:color w:val="auto"/>
                <w:spacing w:val="0"/>
                <w:w w:val="100"/>
                <w:kern w:val="0"/>
                <w:position w:val="0"/>
                <w:szCs w:val="21"/>
                <w:highlight w:val="none"/>
                <w:lang w:eastAsia="zh-CN"/>
              </w:rPr>
              <w:t>晋宁区上蒜镇</w:t>
            </w:r>
            <w:r>
              <w:rPr>
                <w:rFonts w:hint="default" w:ascii="Times New Roman" w:hAnsi="Times New Roman" w:eastAsia="宋体" w:cs="Times New Roman"/>
                <w:color w:val="auto"/>
                <w:spacing w:val="0"/>
                <w:w w:val="100"/>
                <w:kern w:val="0"/>
                <w:position w:val="0"/>
                <w:szCs w:val="21"/>
                <w:highlight w:val="none"/>
              </w:rPr>
              <w:t>，占地为工业用地，不在主导生态功能区范围内，不在当地饮用水水源地、风景区、自然保护区等生态保护区内，评价区域无珍稀动植物分布。项目选址符合园区总体规划，不在云南省生态保护红线范围内。</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（2）环境质量底线</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0"/>
                <w:position w:val="0"/>
                <w:szCs w:val="21"/>
                <w:highlight w:val="none"/>
              </w:rPr>
              <w:t>环境质量底线要求大气环境质量、水环境质量等均符合国家标准，确保人民群众的安全健康。污染物排放总量控制红线要求全面完成减排任务，有效控制和消减污染物排放总量。</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0"/>
                <w:position w:val="0"/>
                <w:szCs w:val="21"/>
                <w:highlight w:val="none"/>
              </w:rPr>
              <w:t>经预测，项目产生的大气污染物处理后可实现达标排放；厂界噪声达标排放；建设</w:t>
            </w:r>
            <w:r>
              <w:rPr>
                <w:rFonts w:hint="eastAsia" w:eastAsia="宋体" w:cs="Times New Roman"/>
                <w:color w:val="auto"/>
                <w:spacing w:val="0"/>
                <w:w w:val="100"/>
                <w:kern w:val="0"/>
                <w:position w:val="0"/>
                <w:szCs w:val="21"/>
                <w:highlight w:val="none"/>
                <w:lang w:eastAsia="zh-CN"/>
              </w:rPr>
              <w:t>不涉及新增废水产生和排放</w:t>
            </w:r>
            <w:r>
              <w:rPr>
                <w:rFonts w:hint="default" w:ascii="Times New Roman" w:hAnsi="Times New Roman" w:eastAsia="宋体" w:cs="Times New Roman"/>
                <w:color w:val="auto"/>
                <w:spacing w:val="0"/>
                <w:w w:val="100"/>
                <w:kern w:val="0"/>
                <w:position w:val="0"/>
                <w:szCs w:val="21"/>
                <w:highlight w:val="none"/>
              </w:rPr>
              <w:t>；固体废物100%处置。项目严格执行环境保护措施，确保污染物达标排放，严格控制环境质量功能现状。</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（3）资源利用上线</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0"/>
                <w:position w:val="0"/>
                <w:szCs w:val="21"/>
                <w:highlight w:val="none"/>
              </w:rPr>
              <w:t>建设项目位于</w:t>
            </w:r>
            <w:r>
              <w:rPr>
                <w:rFonts w:hint="eastAsia" w:ascii="Times New Roman" w:hAnsi="Times New Roman" w:eastAsia="宋体" w:cs="Times New Roman"/>
                <w:color w:val="auto"/>
                <w:spacing w:val="0"/>
                <w:w w:val="100"/>
                <w:kern w:val="0"/>
                <w:position w:val="0"/>
                <w:szCs w:val="21"/>
                <w:highlight w:val="none"/>
                <w:lang w:eastAsia="zh-CN"/>
              </w:rPr>
              <w:t>晋宁区上蒜镇</w:t>
            </w:r>
            <w:r>
              <w:rPr>
                <w:rFonts w:hint="default" w:ascii="Times New Roman" w:hAnsi="Times New Roman" w:eastAsia="宋体" w:cs="Times New Roman"/>
                <w:color w:val="auto"/>
                <w:spacing w:val="0"/>
                <w:w w:val="100"/>
                <w:kern w:val="0"/>
                <w:position w:val="0"/>
                <w:szCs w:val="21"/>
                <w:highlight w:val="none"/>
              </w:rPr>
              <w:t>，建设用地为工业用地，不新增占用耕地、林地等。本项目是</w:t>
            </w:r>
            <w:r>
              <w:rPr>
                <w:rFonts w:hint="default" w:ascii="Times New Roman" w:hAnsi="Times New Roman" w:eastAsia="宋体" w:cs="Times New Roman"/>
                <w:color w:val="auto"/>
                <w:spacing w:val="0"/>
                <w:w w:val="100"/>
                <w:kern w:val="0"/>
                <w:position w:val="0"/>
                <w:szCs w:val="21"/>
                <w:highlight w:val="none"/>
                <w:lang w:eastAsia="zh-CN"/>
              </w:rPr>
              <w:t>在现有厂区内进行</w:t>
            </w:r>
            <w:r>
              <w:rPr>
                <w:rFonts w:hint="eastAsia" w:ascii="Times New Roman" w:hAnsi="Times New Roman" w:eastAsia="宋体" w:cs="Times New Roman"/>
                <w:color w:val="auto"/>
                <w:spacing w:val="0"/>
                <w:w w:val="100"/>
                <w:kern w:val="0"/>
                <w:position w:val="0"/>
                <w:szCs w:val="21"/>
                <w:highlight w:val="none"/>
                <w:lang w:eastAsia="zh-CN"/>
              </w:rPr>
              <w:t>改建</w:t>
            </w:r>
            <w:r>
              <w:rPr>
                <w:rFonts w:hint="default" w:ascii="Times New Roman" w:hAnsi="Times New Roman" w:eastAsia="宋体" w:cs="Times New Roman"/>
                <w:color w:val="auto"/>
                <w:spacing w:val="0"/>
                <w:w w:val="100"/>
                <w:kern w:val="0"/>
                <w:position w:val="0"/>
                <w:szCs w:val="21"/>
                <w:highlight w:val="none"/>
              </w:rPr>
              <w:t>，有利于实现晋宁工业园区产业结构升级，优化提高区域资源利用。项目使用电能，</w:t>
            </w:r>
            <w:r>
              <w:rPr>
                <w:rFonts w:hint="eastAsia" w:eastAsia="宋体" w:cs="Times New Roman"/>
                <w:color w:val="auto"/>
                <w:spacing w:val="0"/>
                <w:w w:val="100"/>
                <w:kern w:val="0"/>
                <w:position w:val="0"/>
                <w:szCs w:val="21"/>
                <w:highlight w:val="none"/>
                <w:lang w:eastAsia="zh-CN"/>
              </w:rPr>
              <w:t>不涉及新增废水产生和排放，</w:t>
            </w:r>
            <w:r>
              <w:rPr>
                <w:rFonts w:hint="default" w:ascii="Times New Roman" w:hAnsi="Times New Roman" w:eastAsia="宋体" w:cs="Times New Roman"/>
                <w:color w:val="auto"/>
                <w:spacing w:val="0"/>
                <w:w w:val="100"/>
                <w:kern w:val="0"/>
                <w:position w:val="0"/>
                <w:szCs w:val="21"/>
                <w:highlight w:val="none"/>
              </w:rPr>
              <w:t>固废实现综合利用。项目整体建设符合资源利用上线要求。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（4）环境准入负面清单</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0"/>
                <w:position w:val="0"/>
                <w:szCs w:val="21"/>
                <w:highlight w:val="none"/>
              </w:rPr>
              <w:t>根据《云南晋宁工业园区总体规划修编（2012-2030）环境影响报告书》，本项目位于</w:t>
            </w:r>
            <w:r>
              <w:rPr>
                <w:rFonts w:hint="eastAsia" w:ascii="Times New Roman" w:hAnsi="Times New Roman" w:eastAsia="宋体" w:cs="Times New Roman"/>
                <w:color w:val="auto"/>
                <w:spacing w:val="0"/>
                <w:w w:val="100"/>
                <w:kern w:val="0"/>
                <w:position w:val="0"/>
                <w:szCs w:val="21"/>
                <w:highlight w:val="none"/>
                <w:lang w:eastAsia="zh-CN"/>
              </w:rPr>
              <w:t>晋宁区上蒜镇</w:t>
            </w:r>
            <w:r>
              <w:rPr>
                <w:rFonts w:hint="default" w:ascii="Times New Roman" w:hAnsi="Times New Roman" w:eastAsia="宋体" w:cs="Times New Roman"/>
                <w:color w:val="auto"/>
                <w:spacing w:val="0"/>
                <w:w w:val="100"/>
                <w:kern w:val="0"/>
                <w:position w:val="0"/>
                <w:szCs w:val="21"/>
                <w:highlight w:val="none"/>
              </w:rPr>
              <w:t>，项目占地为工业用地，功能定位与规划要求不冲突。建设项目符合晋宁工业园总体规划产业发展要求，符合《云南晋宁工业园区总体规划修编（2012-2030）环境影响报告书》规划原则、入园环保要求及规划环评审查意见相关要求。项目取得备案文件及入园协议，符合现行产业政策和当地发展规划。</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0"/>
                <w:position w:val="0"/>
                <w:szCs w:val="21"/>
                <w:highlight w:val="none"/>
              </w:rPr>
              <w:t>综上，项目建设符合“三线一单”相关要求。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2" w:firstLineChars="200"/>
              <w:jc w:val="left"/>
              <w:textAlignment w:val="auto"/>
              <w:rPr>
                <w:rFonts w:hint="default" w:ascii="Times New Roman" w:hAnsi="Times New Roman" w:eastAsia="宋体" w:cs="Times New Roman"/>
                <w:b/>
                <w:bCs/>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1.4 产业政策的符合性分析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0"/>
                <w:position w:val="0"/>
                <w:szCs w:val="21"/>
                <w:highlight w:val="none"/>
              </w:rPr>
              <w:t>建设项目为</w:t>
            </w:r>
            <w:r>
              <w:rPr>
                <w:rFonts w:hint="eastAsia" w:eastAsia="宋体" w:cs="Times New Roman"/>
                <w:color w:val="auto"/>
                <w:spacing w:val="0"/>
                <w:w w:val="100"/>
                <w:kern w:val="0"/>
                <w:position w:val="0"/>
                <w:szCs w:val="21"/>
                <w:highlight w:val="none"/>
                <w:lang w:eastAsia="zh-CN"/>
              </w:rPr>
              <w:t>肥料生产改造提升项目</w:t>
            </w:r>
            <w:r>
              <w:rPr>
                <w:rFonts w:hint="default" w:ascii="Times New Roman" w:hAnsi="Times New Roman" w:eastAsia="宋体" w:cs="Times New Roman"/>
                <w:color w:val="auto"/>
                <w:spacing w:val="0"/>
                <w:w w:val="100"/>
                <w:kern w:val="0"/>
                <w:position w:val="0"/>
                <w:szCs w:val="21"/>
                <w:highlight w:val="none"/>
              </w:rPr>
              <w:t>，根据《产业结构调整指导目录（2019年本）》（国家发改委第29号令），</w:t>
            </w:r>
            <w:r>
              <w:rPr>
                <w:rFonts w:hint="eastAsia" w:eastAsia="宋体" w:cs="Times New Roman"/>
                <w:color w:val="auto"/>
                <w:spacing w:val="0"/>
                <w:w w:val="100"/>
                <w:kern w:val="0"/>
                <w:position w:val="0"/>
                <w:szCs w:val="21"/>
                <w:highlight w:val="none"/>
                <w:lang w:eastAsia="zh-CN"/>
              </w:rPr>
              <w:t>本项目属于其中所列的鼓励类。</w:t>
            </w:r>
            <w:r>
              <w:rPr>
                <w:rFonts w:hint="default" w:ascii="Times New Roman" w:hAnsi="Times New Roman" w:eastAsia="宋体" w:cs="Times New Roman"/>
                <w:color w:val="auto"/>
                <w:spacing w:val="0"/>
                <w:w w:val="100"/>
                <w:kern w:val="0"/>
                <w:position w:val="0"/>
                <w:szCs w:val="21"/>
                <w:highlight w:val="none"/>
              </w:rPr>
              <w:t>20</w:t>
            </w:r>
            <w:r>
              <w:rPr>
                <w:rFonts w:hint="eastAsia" w:eastAsia="宋体" w:cs="Times New Roman"/>
                <w:color w:val="auto"/>
                <w:spacing w:val="0"/>
                <w:w w:val="100"/>
                <w:kern w:val="0"/>
                <w:position w:val="0"/>
                <w:szCs w:val="21"/>
                <w:highlight w:val="none"/>
                <w:lang w:val="en-US" w:eastAsia="zh-CN"/>
              </w:rPr>
              <w:t>22</w:t>
            </w:r>
            <w:r>
              <w:rPr>
                <w:rFonts w:hint="default" w:ascii="Times New Roman" w:hAnsi="Times New Roman" w:eastAsia="宋体" w:cs="Times New Roman"/>
                <w:color w:val="auto"/>
                <w:spacing w:val="0"/>
                <w:w w:val="100"/>
                <w:kern w:val="0"/>
                <w:position w:val="0"/>
                <w:szCs w:val="21"/>
                <w:highlight w:val="none"/>
              </w:rPr>
              <w:t>年取得晋宁区发改局《投资项目备案证》（备案编码：</w:t>
            </w:r>
            <w:r>
              <w:rPr>
                <w:rFonts w:hint="eastAsia" w:ascii="Times New Roman" w:hAnsi="Times New Roman" w:eastAsia="宋体" w:cs="Times New Roman"/>
                <w:color w:val="auto"/>
                <w:spacing w:val="0"/>
                <w:w w:val="100"/>
                <w:kern w:val="0"/>
                <w:position w:val="0"/>
                <w:szCs w:val="21"/>
                <w:highlight w:val="none"/>
                <w:lang w:eastAsia="zh-CN"/>
              </w:rPr>
              <w:t>2204-530115-04-02-363609</w:t>
            </w:r>
            <w:r>
              <w:rPr>
                <w:rFonts w:hint="default" w:ascii="Times New Roman" w:hAnsi="Times New Roman" w:eastAsia="宋体" w:cs="Times New Roman"/>
                <w:color w:val="auto"/>
                <w:spacing w:val="0"/>
                <w:w w:val="100"/>
                <w:kern w:val="0"/>
                <w:position w:val="0"/>
                <w:szCs w:val="21"/>
                <w:highlight w:val="none"/>
              </w:rPr>
              <w:t>），项目建设符合国家现行产业政策。</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2" w:firstLineChars="200"/>
              <w:jc w:val="left"/>
              <w:textAlignment w:val="auto"/>
              <w:rPr>
                <w:rFonts w:hint="default" w:ascii="Times New Roman" w:hAnsi="Times New Roman" w:eastAsia="宋体" w:cs="Times New Roman"/>
                <w:b/>
                <w:bCs/>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1.5 与《云南省滇池保护条例》相符性分析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根据《云南省滇池保护条例》，滇池保护范围分为下列一、二、三级保护区和城镇饮用水源保护区。</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一级保护区，指滇池水域以及保护界桩向外水平延伸100米以内的区域， 但保护界桩在环湖路（不含水体上的桥梁）以外的，以环湖路以内的路缘线为界；</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二级保护区，指一级保护区以外至滇池面山以内的城市规划确定的禁止建设区和限制建设区，以及主要入湖河道两侧沿地表向外水平延伸50米以内的区域；</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三级保护区，指一、二级保护区以外，滇池流域分水岭以内的区域。</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城镇饮用水源保护区的具体范围由昆明市人民政府确定，报省人民政府批准后公布，并按照有关法律进行保护。</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0"/>
                <w:position w:val="0"/>
                <w:szCs w:val="21"/>
                <w:highlight w:val="none"/>
              </w:rPr>
              <w:t>项目区地表水体为柴河，位于厂址东南方向</w:t>
            </w:r>
            <w:r>
              <w:rPr>
                <w:rFonts w:hint="eastAsia" w:ascii="Times New Roman" w:hAnsi="Times New Roman" w:eastAsia="宋体" w:cs="Times New Roman"/>
                <w:color w:val="auto"/>
                <w:spacing w:val="0"/>
                <w:w w:val="100"/>
                <w:kern w:val="0"/>
                <w:position w:val="0"/>
                <w:szCs w:val="21"/>
                <w:highlight w:val="none"/>
                <w:lang w:eastAsia="zh-CN"/>
              </w:rPr>
              <w:t>1.96km</w:t>
            </w:r>
            <w:r>
              <w:rPr>
                <w:rFonts w:hint="default" w:ascii="Times New Roman" w:hAnsi="Times New Roman" w:eastAsia="宋体" w:cs="Times New Roman"/>
                <w:color w:val="auto"/>
                <w:spacing w:val="0"/>
                <w:w w:val="100"/>
                <w:kern w:val="0"/>
                <w:position w:val="0"/>
                <w:szCs w:val="21"/>
                <w:highlight w:val="none"/>
              </w:rPr>
              <w:t>处，属长江流域金沙江干流滇池支流柴河二级支流柴河水库出口—入外海口，则项目所在地属于《云南省滇池保护条例》中三级保护区范围。相符性分析详见下表。</w:t>
            </w:r>
          </w:p>
          <w:p>
            <w:pPr>
              <w:keepNext w:val="0"/>
              <w:keepLines w:val="0"/>
              <w:pageBreakBefore w:val="0"/>
              <w:kinsoku/>
              <w:wordWrap/>
              <w:overflowPunct/>
              <w:topLinePunct w:val="0"/>
              <w:autoSpaceDE w:val="0"/>
              <w:autoSpaceDN w:val="0"/>
              <w:bidi w:val="0"/>
              <w:adjustRightInd w:val="0"/>
              <w:ind w:left="105" w:leftChars="50" w:right="105" w:rightChars="50" w:firstLine="0" w:firstLineChars="0"/>
              <w:jc w:val="center"/>
              <w:textAlignment w:val="auto"/>
              <w:rPr>
                <w:rFonts w:hint="default" w:ascii="Times New Roman" w:hAnsi="Times New Roman" w:eastAsia="宋体" w:cs="Times New Roman"/>
                <w:b/>
                <w:bCs/>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表1-</w:t>
            </w:r>
            <w:r>
              <w:rPr>
                <w:rFonts w:hint="default" w:ascii="Times New Roman" w:hAnsi="Times New Roman" w:eastAsia="宋体" w:cs="Times New Roman"/>
                <w:b/>
                <w:bCs/>
                <w:color w:val="auto"/>
                <w:spacing w:val="0"/>
                <w:w w:val="100"/>
                <w:kern w:val="0"/>
                <w:position w:val="0"/>
                <w:szCs w:val="21"/>
                <w:lang w:val="en-US" w:eastAsia="zh-CN"/>
              </w:rPr>
              <w:t xml:space="preserve">4 </w:t>
            </w:r>
            <w:r>
              <w:rPr>
                <w:rFonts w:hint="default" w:ascii="Times New Roman" w:hAnsi="Times New Roman" w:eastAsia="宋体" w:cs="Times New Roman"/>
                <w:b/>
                <w:bCs/>
                <w:color w:val="auto"/>
                <w:spacing w:val="0"/>
                <w:w w:val="100"/>
                <w:kern w:val="0"/>
                <w:position w:val="0"/>
                <w:szCs w:val="21"/>
              </w:rPr>
              <w:t>与《云南省滇池保护条例》相符性分析一览表</w:t>
            </w:r>
          </w:p>
          <w:tbl>
            <w:tblPr>
              <w:tblStyle w:val="13"/>
              <w:tblpPr w:leftFromText="180" w:rightFromText="180" w:vertAnchor="text" w:horzAnchor="page" w:tblpXSpec="center" w:tblpY="34"/>
              <w:tblOverlap w:val="never"/>
              <w:tblW w:w="81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278"/>
              <w:gridCol w:w="306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7"/>
                    <w:bidi w:val="0"/>
                    <w:rPr>
                      <w:rFonts w:hint="default"/>
                    </w:rPr>
                  </w:pPr>
                  <w:r>
                    <w:rPr>
                      <w:rFonts w:hint="default"/>
                    </w:rPr>
                    <w:t>序号</w:t>
                  </w:r>
                </w:p>
              </w:tc>
              <w:tc>
                <w:tcPr>
                  <w:tcW w:w="3278" w:type="dxa"/>
                  <w:vAlign w:val="center"/>
                </w:tcPr>
                <w:p>
                  <w:pPr>
                    <w:pStyle w:val="7"/>
                    <w:bidi w:val="0"/>
                    <w:rPr>
                      <w:rFonts w:hint="default"/>
                    </w:rPr>
                  </w:pPr>
                  <w:r>
                    <w:rPr>
                      <w:rFonts w:hint="default"/>
                    </w:rPr>
                    <w:t>保护要求</w:t>
                  </w:r>
                </w:p>
              </w:tc>
              <w:tc>
                <w:tcPr>
                  <w:tcW w:w="3065" w:type="dxa"/>
                  <w:vAlign w:val="center"/>
                </w:tcPr>
                <w:p>
                  <w:pPr>
                    <w:pStyle w:val="7"/>
                    <w:bidi w:val="0"/>
                    <w:rPr>
                      <w:rFonts w:hint="default"/>
                    </w:rPr>
                  </w:pPr>
                  <w:r>
                    <w:rPr>
                      <w:rFonts w:hint="default"/>
                    </w:rPr>
                    <w:t>项目情况</w:t>
                  </w:r>
                </w:p>
              </w:tc>
              <w:tc>
                <w:tcPr>
                  <w:tcW w:w="1092" w:type="dxa"/>
                  <w:vAlign w:val="center"/>
                </w:tcPr>
                <w:p>
                  <w:pPr>
                    <w:pStyle w:val="7"/>
                    <w:bidi w:val="0"/>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7"/>
                    <w:bidi w:val="0"/>
                    <w:rPr>
                      <w:rFonts w:hint="default"/>
                    </w:rPr>
                  </w:pPr>
                  <w:r>
                    <w:rPr>
                      <w:rFonts w:hint="default"/>
                    </w:rPr>
                    <w:t>1</w:t>
                  </w:r>
                </w:p>
              </w:tc>
              <w:tc>
                <w:tcPr>
                  <w:tcW w:w="3278" w:type="dxa"/>
                  <w:vAlign w:val="center"/>
                </w:tcPr>
                <w:p>
                  <w:pPr>
                    <w:pStyle w:val="7"/>
                    <w:bidi w:val="0"/>
                    <w:rPr>
                      <w:rFonts w:hint="default"/>
                    </w:rPr>
                  </w:pPr>
                  <w:r>
                    <w:rPr>
                      <w:rFonts w:hint="default"/>
                    </w:rPr>
                    <w:t>不得建设不符合国家产业政策的造纸、制革、印染、染料、炼焦、炼硫、炼砷、炼油、炼汞、电镀、化肥、农药、石棉、水泥、玻璃、冶金、火电以及其他严重污染环境的生产项目</w:t>
                  </w:r>
                </w:p>
              </w:tc>
              <w:tc>
                <w:tcPr>
                  <w:tcW w:w="3065" w:type="dxa"/>
                  <w:vAlign w:val="center"/>
                </w:tcPr>
                <w:p>
                  <w:pPr>
                    <w:pStyle w:val="7"/>
                    <w:bidi w:val="0"/>
                    <w:rPr>
                      <w:rFonts w:hint="default"/>
                    </w:rPr>
                  </w:pPr>
                  <w:r>
                    <w:rPr>
                      <w:rFonts w:hint="default"/>
                    </w:rPr>
                    <w:t>建设项目为</w:t>
                  </w:r>
                  <w:r>
                    <w:rPr>
                      <w:rFonts w:hint="eastAsia"/>
                      <w:lang w:eastAsia="zh-CN"/>
                    </w:rPr>
                    <w:t>肥料生产改造提升项目</w:t>
                  </w:r>
                  <w:r>
                    <w:rPr>
                      <w:rFonts w:hint="default"/>
                    </w:rPr>
                    <w:t>，不属于条例中严禁建设的项目</w:t>
                  </w:r>
                </w:p>
              </w:tc>
              <w:tc>
                <w:tcPr>
                  <w:tcW w:w="1092"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7"/>
                    <w:bidi w:val="0"/>
                    <w:rPr>
                      <w:rFonts w:hint="default"/>
                    </w:rPr>
                  </w:pPr>
                  <w:r>
                    <w:rPr>
                      <w:rFonts w:hint="default"/>
                    </w:rPr>
                    <w:t>2</w:t>
                  </w:r>
                </w:p>
              </w:tc>
              <w:tc>
                <w:tcPr>
                  <w:tcW w:w="3278" w:type="dxa"/>
                  <w:vAlign w:val="center"/>
                </w:tcPr>
                <w:p>
                  <w:pPr>
                    <w:pStyle w:val="7"/>
                    <w:bidi w:val="0"/>
                    <w:rPr>
                      <w:rFonts w:hint="default"/>
                    </w:rPr>
                  </w:pPr>
                  <w:r>
                    <w:rPr>
                      <w:rFonts w:hint="default"/>
                    </w:rPr>
                    <w:t>禁止向河道、沟渠等水体倾倒固体废弃物，排放粪便、污水、废液及其他超过水污染物排放标准的污水、废水，或者在河道中清洗生产生活用具、车辆和其他可能污染水体的物品</w:t>
                  </w:r>
                </w:p>
              </w:tc>
              <w:tc>
                <w:tcPr>
                  <w:tcW w:w="3065" w:type="dxa"/>
                  <w:vAlign w:val="center"/>
                </w:tcPr>
                <w:p>
                  <w:pPr>
                    <w:pStyle w:val="7"/>
                    <w:bidi w:val="0"/>
                    <w:rPr>
                      <w:rFonts w:hint="eastAsia" w:eastAsiaTheme="minorEastAsia"/>
                      <w:lang w:eastAsia="zh-CN"/>
                    </w:rPr>
                  </w:pPr>
                  <w:r>
                    <w:rPr>
                      <w:rFonts w:hint="eastAsia"/>
                      <w:lang w:eastAsia="zh-CN"/>
                    </w:rPr>
                    <w:t>项目不涉及新增废水产生和排放</w:t>
                  </w:r>
                </w:p>
              </w:tc>
              <w:tc>
                <w:tcPr>
                  <w:tcW w:w="1092"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7"/>
                    <w:bidi w:val="0"/>
                    <w:rPr>
                      <w:rFonts w:hint="default"/>
                    </w:rPr>
                  </w:pPr>
                  <w:r>
                    <w:rPr>
                      <w:rFonts w:hint="default"/>
                    </w:rPr>
                    <w:t>3</w:t>
                  </w:r>
                </w:p>
              </w:tc>
              <w:tc>
                <w:tcPr>
                  <w:tcW w:w="3278" w:type="dxa"/>
                  <w:vAlign w:val="center"/>
                </w:tcPr>
                <w:p>
                  <w:pPr>
                    <w:pStyle w:val="7"/>
                    <w:bidi w:val="0"/>
                    <w:rPr>
                      <w:rFonts w:hint="default"/>
                    </w:rPr>
                  </w:pPr>
                  <w:r>
                    <w:rPr>
                      <w:rFonts w:hint="default"/>
                    </w:rPr>
                    <w:t>禁止在河道滩地和岸坡堆放、存贮固体废弃物和其他污染物，或者将其埋入集水区范围内的土壤中</w:t>
                  </w:r>
                </w:p>
              </w:tc>
              <w:tc>
                <w:tcPr>
                  <w:tcW w:w="3065" w:type="dxa"/>
                  <w:vAlign w:val="center"/>
                </w:tcPr>
                <w:p>
                  <w:pPr>
                    <w:pStyle w:val="7"/>
                    <w:bidi w:val="0"/>
                    <w:rPr>
                      <w:rFonts w:hint="default"/>
                    </w:rPr>
                  </w:pPr>
                  <w:r>
                    <w:rPr>
                      <w:rFonts w:hint="default"/>
                    </w:rPr>
                    <w:t>项目产生的固体废物100%处置</w:t>
                  </w:r>
                </w:p>
              </w:tc>
              <w:tc>
                <w:tcPr>
                  <w:tcW w:w="1092"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7"/>
                    <w:bidi w:val="0"/>
                    <w:rPr>
                      <w:rFonts w:hint="default"/>
                    </w:rPr>
                  </w:pPr>
                  <w:r>
                    <w:rPr>
                      <w:rFonts w:hint="default"/>
                    </w:rPr>
                    <w:t>4</w:t>
                  </w:r>
                </w:p>
              </w:tc>
              <w:tc>
                <w:tcPr>
                  <w:tcW w:w="3278" w:type="dxa"/>
                  <w:vAlign w:val="center"/>
                </w:tcPr>
                <w:p>
                  <w:pPr>
                    <w:pStyle w:val="7"/>
                    <w:bidi w:val="0"/>
                    <w:rPr>
                      <w:rFonts w:hint="default"/>
                    </w:rPr>
                  </w:pPr>
                  <w:r>
                    <w:rPr>
                      <w:rFonts w:hint="default"/>
                    </w:rPr>
                    <w:t>禁止盗伐、滥伐林木或者其他破坏与保护水源有关的植被的行为</w:t>
                  </w:r>
                </w:p>
              </w:tc>
              <w:tc>
                <w:tcPr>
                  <w:tcW w:w="3065" w:type="dxa"/>
                  <w:vAlign w:val="center"/>
                </w:tcPr>
                <w:p>
                  <w:pPr>
                    <w:pStyle w:val="7"/>
                    <w:bidi w:val="0"/>
                    <w:rPr>
                      <w:rFonts w:hint="default"/>
                    </w:rPr>
                  </w:pPr>
                  <w:r>
                    <w:rPr>
                      <w:rFonts w:hint="default"/>
                    </w:rPr>
                    <w:t>本项目不涉及盗伐、滥伐林木或者其他破坏与保护水源有关的植被的行为</w:t>
                  </w:r>
                </w:p>
              </w:tc>
              <w:tc>
                <w:tcPr>
                  <w:tcW w:w="1092"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7"/>
                    <w:bidi w:val="0"/>
                    <w:rPr>
                      <w:rFonts w:hint="default"/>
                    </w:rPr>
                  </w:pPr>
                  <w:r>
                    <w:rPr>
                      <w:rFonts w:hint="default"/>
                    </w:rPr>
                    <w:t>5</w:t>
                  </w:r>
                </w:p>
              </w:tc>
              <w:tc>
                <w:tcPr>
                  <w:tcW w:w="3278" w:type="dxa"/>
                  <w:vAlign w:val="center"/>
                </w:tcPr>
                <w:p>
                  <w:pPr>
                    <w:pStyle w:val="7"/>
                    <w:bidi w:val="0"/>
                    <w:rPr>
                      <w:rFonts w:hint="default"/>
                    </w:rPr>
                  </w:pPr>
                  <w:r>
                    <w:rPr>
                      <w:rFonts w:hint="default"/>
                    </w:rPr>
                    <w:t>禁止毁林开垦或者违法占用林地资源</w:t>
                  </w:r>
                </w:p>
              </w:tc>
              <w:tc>
                <w:tcPr>
                  <w:tcW w:w="3065" w:type="dxa"/>
                  <w:vAlign w:val="center"/>
                </w:tcPr>
                <w:p>
                  <w:pPr>
                    <w:pStyle w:val="7"/>
                    <w:bidi w:val="0"/>
                    <w:rPr>
                      <w:rFonts w:hint="default"/>
                    </w:rPr>
                  </w:pPr>
                  <w:r>
                    <w:rPr>
                      <w:rFonts w:hint="default"/>
                    </w:rPr>
                    <w:t>本项目不存在毁林开垦或者违法占用林地资源的新闻</w:t>
                  </w:r>
                </w:p>
              </w:tc>
              <w:tc>
                <w:tcPr>
                  <w:tcW w:w="1092"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7"/>
                    <w:bidi w:val="0"/>
                    <w:rPr>
                      <w:rFonts w:hint="default"/>
                    </w:rPr>
                  </w:pPr>
                  <w:r>
                    <w:rPr>
                      <w:rFonts w:hint="default"/>
                    </w:rPr>
                    <w:t>6</w:t>
                  </w:r>
                </w:p>
              </w:tc>
              <w:tc>
                <w:tcPr>
                  <w:tcW w:w="3278" w:type="dxa"/>
                  <w:vAlign w:val="center"/>
                </w:tcPr>
                <w:p>
                  <w:pPr>
                    <w:pStyle w:val="7"/>
                    <w:bidi w:val="0"/>
                    <w:rPr>
                      <w:rFonts w:hint="default"/>
                    </w:rPr>
                  </w:pPr>
                  <w:r>
                    <w:rPr>
                      <w:rFonts w:hint="default"/>
                    </w:rPr>
                    <w:t>禁止猎捕野生动物</w:t>
                  </w:r>
                </w:p>
              </w:tc>
              <w:tc>
                <w:tcPr>
                  <w:tcW w:w="3065" w:type="dxa"/>
                  <w:vAlign w:val="center"/>
                </w:tcPr>
                <w:p>
                  <w:pPr>
                    <w:pStyle w:val="7"/>
                    <w:bidi w:val="0"/>
                    <w:rPr>
                      <w:rFonts w:hint="default"/>
                    </w:rPr>
                  </w:pPr>
                  <w:r>
                    <w:rPr>
                      <w:rFonts w:hint="default"/>
                    </w:rPr>
                    <w:t>本项目不存在猎捕野生动物的行为</w:t>
                  </w:r>
                </w:p>
              </w:tc>
              <w:tc>
                <w:tcPr>
                  <w:tcW w:w="1092"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7"/>
                    <w:bidi w:val="0"/>
                    <w:rPr>
                      <w:rFonts w:hint="default"/>
                    </w:rPr>
                  </w:pPr>
                  <w:r>
                    <w:rPr>
                      <w:rFonts w:hint="default"/>
                    </w:rPr>
                    <w:t>7</w:t>
                  </w:r>
                </w:p>
              </w:tc>
              <w:tc>
                <w:tcPr>
                  <w:tcW w:w="3278" w:type="dxa"/>
                  <w:vAlign w:val="center"/>
                </w:tcPr>
                <w:p>
                  <w:pPr>
                    <w:pStyle w:val="7"/>
                    <w:bidi w:val="0"/>
                    <w:rPr>
                      <w:rFonts w:hint="default"/>
                    </w:rPr>
                  </w:pPr>
                  <w:r>
                    <w:rPr>
                      <w:rFonts w:hint="default"/>
                    </w:rPr>
                    <w:t>禁止在禁止开垦区内开垦土地</w:t>
                  </w:r>
                </w:p>
              </w:tc>
              <w:tc>
                <w:tcPr>
                  <w:tcW w:w="3065" w:type="dxa"/>
                  <w:vAlign w:val="center"/>
                </w:tcPr>
                <w:p>
                  <w:pPr>
                    <w:pStyle w:val="7"/>
                    <w:bidi w:val="0"/>
                    <w:rPr>
                      <w:rFonts w:hint="default"/>
                    </w:rPr>
                  </w:pPr>
                  <w:r>
                    <w:rPr>
                      <w:rFonts w:hint="default"/>
                    </w:rPr>
                    <w:t>本项目属于</w:t>
                  </w:r>
                  <w:r>
                    <w:rPr>
                      <w:rFonts w:hint="eastAsia"/>
                      <w:lang w:eastAsia="zh-CN"/>
                    </w:rPr>
                    <w:t>改建</w:t>
                  </w:r>
                  <w:r>
                    <w:rPr>
                      <w:rFonts w:hint="default"/>
                    </w:rPr>
                    <w:t>项目，在现有厂区内进行建设，不新增占地</w:t>
                  </w:r>
                </w:p>
              </w:tc>
              <w:tc>
                <w:tcPr>
                  <w:tcW w:w="1092"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7"/>
                    <w:bidi w:val="0"/>
                    <w:rPr>
                      <w:rFonts w:hint="default"/>
                    </w:rPr>
                  </w:pPr>
                  <w:r>
                    <w:rPr>
                      <w:rFonts w:hint="default"/>
                    </w:rPr>
                    <w:t>8</w:t>
                  </w:r>
                </w:p>
              </w:tc>
              <w:tc>
                <w:tcPr>
                  <w:tcW w:w="3278" w:type="dxa"/>
                  <w:vAlign w:val="center"/>
                </w:tcPr>
                <w:p>
                  <w:pPr>
                    <w:pStyle w:val="7"/>
                    <w:bidi w:val="0"/>
                    <w:rPr>
                      <w:rFonts w:hint="default"/>
                    </w:rPr>
                  </w:pPr>
                  <w:r>
                    <w:rPr>
                      <w:rFonts w:hint="default"/>
                    </w:rPr>
                    <w:t>禁止新建、改建、扩建向入湖河道排放氮、磷污染物的工业项目以及污染环境、破坏生态平衡和自然景观的其他项目</w:t>
                  </w:r>
                </w:p>
              </w:tc>
              <w:tc>
                <w:tcPr>
                  <w:tcW w:w="3065" w:type="dxa"/>
                  <w:vAlign w:val="center"/>
                </w:tcPr>
                <w:p>
                  <w:pPr>
                    <w:pStyle w:val="7"/>
                    <w:bidi w:val="0"/>
                    <w:rPr>
                      <w:rFonts w:hint="default"/>
                    </w:rPr>
                  </w:pPr>
                  <w:r>
                    <w:rPr>
                      <w:rFonts w:hint="default"/>
                    </w:rPr>
                    <w:t>项目为</w:t>
                  </w:r>
                  <w:r>
                    <w:rPr>
                      <w:rFonts w:hint="eastAsia"/>
                      <w:lang w:eastAsia="zh-CN"/>
                    </w:rPr>
                    <w:t>肥料生产改造提升项目</w:t>
                  </w:r>
                  <w:r>
                    <w:rPr>
                      <w:rFonts w:hint="default"/>
                    </w:rPr>
                    <w:t>，在现有场地内进行建设，不新增占地，生产废水</w:t>
                  </w:r>
                  <w:r>
                    <w:rPr>
                      <w:rFonts w:hint="default"/>
                      <w:lang w:val="en-US" w:eastAsia="zh-CN"/>
                    </w:rPr>
                    <w:t>经沉淀池沉淀后回用于生产</w:t>
                  </w:r>
                  <w:r>
                    <w:rPr>
                      <w:rFonts w:hint="default"/>
                    </w:rPr>
                    <w:t>，生活污水回用不外排，不会对生态平衡和自然景观造成破坏</w:t>
                  </w:r>
                </w:p>
              </w:tc>
              <w:tc>
                <w:tcPr>
                  <w:tcW w:w="1092" w:type="dxa"/>
                  <w:vAlign w:val="center"/>
                </w:tcPr>
                <w:p>
                  <w:pPr>
                    <w:pStyle w:val="7"/>
                    <w:bidi w:val="0"/>
                    <w:rPr>
                      <w:rFonts w:hint="default"/>
                    </w:rPr>
                  </w:pPr>
                  <w:r>
                    <w:rPr>
                      <w:rFonts w:hint="default"/>
                    </w:rPr>
                    <w:t>符合</w:t>
                  </w:r>
                </w:p>
              </w:tc>
            </w:tr>
          </w:tbl>
          <w:p>
            <w:pPr>
              <w:keepNext w:val="0"/>
              <w:keepLines w:val="0"/>
              <w:pageBreakBefore w:val="0"/>
              <w:kinsoku/>
              <w:wordWrap/>
              <w:overflowPunct/>
              <w:topLinePunct w:val="0"/>
              <w:autoSpaceDE w:val="0"/>
              <w:autoSpaceDN w:val="0"/>
              <w:bidi w:val="0"/>
              <w:adjustRightInd w:val="0"/>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根据上表，项目建设符合《云南省滇池保护条例》相关规定。</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2" w:firstLineChars="200"/>
              <w:jc w:val="left"/>
              <w:textAlignment w:val="auto"/>
              <w:rPr>
                <w:rFonts w:hint="default" w:ascii="Times New Roman" w:hAnsi="Times New Roman" w:eastAsia="宋体" w:cs="Times New Roman"/>
                <w:b/>
                <w:bCs/>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1.6 与《“十三五”挥发性有机物污染防治工作方案》相符性分析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建设项目为</w:t>
            </w:r>
            <w:r>
              <w:rPr>
                <w:rFonts w:hint="eastAsia" w:eastAsia="宋体" w:cs="Times New Roman"/>
                <w:color w:val="auto"/>
                <w:spacing w:val="0"/>
                <w:w w:val="100"/>
                <w:kern w:val="0"/>
                <w:position w:val="0"/>
                <w:szCs w:val="21"/>
                <w:lang w:eastAsia="zh-CN"/>
              </w:rPr>
              <w:t>肥料生产改造提升项目</w:t>
            </w:r>
            <w:r>
              <w:rPr>
                <w:rFonts w:hint="default" w:ascii="Times New Roman" w:hAnsi="Times New Roman" w:eastAsia="宋体" w:cs="Times New Roman"/>
                <w:color w:val="auto"/>
                <w:spacing w:val="0"/>
                <w:w w:val="100"/>
                <w:kern w:val="0"/>
                <w:position w:val="0"/>
                <w:szCs w:val="21"/>
              </w:rPr>
              <w:t>，与《“十三五”挥发性有机物污染防治方案》相符性分析见表1-</w:t>
            </w:r>
            <w:r>
              <w:rPr>
                <w:rFonts w:hint="default" w:ascii="Times New Roman" w:hAnsi="Times New Roman" w:eastAsia="宋体" w:cs="Times New Roman"/>
                <w:color w:val="auto"/>
                <w:spacing w:val="0"/>
                <w:w w:val="100"/>
                <w:kern w:val="0"/>
                <w:position w:val="0"/>
                <w:szCs w:val="21"/>
                <w:lang w:val="en-US" w:eastAsia="zh-CN"/>
              </w:rPr>
              <w:t>5</w:t>
            </w:r>
            <w:r>
              <w:rPr>
                <w:rFonts w:hint="default" w:ascii="Times New Roman" w:hAnsi="Times New Roman" w:eastAsia="宋体" w:cs="Times New Roman"/>
                <w:color w:val="auto"/>
                <w:spacing w:val="0"/>
                <w:w w:val="100"/>
                <w:kern w:val="0"/>
                <w:position w:val="0"/>
                <w:szCs w:val="21"/>
              </w:rPr>
              <w:t>。</w:t>
            </w:r>
          </w:p>
          <w:p>
            <w:pPr>
              <w:keepNext w:val="0"/>
              <w:keepLines w:val="0"/>
              <w:pageBreakBefore w:val="0"/>
              <w:widowControl w:val="0"/>
              <w:kinsoku/>
              <w:wordWrap/>
              <w:overflowPunct/>
              <w:topLinePunct w:val="0"/>
              <w:autoSpaceDE w:val="0"/>
              <w:autoSpaceDN w:val="0"/>
              <w:bidi w:val="0"/>
              <w:adjustRightInd w:val="0"/>
              <w:snapToGrid/>
              <w:ind w:left="105" w:leftChars="50" w:right="105" w:rightChars="50" w:firstLine="422" w:firstLineChars="200"/>
              <w:jc w:val="left"/>
              <w:textAlignment w:val="auto"/>
              <w:rPr>
                <w:rFonts w:hint="default" w:ascii="Times New Roman" w:hAnsi="Times New Roman" w:eastAsia="宋体" w:cs="Times New Roman"/>
                <w:b/>
                <w:bCs/>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表1-</w:t>
            </w:r>
            <w:r>
              <w:rPr>
                <w:rFonts w:hint="default" w:ascii="Times New Roman" w:hAnsi="Times New Roman" w:eastAsia="宋体" w:cs="Times New Roman"/>
                <w:b/>
                <w:bCs/>
                <w:color w:val="auto"/>
                <w:spacing w:val="0"/>
                <w:w w:val="100"/>
                <w:kern w:val="0"/>
                <w:position w:val="0"/>
                <w:szCs w:val="21"/>
                <w:lang w:val="en-US" w:eastAsia="zh-CN"/>
              </w:rPr>
              <w:t>5</w:t>
            </w:r>
            <w:r>
              <w:rPr>
                <w:rFonts w:hint="default" w:ascii="Times New Roman" w:hAnsi="Times New Roman" w:eastAsia="宋体" w:cs="Times New Roman"/>
                <w:b/>
                <w:bCs/>
                <w:color w:val="auto"/>
                <w:spacing w:val="0"/>
                <w:w w:val="100"/>
                <w:kern w:val="0"/>
                <w:position w:val="0"/>
                <w:szCs w:val="21"/>
              </w:rPr>
              <w:t xml:space="preserve"> 与《“十三五”挥发性有机物污染防治方案》相符性分析一览表</w:t>
            </w:r>
          </w:p>
          <w:tbl>
            <w:tblPr>
              <w:tblStyle w:val="13"/>
              <w:tblW w:w="8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277"/>
              <w:gridCol w:w="306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7" w:type="dxa"/>
                  <w:vAlign w:val="center"/>
                </w:tcPr>
                <w:p>
                  <w:pPr>
                    <w:pStyle w:val="7"/>
                    <w:bidi w:val="0"/>
                    <w:rPr>
                      <w:rFonts w:hint="default"/>
                    </w:rPr>
                  </w:pPr>
                  <w:r>
                    <w:rPr>
                      <w:rFonts w:hint="default"/>
                    </w:rPr>
                    <w:t>序号</w:t>
                  </w:r>
                </w:p>
              </w:tc>
              <w:tc>
                <w:tcPr>
                  <w:tcW w:w="3277" w:type="dxa"/>
                  <w:vAlign w:val="center"/>
                </w:tcPr>
                <w:p>
                  <w:pPr>
                    <w:pStyle w:val="7"/>
                    <w:bidi w:val="0"/>
                    <w:rPr>
                      <w:rFonts w:hint="default"/>
                    </w:rPr>
                  </w:pPr>
                  <w:r>
                    <w:rPr>
                      <w:rFonts w:hint="default"/>
                    </w:rPr>
                    <w:t>方案要求</w:t>
                  </w:r>
                </w:p>
              </w:tc>
              <w:tc>
                <w:tcPr>
                  <w:tcW w:w="3069" w:type="dxa"/>
                  <w:vAlign w:val="center"/>
                </w:tcPr>
                <w:p>
                  <w:pPr>
                    <w:pStyle w:val="7"/>
                    <w:bidi w:val="0"/>
                    <w:rPr>
                      <w:rFonts w:hint="default"/>
                    </w:rPr>
                  </w:pPr>
                  <w:r>
                    <w:rPr>
                      <w:rFonts w:hint="default"/>
                    </w:rPr>
                    <w:t>建设项目</w:t>
                  </w:r>
                </w:p>
              </w:tc>
              <w:tc>
                <w:tcPr>
                  <w:tcW w:w="1090" w:type="dxa"/>
                  <w:vAlign w:val="center"/>
                </w:tcPr>
                <w:p>
                  <w:pPr>
                    <w:pStyle w:val="7"/>
                    <w:bidi w:val="0"/>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7" w:type="dxa"/>
                  <w:vAlign w:val="center"/>
                </w:tcPr>
                <w:p>
                  <w:pPr>
                    <w:pStyle w:val="7"/>
                    <w:bidi w:val="0"/>
                    <w:rPr>
                      <w:rFonts w:hint="default"/>
                    </w:rPr>
                  </w:pPr>
                  <w:r>
                    <w:rPr>
                      <w:rFonts w:hint="default"/>
                    </w:rPr>
                    <w:t>1</w:t>
                  </w:r>
                </w:p>
              </w:tc>
              <w:tc>
                <w:tcPr>
                  <w:tcW w:w="3277" w:type="dxa"/>
                  <w:vAlign w:val="center"/>
                </w:tcPr>
                <w:p>
                  <w:pPr>
                    <w:pStyle w:val="7"/>
                    <w:bidi w:val="0"/>
                    <w:rPr>
                      <w:rFonts w:hint="default"/>
                    </w:rPr>
                  </w:pPr>
                  <w:r>
                    <w:rPr>
                      <w:rFonts w:hint="default"/>
                    </w:rPr>
                    <w:t>加快推进“散乱污”企业综合整治。各地要全面开展涉VOCs排放的“散乱污”企业排查工作，建立管理台账，实施分类处置</w:t>
                  </w:r>
                </w:p>
              </w:tc>
              <w:tc>
                <w:tcPr>
                  <w:tcW w:w="3069" w:type="dxa"/>
                  <w:vAlign w:val="center"/>
                </w:tcPr>
                <w:p>
                  <w:pPr>
                    <w:pStyle w:val="7"/>
                    <w:bidi w:val="0"/>
                    <w:rPr>
                      <w:rFonts w:hint="default"/>
                    </w:rPr>
                  </w:pPr>
                  <w:r>
                    <w:rPr>
                      <w:rFonts w:hint="default"/>
                    </w:rPr>
                    <w:t>建设项目位于</w:t>
                  </w:r>
                  <w:r>
                    <w:rPr>
                      <w:rFonts w:hint="eastAsia"/>
                      <w:lang w:eastAsia="zh-CN"/>
                    </w:rPr>
                    <w:t>晋宁区上蒜镇</w:t>
                  </w:r>
                  <w:r>
                    <w:rPr>
                      <w:rFonts w:hint="default"/>
                    </w:rPr>
                    <w:t>，不涉及“散乱污”企业，项目建设符合规模化、现代化产业原则</w:t>
                  </w:r>
                </w:p>
              </w:tc>
              <w:tc>
                <w:tcPr>
                  <w:tcW w:w="1090"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7" w:type="dxa"/>
                  <w:vAlign w:val="center"/>
                </w:tcPr>
                <w:p>
                  <w:pPr>
                    <w:pStyle w:val="7"/>
                    <w:bidi w:val="0"/>
                    <w:rPr>
                      <w:rFonts w:hint="default"/>
                    </w:rPr>
                  </w:pPr>
                  <w:r>
                    <w:rPr>
                      <w:rFonts w:hint="default"/>
                    </w:rPr>
                    <w:t>2</w:t>
                  </w:r>
                </w:p>
              </w:tc>
              <w:tc>
                <w:tcPr>
                  <w:tcW w:w="3277" w:type="dxa"/>
                  <w:vAlign w:val="center"/>
                </w:tcPr>
                <w:p>
                  <w:pPr>
                    <w:pStyle w:val="7"/>
                    <w:bidi w:val="0"/>
                    <w:rPr>
                      <w:rFonts w:hint="default"/>
                    </w:rPr>
                  </w:pPr>
                  <w:r>
                    <w:rPr>
                      <w:rFonts w:hint="default"/>
                    </w:rPr>
                    <w:t>严格建设项目环境准入。提高VOCs排放重点行业环保准入门槛，严格控制新增污染物排放量</w:t>
                  </w:r>
                </w:p>
              </w:tc>
              <w:tc>
                <w:tcPr>
                  <w:tcW w:w="3069" w:type="dxa"/>
                  <w:vAlign w:val="center"/>
                </w:tcPr>
                <w:p>
                  <w:pPr>
                    <w:pStyle w:val="7"/>
                    <w:bidi w:val="0"/>
                    <w:rPr>
                      <w:rFonts w:hint="default"/>
                    </w:rPr>
                  </w:pPr>
                  <w:r>
                    <w:rPr>
                      <w:rFonts w:hint="default"/>
                    </w:rPr>
                    <w:t>项目位于工业园区，属</w:t>
                  </w:r>
                  <w:r>
                    <w:rPr>
                      <w:rFonts w:hint="eastAsia"/>
                      <w:lang w:eastAsia="zh-CN"/>
                    </w:rPr>
                    <w:t>肥料生产改造提升项目</w:t>
                  </w:r>
                  <w:r>
                    <w:rPr>
                      <w:rFonts w:hint="default"/>
                    </w:rPr>
                    <w:t>，采用低VOCs原辅材料进行生产</w:t>
                  </w:r>
                </w:p>
              </w:tc>
              <w:tc>
                <w:tcPr>
                  <w:tcW w:w="1090"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7" w:type="dxa"/>
                  <w:vAlign w:val="center"/>
                </w:tcPr>
                <w:p>
                  <w:pPr>
                    <w:pStyle w:val="7"/>
                    <w:bidi w:val="0"/>
                    <w:rPr>
                      <w:rFonts w:hint="default"/>
                    </w:rPr>
                  </w:pPr>
                  <w:r>
                    <w:rPr>
                      <w:rFonts w:hint="default"/>
                    </w:rPr>
                    <w:t>3</w:t>
                  </w:r>
                </w:p>
              </w:tc>
              <w:tc>
                <w:tcPr>
                  <w:tcW w:w="3277" w:type="dxa"/>
                  <w:vAlign w:val="center"/>
                </w:tcPr>
                <w:p>
                  <w:pPr>
                    <w:pStyle w:val="7"/>
                    <w:bidi w:val="0"/>
                    <w:rPr>
                      <w:rFonts w:hint="default"/>
                    </w:rPr>
                  </w:pPr>
                  <w:r>
                    <w:rPr>
                      <w:rFonts w:hint="default"/>
                    </w:rPr>
                    <w:t>全面实施石化行业达标排放。石油炼制、石油化工、合成树脂等行业应严格按照排放标准要求，全面加强精细化管理，确保稳定达标排放；加强非正常工况排放控制</w:t>
                  </w:r>
                </w:p>
              </w:tc>
              <w:tc>
                <w:tcPr>
                  <w:tcW w:w="3069" w:type="dxa"/>
                  <w:vAlign w:val="center"/>
                </w:tcPr>
                <w:p>
                  <w:pPr>
                    <w:pStyle w:val="7"/>
                    <w:bidi w:val="0"/>
                    <w:rPr>
                      <w:rFonts w:hint="default"/>
                    </w:rPr>
                  </w:pPr>
                  <w:r>
                    <w:rPr>
                      <w:rFonts w:hint="default"/>
                    </w:rPr>
                    <w:t>建设项目不属于石化行业</w:t>
                  </w:r>
                </w:p>
              </w:tc>
              <w:tc>
                <w:tcPr>
                  <w:tcW w:w="1090"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7" w:type="dxa"/>
                  <w:vAlign w:val="center"/>
                </w:tcPr>
                <w:p>
                  <w:pPr>
                    <w:pStyle w:val="7"/>
                    <w:bidi w:val="0"/>
                    <w:rPr>
                      <w:rFonts w:hint="default"/>
                    </w:rPr>
                  </w:pPr>
                  <w:r>
                    <w:rPr>
                      <w:rFonts w:hint="default"/>
                    </w:rPr>
                    <w:t>4</w:t>
                  </w:r>
                </w:p>
              </w:tc>
              <w:tc>
                <w:tcPr>
                  <w:tcW w:w="3277" w:type="dxa"/>
                  <w:vAlign w:val="center"/>
                </w:tcPr>
                <w:p>
                  <w:pPr>
                    <w:pStyle w:val="7"/>
                    <w:bidi w:val="0"/>
                    <w:rPr>
                      <w:rFonts w:hint="default"/>
                    </w:rPr>
                  </w:pPr>
                  <w:r>
                    <w:rPr>
                      <w:rFonts w:hint="default"/>
                    </w:rPr>
                    <w:t>加快推进化工行业VOCs综合治理。 加大制药、农药、煤化工（含现代煤化工、炼焦、合成氨等）、橡胶制品、涂料、油墨、胶粘剂、染料、化学助剂（塑料助剂和橡胶助剂）、日用化工等化工行业VOCs治理力度；推广使用低（无）VOCs含量、低反应活性的原辅材料和产品</w:t>
                  </w:r>
                </w:p>
              </w:tc>
              <w:tc>
                <w:tcPr>
                  <w:tcW w:w="3069" w:type="dxa"/>
                  <w:vAlign w:val="center"/>
                </w:tcPr>
                <w:p>
                  <w:pPr>
                    <w:pStyle w:val="7"/>
                    <w:bidi w:val="0"/>
                    <w:rPr>
                      <w:rFonts w:hint="default"/>
                      <w:lang w:eastAsia="zh-CN"/>
                    </w:rPr>
                  </w:pPr>
                  <w:r>
                    <w:rPr>
                      <w:rFonts w:hint="default"/>
                    </w:rPr>
                    <w:t>建设项目</w:t>
                  </w:r>
                  <w:r>
                    <w:rPr>
                      <w:rFonts w:hint="default"/>
                      <w:lang w:val="en-US" w:eastAsia="zh-CN"/>
                    </w:rPr>
                    <w:t>不涉及V</w:t>
                  </w:r>
                  <w:r>
                    <w:rPr>
                      <w:rFonts w:hint="default"/>
                    </w:rPr>
                    <w:t>OCs原辅材料</w:t>
                  </w:r>
                  <w:r>
                    <w:rPr>
                      <w:rFonts w:hint="default"/>
                      <w:lang w:val="en-US" w:eastAsia="zh-CN"/>
                    </w:rPr>
                    <w:t>使用</w:t>
                  </w:r>
                </w:p>
              </w:tc>
              <w:tc>
                <w:tcPr>
                  <w:tcW w:w="1090"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7" w:type="dxa"/>
                  <w:vAlign w:val="center"/>
                </w:tcPr>
                <w:p>
                  <w:pPr>
                    <w:pStyle w:val="7"/>
                    <w:bidi w:val="0"/>
                    <w:rPr>
                      <w:rFonts w:hint="default"/>
                    </w:rPr>
                  </w:pPr>
                  <w:r>
                    <w:rPr>
                      <w:rFonts w:hint="default"/>
                    </w:rPr>
                    <w:t>5</w:t>
                  </w:r>
                </w:p>
              </w:tc>
              <w:tc>
                <w:tcPr>
                  <w:tcW w:w="3277" w:type="dxa"/>
                  <w:vAlign w:val="center"/>
                </w:tcPr>
                <w:p>
                  <w:pPr>
                    <w:pStyle w:val="7"/>
                    <w:bidi w:val="0"/>
                    <w:rPr>
                      <w:rFonts w:hint="default"/>
                    </w:rPr>
                  </w:pPr>
                  <w:r>
                    <w:rPr>
                      <w:rFonts w:hint="default"/>
                    </w:rPr>
                    <w:t>加大工业涂装VOCs治理力度。全面推进集装箱、汽车、木质家具、船舶、工程机械、钢结构、卷材等制造行业工业涂装VOCs排放控制，在重点地区还应加强其他交通设备、电子、家用电器制造等行业工业涂装VOCs排放控制</w:t>
                  </w:r>
                </w:p>
              </w:tc>
              <w:tc>
                <w:tcPr>
                  <w:tcW w:w="3069" w:type="dxa"/>
                  <w:vAlign w:val="center"/>
                </w:tcPr>
                <w:p>
                  <w:pPr>
                    <w:pStyle w:val="7"/>
                    <w:bidi w:val="0"/>
                    <w:rPr>
                      <w:rFonts w:hint="default"/>
                    </w:rPr>
                  </w:pPr>
                  <w:r>
                    <w:rPr>
                      <w:rFonts w:hint="default"/>
                    </w:rPr>
                    <w:t>建设项目</w:t>
                  </w:r>
                  <w:r>
                    <w:rPr>
                      <w:rFonts w:hint="default"/>
                      <w:lang w:val="en-US" w:eastAsia="zh-CN"/>
                    </w:rPr>
                    <w:t>不涉及V</w:t>
                  </w:r>
                  <w:r>
                    <w:rPr>
                      <w:rFonts w:hint="default"/>
                    </w:rPr>
                    <w:t>OCs原辅材料</w:t>
                  </w:r>
                  <w:r>
                    <w:rPr>
                      <w:rFonts w:hint="default"/>
                      <w:lang w:val="en-US" w:eastAsia="zh-CN"/>
                    </w:rPr>
                    <w:t>使用</w:t>
                  </w:r>
                </w:p>
              </w:tc>
              <w:tc>
                <w:tcPr>
                  <w:tcW w:w="1090"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7" w:type="dxa"/>
                  <w:vAlign w:val="center"/>
                </w:tcPr>
                <w:p>
                  <w:pPr>
                    <w:pStyle w:val="7"/>
                    <w:bidi w:val="0"/>
                    <w:rPr>
                      <w:rFonts w:hint="default"/>
                    </w:rPr>
                  </w:pPr>
                  <w:r>
                    <w:rPr>
                      <w:rFonts w:hint="default"/>
                    </w:rPr>
                    <w:t>6</w:t>
                  </w:r>
                </w:p>
              </w:tc>
              <w:tc>
                <w:tcPr>
                  <w:tcW w:w="3277" w:type="dxa"/>
                  <w:vAlign w:val="center"/>
                </w:tcPr>
                <w:p>
                  <w:pPr>
                    <w:pStyle w:val="7"/>
                    <w:bidi w:val="0"/>
                    <w:rPr>
                      <w:rFonts w:hint="default"/>
                    </w:rPr>
                  </w:pPr>
                  <w:r>
                    <w:rPr>
                      <w:rFonts w:hint="default"/>
                    </w:rPr>
                    <w:t>深入推进包装印刷行业VOCs综合治理。推广使用低（无）VOCs含量的绿色原辅材料和先进生产工艺、设备，加强无组织废气收集， 优化烘干技术，配套建设末端治理措施，实现包装印刷行业VOCs全 过程控制；加强源头控制；加强废气收集与处理</w:t>
                  </w:r>
                </w:p>
              </w:tc>
              <w:tc>
                <w:tcPr>
                  <w:tcW w:w="3069" w:type="dxa"/>
                  <w:vAlign w:val="center"/>
                </w:tcPr>
                <w:p>
                  <w:pPr>
                    <w:pStyle w:val="7"/>
                    <w:bidi w:val="0"/>
                    <w:rPr>
                      <w:rFonts w:hint="default"/>
                    </w:rPr>
                  </w:pPr>
                  <w:r>
                    <w:rPr>
                      <w:rFonts w:hint="default"/>
                    </w:rPr>
                    <w:t>建设项目不属于包装印刷行业</w:t>
                  </w:r>
                </w:p>
              </w:tc>
              <w:tc>
                <w:tcPr>
                  <w:tcW w:w="1090"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7" w:type="dxa"/>
                  <w:vAlign w:val="center"/>
                </w:tcPr>
                <w:p>
                  <w:pPr>
                    <w:pStyle w:val="7"/>
                    <w:bidi w:val="0"/>
                    <w:rPr>
                      <w:rFonts w:hint="default"/>
                    </w:rPr>
                  </w:pPr>
                  <w:r>
                    <w:rPr>
                      <w:rFonts w:hint="default"/>
                    </w:rPr>
                    <w:t>7</w:t>
                  </w:r>
                </w:p>
              </w:tc>
              <w:tc>
                <w:tcPr>
                  <w:tcW w:w="3277" w:type="dxa"/>
                  <w:vAlign w:val="center"/>
                </w:tcPr>
                <w:p>
                  <w:pPr>
                    <w:pStyle w:val="7"/>
                    <w:bidi w:val="0"/>
                    <w:rPr>
                      <w:rFonts w:hint="default"/>
                    </w:rPr>
                  </w:pPr>
                  <w:r>
                    <w:rPr>
                      <w:rFonts w:hint="default"/>
                    </w:rPr>
                    <w:t>因地制宜推进其他工业行业VOCs综合治理。各地应结合本地产业结构特征和VOCs治理重点，因地制宜选择其他工业行业开展VOCs治理</w:t>
                  </w:r>
                </w:p>
              </w:tc>
              <w:tc>
                <w:tcPr>
                  <w:tcW w:w="3069" w:type="dxa"/>
                  <w:vAlign w:val="center"/>
                </w:tcPr>
                <w:p>
                  <w:pPr>
                    <w:pStyle w:val="7"/>
                    <w:bidi w:val="0"/>
                    <w:rPr>
                      <w:rFonts w:hint="default"/>
                    </w:rPr>
                  </w:pPr>
                  <w:r>
                    <w:rPr>
                      <w:rFonts w:hint="default"/>
                    </w:rPr>
                    <w:t>建设项目为</w:t>
                  </w:r>
                  <w:r>
                    <w:rPr>
                      <w:rFonts w:hint="eastAsia"/>
                      <w:lang w:eastAsia="zh-CN"/>
                    </w:rPr>
                    <w:t>肥料生产改造提升项目</w:t>
                  </w:r>
                  <w:r>
                    <w:rPr>
                      <w:rFonts w:hint="default"/>
                    </w:rPr>
                    <w:t>，</w:t>
                  </w:r>
                  <w:r>
                    <w:rPr>
                      <w:rFonts w:hint="default"/>
                      <w:lang w:val="en-US" w:eastAsia="zh-CN"/>
                    </w:rPr>
                    <w:t>不涉及</w:t>
                  </w:r>
                  <w:r>
                    <w:rPr>
                      <w:rFonts w:hint="default"/>
                    </w:rPr>
                    <w:t>使用低VOCs原辅材料</w:t>
                  </w:r>
                </w:p>
              </w:tc>
              <w:tc>
                <w:tcPr>
                  <w:tcW w:w="1090" w:type="dxa"/>
                  <w:vAlign w:val="center"/>
                </w:tcPr>
                <w:p>
                  <w:pPr>
                    <w:pStyle w:val="7"/>
                    <w:bidi w:val="0"/>
                    <w:rPr>
                      <w:rFonts w:hint="default"/>
                    </w:rPr>
                  </w:pPr>
                  <w:r>
                    <w:rPr>
                      <w:rFonts w:hint="default"/>
                    </w:rPr>
                    <w:t>符合</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根据上表，项目建设符合《“十三五”挥发性有机物污染防治方案》相关要求。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2"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1.7 与</w:t>
            </w:r>
            <w:r>
              <w:rPr>
                <w:rFonts w:hint="default" w:ascii="Times New Roman" w:hAnsi="Times New Roman" w:eastAsia="宋体" w:cs="Times New Roman"/>
                <w:b/>
                <w:bCs/>
                <w:color w:val="auto"/>
                <w:spacing w:val="0"/>
                <w:w w:val="100"/>
                <w:position w:val="0"/>
                <w:lang w:bidi="ar"/>
              </w:rPr>
              <w:t>《长江经济带发展负面清单指南》（试行）及《云南省长江经济带发展负面清单指南实施细则（试行）》相符性分析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（1）与</w:t>
            </w:r>
            <w:r>
              <w:rPr>
                <w:rFonts w:hint="default" w:ascii="Times New Roman" w:hAnsi="Times New Roman" w:eastAsia="宋体" w:cs="Times New Roman"/>
                <w:color w:val="auto"/>
                <w:spacing w:val="0"/>
                <w:w w:val="100"/>
                <w:position w:val="0"/>
                <w:lang w:bidi="ar"/>
              </w:rPr>
              <w:t>《长江经济带发展负面清单指南》（试行）相符性分析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position w:val="0"/>
                <w:szCs w:val="21"/>
                <w:lang w:bidi="ar"/>
              </w:rPr>
            </w:pPr>
            <w:r>
              <w:rPr>
                <w:rFonts w:hint="default" w:ascii="Times New Roman" w:hAnsi="Times New Roman" w:eastAsia="宋体" w:cs="Times New Roman"/>
                <w:color w:val="auto"/>
                <w:spacing w:val="0"/>
                <w:w w:val="100"/>
                <w:position w:val="0"/>
                <w:szCs w:val="21"/>
                <w:lang w:bidi="ar"/>
              </w:rPr>
              <w:t>2019年1月12日，推动长江经济带发展领导小组办公室印发《关于发布长江经济带发展负面清单指南（试行）的通知》，建设项目与其相符性分析如下。</w:t>
            </w:r>
          </w:p>
          <w:p>
            <w:pPr>
              <w:keepNext w:val="0"/>
              <w:keepLines w:val="0"/>
              <w:pageBreakBefore w:val="0"/>
              <w:kinsoku/>
              <w:wordWrap/>
              <w:overflowPunct/>
              <w:topLinePunct w:val="0"/>
              <w:autoSpaceDE w:val="0"/>
              <w:autoSpaceDN w:val="0"/>
              <w:bidi w:val="0"/>
              <w:adjustRightInd w:val="0"/>
              <w:ind w:left="105" w:leftChars="50" w:right="105" w:rightChars="50" w:firstLine="0" w:firstLineChars="0"/>
              <w:jc w:val="center"/>
              <w:textAlignment w:val="auto"/>
              <w:rPr>
                <w:rFonts w:hint="default" w:ascii="Times New Roman" w:hAnsi="Times New Roman" w:eastAsia="宋体" w:cs="Times New Roman"/>
                <w:b/>
                <w:bCs/>
                <w:color w:val="auto"/>
                <w:spacing w:val="0"/>
                <w:w w:val="100"/>
                <w:kern w:val="0"/>
                <w:position w:val="0"/>
                <w:szCs w:val="21"/>
              </w:rPr>
            </w:pPr>
            <w:r>
              <w:rPr>
                <w:rFonts w:hint="default" w:ascii="Times New Roman" w:hAnsi="Times New Roman" w:eastAsia="宋体" w:cs="Times New Roman"/>
                <w:b/>
                <w:bCs/>
                <w:color w:val="auto"/>
                <w:spacing w:val="0"/>
                <w:w w:val="100"/>
                <w:position w:val="0"/>
                <w:szCs w:val="21"/>
                <w:lang w:bidi="ar"/>
              </w:rPr>
              <w:t>表1</w:t>
            </w:r>
            <w:r>
              <w:rPr>
                <w:rFonts w:hint="default" w:ascii="Times New Roman" w:hAnsi="Times New Roman" w:eastAsia="宋体" w:cs="Times New Roman"/>
                <w:b/>
                <w:bCs/>
                <w:color w:val="auto"/>
                <w:spacing w:val="0"/>
                <w:w w:val="100"/>
                <w:position w:val="0"/>
                <w:szCs w:val="21"/>
                <w:lang w:val="en-US" w:eastAsia="zh-CN" w:bidi="ar"/>
              </w:rPr>
              <w:t xml:space="preserve">-6 </w:t>
            </w:r>
            <w:r>
              <w:rPr>
                <w:rFonts w:hint="default" w:ascii="Times New Roman" w:hAnsi="Times New Roman" w:eastAsia="宋体" w:cs="Times New Roman"/>
                <w:b/>
                <w:bCs/>
                <w:color w:val="auto"/>
                <w:spacing w:val="0"/>
                <w:w w:val="100"/>
                <w:kern w:val="0"/>
                <w:position w:val="0"/>
                <w:szCs w:val="21"/>
              </w:rPr>
              <w:t>与</w:t>
            </w:r>
            <w:r>
              <w:rPr>
                <w:rFonts w:hint="default" w:ascii="Times New Roman" w:hAnsi="Times New Roman" w:eastAsia="宋体" w:cs="Times New Roman"/>
                <w:b/>
                <w:bCs/>
                <w:color w:val="auto"/>
                <w:spacing w:val="0"/>
                <w:w w:val="100"/>
                <w:position w:val="0"/>
                <w:lang w:bidi="ar"/>
              </w:rPr>
              <w:t>《长江经济带发展负面清单指南》（试行）相符性分析一览表</w:t>
            </w:r>
          </w:p>
          <w:tbl>
            <w:tblPr>
              <w:tblStyle w:val="13"/>
              <w:tblW w:w="8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87"/>
              <w:gridCol w:w="3063"/>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序号</w:t>
                  </w:r>
                </w:p>
              </w:tc>
              <w:tc>
                <w:tcPr>
                  <w:tcW w:w="3287" w:type="dxa"/>
                  <w:vAlign w:val="center"/>
                </w:tcPr>
                <w:p>
                  <w:pPr>
                    <w:pStyle w:val="7"/>
                    <w:bidi w:val="0"/>
                    <w:rPr>
                      <w:rFonts w:hint="default"/>
                    </w:rPr>
                  </w:pPr>
                  <w:r>
                    <w:rPr>
                      <w:rFonts w:hint="default"/>
                    </w:rPr>
                    <w:t>清单内容</w:t>
                  </w:r>
                </w:p>
              </w:tc>
              <w:tc>
                <w:tcPr>
                  <w:tcW w:w="3063" w:type="dxa"/>
                  <w:vAlign w:val="center"/>
                </w:tcPr>
                <w:p>
                  <w:pPr>
                    <w:pStyle w:val="7"/>
                    <w:bidi w:val="0"/>
                    <w:rPr>
                      <w:rFonts w:hint="default"/>
                    </w:rPr>
                  </w:pPr>
                  <w:r>
                    <w:rPr>
                      <w:rFonts w:hint="default"/>
                    </w:rPr>
                    <w:t>建设项目</w:t>
                  </w:r>
                </w:p>
              </w:tc>
              <w:tc>
                <w:tcPr>
                  <w:tcW w:w="1091" w:type="dxa"/>
                  <w:vAlign w:val="center"/>
                </w:tcPr>
                <w:p>
                  <w:pPr>
                    <w:pStyle w:val="7"/>
                    <w:bidi w:val="0"/>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w:t>
                  </w:r>
                </w:p>
              </w:tc>
              <w:tc>
                <w:tcPr>
                  <w:tcW w:w="3287" w:type="dxa"/>
                  <w:vAlign w:val="center"/>
                </w:tcPr>
                <w:p>
                  <w:pPr>
                    <w:pStyle w:val="7"/>
                    <w:bidi w:val="0"/>
                    <w:rPr>
                      <w:rFonts w:hint="default"/>
                    </w:rPr>
                  </w:pPr>
                  <w:r>
                    <w:rPr>
                      <w:rFonts w:hint="default"/>
                    </w:rPr>
                    <w:t>禁止建设不符合全国和省级港口布局规划以及港口总体现划的码头项目，禁止建设不符合《长江干线过江通道布局规划》的过长江通道项目</w:t>
                  </w:r>
                </w:p>
              </w:tc>
              <w:tc>
                <w:tcPr>
                  <w:tcW w:w="3063" w:type="dxa"/>
                  <w:vAlign w:val="center"/>
                </w:tcPr>
                <w:p>
                  <w:pPr>
                    <w:pStyle w:val="7"/>
                    <w:bidi w:val="0"/>
                    <w:rPr>
                      <w:rFonts w:hint="default"/>
                      <w:lang w:val="en-US" w:eastAsia="zh-CN"/>
                    </w:rPr>
                  </w:pPr>
                  <w:r>
                    <w:rPr>
                      <w:rFonts w:hint="default"/>
                    </w:rPr>
                    <w:t>建设项目不</w:t>
                  </w:r>
                  <w:r>
                    <w:rPr>
                      <w:rFonts w:hint="default"/>
                      <w:lang w:val="en-US" w:eastAsia="zh-CN"/>
                    </w:rPr>
                    <w:t>属于</w:t>
                  </w:r>
                  <w:r>
                    <w:rPr>
                      <w:rFonts w:hint="default"/>
                    </w:rPr>
                    <w:t>全国和省级港口布局规划以及港口总体现划的码头项目</w:t>
                  </w:r>
                  <w:r>
                    <w:rPr>
                      <w:rFonts w:hint="default"/>
                      <w:lang w:val="en-US" w:eastAsia="zh-CN"/>
                    </w:rPr>
                    <w:t>和</w:t>
                  </w:r>
                  <w:r>
                    <w:rPr>
                      <w:rFonts w:hint="default"/>
                    </w:rPr>
                    <w:t>过长江通道项目</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2</w:t>
                  </w:r>
                </w:p>
              </w:tc>
              <w:tc>
                <w:tcPr>
                  <w:tcW w:w="3287" w:type="dxa"/>
                  <w:vAlign w:val="center"/>
                </w:tcPr>
                <w:p>
                  <w:pPr>
                    <w:pStyle w:val="7"/>
                    <w:bidi w:val="0"/>
                    <w:rPr>
                      <w:rFonts w:hint="default"/>
                    </w:rPr>
                  </w:pPr>
                  <w:r>
                    <w:rPr>
                      <w:rFonts w:hint="default"/>
                    </w:rPr>
                    <w:t>禁止在自然保护区核心区、缓冲区的岸线和河段范围内投资建设旅游和生产经营项目。禁止在风景名胜区核心景区的岸线和河段范围内投资建设与风景名胜资源保护无关的项目</w:t>
                  </w:r>
                </w:p>
              </w:tc>
              <w:tc>
                <w:tcPr>
                  <w:tcW w:w="3063" w:type="dxa"/>
                  <w:vAlign w:val="center"/>
                </w:tcPr>
                <w:p>
                  <w:pPr>
                    <w:pStyle w:val="7"/>
                    <w:bidi w:val="0"/>
                    <w:rPr>
                      <w:rFonts w:hint="default"/>
                    </w:rPr>
                  </w:pPr>
                  <w:r>
                    <w:rPr>
                      <w:rFonts w:hint="default"/>
                    </w:rPr>
                    <w:t>建设项目不在当地饮用水水源地、风景区、自然保护区等生态保护区内</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3</w:t>
                  </w:r>
                </w:p>
              </w:tc>
              <w:tc>
                <w:tcPr>
                  <w:tcW w:w="3287" w:type="dxa"/>
                  <w:vAlign w:val="center"/>
                </w:tcPr>
                <w:p>
                  <w:pPr>
                    <w:pStyle w:val="7"/>
                    <w:bidi w:val="0"/>
                    <w:rPr>
                      <w:rFonts w:hint="default"/>
                    </w:rPr>
                  </w:pPr>
                  <w:r>
                    <w:rPr>
                      <w:rFonts w:hint="default"/>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投资建设项目</w:t>
                  </w:r>
                </w:p>
              </w:tc>
              <w:tc>
                <w:tcPr>
                  <w:tcW w:w="3063" w:type="dxa"/>
                  <w:vAlign w:val="center"/>
                </w:tcPr>
                <w:p>
                  <w:pPr>
                    <w:pStyle w:val="7"/>
                    <w:bidi w:val="0"/>
                    <w:rPr>
                      <w:rFonts w:hint="default"/>
                    </w:rPr>
                  </w:pPr>
                  <w:r>
                    <w:rPr>
                      <w:rFonts w:hint="default"/>
                    </w:rPr>
                    <w:t>建设项目不在当地饮用水水源地、风景区、自然保护区等生态保护区内</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4</w:t>
                  </w:r>
                </w:p>
              </w:tc>
              <w:tc>
                <w:tcPr>
                  <w:tcW w:w="3287" w:type="dxa"/>
                  <w:vAlign w:val="center"/>
                </w:tcPr>
                <w:p>
                  <w:pPr>
                    <w:pStyle w:val="7"/>
                    <w:bidi w:val="0"/>
                    <w:rPr>
                      <w:rFonts w:hint="default"/>
                    </w:rPr>
                  </w:pPr>
                  <w:r>
                    <w:rPr>
                      <w:rFonts w:hint="default"/>
                    </w:rPr>
                    <w:t>禁止在水产种质资源保护区的岸线和河段范围内新建排污口，以及围湖造田、围海造地或围填海等投资建设项目。禁止在国家湿地公园的岸线和河段范围内挖沙、采矿，以及任何不符合主体功能定位的投资建设项目</w:t>
                  </w:r>
                </w:p>
              </w:tc>
              <w:tc>
                <w:tcPr>
                  <w:tcW w:w="3063" w:type="dxa"/>
                  <w:vAlign w:val="center"/>
                </w:tcPr>
                <w:p>
                  <w:pPr>
                    <w:pStyle w:val="7"/>
                    <w:bidi w:val="0"/>
                    <w:rPr>
                      <w:rFonts w:hint="default"/>
                    </w:rPr>
                  </w:pPr>
                  <w:r>
                    <w:rPr>
                      <w:rFonts w:hint="default"/>
                    </w:rPr>
                    <w:t>建设项目废水不外排，不涉及围湖造田、围海造地或围填海、挖沙、采矿等，项目建设符合主体功能定位</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5</w:t>
                  </w:r>
                </w:p>
              </w:tc>
              <w:tc>
                <w:tcPr>
                  <w:tcW w:w="3287" w:type="dxa"/>
                  <w:vAlign w:val="center"/>
                </w:tcPr>
                <w:p>
                  <w:pPr>
                    <w:pStyle w:val="7"/>
                    <w:bidi w:val="0"/>
                    <w:rPr>
                      <w:rFonts w:hint="default"/>
                    </w:rPr>
                  </w:pPr>
                  <w:r>
                    <w:rPr>
                      <w:rFonts w:hint="default"/>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tc>
              <w:tc>
                <w:tcPr>
                  <w:tcW w:w="3063" w:type="dxa"/>
                  <w:vAlign w:val="center"/>
                </w:tcPr>
                <w:p>
                  <w:pPr>
                    <w:pStyle w:val="7"/>
                    <w:bidi w:val="0"/>
                    <w:rPr>
                      <w:rFonts w:hint="default"/>
                    </w:rPr>
                  </w:pPr>
                  <w:r>
                    <w:rPr>
                      <w:rFonts w:hint="default"/>
                    </w:rPr>
                    <w:t>建设项目不涉及</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6</w:t>
                  </w:r>
                </w:p>
              </w:tc>
              <w:tc>
                <w:tcPr>
                  <w:tcW w:w="3287" w:type="dxa"/>
                  <w:vAlign w:val="center"/>
                </w:tcPr>
                <w:p>
                  <w:pPr>
                    <w:pStyle w:val="7"/>
                    <w:bidi w:val="0"/>
                    <w:rPr>
                      <w:rFonts w:hint="default"/>
                    </w:rPr>
                  </w:pPr>
                  <w:r>
                    <w:rPr>
                      <w:rFonts w:hint="default"/>
                    </w:rPr>
                    <w:t>禁止在生态保护红线和永久基本农田范围内投资建设除国家重大战略资源勘查项目、生态保护修复和环境治理项目、重大基础设施项目、军事国防项目以及农牧民基本生产生活等必要的民生项目以外的项目</w:t>
                  </w:r>
                </w:p>
              </w:tc>
              <w:tc>
                <w:tcPr>
                  <w:tcW w:w="3063" w:type="dxa"/>
                  <w:vAlign w:val="center"/>
                </w:tcPr>
                <w:p>
                  <w:pPr>
                    <w:pStyle w:val="7"/>
                    <w:bidi w:val="0"/>
                    <w:rPr>
                      <w:rFonts w:hint="default"/>
                    </w:rPr>
                  </w:pPr>
                  <w:r>
                    <w:rPr>
                      <w:rFonts w:hint="default"/>
                    </w:rPr>
                    <w:t>项目厂址位于</w:t>
                  </w:r>
                  <w:r>
                    <w:rPr>
                      <w:rFonts w:hint="eastAsia"/>
                      <w:lang w:eastAsia="zh-CN"/>
                    </w:rPr>
                    <w:t>晋宁区上蒜镇</w:t>
                  </w:r>
                  <w:r>
                    <w:rPr>
                      <w:rFonts w:hint="default"/>
                    </w:rPr>
                    <w:t>，不在云南省生态保护红线范围内</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7</w:t>
                  </w:r>
                </w:p>
              </w:tc>
              <w:tc>
                <w:tcPr>
                  <w:tcW w:w="3287" w:type="dxa"/>
                  <w:vAlign w:val="center"/>
                </w:tcPr>
                <w:p>
                  <w:pPr>
                    <w:pStyle w:val="7"/>
                    <w:bidi w:val="0"/>
                    <w:rPr>
                      <w:rFonts w:hint="default"/>
                    </w:rPr>
                  </w:pPr>
                  <w:r>
                    <w:rPr>
                      <w:rFonts w:hint="default"/>
                    </w:rPr>
                    <w:t>禁止在长江干支流1公里范围内新建、扩建化工园区和化工项目。禁止在合规园区外新建、扩建钢铁、石化、化工、焦化、建材、有色等高污染项目</w:t>
                  </w:r>
                </w:p>
              </w:tc>
              <w:tc>
                <w:tcPr>
                  <w:tcW w:w="3063" w:type="dxa"/>
                  <w:vAlign w:val="center"/>
                </w:tcPr>
                <w:p>
                  <w:pPr>
                    <w:pStyle w:val="7"/>
                    <w:bidi w:val="0"/>
                    <w:rPr>
                      <w:rFonts w:hint="default"/>
                    </w:rPr>
                  </w:pPr>
                  <w:r>
                    <w:rPr>
                      <w:rFonts w:hint="default"/>
                    </w:rPr>
                    <w:t>建设项目</w:t>
                  </w:r>
                  <w:r>
                    <w:rPr>
                      <w:rFonts w:hint="eastAsia"/>
                      <w:lang w:eastAsia="zh-CN"/>
                    </w:rPr>
                    <w:t>位于上蒜镇</w:t>
                  </w:r>
                  <w:r>
                    <w:rPr>
                      <w:rFonts w:hint="default"/>
                    </w:rPr>
                    <w:t>，不属于长江干支流1公里范围</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8</w:t>
                  </w:r>
                </w:p>
              </w:tc>
              <w:tc>
                <w:tcPr>
                  <w:tcW w:w="3287" w:type="dxa"/>
                  <w:vAlign w:val="center"/>
                </w:tcPr>
                <w:p>
                  <w:pPr>
                    <w:pStyle w:val="7"/>
                    <w:bidi w:val="0"/>
                    <w:rPr>
                      <w:rFonts w:hint="default"/>
                    </w:rPr>
                  </w:pPr>
                  <w:r>
                    <w:rPr>
                      <w:rFonts w:hint="default"/>
                    </w:rPr>
                    <w:t>禁止新建、扩建不符合国家石化、现代煤化工等产业布局规划的项目</w:t>
                  </w:r>
                </w:p>
              </w:tc>
              <w:tc>
                <w:tcPr>
                  <w:tcW w:w="3063" w:type="dxa"/>
                  <w:vAlign w:val="center"/>
                </w:tcPr>
                <w:p>
                  <w:pPr>
                    <w:pStyle w:val="7"/>
                    <w:bidi w:val="0"/>
                    <w:rPr>
                      <w:rFonts w:hint="default"/>
                    </w:rPr>
                  </w:pPr>
                  <w:r>
                    <w:rPr>
                      <w:rFonts w:hint="default"/>
                    </w:rPr>
                    <w:t>建设项目不属于石化、现代煤化工等产业项目</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9</w:t>
                  </w:r>
                </w:p>
              </w:tc>
              <w:tc>
                <w:tcPr>
                  <w:tcW w:w="3287" w:type="dxa"/>
                  <w:vAlign w:val="center"/>
                </w:tcPr>
                <w:p>
                  <w:pPr>
                    <w:pStyle w:val="7"/>
                    <w:bidi w:val="0"/>
                    <w:rPr>
                      <w:rFonts w:hint="default"/>
                    </w:rPr>
                  </w:pPr>
                  <w:r>
                    <w:rPr>
                      <w:rFonts w:hint="default"/>
                    </w:rPr>
                    <w:t>禁止新建、扩建法律法规和相关政策明令禁止的落后产能项目</w:t>
                  </w:r>
                </w:p>
              </w:tc>
              <w:tc>
                <w:tcPr>
                  <w:tcW w:w="3063" w:type="dxa"/>
                  <w:vAlign w:val="center"/>
                </w:tcPr>
                <w:p>
                  <w:pPr>
                    <w:pStyle w:val="7"/>
                    <w:bidi w:val="0"/>
                    <w:rPr>
                      <w:rFonts w:hint="default"/>
                    </w:rPr>
                  </w:pPr>
                  <w:r>
                    <w:rPr>
                      <w:rFonts w:hint="default"/>
                    </w:rPr>
                    <w:t>建设项目符合国家现行法律法规和产业政策</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10</w:t>
                  </w:r>
                </w:p>
              </w:tc>
              <w:tc>
                <w:tcPr>
                  <w:tcW w:w="3287" w:type="dxa"/>
                  <w:vAlign w:val="center"/>
                </w:tcPr>
                <w:p>
                  <w:pPr>
                    <w:pStyle w:val="7"/>
                    <w:bidi w:val="0"/>
                    <w:rPr>
                      <w:rFonts w:hint="default"/>
                    </w:rPr>
                  </w:pPr>
                  <w:r>
                    <w:rPr>
                      <w:rFonts w:hint="default"/>
                    </w:rPr>
                    <w:t>禁止新建、扩建不符合国家产能置换要求的严重过剩产能行业的项目</w:t>
                  </w:r>
                </w:p>
              </w:tc>
              <w:tc>
                <w:tcPr>
                  <w:tcW w:w="3063" w:type="dxa"/>
                  <w:vAlign w:val="center"/>
                </w:tcPr>
                <w:p>
                  <w:pPr>
                    <w:pStyle w:val="7"/>
                    <w:bidi w:val="0"/>
                    <w:rPr>
                      <w:rFonts w:hint="default"/>
                    </w:rPr>
                  </w:pPr>
                  <w:r>
                    <w:rPr>
                      <w:rFonts w:hint="default"/>
                    </w:rPr>
                    <w:t>建设项目不属于国家产能置换要求的严重过剩产能行业项目</w:t>
                  </w:r>
                </w:p>
              </w:tc>
              <w:tc>
                <w:tcPr>
                  <w:tcW w:w="1091" w:type="dxa"/>
                  <w:vAlign w:val="center"/>
                </w:tcPr>
                <w:p>
                  <w:pPr>
                    <w:pStyle w:val="7"/>
                    <w:bidi w:val="0"/>
                    <w:rPr>
                      <w:rFonts w:hint="default"/>
                    </w:rPr>
                  </w:pPr>
                  <w:r>
                    <w:rPr>
                      <w:rFonts w:hint="default"/>
                    </w:rPr>
                    <w:t>符合</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建设项目符合</w:t>
            </w:r>
            <w:r>
              <w:rPr>
                <w:rFonts w:hint="default" w:ascii="Times New Roman" w:hAnsi="Times New Roman" w:eastAsia="宋体" w:cs="Times New Roman"/>
                <w:color w:val="auto"/>
                <w:spacing w:val="0"/>
                <w:w w:val="100"/>
                <w:position w:val="0"/>
                <w:lang w:bidi="ar"/>
              </w:rPr>
              <w:t>《长江经济带发展负面清单指南》（试行）相关要求。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（2）</w:t>
            </w:r>
            <w:r>
              <w:rPr>
                <w:rFonts w:hint="default" w:ascii="Times New Roman" w:hAnsi="Times New Roman" w:eastAsia="宋体" w:cs="Times New Roman"/>
                <w:color w:val="auto"/>
                <w:spacing w:val="0"/>
                <w:w w:val="100"/>
                <w:position w:val="0"/>
                <w:lang w:bidi="ar"/>
              </w:rPr>
              <w:t>与《云南省长江经济带发展负面清单指南实施细则（试行）》相符性分析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position w:val="0"/>
                <w:lang w:bidi="ar"/>
              </w:rPr>
            </w:pPr>
            <w:r>
              <w:rPr>
                <w:rFonts w:hint="default" w:ascii="Times New Roman" w:hAnsi="Times New Roman" w:eastAsia="宋体" w:cs="Times New Roman"/>
                <w:color w:val="auto"/>
                <w:spacing w:val="0"/>
                <w:w w:val="100"/>
                <w:position w:val="0"/>
                <w:lang w:bidi="ar"/>
              </w:rPr>
              <w:t>2019年11月1日，云南省推动长江经济带发展领导小组办公室关于印发《云南省长江经济带发展负面清单指南实施细则（试行）》的通知，项目与其相符性分析如下。</w:t>
            </w:r>
          </w:p>
          <w:p>
            <w:pPr>
              <w:keepNext w:val="0"/>
              <w:keepLines w:val="0"/>
              <w:pageBreakBefore w:val="0"/>
              <w:widowControl w:val="0"/>
              <w:kinsoku/>
              <w:wordWrap/>
              <w:overflowPunct/>
              <w:topLinePunct w:val="0"/>
              <w:autoSpaceDE w:val="0"/>
              <w:autoSpaceDN w:val="0"/>
              <w:bidi w:val="0"/>
              <w:adjustRightInd w:val="0"/>
              <w:snapToGrid/>
              <w:ind w:right="105" w:rightChars="50"/>
              <w:jc w:val="left"/>
              <w:textAlignment w:val="auto"/>
              <w:rPr>
                <w:rFonts w:hint="default" w:ascii="Times New Roman" w:hAnsi="Times New Roman" w:eastAsia="宋体" w:cs="Times New Roman"/>
                <w:b/>
                <w:bCs/>
                <w:color w:val="auto"/>
                <w:spacing w:val="0"/>
                <w:w w:val="100"/>
                <w:position w:val="0"/>
                <w:lang w:bidi="ar"/>
              </w:rPr>
            </w:pPr>
            <w:r>
              <w:rPr>
                <w:rFonts w:hint="default" w:ascii="Times New Roman" w:hAnsi="Times New Roman" w:eastAsia="宋体" w:cs="Times New Roman"/>
                <w:b/>
                <w:bCs/>
                <w:color w:val="auto"/>
                <w:spacing w:val="0"/>
                <w:w w:val="100"/>
                <w:position w:val="0"/>
                <w:lang w:bidi="ar"/>
              </w:rPr>
              <w:t>表1</w:t>
            </w:r>
            <w:r>
              <w:rPr>
                <w:rFonts w:hint="default" w:ascii="Times New Roman" w:hAnsi="Times New Roman" w:eastAsia="宋体" w:cs="Times New Roman"/>
                <w:b/>
                <w:bCs/>
                <w:color w:val="auto"/>
                <w:spacing w:val="0"/>
                <w:w w:val="100"/>
                <w:position w:val="0"/>
                <w:lang w:val="en-US" w:eastAsia="zh-CN" w:bidi="ar"/>
              </w:rPr>
              <w:t>-7</w:t>
            </w:r>
            <w:r>
              <w:rPr>
                <w:rFonts w:hint="default" w:ascii="Times New Roman" w:hAnsi="Times New Roman" w:eastAsia="宋体" w:cs="Times New Roman"/>
                <w:b/>
                <w:bCs/>
                <w:color w:val="auto"/>
                <w:spacing w:val="0"/>
                <w:w w:val="100"/>
                <w:position w:val="0"/>
                <w:lang w:bidi="ar"/>
              </w:rPr>
              <w:t xml:space="preserve"> 与《云南省长江经济带发展负面清单指南实施细则（试行）》相符性分析一览表</w:t>
            </w:r>
          </w:p>
          <w:tbl>
            <w:tblPr>
              <w:tblStyle w:val="13"/>
              <w:tblW w:w="8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87"/>
              <w:gridCol w:w="3063"/>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序号</w:t>
                  </w:r>
                </w:p>
              </w:tc>
              <w:tc>
                <w:tcPr>
                  <w:tcW w:w="3287" w:type="dxa"/>
                  <w:vAlign w:val="center"/>
                </w:tcPr>
                <w:p>
                  <w:pPr>
                    <w:pStyle w:val="7"/>
                    <w:bidi w:val="0"/>
                    <w:rPr>
                      <w:rFonts w:hint="default"/>
                    </w:rPr>
                  </w:pPr>
                  <w:r>
                    <w:rPr>
                      <w:rFonts w:hint="default"/>
                    </w:rPr>
                    <w:t>清单内容</w:t>
                  </w:r>
                </w:p>
              </w:tc>
              <w:tc>
                <w:tcPr>
                  <w:tcW w:w="3063" w:type="dxa"/>
                  <w:vAlign w:val="center"/>
                </w:tcPr>
                <w:p>
                  <w:pPr>
                    <w:pStyle w:val="7"/>
                    <w:bidi w:val="0"/>
                    <w:rPr>
                      <w:rFonts w:hint="default"/>
                    </w:rPr>
                  </w:pPr>
                  <w:r>
                    <w:rPr>
                      <w:rFonts w:hint="default"/>
                    </w:rPr>
                    <w:t>建设项目</w:t>
                  </w:r>
                </w:p>
              </w:tc>
              <w:tc>
                <w:tcPr>
                  <w:tcW w:w="1091" w:type="dxa"/>
                  <w:vAlign w:val="center"/>
                </w:tcPr>
                <w:p>
                  <w:pPr>
                    <w:pStyle w:val="7"/>
                    <w:bidi w:val="0"/>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w:t>
                  </w:r>
                </w:p>
              </w:tc>
              <w:tc>
                <w:tcPr>
                  <w:tcW w:w="3287" w:type="dxa"/>
                  <w:vAlign w:val="center"/>
                </w:tcPr>
                <w:p>
                  <w:pPr>
                    <w:pStyle w:val="7"/>
                    <w:bidi w:val="0"/>
                    <w:rPr>
                      <w:rFonts w:hint="default"/>
                    </w:rPr>
                  </w:pPr>
                  <w:r>
                    <w:rPr>
                      <w:rFonts w:hint="default"/>
                    </w:rPr>
                    <w:t>禁止一切不符合主体功能定位的投资建设项目，严禁任意改变用途，因国家重大战略资源勘查需要，在不影响主体功能定位的前提下，经依法批准后予以安排勘查项目</w:t>
                  </w:r>
                </w:p>
              </w:tc>
              <w:tc>
                <w:tcPr>
                  <w:tcW w:w="3063" w:type="dxa"/>
                  <w:vAlign w:val="center"/>
                </w:tcPr>
                <w:p>
                  <w:pPr>
                    <w:pStyle w:val="7"/>
                    <w:bidi w:val="0"/>
                    <w:rPr>
                      <w:rFonts w:hint="default" w:eastAsiaTheme="minorEastAsia"/>
                      <w:lang w:val="en-US" w:eastAsia="zh-CN"/>
                    </w:rPr>
                  </w:pPr>
                  <w:r>
                    <w:rPr>
                      <w:rFonts w:hint="default"/>
                    </w:rPr>
                    <w:t>晋宁工业园区规划性质为云南乃至中国面向东南亚、南亚地区的产品出口加工中心、精细磷化工基地、装备制造产业、有色金属产业有主导产业，以生物资源加工、家具制造、建材产业、商贸物流为辅助和配套产业的，具有新型工业化特征的现代化综合工业园区。建设项目满足晋宁工业园区功能定位</w:t>
                  </w:r>
                  <w:r>
                    <w:rPr>
                      <w:rFonts w:hint="eastAsia"/>
                      <w:lang w:eastAsia="zh-CN"/>
                    </w:rPr>
                    <w:t>，</w:t>
                  </w:r>
                  <w:r>
                    <w:rPr>
                      <w:rFonts w:hint="eastAsia"/>
                      <w:lang w:val="en-US" w:eastAsia="zh-CN"/>
                    </w:rPr>
                    <w:t>并已取得相应许可文件（附件1）。</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2</w:t>
                  </w:r>
                </w:p>
              </w:tc>
              <w:tc>
                <w:tcPr>
                  <w:tcW w:w="3287" w:type="dxa"/>
                  <w:vAlign w:val="center"/>
                </w:tcPr>
                <w:p>
                  <w:pPr>
                    <w:pStyle w:val="7"/>
                    <w:bidi w:val="0"/>
                    <w:rPr>
                      <w:rFonts w:hint="default"/>
                    </w:rPr>
                  </w:pPr>
                  <w:r>
                    <w:rPr>
                      <w:rFonts w:hint="default"/>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tc>
              <w:tc>
                <w:tcPr>
                  <w:tcW w:w="3063" w:type="dxa"/>
                  <w:vAlign w:val="center"/>
                </w:tcPr>
                <w:p>
                  <w:pPr>
                    <w:pStyle w:val="7"/>
                    <w:bidi w:val="0"/>
                    <w:rPr>
                      <w:rFonts w:hint="default"/>
                    </w:rPr>
                  </w:pPr>
                  <w:r>
                    <w:rPr>
                      <w:rFonts w:hint="default"/>
                    </w:rPr>
                    <w:t>建设项目不涉及</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3</w:t>
                  </w:r>
                </w:p>
              </w:tc>
              <w:tc>
                <w:tcPr>
                  <w:tcW w:w="3287" w:type="dxa"/>
                  <w:vAlign w:val="center"/>
                </w:tcPr>
                <w:p>
                  <w:pPr>
                    <w:pStyle w:val="7"/>
                    <w:bidi w:val="0"/>
                    <w:rPr>
                      <w:rFonts w:hint="default"/>
                    </w:rPr>
                  </w:pPr>
                  <w:r>
                    <w:rPr>
                      <w:rFonts w:hint="default"/>
                    </w:rPr>
                    <w:t>禁止在生态保护红线范围内投资建设除国家重大战略资源勘查项目、生态保护修复和环境治理项目、重大基础设施项目、军事国防项目以及农牧民基本生产生活等必要的民生项目以外的项目。生态保护红线原则上按禁止开发区域的要求进行管理</w:t>
                  </w:r>
                </w:p>
              </w:tc>
              <w:tc>
                <w:tcPr>
                  <w:tcW w:w="3063" w:type="dxa"/>
                  <w:vAlign w:val="center"/>
                </w:tcPr>
                <w:p>
                  <w:pPr>
                    <w:pStyle w:val="7"/>
                    <w:bidi w:val="0"/>
                    <w:rPr>
                      <w:rFonts w:hint="default"/>
                    </w:rPr>
                  </w:pPr>
                  <w:r>
                    <w:rPr>
                      <w:rFonts w:hint="default"/>
                    </w:rPr>
                    <w:t>项目厂址位于</w:t>
                  </w:r>
                  <w:r>
                    <w:rPr>
                      <w:rFonts w:hint="eastAsia"/>
                      <w:lang w:eastAsia="zh-CN"/>
                    </w:rPr>
                    <w:t>晋宁区上蒜镇</w:t>
                  </w:r>
                  <w:r>
                    <w:rPr>
                      <w:rFonts w:hint="default"/>
                    </w:rPr>
                    <w:t>，不在云南省生态保护红线范围内</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4</w:t>
                  </w:r>
                </w:p>
              </w:tc>
              <w:tc>
                <w:tcPr>
                  <w:tcW w:w="3287" w:type="dxa"/>
                  <w:vAlign w:val="center"/>
                </w:tcPr>
                <w:p>
                  <w:pPr>
                    <w:pStyle w:val="7"/>
                    <w:bidi w:val="0"/>
                    <w:rPr>
                      <w:rFonts w:hint="default"/>
                    </w:rPr>
                  </w:pPr>
                  <w:r>
                    <w:rPr>
                      <w:rFonts w:hint="default"/>
                    </w:rPr>
                    <w:t>禁止在永久基本农田范围内投资建设除国家重大战略资源勘查项目、生态保护修复和环境治理项目、重大基础设施项目、军事国防项目以及农牧民基本生产生活等必要的民生项目以外的项目，重大建设项目选址确实难以避让永久基本农田的，需依法依规办理农用地转用和土地征收，并按照“数量不减、质量不降、布局稳定”的要求进行补划和法定程序修改相应的土地利用总体规划</w:t>
                  </w:r>
                </w:p>
              </w:tc>
              <w:tc>
                <w:tcPr>
                  <w:tcW w:w="3063" w:type="dxa"/>
                  <w:vAlign w:val="center"/>
                </w:tcPr>
                <w:p>
                  <w:pPr>
                    <w:pStyle w:val="7"/>
                    <w:bidi w:val="0"/>
                    <w:rPr>
                      <w:rFonts w:hint="default"/>
                    </w:rPr>
                  </w:pPr>
                  <w:r>
                    <w:rPr>
                      <w:rFonts w:hint="default"/>
                    </w:rPr>
                    <w:t>项目厂址位于</w:t>
                  </w:r>
                  <w:r>
                    <w:rPr>
                      <w:rFonts w:hint="eastAsia"/>
                      <w:lang w:eastAsia="zh-CN"/>
                    </w:rPr>
                    <w:t>晋宁区上蒜镇</w:t>
                  </w:r>
                  <w:r>
                    <w:rPr>
                      <w:rFonts w:hint="default"/>
                    </w:rPr>
                    <w:t>，厂区占地为工业用地，不涉及占用基本农田</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5</w:t>
                  </w:r>
                </w:p>
              </w:tc>
              <w:tc>
                <w:tcPr>
                  <w:tcW w:w="3287" w:type="dxa"/>
                  <w:vAlign w:val="center"/>
                </w:tcPr>
                <w:p>
                  <w:pPr>
                    <w:pStyle w:val="7"/>
                    <w:bidi w:val="0"/>
                    <w:rPr>
                      <w:rFonts w:hint="default"/>
                    </w:rPr>
                  </w:pPr>
                  <w:r>
                    <w:rPr>
                      <w:rFonts w:hint="default"/>
                    </w:rPr>
                    <w:t>禁止擅自占用和调整已经划定的永久基本农田特别是城市周边永久基本农田，不得多预留永久基本农田为建设占用留有空间，严禁通过擅自调整县乡土地利用总体规划规避占用永久基本农田的审批，严禁未经审批违法违规占用。禁止在永久基本农田范围内建窑、建房、建坟、挖沙、采石、采矿、取土、堆放固体废弃物或者进行其他破坏永久基本农田的活动；禁止任何单位和个人破坏永久基本农田耕作层；禁止任何单位和个人闲置、荒芜永久基本农田。禁止以设施农用地为名违规占用永久基本农田建设休闲旅游、仓储厂房等设施，坚决防止永久基本农田“非农化”</w:t>
                  </w:r>
                </w:p>
              </w:tc>
              <w:tc>
                <w:tcPr>
                  <w:tcW w:w="3063" w:type="dxa"/>
                  <w:vAlign w:val="center"/>
                </w:tcPr>
                <w:p>
                  <w:pPr>
                    <w:pStyle w:val="7"/>
                    <w:bidi w:val="0"/>
                    <w:rPr>
                      <w:rFonts w:hint="default"/>
                    </w:rPr>
                  </w:pPr>
                  <w:r>
                    <w:rPr>
                      <w:rFonts w:hint="default"/>
                    </w:rPr>
                    <w:t>项目厂址位于</w:t>
                  </w:r>
                  <w:r>
                    <w:rPr>
                      <w:rFonts w:hint="eastAsia"/>
                      <w:lang w:eastAsia="zh-CN"/>
                    </w:rPr>
                    <w:t>晋宁区上蒜镇</w:t>
                  </w:r>
                  <w:r>
                    <w:rPr>
                      <w:rFonts w:hint="default"/>
                    </w:rPr>
                    <w:t>，厂区占地为工业用地，不涉及占用永久基本农田</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6</w:t>
                  </w:r>
                </w:p>
              </w:tc>
              <w:tc>
                <w:tcPr>
                  <w:tcW w:w="3287" w:type="dxa"/>
                  <w:vAlign w:val="center"/>
                </w:tcPr>
                <w:p>
                  <w:pPr>
                    <w:pStyle w:val="7"/>
                    <w:bidi w:val="0"/>
                    <w:rPr>
                      <w:rFonts w:hint="default"/>
                    </w:rPr>
                  </w:pPr>
                  <w:r>
                    <w:rPr>
                      <w:rFonts w:hint="default"/>
                    </w:rPr>
                    <w:t>禁止在金沙江、长江一级支流建设除党中央、国务院、国家投资主管部门、省级有关部门批复同意以外的过江基础设施项目</w:t>
                  </w:r>
                </w:p>
              </w:tc>
              <w:tc>
                <w:tcPr>
                  <w:tcW w:w="3063" w:type="dxa"/>
                  <w:vAlign w:val="center"/>
                </w:tcPr>
                <w:p>
                  <w:pPr>
                    <w:pStyle w:val="7"/>
                    <w:bidi w:val="0"/>
                    <w:rPr>
                      <w:rFonts w:hint="default"/>
                    </w:rPr>
                  </w:pPr>
                  <w:r>
                    <w:rPr>
                      <w:rFonts w:hint="default"/>
                    </w:rPr>
                    <w:t>建设项目不涉及</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7</w:t>
                  </w:r>
                </w:p>
              </w:tc>
              <w:tc>
                <w:tcPr>
                  <w:tcW w:w="3287" w:type="dxa"/>
                  <w:vAlign w:val="center"/>
                </w:tcPr>
                <w:p>
                  <w:pPr>
                    <w:pStyle w:val="7"/>
                    <w:bidi w:val="0"/>
                    <w:rPr>
                      <w:rFonts w:hint="default"/>
                    </w:rPr>
                  </w:pPr>
                  <w:r>
                    <w:rPr>
                      <w:rFonts w:hint="default"/>
                    </w:rPr>
                    <w:t>禁止在自然保护区核心区、缓冲区建设任何生产设施。禁止在自然保护区的实验区内建设污染环境、破坏资源或者景观的生产设施和污染物排放超过国家和地方规定的污染物排放标准的其他项目。禁止在自然保护区内进行砍伐、放牧、狩猎、捕捞、采药、开垦、烧荒、开矿、采石、挖沙等活动，法律、行政法规另有规定的除外</w:t>
                  </w:r>
                </w:p>
              </w:tc>
              <w:tc>
                <w:tcPr>
                  <w:tcW w:w="3063" w:type="dxa"/>
                  <w:vAlign w:val="center"/>
                </w:tcPr>
                <w:p>
                  <w:pPr>
                    <w:pStyle w:val="7"/>
                    <w:bidi w:val="0"/>
                    <w:rPr>
                      <w:rFonts w:hint="default"/>
                    </w:rPr>
                  </w:pPr>
                  <w:r>
                    <w:rPr>
                      <w:rFonts w:hint="default"/>
                    </w:rPr>
                    <w:t>建设项目厂址位于</w:t>
                  </w:r>
                  <w:r>
                    <w:rPr>
                      <w:rFonts w:hint="eastAsia"/>
                      <w:lang w:eastAsia="zh-CN"/>
                    </w:rPr>
                    <w:t>晋宁区上蒜镇</w:t>
                  </w:r>
                  <w:r>
                    <w:rPr>
                      <w:rFonts w:hint="default"/>
                    </w:rPr>
                    <w:t>，不在主导生态功能区范围内，不在当地饮用水水源地、风景区、自然保护区等生态保护区内，评价区域无珍稀动植物分布</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8</w:t>
                  </w:r>
                </w:p>
              </w:tc>
              <w:tc>
                <w:tcPr>
                  <w:tcW w:w="3287" w:type="dxa"/>
                  <w:vAlign w:val="center"/>
                </w:tcPr>
                <w:p>
                  <w:pPr>
                    <w:pStyle w:val="7"/>
                    <w:bidi w:val="0"/>
                    <w:rPr>
                      <w:rFonts w:hint="default"/>
                    </w:rPr>
                  </w:pPr>
                  <w:r>
                    <w:rPr>
                      <w:rFonts w:hint="default"/>
                    </w:rPr>
                    <w:t>禁止风景名胜区规划未经批准前或者违反经批准的风景名胜区规划进行各类建设活动。禁止在风景名胜区内设立各类开发区和在核心景区内投资建设宾馆、招待所、培训中心、疗养院以及与风景名胜资源保护无关的其他建筑物。禁止在风景名胜区内进行开山、采石、开矿、开荒、修坟立碑等破坏景观、植被和地形地貌的活动；禁止修建储存爆炸性、易燃性、放射性、毒害性、腐蚀性物品的设施</w:t>
                  </w:r>
                </w:p>
              </w:tc>
              <w:tc>
                <w:tcPr>
                  <w:tcW w:w="3063" w:type="dxa"/>
                  <w:vAlign w:val="center"/>
                </w:tcPr>
                <w:p>
                  <w:pPr>
                    <w:pStyle w:val="7"/>
                    <w:bidi w:val="0"/>
                    <w:rPr>
                      <w:rFonts w:hint="default"/>
                    </w:rPr>
                  </w:pPr>
                  <w:r>
                    <w:rPr>
                      <w:rFonts w:hint="default"/>
                    </w:rPr>
                    <w:t>建设项目不在当地饮用水水源地、风景区、自然保护区等生态保护区内，评价区域无珍稀动植物分布</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9</w:t>
                  </w:r>
                </w:p>
              </w:tc>
              <w:tc>
                <w:tcPr>
                  <w:tcW w:w="3287" w:type="dxa"/>
                  <w:vAlign w:val="center"/>
                </w:tcPr>
                <w:p>
                  <w:pPr>
                    <w:pStyle w:val="7"/>
                    <w:bidi w:val="0"/>
                    <w:rPr>
                      <w:rFonts w:hint="default"/>
                    </w:rPr>
                  </w:pPr>
                  <w:r>
                    <w:rPr>
                      <w:rFonts w:hint="default"/>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063" w:type="dxa"/>
                  <w:vAlign w:val="center"/>
                </w:tcPr>
                <w:p>
                  <w:pPr>
                    <w:pStyle w:val="7"/>
                    <w:bidi w:val="0"/>
                    <w:rPr>
                      <w:rFonts w:hint="default"/>
                    </w:rPr>
                  </w:pPr>
                  <w:r>
                    <w:rPr>
                      <w:rFonts w:hint="default"/>
                    </w:rPr>
                    <w:t>建设项目不在当地饮用水水源地、风景区、自然保护区等生态保护区内，评价区域无珍稀动植物分布</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10</w:t>
                  </w:r>
                </w:p>
              </w:tc>
              <w:tc>
                <w:tcPr>
                  <w:tcW w:w="3287" w:type="dxa"/>
                  <w:vAlign w:val="center"/>
                </w:tcPr>
                <w:p>
                  <w:pPr>
                    <w:pStyle w:val="7"/>
                    <w:bidi w:val="0"/>
                    <w:rPr>
                      <w:rFonts w:hint="default"/>
                    </w:rPr>
                  </w:pPr>
                  <w:r>
                    <w:rPr>
                      <w:rFonts w:hint="default"/>
                    </w:rPr>
                    <w:t>禁止在水产种质资源保护区的岸线和河段范围内新建排污口，以及围湖造田、围湖造地或围垦河道等工程。禁止在国家湿地公园范围内从事房地产、度假村、高尔夫球场、风力发电、光伏发电等任何不符合主体功能定位的建设项目和开发活动；禁止开（围）垦、填埋或者排干湿地；禁止截断湿地水源、挖沙、采矿、引入外来物种；禁止擅自放牧、捕捞、取土、取水、排污、放生；禁止其他破坏湿地及其生态功能的活动</w:t>
                  </w:r>
                </w:p>
              </w:tc>
              <w:tc>
                <w:tcPr>
                  <w:tcW w:w="3063" w:type="dxa"/>
                  <w:vAlign w:val="center"/>
                </w:tcPr>
                <w:p>
                  <w:pPr>
                    <w:pStyle w:val="7"/>
                    <w:bidi w:val="0"/>
                    <w:rPr>
                      <w:rFonts w:hint="default"/>
                    </w:rPr>
                  </w:pPr>
                  <w:r>
                    <w:rPr>
                      <w:rFonts w:hint="default"/>
                    </w:rPr>
                    <w:t>建设项目不在当地饮用水水源地、风景区、自然保护区等生态保护区内，评价区域无珍稀动植物分布</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11</w:t>
                  </w:r>
                </w:p>
              </w:tc>
              <w:tc>
                <w:tcPr>
                  <w:tcW w:w="3287" w:type="dxa"/>
                  <w:vAlign w:val="center"/>
                </w:tcPr>
                <w:p>
                  <w:pPr>
                    <w:pStyle w:val="7"/>
                    <w:bidi w:val="0"/>
                    <w:rPr>
                      <w:rFonts w:hint="default"/>
                    </w:rPr>
                  </w:pPr>
                  <w:r>
                    <w:rPr>
                      <w:rFonts w:hint="default"/>
                    </w:rPr>
                    <w:t>禁止在金沙江、长江一级支流岸线边界1公里范围内新建、扩建化工园区和化工项目。新建化工园区充分留足与周边城镇未来扩张发展的安全距离，立足于生态工业园区建设方向，推广绿色化学和绿色化工发展模式。化工园区设立及园区产业发展规划由省级业务主管部门牵头组织专家论证后审定</w:t>
                  </w:r>
                </w:p>
              </w:tc>
              <w:tc>
                <w:tcPr>
                  <w:tcW w:w="3063" w:type="dxa"/>
                  <w:vAlign w:val="center"/>
                </w:tcPr>
                <w:p>
                  <w:pPr>
                    <w:pStyle w:val="7"/>
                    <w:bidi w:val="0"/>
                    <w:rPr>
                      <w:rFonts w:hint="default"/>
                    </w:rPr>
                  </w:pPr>
                  <w:r>
                    <w:rPr>
                      <w:rFonts w:hint="default"/>
                    </w:rPr>
                    <w:t>建设项目</w:t>
                  </w:r>
                  <w:r>
                    <w:rPr>
                      <w:rFonts w:hint="eastAsia"/>
                      <w:lang w:eastAsia="zh-CN"/>
                    </w:rPr>
                    <w:t>位于上蒜镇</w:t>
                  </w:r>
                  <w:r>
                    <w:rPr>
                      <w:rFonts w:hint="default"/>
                    </w:rPr>
                    <w:t>，不属于金沙江、长江一级支流岸线边界1公里范围内</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12</w:t>
                  </w:r>
                </w:p>
              </w:tc>
              <w:tc>
                <w:tcPr>
                  <w:tcW w:w="3287" w:type="dxa"/>
                  <w:vAlign w:val="center"/>
                </w:tcPr>
                <w:p>
                  <w:pPr>
                    <w:pStyle w:val="7"/>
                    <w:bidi w:val="0"/>
                    <w:rPr>
                      <w:rFonts w:hint="default"/>
                    </w:rPr>
                  </w:pPr>
                  <w:r>
                    <w:rPr>
                      <w:rFonts w:hint="default"/>
                    </w:rPr>
                    <w:t>禁止新建不符合非煤矿山转型升级有关准入标准的非煤矿山。禁止在金沙江岸线3公里、长江一级支流岸线1公里范围内新建、改建、扩建尾矿库</w:t>
                  </w:r>
                </w:p>
              </w:tc>
              <w:tc>
                <w:tcPr>
                  <w:tcW w:w="3063" w:type="dxa"/>
                  <w:vAlign w:val="center"/>
                </w:tcPr>
                <w:p>
                  <w:pPr>
                    <w:pStyle w:val="7"/>
                    <w:bidi w:val="0"/>
                    <w:rPr>
                      <w:rFonts w:hint="eastAsia" w:eastAsiaTheme="minorEastAsia"/>
                      <w:lang w:val="en-US" w:eastAsia="zh-CN"/>
                    </w:rPr>
                  </w:pPr>
                  <w:r>
                    <w:rPr>
                      <w:rFonts w:hint="default"/>
                    </w:rPr>
                    <w:t>建设项目</w:t>
                  </w:r>
                  <w:r>
                    <w:rPr>
                      <w:rFonts w:hint="eastAsia"/>
                      <w:lang w:val="en-US" w:eastAsia="zh-CN"/>
                    </w:rPr>
                    <w:t>不属于矿山项目。</w:t>
                  </w:r>
                  <w:r>
                    <w:rPr>
                      <w:rFonts w:hint="default"/>
                    </w:rPr>
                    <w:t>项目建设地点不</w:t>
                  </w:r>
                  <w:r>
                    <w:rPr>
                      <w:rFonts w:hint="eastAsia"/>
                      <w:lang w:val="en-US" w:eastAsia="zh-CN"/>
                    </w:rPr>
                    <w:t>属于</w:t>
                  </w:r>
                  <w:r>
                    <w:rPr>
                      <w:rFonts w:hint="default"/>
                    </w:rPr>
                    <w:t>金沙江岸线3公里、长江一级支流岸线1公里范围</w:t>
                  </w:r>
                  <w:r>
                    <w:rPr>
                      <w:rFonts w:hint="eastAsia"/>
                      <w:lang w:val="en-US" w:eastAsia="zh-CN"/>
                    </w:rPr>
                    <w:t>内。</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13</w:t>
                  </w:r>
                </w:p>
              </w:tc>
              <w:tc>
                <w:tcPr>
                  <w:tcW w:w="3287" w:type="dxa"/>
                  <w:vAlign w:val="center"/>
                </w:tcPr>
                <w:p>
                  <w:pPr>
                    <w:pStyle w:val="7"/>
                    <w:bidi w:val="0"/>
                    <w:rPr>
                      <w:rFonts w:hint="default"/>
                    </w:rPr>
                  </w:pPr>
                  <w:r>
                    <w:rPr>
                      <w:rFonts w:hint="default"/>
                    </w:rPr>
                    <w:t>禁止在合规园区外新建、扩建钢铁、石化、化工、焦化、建材、有色等高污染项目。禁止新增钢铁、水泥、平板玻璃等行业建设产能，确有必要建设的，应按规定实施产能等量或减量置换</w:t>
                  </w:r>
                </w:p>
              </w:tc>
              <w:tc>
                <w:tcPr>
                  <w:tcW w:w="3063" w:type="dxa"/>
                  <w:vAlign w:val="center"/>
                </w:tcPr>
                <w:p>
                  <w:pPr>
                    <w:pStyle w:val="7"/>
                    <w:bidi w:val="0"/>
                    <w:rPr>
                      <w:rFonts w:hint="default"/>
                    </w:rPr>
                  </w:pPr>
                  <w:r>
                    <w:rPr>
                      <w:rFonts w:hint="default"/>
                    </w:rPr>
                    <w:t>建设项目</w:t>
                  </w:r>
                  <w:r>
                    <w:rPr>
                      <w:rFonts w:hint="eastAsia"/>
                      <w:lang w:eastAsia="zh-CN"/>
                    </w:rPr>
                    <w:t>位于上蒜镇</w:t>
                  </w:r>
                  <w:r>
                    <w:rPr>
                      <w:rFonts w:hint="default"/>
                    </w:rPr>
                    <w:t>，</w:t>
                  </w:r>
                  <w:r>
                    <w:rPr>
                      <w:rFonts w:hint="eastAsia"/>
                      <w:lang w:val="en-US" w:eastAsia="zh-CN"/>
                    </w:rPr>
                    <w:t>纳入晋宁工业园区管理。晋宁工业园区</w:t>
                  </w:r>
                  <w:r>
                    <w:rPr>
                      <w:rFonts w:hint="default"/>
                    </w:rPr>
                    <w:t>为合规园区，且项目不属于高污染项目</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14</w:t>
                  </w:r>
                </w:p>
              </w:tc>
              <w:tc>
                <w:tcPr>
                  <w:tcW w:w="3287" w:type="dxa"/>
                  <w:vAlign w:val="center"/>
                </w:tcPr>
                <w:p>
                  <w:pPr>
                    <w:pStyle w:val="7"/>
                    <w:bidi w:val="0"/>
                    <w:rPr>
                      <w:rFonts w:hint="default"/>
                    </w:rPr>
                  </w:pPr>
                  <w:r>
                    <w:rPr>
                      <w:rFonts w:hint="default"/>
                    </w:rPr>
                    <w:t>禁止新建、扩建不符合国家石化、现代煤化工等产业布局规划的项目</w:t>
                  </w:r>
                </w:p>
              </w:tc>
              <w:tc>
                <w:tcPr>
                  <w:tcW w:w="3063" w:type="dxa"/>
                  <w:vAlign w:val="center"/>
                </w:tcPr>
                <w:p>
                  <w:pPr>
                    <w:pStyle w:val="7"/>
                    <w:bidi w:val="0"/>
                    <w:rPr>
                      <w:rFonts w:hint="default"/>
                    </w:rPr>
                  </w:pPr>
                  <w:r>
                    <w:rPr>
                      <w:rFonts w:hint="default"/>
                    </w:rPr>
                    <w:t>建设项目符合国家石化、现代煤化工等产业布局规划</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15</w:t>
                  </w:r>
                </w:p>
              </w:tc>
              <w:tc>
                <w:tcPr>
                  <w:tcW w:w="3287" w:type="dxa"/>
                  <w:vAlign w:val="center"/>
                </w:tcPr>
                <w:p>
                  <w:pPr>
                    <w:pStyle w:val="7"/>
                    <w:bidi w:val="0"/>
                    <w:rPr>
                      <w:rFonts w:hint="default"/>
                    </w:rPr>
                  </w:pPr>
                  <w:r>
                    <w:rPr>
                      <w:rFonts w:hint="default"/>
                    </w:rPr>
                    <w:t>禁止新建、扩建法律法规和相关政策明令禁止的落后产能项目，依法依规淘汰不符合要求的电石炉及开放式电石炉、无化产回收的单一炼焦生产设施，依法依规淘汰不符合要求的硫铁矿制酸、硫磺制酸、黄磷生产、有钙焙烧铬化合物生产装置和有机—无机复混肥料、过磷酸钙和钙镁磷肥生产线</w:t>
                  </w:r>
                </w:p>
              </w:tc>
              <w:tc>
                <w:tcPr>
                  <w:tcW w:w="3063" w:type="dxa"/>
                  <w:vAlign w:val="center"/>
                </w:tcPr>
                <w:p>
                  <w:pPr>
                    <w:pStyle w:val="7"/>
                    <w:bidi w:val="0"/>
                    <w:rPr>
                      <w:rFonts w:hint="eastAsia" w:eastAsiaTheme="minorEastAsia"/>
                      <w:lang w:eastAsia="zh-CN"/>
                    </w:rPr>
                  </w:pPr>
                  <w:r>
                    <w:rPr>
                      <w:rFonts w:hint="default"/>
                    </w:rPr>
                    <w:t>建设项目为</w:t>
                  </w:r>
                  <w:r>
                    <w:rPr>
                      <w:rFonts w:hint="eastAsia"/>
                      <w:lang w:eastAsia="zh-CN"/>
                    </w:rPr>
                    <w:t>肥料生产改造提升项目</w:t>
                  </w:r>
                  <w:r>
                    <w:rPr>
                      <w:rFonts w:hint="default"/>
                    </w:rPr>
                    <w:t>，根据《产业结构调整指导目录（2019年本）》（国家发改委第29号令），</w:t>
                  </w:r>
                  <w:r>
                    <w:rPr>
                      <w:rFonts w:hint="eastAsia"/>
                      <w:lang w:eastAsia="zh-CN"/>
                    </w:rPr>
                    <w:t>本项目属于其中所列的鼓励类。</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16</w:t>
                  </w:r>
                </w:p>
              </w:tc>
              <w:tc>
                <w:tcPr>
                  <w:tcW w:w="3287" w:type="dxa"/>
                  <w:vAlign w:val="center"/>
                </w:tcPr>
                <w:p>
                  <w:pPr>
                    <w:pStyle w:val="7"/>
                    <w:bidi w:val="0"/>
                    <w:rPr>
                      <w:rFonts w:hint="default"/>
                    </w:rPr>
                  </w:pPr>
                  <w:r>
                    <w:rPr>
                      <w:rFonts w:hint="default"/>
                    </w:rPr>
                    <w:t>禁止建设高毒高残留以及对环境影响大的农药原药生产装置，严格控制尿素、磷铵、电石、焦炭、黄磷、烧碱、纯碱、聚氯乙烯等行业新增产能</w:t>
                  </w:r>
                </w:p>
              </w:tc>
              <w:tc>
                <w:tcPr>
                  <w:tcW w:w="3063" w:type="dxa"/>
                  <w:vAlign w:val="center"/>
                </w:tcPr>
                <w:p>
                  <w:pPr>
                    <w:pStyle w:val="7"/>
                    <w:bidi w:val="0"/>
                    <w:rPr>
                      <w:rFonts w:hint="default"/>
                    </w:rPr>
                  </w:pPr>
                  <w:r>
                    <w:rPr>
                      <w:rFonts w:hint="default"/>
                    </w:rPr>
                    <w:t>建设项目不涉及</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17</w:t>
                  </w:r>
                </w:p>
              </w:tc>
              <w:tc>
                <w:tcPr>
                  <w:tcW w:w="3287" w:type="dxa"/>
                  <w:vAlign w:val="center"/>
                </w:tcPr>
                <w:p>
                  <w:pPr>
                    <w:pStyle w:val="7"/>
                    <w:bidi w:val="0"/>
                    <w:rPr>
                      <w:rFonts w:hint="default"/>
                    </w:rPr>
                  </w:pPr>
                  <w:r>
                    <w:rPr>
                      <w:rFonts w:hint="default"/>
                    </w:rPr>
                    <w:t>禁止列入《云南省城镇人口密集区危险化学品生产企业搬迁改造名单》的搬迁改造企业在原址新建、扩建危险化学品生产项目，加强搬迁入园、关闭退出企业腾退土地污染风险管控和治理修复，确保腾退土地符合规划用地土壤环境质量标准</w:t>
                  </w:r>
                </w:p>
              </w:tc>
              <w:tc>
                <w:tcPr>
                  <w:tcW w:w="3063" w:type="dxa"/>
                  <w:vAlign w:val="center"/>
                </w:tcPr>
                <w:p>
                  <w:pPr>
                    <w:pStyle w:val="7"/>
                    <w:bidi w:val="0"/>
                    <w:rPr>
                      <w:rFonts w:hint="default"/>
                    </w:rPr>
                  </w:pPr>
                  <w:r>
                    <w:rPr>
                      <w:rFonts w:hint="default"/>
                    </w:rPr>
                    <w:t>建设项目不属于危险化学品生产项目，不涉及《云南省城镇人口密集区危险化学品生产企业搬迁改造名单》</w:t>
                  </w:r>
                </w:p>
              </w:tc>
              <w:tc>
                <w:tcPr>
                  <w:tcW w:w="1091" w:type="dxa"/>
                  <w:vAlign w:val="center"/>
                </w:tcPr>
                <w:p>
                  <w:pPr>
                    <w:pStyle w:val="7"/>
                    <w:bidi w:val="0"/>
                    <w:rPr>
                      <w:rFonts w:hint="default"/>
                    </w:rPr>
                  </w:pPr>
                  <w:r>
                    <w:rPr>
                      <w:rFonts w:hint="default"/>
                    </w:rPr>
                    <w:t>符合</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position w:val="0"/>
                <w:lang w:bidi="ar"/>
              </w:rPr>
            </w:pPr>
            <w:r>
              <w:rPr>
                <w:rFonts w:hint="default" w:ascii="Times New Roman" w:hAnsi="Times New Roman" w:eastAsia="宋体" w:cs="Times New Roman"/>
                <w:color w:val="auto"/>
                <w:spacing w:val="0"/>
                <w:w w:val="100"/>
                <w:position w:val="0"/>
                <w:lang w:bidi="ar"/>
              </w:rPr>
              <w:t>建设项目符合《云南省长江经济带发展负面清单指南实施细则（试行）》相关要求。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2" w:firstLineChars="200"/>
              <w:jc w:val="left"/>
              <w:textAlignment w:val="auto"/>
              <w:rPr>
                <w:rFonts w:hint="default" w:ascii="Times New Roman" w:hAnsi="Times New Roman" w:eastAsia="宋体" w:cs="Times New Roman"/>
                <w:color w:val="auto"/>
                <w:spacing w:val="0"/>
                <w:w w:val="100"/>
                <w:position w:val="0"/>
                <w:lang w:bidi="ar"/>
              </w:rPr>
            </w:pPr>
            <w:r>
              <w:rPr>
                <w:rFonts w:hint="default" w:ascii="Times New Roman" w:hAnsi="Times New Roman" w:eastAsia="宋体" w:cs="Times New Roman"/>
                <w:b/>
                <w:bCs/>
                <w:color w:val="auto"/>
                <w:spacing w:val="0"/>
                <w:w w:val="100"/>
                <w:position w:val="0"/>
                <w:lang w:bidi="ar"/>
              </w:rPr>
              <w:t>1.8 与《中华人民共和国长江保护法》相符性分析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position w:val="0"/>
                <w:szCs w:val="21"/>
                <w:shd w:val="clear" w:color="auto" w:fill="FFFFFF"/>
              </w:rPr>
            </w:pPr>
            <w:r>
              <w:rPr>
                <w:rFonts w:hint="default" w:ascii="Times New Roman" w:hAnsi="Times New Roman" w:eastAsia="宋体" w:cs="Times New Roman"/>
                <w:color w:val="auto"/>
                <w:spacing w:val="0"/>
                <w:w w:val="100"/>
                <w:position w:val="0"/>
                <w:szCs w:val="21"/>
                <w:shd w:val="clear" w:color="auto" w:fill="FFFFFF"/>
              </w:rPr>
              <w:t>《中华人民共和国长江保护法》于2020年12月26日第十三届全国人民代表大会常务委员会第二十四次会议通过。</w:t>
            </w:r>
          </w:p>
          <w:p>
            <w:pPr>
              <w:keepNext w:val="0"/>
              <w:keepLines w:val="0"/>
              <w:pageBreakBefore w:val="0"/>
              <w:kinsoku/>
              <w:wordWrap/>
              <w:overflowPunct/>
              <w:topLinePunct w:val="0"/>
              <w:autoSpaceDE w:val="0"/>
              <w:autoSpaceDN w:val="0"/>
              <w:bidi w:val="0"/>
              <w:adjustRightInd w:val="0"/>
              <w:ind w:left="105" w:leftChars="50" w:right="105" w:rightChars="50" w:firstLine="0" w:firstLineChars="0"/>
              <w:jc w:val="center"/>
              <w:textAlignment w:val="auto"/>
              <w:rPr>
                <w:rFonts w:hint="default" w:ascii="Times New Roman" w:hAnsi="Times New Roman" w:eastAsia="宋体" w:cs="Times New Roman"/>
                <w:b/>
                <w:bCs/>
                <w:color w:val="auto"/>
                <w:spacing w:val="0"/>
                <w:w w:val="100"/>
                <w:position w:val="0"/>
                <w:lang w:bidi="ar"/>
              </w:rPr>
            </w:pPr>
            <w:r>
              <w:rPr>
                <w:rFonts w:hint="default" w:ascii="Times New Roman" w:hAnsi="Times New Roman" w:eastAsia="宋体" w:cs="Times New Roman"/>
                <w:b/>
                <w:bCs/>
                <w:color w:val="auto"/>
                <w:spacing w:val="0"/>
                <w:w w:val="100"/>
                <w:position w:val="0"/>
                <w:szCs w:val="21"/>
                <w:shd w:val="clear" w:color="auto" w:fill="FFFFFF"/>
              </w:rPr>
              <w:t>表1</w:t>
            </w:r>
            <w:r>
              <w:rPr>
                <w:rFonts w:hint="default" w:ascii="Times New Roman" w:hAnsi="Times New Roman" w:eastAsia="宋体" w:cs="Times New Roman"/>
                <w:b/>
                <w:bCs/>
                <w:color w:val="auto"/>
                <w:spacing w:val="0"/>
                <w:w w:val="100"/>
                <w:position w:val="0"/>
                <w:szCs w:val="21"/>
                <w:shd w:val="clear" w:color="auto" w:fill="FFFFFF"/>
                <w:lang w:val="en-US" w:eastAsia="zh-CN"/>
              </w:rPr>
              <w:t>-</w:t>
            </w:r>
            <w:r>
              <w:rPr>
                <w:rFonts w:hint="default" w:ascii="Times New Roman" w:hAnsi="Times New Roman" w:eastAsia="宋体" w:cs="Times New Roman"/>
                <w:b/>
                <w:bCs/>
                <w:color w:val="auto"/>
                <w:spacing w:val="0"/>
                <w:w w:val="100"/>
                <w:position w:val="0"/>
                <w:szCs w:val="21"/>
                <w:shd w:val="clear" w:color="auto" w:fill="FFFFFF"/>
              </w:rPr>
              <w:t>8 与《</w:t>
            </w:r>
            <w:r>
              <w:rPr>
                <w:rFonts w:hint="default" w:ascii="Times New Roman" w:hAnsi="Times New Roman" w:eastAsia="宋体" w:cs="Times New Roman"/>
                <w:b/>
                <w:bCs/>
                <w:color w:val="auto"/>
                <w:spacing w:val="0"/>
                <w:w w:val="100"/>
                <w:position w:val="0"/>
                <w:lang w:bidi="ar"/>
              </w:rPr>
              <w:t>中华人民共和国</w:t>
            </w:r>
            <w:r>
              <w:rPr>
                <w:rFonts w:hint="default" w:ascii="Times New Roman" w:hAnsi="Times New Roman" w:eastAsia="宋体" w:cs="Times New Roman"/>
                <w:b/>
                <w:bCs/>
                <w:color w:val="auto"/>
                <w:spacing w:val="0"/>
                <w:w w:val="100"/>
                <w:position w:val="0"/>
                <w:szCs w:val="21"/>
                <w:shd w:val="clear" w:color="auto" w:fill="FFFFFF"/>
              </w:rPr>
              <w:t>长江保护法》相符性分析一览表</w:t>
            </w:r>
          </w:p>
          <w:tbl>
            <w:tblPr>
              <w:tblStyle w:val="13"/>
              <w:tblW w:w="8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722"/>
              <w:gridCol w:w="2628"/>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序号</w:t>
                  </w:r>
                </w:p>
              </w:tc>
              <w:tc>
                <w:tcPr>
                  <w:tcW w:w="3722" w:type="dxa"/>
                  <w:vAlign w:val="center"/>
                </w:tcPr>
                <w:p>
                  <w:pPr>
                    <w:pStyle w:val="7"/>
                    <w:bidi w:val="0"/>
                    <w:rPr>
                      <w:rFonts w:hint="default"/>
                    </w:rPr>
                  </w:pPr>
                  <w:r>
                    <w:rPr>
                      <w:rFonts w:hint="default"/>
                    </w:rPr>
                    <w:t>相关内容</w:t>
                  </w:r>
                </w:p>
              </w:tc>
              <w:tc>
                <w:tcPr>
                  <w:tcW w:w="2628" w:type="dxa"/>
                  <w:vAlign w:val="center"/>
                </w:tcPr>
                <w:p>
                  <w:pPr>
                    <w:pStyle w:val="7"/>
                    <w:bidi w:val="0"/>
                    <w:rPr>
                      <w:rFonts w:hint="default"/>
                    </w:rPr>
                  </w:pPr>
                  <w:r>
                    <w:rPr>
                      <w:rFonts w:hint="default"/>
                    </w:rPr>
                    <w:t>建设项目</w:t>
                  </w:r>
                </w:p>
              </w:tc>
              <w:tc>
                <w:tcPr>
                  <w:tcW w:w="1091" w:type="dxa"/>
                  <w:vAlign w:val="center"/>
                </w:tcPr>
                <w:p>
                  <w:pPr>
                    <w:pStyle w:val="7"/>
                    <w:bidi w:val="0"/>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w:t>
                  </w:r>
                </w:p>
              </w:tc>
              <w:tc>
                <w:tcPr>
                  <w:tcW w:w="3722" w:type="dxa"/>
                  <w:vAlign w:val="center"/>
                </w:tcPr>
                <w:p>
                  <w:pPr>
                    <w:pStyle w:val="7"/>
                    <w:bidi w:val="0"/>
                    <w:rPr>
                      <w:rFonts w:hint="default"/>
                    </w:rPr>
                  </w:pPr>
                  <w:r>
                    <w:rPr>
                      <w:rFonts w:hint="default"/>
                    </w:rPr>
                    <w:t>长江流域产业结构和布局应当与长江流域生态系统和资源环境承载能力相适应。禁止在长江流域重点生态功能区布局对生态系统有严重影响的产业。禁止重污染企业和项目向长江中上游转移</w:t>
                  </w:r>
                </w:p>
              </w:tc>
              <w:tc>
                <w:tcPr>
                  <w:tcW w:w="2628" w:type="dxa"/>
                  <w:vAlign w:val="center"/>
                </w:tcPr>
                <w:p>
                  <w:pPr>
                    <w:pStyle w:val="7"/>
                    <w:bidi w:val="0"/>
                    <w:rPr>
                      <w:rFonts w:hint="default"/>
                    </w:rPr>
                  </w:pPr>
                  <w:r>
                    <w:rPr>
                      <w:rFonts w:hint="default"/>
                    </w:rPr>
                    <w:t>建设项目不涉及长江流域重点生态功能区，且不属于重污染项目</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2</w:t>
                  </w:r>
                </w:p>
              </w:tc>
              <w:tc>
                <w:tcPr>
                  <w:tcW w:w="3722" w:type="dxa"/>
                  <w:vAlign w:val="center"/>
                </w:tcPr>
                <w:p>
                  <w:pPr>
                    <w:pStyle w:val="7"/>
                    <w:bidi w:val="0"/>
                    <w:rPr>
                      <w:rFonts w:hint="default"/>
                    </w:rPr>
                  </w:pPr>
                  <w:r>
                    <w:rPr>
                      <w:rFonts w:hint="default"/>
                    </w:rPr>
                    <w:t>国务院水行政主管部门加强长江流域河道、湖泊保护工作。长江流域县级以上地方人民政府负责划定河道、湖泊管理范围，并向社会公告，实行严格的河湖保护，禁止非法侵占河湖水域</w:t>
                  </w:r>
                </w:p>
              </w:tc>
              <w:tc>
                <w:tcPr>
                  <w:tcW w:w="2628" w:type="dxa"/>
                  <w:vAlign w:val="center"/>
                </w:tcPr>
                <w:p>
                  <w:pPr>
                    <w:pStyle w:val="7"/>
                    <w:bidi w:val="0"/>
                    <w:rPr>
                      <w:rFonts w:hint="default"/>
                    </w:rPr>
                  </w:pPr>
                  <w:r>
                    <w:rPr>
                      <w:rFonts w:hint="default"/>
                    </w:rPr>
                    <w:t>建设项目不涉及</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3</w:t>
                  </w:r>
                </w:p>
              </w:tc>
              <w:tc>
                <w:tcPr>
                  <w:tcW w:w="3722" w:type="dxa"/>
                  <w:vAlign w:val="center"/>
                </w:tcPr>
                <w:p>
                  <w:pPr>
                    <w:pStyle w:val="7"/>
                    <w:bidi w:val="0"/>
                    <w:rPr>
                      <w:rFonts w:hint="default"/>
                    </w:rPr>
                  </w:pPr>
                  <w:r>
                    <w:rPr>
                      <w:rFonts w:hint="default"/>
                    </w:rPr>
                    <w:t>禁止在长江干支流岸线一公里范围内新建、扩建化工园区和化工项目</w:t>
                  </w:r>
                </w:p>
              </w:tc>
              <w:tc>
                <w:tcPr>
                  <w:tcW w:w="2628" w:type="dxa"/>
                  <w:vAlign w:val="center"/>
                </w:tcPr>
                <w:p>
                  <w:pPr>
                    <w:pStyle w:val="7"/>
                    <w:bidi w:val="0"/>
                    <w:rPr>
                      <w:rFonts w:hint="default"/>
                    </w:rPr>
                  </w:pPr>
                  <w:r>
                    <w:rPr>
                      <w:rFonts w:hint="default"/>
                    </w:rPr>
                    <w:t>建设项目不涉及长江干支流岸线一公里范围，且不属于化工项目</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4</w:t>
                  </w:r>
                </w:p>
              </w:tc>
              <w:tc>
                <w:tcPr>
                  <w:tcW w:w="3722" w:type="dxa"/>
                  <w:vAlign w:val="center"/>
                </w:tcPr>
                <w:p>
                  <w:pPr>
                    <w:pStyle w:val="7"/>
                    <w:bidi w:val="0"/>
                    <w:rPr>
                      <w:rFonts w:hint="default"/>
                    </w:rPr>
                  </w:pPr>
                  <w:r>
                    <w:rPr>
                      <w:rFonts w:hint="default"/>
                    </w:rPr>
                    <w:t>禁止在长江干流岸线三公里范围内和重要支流岸线一公里范围内新建、改建、扩建尾矿库；但是以提升安全、生态环境保护水平为目的的改建除外</w:t>
                  </w:r>
                </w:p>
              </w:tc>
              <w:tc>
                <w:tcPr>
                  <w:tcW w:w="2628" w:type="dxa"/>
                  <w:vAlign w:val="center"/>
                </w:tcPr>
                <w:p>
                  <w:pPr>
                    <w:pStyle w:val="7"/>
                    <w:bidi w:val="0"/>
                    <w:rPr>
                      <w:rFonts w:hint="default"/>
                    </w:rPr>
                  </w:pPr>
                  <w:r>
                    <w:rPr>
                      <w:rFonts w:hint="default"/>
                    </w:rPr>
                    <w:t>建设项目不涉及长江干流岸线三公里范围内和重要支流岸线一公里范围内，且不属于尾矿库</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5</w:t>
                  </w:r>
                </w:p>
              </w:tc>
              <w:tc>
                <w:tcPr>
                  <w:tcW w:w="3722" w:type="dxa"/>
                  <w:vAlign w:val="center"/>
                </w:tcPr>
                <w:p>
                  <w:pPr>
                    <w:pStyle w:val="7"/>
                    <w:bidi w:val="0"/>
                    <w:rPr>
                      <w:rFonts w:hint="default"/>
                    </w:rPr>
                  </w:pPr>
                  <w:r>
                    <w:rPr>
                      <w:rFonts w:hint="default"/>
                    </w:rPr>
                    <w:t>禁止船舶在划定的禁止航行区域内航行。因国家发展战略和国计民生需要，在水生生物重要栖息地禁止航行区域内航行的，应当由国务院交通运输主管部门商国务院农业农村主管部门同意，并应当采取必要措施，减少对重要水生生物的干扰</w:t>
                  </w:r>
                </w:p>
              </w:tc>
              <w:tc>
                <w:tcPr>
                  <w:tcW w:w="2628" w:type="dxa"/>
                  <w:vAlign w:val="center"/>
                </w:tcPr>
                <w:p>
                  <w:pPr>
                    <w:pStyle w:val="7"/>
                    <w:bidi w:val="0"/>
                    <w:rPr>
                      <w:rFonts w:hint="eastAsia" w:eastAsiaTheme="minorEastAsia"/>
                      <w:lang w:val="en-US" w:eastAsia="zh-CN"/>
                    </w:rPr>
                  </w:pPr>
                  <w:r>
                    <w:rPr>
                      <w:rFonts w:hint="default"/>
                    </w:rPr>
                    <w:t>建设项目不涉及</w:t>
                  </w:r>
                  <w:r>
                    <w:rPr>
                      <w:rFonts w:hint="eastAsia"/>
                      <w:lang w:val="en-US" w:eastAsia="zh-CN"/>
                    </w:rPr>
                    <w:t>水路运输</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6</w:t>
                  </w:r>
                </w:p>
              </w:tc>
              <w:tc>
                <w:tcPr>
                  <w:tcW w:w="3722" w:type="dxa"/>
                  <w:vAlign w:val="center"/>
                </w:tcPr>
                <w:p>
                  <w:pPr>
                    <w:pStyle w:val="7"/>
                    <w:bidi w:val="0"/>
                    <w:rPr>
                      <w:rFonts w:hint="default"/>
                    </w:rPr>
                  </w:pPr>
                  <w:r>
                    <w:rPr>
                      <w:rFonts w:hint="default"/>
                    </w:rPr>
                    <w:t>严格限制在长江流域生态保护红线、自然保护地、水生生物重要栖息地水域实施航道整治工程；确需整治的，应当经科学论证，并依法办理相关手续</w:t>
                  </w:r>
                </w:p>
              </w:tc>
              <w:tc>
                <w:tcPr>
                  <w:tcW w:w="2628" w:type="dxa"/>
                  <w:vAlign w:val="center"/>
                </w:tcPr>
                <w:p>
                  <w:pPr>
                    <w:pStyle w:val="7"/>
                    <w:bidi w:val="0"/>
                    <w:rPr>
                      <w:rFonts w:hint="default"/>
                    </w:rPr>
                  </w:pPr>
                  <w:r>
                    <w:rPr>
                      <w:rFonts w:hint="default"/>
                    </w:rPr>
                    <w:t>项目厂址位于</w:t>
                  </w:r>
                  <w:r>
                    <w:rPr>
                      <w:rFonts w:hint="eastAsia"/>
                      <w:lang w:eastAsia="zh-CN"/>
                    </w:rPr>
                    <w:t>晋宁区上蒜镇</w:t>
                  </w:r>
                  <w:r>
                    <w:rPr>
                      <w:rFonts w:hint="default"/>
                    </w:rPr>
                    <w:t>，不在云南省生态保护红线范围内</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7</w:t>
                  </w:r>
                </w:p>
              </w:tc>
              <w:tc>
                <w:tcPr>
                  <w:tcW w:w="3722" w:type="dxa"/>
                  <w:vAlign w:val="center"/>
                </w:tcPr>
                <w:p>
                  <w:pPr>
                    <w:pStyle w:val="7"/>
                    <w:bidi w:val="0"/>
                    <w:rPr>
                      <w:rFonts w:hint="default"/>
                    </w:rPr>
                  </w:pPr>
                  <w:r>
                    <w:rPr>
                      <w:rFonts w:hint="default"/>
                    </w:rPr>
                    <w:t>国务院水行政主管部门有关流域管理机构和长江流域县级以上地方人民政府依法划定禁止采砂区和禁止采砂期，严格控制采砂区域、采砂总量和采砂区域内的采砂船舶数量。禁止在长江流域禁止采砂区和禁止采砂期从事采砂活动</w:t>
                  </w:r>
                </w:p>
              </w:tc>
              <w:tc>
                <w:tcPr>
                  <w:tcW w:w="2628" w:type="dxa"/>
                  <w:vAlign w:val="center"/>
                </w:tcPr>
                <w:p>
                  <w:pPr>
                    <w:pStyle w:val="7"/>
                    <w:bidi w:val="0"/>
                    <w:rPr>
                      <w:rFonts w:hint="default"/>
                    </w:rPr>
                  </w:pPr>
                  <w:r>
                    <w:rPr>
                      <w:rFonts w:hint="default"/>
                    </w:rPr>
                    <w:t>建设项目不涉及采砂活动</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8</w:t>
                  </w:r>
                </w:p>
              </w:tc>
              <w:tc>
                <w:tcPr>
                  <w:tcW w:w="3722" w:type="dxa"/>
                  <w:vAlign w:val="center"/>
                </w:tcPr>
                <w:p>
                  <w:pPr>
                    <w:pStyle w:val="7"/>
                    <w:bidi w:val="0"/>
                    <w:rPr>
                      <w:rFonts w:hint="default"/>
                    </w:rPr>
                  </w:pPr>
                  <w:r>
                    <w:rPr>
                      <w:rFonts w:hint="default"/>
                    </w:rPr>
                    <w:t>禁止在长江流域开放水域养殖、投放外来物种或者其他非本地物种种质资源</w:t>
                  </w:r>
                </w:p>
              </w:tc>
              <w:tc>
                <w:tcPr>
                  <w:tcW w:w="2628" w:type="dxa"/>
                  <w:vAlign w:val="center"/>
                </w:tcPr>
                <w:p>
                  <w:pPr>
                    <w:pStyle w:val="7"/>
                    <w:bidi w:val="0"/>
                    <w:rPr>
                      <w:rFonts w:hint="default"/>
                    </w:rPr>
                  </w:pPr>
                  <w:r>
                    <w:rPr>
                      <w:rFonts w:hint="default"/>
                    </w:rPr>
                    <w:t>建设项目不涉及水域养殖</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9</w:t>
                  </w:r>
                </w:p>
              </w:tc>
              <w:tc>
                <w:tcPr>
                  <w:tcW w:w="3722" w:type="dxa"/>
                  <w:vAlign w:val="center"/>
                </w:tcPr>
                <w:p>
                  <w:pPr>
                    <w:pStyle w:val="7"/>
                    <w:bidi w:val="0"/>
                    <w:rPr>
                      <w:rFonts w:hint="default"/>
                    </w:rPr>
                  </w:pPr>
                  <w:r>
                    <w:rPr>
                      <w:rFonts w:hint="default"/>
                    </w:rPr>
                    <w:t>禁止在长江流域河湖管理范围内倾倒、填埋、堆放、弃置、处理固体废物。长江流域县级以上地方人民政府应当加强对固体废物非法转移和倾倒的联防联控</w:t>
                  </w:r>
                </w:p>
              </w:tc>
              <w:tc>
                <w:tcPr>
                  <w:tcW w:w="2628" w:type="dxa"/>
                  <w:vAlign w:val="center"/>
                </w:tcPr>
                <w:p>
                  <w:pPr>
                    <w:pStyle w:val="7"/>
                    <w:bidi w:val="0"/>
                    <w:rPr>
                      <w:rFonts w:hint="default"/>
                    </w:rPr>
                  </w:pPr>
                  <w:r>
                    <w:rPr>
                      <w:rFonts w:hint="default"/>
                    </w:rPr>
                    <w:t>建设单位产生的固体废物采取外售、回用、厂家回收、委托处理等方式，100%妥善处理</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10</w:t>
                  </w:r>
                </w:p>
              </w:tc>
              <w:tc>
                <w:tcPr>
                  <w:tcW w:w="3722" w:type="dxa"/>
                  <w:vAlign w:val="center"/>
                </w:tcPr>
                <w:p>
                  <w:pPr>
                    <w:pStyle w:val="7"/>
                    <w:bidi w:val="0"/>
                    <w:rPr>
                      <w:rFonts w:hint="default"/>
                    </w:rPr>
                  </w:pPr>
                  <w:r>
                    <w:rPr>
                      <w:rFonts w:hint="default"/>
                    </w:rPr>
                    <w:t>禁止在长江流域水上运输剧毒化学品和国家规定禁止通过内河运输的其他危险化学品。长江流域县级以上地方人民政府交通运输主管部门会同本级人民政府有关部门加强对长江流域危险化学品运输的管控</w:t>
                  </w:r>
                </w:p>
              </w:tc>
              <w:tc>
                <w:tcPr>
                  <w:tcW w:w="2628" w:type="dxa"/>
                  <w:vAlign w:val="center"/>
                </w:tcPr>
                <w:p>
                  <w:pPr>
                    <w:pStyle w:val="7"/>
                    <w:bidi w:val="0"/>
                    <w:rPr>
                      <w:rFonts w:hint="default"/>
                    </w:rPr>
                  </w:pPr>
                  <w:r>
                    <w:rPr>
                      <w:rFonts w:hint="default"/>
                    </w:rPr>
                    <w:t>建设项目不涉及危险化学品</w:t>
                  </w:r>
                  <w:r>
                    <w:rPr>
                      <w:rFonts w:hint="eastAsia"/>
                      <w:lang w:val="en-US" w:eastAsia="zh-CN"/>
                    </w:rPr>
                    <w:t>水路运输。</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11</w:t>
                  </w:r>
                </w:p>
              </w:tc>
              <w:tc>
                <w:tcPr>
                  <w:tcW w:w="3722" w:type="dxa"/>
                  <w:vAlign w:val="center"/>
                </w:tcPr>
                <w:p>
                  <w:pPr>
                    <w:pStyle w:val="7"/>
                    <w:bidi w:val="0"/>
                    <w:rPr>
                      <w:rFonts w:hint="default"/>
                    </w:rPr>
                  </w:pPr>
                  <w:r>
                    <w:rPr>
                      <w:rFonts w:hint="default"/>
                    </w:rPr>
                    <w:t>国家对长江流域重点水域实行严格捕捞管理。在长江流域水生生物保护区全面禁止生产性捕捞；在国家规定的期限内，长江干流和重要支流、大型通江湖泊、长江河口规定区域等重点水域全面禁止天然渔业资源的生产性捕捞。具体办法由国务院农业农村主管部门会同国务院有关部门制定。</w:t>
                  </w:r>
                </w:p>
                <w:p>
                  <w:pPr>
                    <w:pStyle w:val="7"/>
                    <w:bidi w:val="0"/>
                    <w:rPr>
                      <w:rFonts w:hint="default"/>
                    </w:rPr>
                  </w:pPr>
                  <w:r>
                    <w:rPr>
                      <w:rFonts w:hint="default"/>
                    </w:rPr>
                    <w:t>国务院农业农村主管部门会同国务院有关部门和长江流域省级人民政府加强长江流域禁捕执法工作，严厉查处电鱼、毒鱼、炸鱼等破坏渔业资源和生态环境的捕捞行为</w:t>
                  </w:r>
                </w:p>
              </w:tc>
              <w:tc>
                <w:tcPr>
                  <w:tcW w:w="2628" w:type="dxa"/>
                  <w:vAlign w:val="center"/>
                </w:tcPr>
                <w:p>
                  <w:pPr>
                    <w:pStyle w:val="7"/>
                    <w:bidi w:val="0"/>
                    <w:rPr>
                      <w:rFonts w:hint="default"/>
                    </w:rPr>
                  </w:pPr>
                  <w:r>
                    <w:rPr>
                      <w:rFonts w:hint="default"/>
                    </w:rPr>
                    <w:t>建设项目不涉及捕捞行为</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12</w:t>
                  </w:r>
                </w:p>
              </w:tc>
              <w:tc>
                <w:tcPr>
                  <w:tcW w:w="3722" w:type="dxa"/>
                  <w:vAlign w:val="center"/>
                </w:tcPr>
                <w:p>
                  <w:pPr>
                    <w:pStyle w:val="7"/>
                    <w:bidi w:val="0"/>
                    <w:rPr>
                      <w:rFonts w:hint="default"/>
                    </w:rPr>
                  </w:pPr>
                  <w:r>
                    <w:rPr>
                      <w:rFonts w:hint="default"/>
                    </w:rPr>
                    <w:t>禁止违法利用、占用长江流域河湖岸线</w:t>
                  </w:r>
                </w:p>
              </w:tc>
              <w:tc>
                <w:tcPr>
                  <w:tcW w:w="2628" w:type="dxa"/>
                  <w:vAlign w:val="center"/>
                </w:tcPr>
                <w:p>
                  <w:pPr>
                    <w:pStyle w:val="7"/>
                    <w:bidi w:val="0"/>
                    <w:rPr>
                      <w:rFonts w:hint="default"/>
                    </w:rPr>
                  </w:pPr>
                  <w:r>
                    <w:rPr>
                      <w:rFonts w:hint="default"/>
                    </w:rPr>
                    <w:t>建设项目未利用、占用长江流域河湖岸线</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13</w:t>
                  </w:r>
                </w:p>
              </w:tc>
              <w:tc>
                <w:tcPr>
                  <w:tcW w:w="3722" w:type="dxa"/>
                  <w:vAlign w:val="center"/>
                </w:tcPr>
                <w:p>
                  <w:pPr>
                    <w:pStyle w:val="7"/>
                    <w:bidi w:val="0"/>
                    <w:rPr>
                      <w:rFonts w:hint="default"/>
                    </w:rPr>
                  </w:pPr>
                  <w:r>
                    <w:rPr>
                      <w:rFonts w:hint="default"/>
                    </w:rPr>
                    <w:t>国务院有关部门会同长江流域有关省级人民政府加强对三峡库区、丹江口库区等重点库区消落区的生态环境保护和修复，因地制宜实施退耕还林还草还湿，禁止施用化肥、农药，科学调控水库水位，加强库区水土保持和地质灾害防治工作，保障消落区良好生态功能</w:t>
                  </w:r>
                </w:p>
              </w:tc>
              <w:tc>
                <w:tcPr>
                  <w:tcW w:w="2628" w:type="dxa"/>
                  <w:vAlign w:val="center"/>
                </w:tcPr>
                <w:p>
                  <w:pPr>
                    <w:pStyle w:val="7"/>
                    <w:bidi w:val="0"/>
                    <w:rPr>
                      <w:rFonts w:hint="default"/>
                    </w:rPr>
                  </w:pPr>
                  <w:r>
                    <w:rPr>
                      <w:rFonts w:hint="default"/>
                    </w:rPr>
                    <w:t>建设项目不涉及退耕还林</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14</w:t>
                  </w:r>
                </w:p>
              </w:tc>
              <w:tc>
                <w:tcPr>
                  <w:tcW w:w="3722" w:type="dxa"/>
                  <w:vAlign w:val="center"/>
                </w:tcPr>
                <w:p>
                  <w:pPr>
                    <w:pStyle w:val="7"/>
                    <w:bidi w:val="0"/>
                    <w:rPr>
                      <w:rFonts w:hint="default"/>
                    </w:rPr>
                  </w:pPr>
                  <w:r>
                    <w:rPr>
                      <w:rFonts w:hint="default"/>
                    </w:rPr>
                    <w:t>长江流域县级以上地方人民政府应当组织开展富营养化湖泊的生态环境修复，采取调整产业布局规模、实施控制性水工程统一调度、生态补水、河湖连通等综合措施，改善和恢复湖泊生态系统的质量和功能；对氮磷浓度严重超标的湖泊，应当在影响湖泊水质的汇水区，采取措施削减化肥用量，禁止使用含磷洗涤剂，全面清理投饵、投肥养殖</w:t>
                  </w:r>
                </w:p>
              </w:tc>
              <w:tc>
                <w:tcPr>
                  <w:tcW w:w="2628" w:type="dxa"/>
                  <w:vAlign w:val="center"/>
                </w:tcPr>
                <w:p>
                  <w:pPr>
                    <w:pStyle w:val="7"/>
                    <w:bidi w:val="0"/>
                    <w:rPr>
                      <w:rFonts w:hint="default"/>
                    </w:rPr>
                  </w:pPr>
                  <w:r>
                    <w:rPr>
                      <w:rFonts w:hint="default"/>
                    </w:rPr>
                    <w:t>建设项目不涉及</w:t>
                  </w:r>
                </w:p>
              </w:tc>
              <w:tc>
                <w:tcPr>
                  <w:tcW w:w="1091" w:type="dxa"/>
                  <w:vAlign w:val="center"/>
                </w:tcPr>
                <w:p>
                  <w:pPr>
                    <w:pStyle w:val="7"/>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7"/>
                    <w:bidi w:val="0"/>
                    <w:rPr>
                      <w:rFonts w:hint="default"/>
                    </w:rPr>
                  </w:pPr>
                  <w:r>
                    <w:rPr>
                      <w:rFonts w:hint="default"/>
                    </w:rPr>
                    <w:t>15</w:t>
                  </w:r>
                </w:p>
              </w:tc>
              <w:tc>
                <w:tcPr>
                  <w:tcW w:w="3722" w:type="dxa"/>
                  <w:vAlign w:val="center"/>
                </w:tcPr>
                <w:p>
                  <w:pPr>
                    <w:pStyle w:val="7"/>
                    <w:bidi w:val="0"/>
                    <w:rPr>
                      <w:rFonts w:hint="default"/>
                    </w:rPr>
                  </w:pPr>
                  <w:r>
                    <w:rPr>
                      <w:rFonts w:hint="default"/>
                    </w:rPr>
                    <w:t>禁止在长江流域水土流失严重、生态脆弱的区域开展可能造成水土流失的生产建设活动。确因国家发展战略和国计民生需要建设的，应当经科学论证，并依法办理审批手续</w:t>
                  </w:r>
                </w:p>
              </w:tc>
              <w:tc>
                <w:tcPr>
                  <w:tcW w:w="2628" w:type="dxa"/>
                  <w:vAlign w:val="center"/>
                </w:tcPr>
                <w:p>
                  <w:pPr>
                    <w:pStyle w:val="7"/>
                    <w:bidi w:val="0"/>
                    <w:rPr>
                      <w:rFonts w:hint="default"/>
                    </w:rPr>
                  </w:pPr>
                  <w:r>
                    <w:rPr>
                      <w:rFonts w:hint="default"/>
                    </w:rPr>
                    <w:t>建设项目不涉及</w:t>
                  </w:r>
                </w:p>
              </w:tc>
              <w:tc>
                <w:tcPr>
                  <w:tcW w:w="1091" w:type="dxa"/>
                  <w:vAlign w:val="center"/>
                </w:tcPr>
                <w:p>
                  <w:pPr>
                    <w:pStyle w:val="7"/>
                    <w:bidi w:val="0"/>
                    <w:rPr>
                      <w:rFonts w:hint="default"/>
                    </w:rPr>
                  </w:pPr>
                  <w:r>
                    <w:rPr>
                      <w:rFonts w:hint="default"/>
                    </w:rPr>
                    <w:t>符合</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position w:val="0"/>
                <w:szCs w:val="21"/>
                <w:shd w:val="clear" w:color="auto" w:fill="FFFFFF"/>
              </w:rPr>
            </w:pPr>
            <w:r>
              <w:rPr>
                <w:rFonts w:hint="default" w:ascii="Times New Roman" w:hAnsi="Times New Roman" w:eastAsia="宋体" w:cs="Times New Roman"/>
                <w:color w:val="auto"/>
                <w:spacing w:val="0"/>
                <w:w w:val="100"/>
                <w:position w:val="0"/>
                <w:lang w:bidi="ar"/>
              </w:rPr>
              <w:t>根据上表，建设项目符合</w:t>
            </w:r>
            <w:r>
              <w:rPr>
                <w:rFonts w:hint="default" w:ascii="Times New Roman" w:hAnsi="Times New Roman" w:eastAsia="宋体" w:cs="Times New Roman"/>
                <w:color w:val="auto"/>
                <w:spacing w:val="0"/>
                <w:w w:val="100"/>
                <w:position w:val="0"/>
                <w:szCs w:val="21"/>
                <w:shd w:val="clear" w:color="auto" w:fill="FFFFFF"/>
              </w:rPr>
              <w:t>《</w:t>
            </w:r>
            <w:r>
              <w:rPr>
                <w:rFonts w:hint="default" w:ascii="Times New Roman" w:hAnsi="Times New Roman" w:eastAsia="宋体" w:cs="Times New Roman"/>
                <w:color w:val="auto"/>
                <w:spacing w:val="0"/>
                <w:w w:val="100"/>
                <w:position w:val="0"/>
                <w:lang w:bidi="ar"/>
              </w:rPr>
              <w:t>中华人民共和国</w:t>
            </w:r>
            <w:r>
              <w:rPr>
                <w:rFonts w:hint="default" w:ascii="Times New Roman" w:hAnsi="Times New Roman" w:eastAsia="宋体" w:cs="Times New Roman"/>
                <w:color w:val="auto"/>
                <w:spacing w:val="0"/>
                <w:w w:val="100"/>
                <w:position w:val="0"/>
                <w:szCs w:val="21"/>
                <w:shd w:val="clear" w:color="auto" w:fill="FFFFFF"/>
              </w:rPr>
              <w:t>长江保护法》相关要求。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2" w:firstLineChars="200"/>
              <w:jc w:val="left"/>
              <w:textAlignment w:val="auto"/>
              <w:rPr>
                <w:rFonts w:hint="default" w:ascii="Times New Roman" w:hAnsi="Times New Roman" w:eastAsia="宋体" w:cs="Times New Roman"/>
                <w:color w:val="auto"/>
                <w:spacing w:val="0"/>
                <w:w w:val="100"/>
                <w:position w:val="0"/>
                <w:lang w:bidi="ar"/>
              </w:rPr>
            </w:pPr>
            <w:r>
              <w:rPr>
                <w:rFonts w:hint="default" w:ascii="Times New Roman" w:hAnsi="Times New Roman" w:eastAsia="宋体" w:cs="Times New Roman"/>
                <w:b/>
                <w:bCs/>
                <w:color w:val="auto"/>
                <w:spacing w:val="0"/>
                <w:w w:val="100"/>
                <w:position w:val="0"/>
                <w:lang w:val="en-US" w:eastAsia="zh-CN" w:bidi="ar"/>
              </w:rPr>
              <w:t xml:space="preserve">1.9 </w:t>
            </w:r>
            <w:r>
              <w:rPr>
                <w:rFonts w:hint="default" w:ascii="Times New Roman" w:hAnsi="Times New Roman" w:eastAsia="宋体" w:cs="Times New Roman"/>
                <w:b/>
                <w:bCs/>
                <w:color w:val="auto"/>
                <w:spacing w:val="0"/>
                <w:w w:val="100"/>
                <w:position w:val="0"/>
                <w:lang w:bidi="ar"/>
              </w:rPr>
              <w:t>与《昆明市环境管控单元生态环境总体准入要求》相符性分析</w:t>
            </w:r>
          </w:p>
          <w:p>
            <w:pPr>
              <w:snapToGrid w:val="0"/>
              <w:spacing w:after="78"/>
              <w:jc w:val="center"/>
              <w:rPr>
                <w:rStyle w:val="32"/>
                <w:rFonts w:hint="default" w:ascii="Times New Roman" w:hAnsi="Times New Roman" w:eastAsia="宋体" w:cs="Times New Roman"/>
                <w:b/>
                <w:bCs/>
                <w:sz w:val="21"/>
                <w:szCs w:val="21"/>
              </w:rPr>
            </w:pPr>
            <w:r>
              <w:rPr>
                <w:rStyle w:val="32"/>
                <w:rFonts w:hint="default" w:ascii="Times New Roman" w:hAnsi="Times New Roman" w:eastAsia="宋体" w:cs="Times New Roman"/>
                <w:b/>
                <w:bCs/>
                <w:sz w:val="21"/>
                <w:szCs w:val="21"/>
              </w:rPr>
              <w:t>表1</w:t>
            </w:r>
            <w:r>
              <w:rPr>
                <w:rStyle w:val="32"/>
                <w:rFonts w:hint="default" w:ascii="Times New Roman" w:hAnsi="Times New Roman" w:eastAsia="宋体" w:cs="Times New Roman"/>
                <w:b/>
                <w:bCs/>
                <w:sz w:val="21"/>
                <w:szCs w:val="21"/>
                <w:lang w:val="en-US" w:eastAsia="zh-CN"/>
              </w:rPr>
              <w:t>-9</w:t>
            </w:r>
            <w:r>
              <w:rPr>
                <w:rStyle w:val="32"/>
                <w:rFonts w:hint="default" w:ascii="Times New Roman" w:hAnsi="Times New Roman" w:eastAsia="宋体" w:cs="Times New Roman"/>
                <w:b/>
                <w:bCs/>
                <w:sz w:val="21"/>
                <w:szCs w:val="21"/>
              </w:rPr>
              <w:t xml:space="preserve"> 昆明市环境管控单元生态环境总体准入要求</w:t>
            </w:r>
          </w:p>
          <w:tbl>
            <w:tblPr>
              <w:tblStyle w:val="12"/>
              <w:tblW w:w="8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
            <w:tblGrid>
              <w:gridCol w:w="534"/>
              <w:gridCol w:w="787"/>
              <w:gridCol w:w="3537"/>
              <w:gridCol w:w="244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rHeight w:val="397" w:hRule="atLeast"/>
                <w:tblHeader/>
                <w:jc w:val="center"/>
              </w:trPr>
              <w:tc>
                <w:tcPr>
                  <w:tcW w:w="534" w:type="dxa"/>
                  <w:shd w:val="clear" w:color="auto" w:fill="auto"/>
                  <w:vAlign w:val="center"/>
                </w:tcPr>
                <w:p>
                  <w:pPr>
                    <w:pStyle w:val="7"/>
                    <w:bidi w:val="0"/>
                    <w:jc w:val="center"/>
                    <w:rPr>
                      <w:rFonts w:hint="default"/>
                    </w:rPr>
                  </w:pPr>
                  <w:r>
                    <w:rPr>
                      <w:rFonts w:hint="default"/>
                    </w:rPr>
                    <w:t>维度</w:t>
                  </w:r>
                </w:p>
              </w:tc>
              <w:tc>
                <w:tcPr>
                  <w:tcW w:w="787" w:type="dxa"/>
                  <w:shd w:val="clear" w:color="auto" w:fill="auto"/>
                  <w:vAlign w:val="center"/>
                </w:tcPr>
                <w:p>
                  <w:pPr>
                    <w:pStyle w:val="7"/>
                    <w:bidi w:val="0"/>
                    <w:jc w:val="center"/>
                    <w:rPr>
                      <w:rFonts w:hint="default"/>
                    </w:rPr>
                  </w:pPr>
                  <w:r>
                    <w:rPr>
                      <w:rFonts w:hint="default"/>
                    </w:rPr>
                    <w:t>清单编制要求</w:t>
                  </w:r>
                </w:p>
              </w:tc>
              <w:tc>
                <w:tcPr>
                  <w:tcW w:w="3537" w:type="dxa"/>
                  <w:shd w:val="clear" w:color="auto" w:fill="auto"/>
                  <w:vAlign w:val="center"/>
                </w:tcPr>
                <w:p>
                  <w:pPr>
                    <w:pStyle w:val="7"/>
                    <w:bidi w:val="0"/>
                    <w:jc w:val="center"/>
                    <w:rPr>
                      <w:rFonts w:hint="default"/>
                    </w:rPr>
                  </w:pPr>
                  <w:r>
                    <w:rPr>
                      <w:rFonts w:hint="default"/>
                    </w:rPr>
                    <w:t>准入要求</w:t>
                  </w:r>
                </w:p>
              </w:tc>
              <w:tc>
                <w:tcPr>
                  <w:tcW w:w="2440" w:type="dxa"/>
                  <w:shd w:val="clear" w:color="auto" w:fill="auto"/>
                  <w:vAlign w:val="center"/>
                </w:tcPr>
                <w:p>
                  <w:pPr>
                    <w:pStyle w:val="7"/>
                    <w:bidi w:val="0"/>
                    <w:jc w:val="center"/>
                    <w:rPr>
                      <w:rFonts w:hint="default"/>
                    </w:rPr>
                  </w:pPr>
                  <w:r>
                    <w:rPr>
                      <w:rFonts w:hint="default"/>
                    </w:rPr>
                    <w:t>建设项目</w:t>
                  </w:r>
                </w:p>
              </w:tc>
              <w:tc>
                <w:tcPr>
                  <w:tcW w:w="893" w:type="dxa"/>
                  <w:shd w:val="clear" w:color="auto" w:fill="auto"/>
                  <w:vAlign w:val="center"/>
                </w:tcPr>
                <w:p>
                  <w:pPr>
                    <w:pStyle w:val="7"/>
                    <w:bidi w:val="0"/>
                    <w:jc w:val="center"/>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rHeight w:val="397" w:hRule="atLeast"/>
                <w:jc w:val="center"/>
              </w:trPr>
              <w:tc>
                <w:tcPr>
                  <w:tcW w:w="534" w:type="dxa"/>
                  <w:shd w:val="clear" w:color="auto" w:fill="auto"/>
                  <w:vAlign w:val="center"/>
                </w:tcPr>
                <w:p>
                  <w:pPr>
                    <w:pStyle w:val="7"/>
                    <w:bidi w:val="0"/>
                    <w:jc w:val="center"/>
                    <w:rPr>
                      <w:rFonts w:hint="default"/>
                    </w:rPr>
                  </w:pPr>
                  <w:r>
                    <w:rPr>
                      <w:rFonts w:hint="default"/>
                    </w:rPr>
                    <w:t>空间布局约束</w:t>
                  </w:r>
                </w:p>
              </w:tc>
              <w:tc>
                <w:tcPr>
                  <w:tcW w:w="787" w:type="dxa"/>
                  <w:shd w:val="clear" w:color="auto" w:fill="auto"/>
                  <w:vAlign w:val="center"/>
                </w:tcPr>
                <w:p>
                  <w:pPr>
                    <w:pStyle w:val="7"/>
                    <w:bidi w:val="0"/>
                    <w:jc w:val="center"/>
                    <w:rPr>
                      <w:rFonts w:hint="default"/>
                    </w:rPr>
                  </w:pPr>
                  <w:r>
                    <w:rPr>
                      <w:rFonts w:hint="default"/>
                    </w:rPr>
                    <w:t>限制开发建设活动的要求</w:t>
                  </w:r>
                </w:p>
              </w:tc>
              <w:tc>
                <w:tcPr>
                  <w:tcW w:w="3537" w:type="dxa"/>
                  <w:shd w:val="clear" w:color="auto" w:fill="auto"/>
                  <w:vAlign w:val="center"/>
                </w:tcPr>
                <w:p>
                  <w:pPr>
                    <w:pStyle w:val="7"/>
                    <w:bidi w:val="0"/>
                    <w:jc w:val="center"/>
                    <w:rPr>
                      <w:rFonts w:hint="default"/>
                    </w:rPr>
                  </w:pPr>
                  <w:r>
                    <w:rPr>
                      <w:rFonts w:hint="default"/>
                    </w:rPr>
                    <w:t>（1）严格控制滇池、螳螂川等水污染严重地区高耗水、高污染行业发展，新建、改建、扩建重点行业建设项目实行主要水污染物排放减量置换。</w:t>
                  </w:r>
                </w:p>
                <w:p>
                  <w:pPr>
                    <w:pStyle w:val="7"/>
                    <w:bidi w:val="0"/>
                    <w:jc w:val="center"/>
                    <w:rPr>
                      <w:rFonts w:hint="default"/>
                    </w:rPr>
                  </w:pPr>
                  <w:r>
                    <w:rPr>
                      <w:rFonts w:hint="default"/>
                    </w:rPr>
                    <w:t>（2）牛栏江流域内，严格按照《云南省牛栏江保护条例》相关要求对水环境区进行分区管控。</w:t>
                  </w:r>
                </w:p>
              </w:tc>
              <w:tc>
                <w:tcPr>
                  <w:tcW w:w="2440" w:type="dxa"/>
                  <w:shd w:val="clear" w:color="auto" w:fill="auto"/>
                  <w:vAlign w:val="center"/>
                </w:tcPr>
                <w:p>
                  <w:pPr>
                    <w:pStyle w:val="7"/>
                    <w:bidi w:val="0"/>
                    <w:jc w:val="center"/>
                    <w:rPr>
                      <w:rFonts w:hint="eastAsia"/>
                      <w:lang w:val="en-US" w:eastAsia="zh-CN"/>
                    </w:rPr>
                  </w:pPr>
                  <w:r>
                    <w:rPr>
                      <w:rFonts w:hint="eastAsia"/>
                      <w:lang w:val="en-US" w:eastAsia="zh-CN"/>
                    </w:rPr>
                    <w:t>本项目为肥料生产改造提升项目，不属于重点行业“两高”项目。</w:t>
                  </w:r>
                </w:p>
                <w:p>
                  <w:pPr>
                    <w:pStyle w:val="7"/>
                    <w:bidi w:val="0"/>
                    <w:jc w:val="center"/>
                    <w:rPr>
                      <w:rFonts w:hint="default"/>
                      <w:lang w:val="en-US" w:eastAsia="zh-CN"/>
                    </w:rPr>
                  </w:pPr>
                  <w:r>
                    <w:rPr>
                      <w:rFonts w:hint="eastAsia"/>
                      <w:lang w:val="en-US" w:eastAsia="zh-CN"/>
                    </w:rPr>
                    <w:t>本项目不属于牛栏江流域范围。</w:t>
                  </w:r>
                </w:p>
              </w:tc>
              <w:tc>
                <w:tcPr>
                  <w:tcW w:w="893" w:type="dxa"/>
                  <w:shd w:val="clear" w:color="auto" w:fill="auto"/>
                  <w:vAlign w:val="center"/>
                </w:tcPr>
                <w:p>
                  <w:pPr>
                    <w:pStyle w:val="7"/>
                    <w:bidi w:val="0"/>
                    <w:jc w:val="center"/>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rHeight w:val="397" w:hRule="atLeast"/>
                <w:jc w:val="center"/>
              </w:trPr>
              <w:tc>
                <w:tcPr>
                  <w:tcW w:w="534" w:type="dxa"/>
                  <w:vMerge w:val="restart"/>
                  <w:shd w:val="clear" w:color="auto" w:fill="auto"/>
                  <w:vAlign w:val="center"/>
                </w:tcPr>
                <w:p>
                  <w:pPr>
                    <w:pStyle w:val="7"/>
                    <w:bidi w:val="0"/>
                    <w:jc w:val="center"/>
                    <w:rPr>
                      <w:rFonts w:hint="default"/>
                    </w:rPr>
                  </w:pPr>
                  <w:r>
                    <w:rPr>
                      <w:rFonts w:hint="default"/>
                    </w:rPr>
                    <w:t>污染物</w:t>
                  </w:r>
                </w:p>
                <w:p>
                  <w:pPr>
                    <w:pStyle w:val="7"/>
                    <w:bidi w:val="0"/>
                    <w:jc w:val="center"/>
                    <w:rPr>
                      <w:rFonts w:hint="default"/>
                    </w:rPr>
                  </w:pPr>
                  <w:r>
                    <w:rPr>
                      <w:rFonts w:hint="default"/>
                    </w:rPr>
                    <w:t>排放</w:t>
                  </w:r>
                </w:p>
                <w:p>
                  <w:pPr>
                    <w:pStyle w:val="7"/>
                    <w:bidi w:val="0"/>
                    <w:jc w:val="center"/>
                    <w:rPr>
                      <w:rFonts w:hint="default"/>
                    </w:rPr>
                  </w:pPr>
                  <w:r>
                    <w:rPr>
                      <w:rFonts w:hint="default"/>
                    </w:rPr>
                    <w:t>管控</w:t>
                  </w:r>
                </w:p>
              </w:tc>
              <w:tc>
                <w:tcPr>
                  <w:tcW w:w="787" w:type="dxa"/>
                  <w:shd w:val="clear" w:color="auto" w:fill="auto"/>
                  <w:vAlign w:val="center"/>
                </w:tcPr>
                <w:p>
                  <w:pPr>
                    <w:pStyle w:val="7"/>
                    <w:bidi w:val="0"/>
                    <w:jc w:val="center"/>
                    <w:rPr>
                      <w:rFonts w:hint="default"/>
                    </w:rPr>
                  </w:pPr>
                  <w:r>
                    <w:rPr>
                      <w:rFonts w:hint="default"/>
                    </w:rPr>
                    <w:t>允许</w:t>
                  </w:r>
                </w:p>
                <w:p>
                  <w:pPr>
                    <w:pStyle w:val="7"/>
                    <w:bidi w:val="0"/>
                    <w:jc w:val="center"/>
                    <w:rPr>
                      <w:rFonts w:hint="default"/>
                    </w:rPr>
                  </w:pPr>
                  <w:r>
                    <w:rPr>
                      <w:rFonts w:hint="default"/>
                    </w:rPr>
                    <w:t>排放量</w:t>
                  </w:r>
                </w:p>
                <w:p>
                  <w:pPr>
                    <w:pStyle w:val="7"/>
                    <w:bidi w:val="0"/>
                    <w:jc w:val="center"/>
                    <w:rPr>
                      <w:rFonts w:hint="default"/>
                    </w:rPr>
                  </w:pPr>
                  <w:r>
                    <w:rPr>
                      <w:rFonts w:hint="default"/>
                    </w:rPr>
                    <w:t>要求</w:t>
                  </w:r>
                </w:p>
              </w:tc>
              <w:tc>
                <w:tcPr>
                  <w:tcW w:w="3537" w:type="dxa"/>
                  <w:shd w:val="clear" w:color="auto" w:fill="auto"/>
                  <w:vAlign w:val="center"/>
                </w:tcPr>
                <w:p>
                  <w:pPr>
                    <w:pStyle w:val="7"/>
                    <w:bidi w:val="0"/>
                    <w:jc w:val="center"/>
                    <w:rPr>
                      <w:rFonts w:hint="default"/>
                    </w:rPr>
                  </w:pPr>
                  <w:r>
                    <w:rPr>
                      <w:rFonts w:hint="default"/>
                    </w:rPr>
                    <w:t>（1）区域内COD允许排放量不得超过1.44万吨，氨氮允许排放量不得超过0.50万吨。</w:t>
                  </w:r>
                </w:p>
                <w:p>
                  <w:pPr>
                    <w:pStyle w:val="7"/>
                    <w:bidi w:val="0"/>
                    <w:jc w:val="center"/>
                    <w:rPr>
                      <w:rFonts w:hint="default"/>
                    </w:rPr>
                  </w:pPr>
                  <w:r>
                    <w:rPr>
                      <w:rFonts w:hint="default"/>
                    </w:rPr>
                    <w:t>（2）环境空气质量总体保持优良，区域内二氧化硫排放量控制在10.06万吨/年以下、氮氧化物排放量控制在9.32万吨/年以下。</w:t>
                  </w:r>
                </w:p>
              </w:tc>
              <w:tc>
                <w:tcPr>
                  <w:tcW w:w="2440" w:type="dxa"/>
                  <w:shd w:val="clear" w:color="auto" w:fill="auto"/>
                  <w:vAlign w:val="center"/>
                </w:tcPr>
                <w:p>
                  <w:pPr>
                    <w:pStyle w:val="7"/>
                    <w:bidi w:val="0"/>
                    <w:jc w:val="center"/>
                    <w:rPr>
                      <w:rFonts w:hint="default"/>
                      <w:lang w:val="en-US" w:eastAsia="zh-CN"/>
                    </w:rPr>
                  </w:pPr>
                  <w:r>
                    <w:rPr>
                      <w:rFonts w:hint="eastAsia"/>
                      <w:lang w:val="en-US" w:eastAsia="zh-CN"/>
                    </w:rPr>
                    <w:t>本项目不涉及新增废水产生和排放。本项目不涉及二氧化硫和氮氧化物排放。</w:t>
                  </w:r>
                </w:p>
              </w:tc>
              <w:tc>
                <w:tcPr>
                  <w:tcW w:w="893" w:type="dxa"/>
                  <w:shd w:val="clear" w:color="auto" w:fill="auto"/>
                  <w:vAlign w:val="center"/>
                </w:tcPr>
                <w:p>
                  <w:pPr>
                    <w:pStyle w:val="7"/>
                    <w:bidi w:val="0"/>
                    <w:jc w:val="center"/>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rHeight w:val="2198" w:hRule="atLeast"/>
                <w:jc w:val="center"/>
              </w:trPr>
              <w:tc>
                <w:tcPr>
                  <w:tcW w:w="534" w:type="dxa"/>
                  <w:vMerge w:val="continue"/>
                  <w:shd w:val="clear" w:color="auto" w:fill="auto"/>
                  <w:vAlign w:val="center"/>
                </w:tcPr>
                <w:p>
                  <w:pPr>
                    <w:pStyle w:val="7"/>
                    <w:bidi w:val="0"/>
                    <w:jc w:val="center"/>
                    <w:rPr>
                      <w:rFonts w:hint="default"/>
                    </w:rPr>
                  </w:pPr>
                </w:p>
              </w:tc>
              <w:tc>
                <w:tcPr>
                  <w:tcW w:w="787" w:type="dxa"/>
                  <w:shd w:val="clear" w:color="auto" w:fill="auto"/>
                  <w:vAlign w:val="center"/>
                </w:tcPr>
                <w:p>
                  <w:pPr>
                    <w:pStyle w:val="7"/>
                    <w:bidi w:val="0"/>
                    <w:jc w:val="center"/>
                    <w:rPr>
                      <w:rFonts w:hint="default"/>
                    </w:rPr>
                  </w:pPr>
                  <w:r>
                    <w:rPr>
                      <w:rFonts w:hint="default"/>
                    </w:rPr>
                    <w:t>现有源</w:t>
                  </w:r>
                </w:p>
                <w:p>
                  <w:pPr>
                    <w:pStyle w:val="7"/>
                    <w:bidi w:val="0"/>
                    <w:jc w:val="center"/>
                    <w:rPr>
                      <w:rFonts w:hint="default"/>
                    </w:rPr>
                  </w:pPr>
                  <w:r>
                    <w:rPr>
                      <w:rFonts w:hint="default"/>
                    </w:rPr>
                    <w:t>提标</w:t>
                  </w:r>
                </w:p>
                <w:p>
                  <w:pPr>
                    <w:pStyle w:val="7"/>
                    <w:bidi w:val="0"/>
                    <w:jc w:val="center"/>
                    <w:rPr>
                      <w:rFonts w:hint="default"/>
                    </w:rPr>
                  </w:pPr>
                  <w:r>
                    <w:rPr>
                      <w:rFonts w:hint="default"/>
                    </w:rPr>
                    <w:t>升级改造</w:t>
                  </w:r>
                </w:p>
              </w:tc>
              <w:tc>
                <w:tcPr>
                  <w:tcW w:w="3537" w:type="dxa"/>
                  <w:shd w:val="clear" w:color="auto" w:fill="auto"/>
                  <w:vAlign w:val="center"/>
                </w:tcPr>
                <w:p>
                  <w:pPr>
                    <w:pStyle w:val="7"/>
                    <w:bidi w:val="0"/>
                    <w:jc w:val="center"/>
                    <w:rPr>
                      <w:rFonts w:hint="default"/>
                    </w:rPr>
                  </w:pPr>
                  <w:r>
                    <w:rPr>
                      <w:rFonts w:hint="default"/>
                    </w:rPr>
                    <w:t>（1）主城建成区生活垃圾无害化处理率达到100%，县城（建成区）生活垃圾无害化处理率达到80%以上，建制镇生活垃圾无害化处理率达到70%以上，特殊困难地区可适当放宽。工业固体废物处置利用率95%以上，秸秆综合利用率达到90%以上。</w:t>
                  </w:r>
                </w:p>
                <w:p>
                  <w:pPr>
                    <w:pStyle w:val="7"/>
                    <w:bidi w:val="0"/>
                    <w:jc w:val="center"/>
                    <w:rPr>
                      <w:rFonts w:hint="default"/>
                    </w:rPr>
                  </w:pPr>
                  <w:r>
                    <w:rPr>
                      <w:rFonts w:hint="default"/>
                    </w:rPr>
                    <w:t>（2）按国家、省、市相关标准要求建设、改造、提升满足实际需求的生活垃圾处理厂（场）、粪便处理厂、厨余垃圾处理厂、建筑垃圾（渣土）处理场、垃圾转运站、公共厕所、生活垃圾分类设施等环卫基础设施。</w:t>
                  </w:r>
                </w:p>
              </w:tc>
              <w:tc>
                <w:tcPr>
                  <w:tcW w:w="2440" w:type="dxa"/>
                  <w:shd w:val="clear" w:color="auto" w:fill="auto"/>
                  <w:vAlign w:val="center"/>
                </w:tcPr>
                <w:p>
                  <w:pPr>
                    <w:pStyle w:val="7"/>
                    <w:bidi w:val="0"/>
                    <w:jc w:val="center"/>
                    <w:rPr>
                      <w:rFonts w:hint="default"/>
                      <w:lang w:val="en-US" w:eastAsia="zh-CN"/>
                    </w:rPr>
                  </w:pPr>
                  <w:r>
                    <w:rPr>
                      <w:rFonts w:hint="eastAsia"/>
                      <w:lang w:val="en-US" w:eastAsia="zh-CN"/>
                    </w:rPr>
                    <w:t>本项目生活垃圾委托环卫定期清运，工业固体废物回用处置率100%。不涉及秸秆利用。</w:t>
                  </w:r>
                </w:p>
              </w:tc>
              <w:tc>
                <w:tcPr>
                  <w:tcW w:w="893" w:type="dxa"/>
                  <w:shd w:val="clear" w:color="auto" w:fill="auto"/>
                  <w:vAlign w:val="center"/>
                </w:tcPr>
                <w:p>
                  <w:pPr>
                    <w:pStyle w:val="7"/>
                    <w:bidi w:val="0"/>
                    <w:jc w:val="center"/>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rHeight w:val="1604" w:hRule="atLeast"/>
                <w:jc w:val="center"/>
              </w:trPr>
              <w:tc>
                <w:tcPr>
                  <w:tcW w:w="534" w:type="dxa"/>
                  <w:shd w:val="clear" w:color="auto" w:fill="auto"/>
                  <w:vAlign w:val="center"/>
                </w:tcPr>
                <w:p>
                  <w:pPr>
                    <w:pStyle w:val="7"/>
                    <w:bidi w:val="0"/>
                    <w:jc w:val="center"/>
                    <w:rPr>
                      <w:rFonts w:hint="default"/>
                    </w:rPr>
                  </w:pPr>
                  <w:r>
                    <w:rPr>
                      <w:rFonts w:hint="default"/>
                    </w:rPr>
                    <w:t>环境风险防控</w:t>
                  </w:r>
                </w:p>
              </w:tc>
              <w:tc>
                <w:tcPr>
                  <w:tcW w:w="787" w:type="dxa"/>
                  <w:shd w:val="clear" w:color="auto" w:fill="auto"/>
                  <w:vAlign w:val="center"/>
                </w:tcPr>
                <w:p>
                  <w:pPr>
                    <w:pStyle w:val="7"/>
                    <w:bidi w:val="0"/>
                    <w:jc w:val="center"/>
                    <w:rPr>
                      <w:rFonts w:hint="default"/>
                    </w:rPr>
                  </w:pPr>
                  <w:r>
                    <w:rPr>
                      <w:rFonts w:hint="default"/>
                    </w:rPr>
                    <w:t>联防联控要求</w:t>
                  </w:r>
                </w:p>
              </w:tc>
              <w:tc>
                <w:tcPr>
                  <w:tcW w:w="3537" w:type="dxa"/>
                  <w:shd w:val="clear" w:color="auto" w:fill="auto"/>
                  <w:vAlign w:val="center"/>
                </w:tcPr>
                <w:p>
                  <w:pPr>
                    <w:pStyle w:val="7"/>
                    <w:bidi w:val="0"/>
                    <w:jc w:val="center"/>
                    <w:rPr>
                      <w:rFonts w:hint="default"/>
                    </w:rPr>
                  </w:pPr>
                  <w:r>
                    <w:rPr>
                      <w:rFonts w:hint="default"/>
                    </w:rPr>
                    <w:t>严格控制长江、珠江两大水系干流沿岸和滇池、阳宗海流域的石化、化工、有色金属冶炼等项目环境风险，合理布局生产装置及危险化学品仓储等设施。</w:t>
                  </w:r>
                </w:p>
                <w:p>
                  <w:pPr>
                    <w:pStyle w:val="7"/>
                    <w:bidi w:val="0"/>
                    <w:jc w:val="center"/>
                    <w:rPr>
                      <w:rFonts w:hint="default"/>
                    </w:rPr>
                  </w:pPr>
                  <w:r>
                    <w:rPr>
                      <w:rFonts w:hint="default"/>
                    </w:rPr>
                    <w:t>强化与其他滇中城市的大气污染防治联防联控协作机制，加强区域内重污染天气应急联动。</w:t>
                  </w:r>
                </w:p>
              </w:tc>
              <w:tc>
                <w:tcPr>
                  <w:tcW w:w="2440" w:type="dxa"/>
                  <w:shd w:val="clear" w:color="auto" w:fill="auto"/>
                  <w:vAlign w:val="center"/>
                </w:tcPr>
                <w:p>
                  <w:pPr>
                    <w:pStyle w:val="7"/>
                    <w:bidi w:val="0"/>
                    <w:jc w:val="center"/>
                    <w:rPr>
                      <w:rFonts w:hint="eastAsia"/>
                      <w:lang w:val="en-US" w:eastAsia="zh-CN"/>
                    </w:rPr>
                  </w:pPr>
                  <w:r>
                    <w:rPr>
                      <w:rFonts w:hint="eastAsia"/>
                      <w:lang w:val="en-US" w:eastAsia="zh-CN"/>
                    </w:rPr>
                    <w:t>本项目为肥料生产改造提升项目，生产过程不涉及化学反应，不属于石化、化工、有色金属冶炼等项目。</w:t>
                  </w:r>
                </w:p>
                <w:p>
                  <w:pPr>
                    <w:pStyle w:val="7"/>
                    <w:bidi w:val="0"/>
                    <w:jc w:val="center"/>
                    <w:rPr>
                      <w:rFonts w:hint="default"/>
                      <w:lang w:val="en-US" w:eastAsia="zh-CN"/>
                    </w:rPr>
                  </w:pPr>
                  <w:r>
                    <w:rPr>
                      <w:rFonts w:hint="eastAsia"/>
                      <w:lang w:val="en-US" w:eastAsia="zh-CN"/>
                    </w:rPr>
                    <w:t>本项目废气经治理后均能达标排放，对大气影响较小。</w:t>
                  </w:r>
                </w:p>
              </w:tc>
              <w:tc>
                <w:tcPr>
                  <w:tcW w:w="893" w:type="dxa"/>
                  <w:shd w:val="clear" w:color="auto" w:fill="auto"/>
                  <w:vAlign w:val="center"/>
                </w:tcPr>
                <w:p>
                  <w:pPr>
                    <w:pStyle w:val="7"/>
                    <w:bidi w:val="0"/>
                    <w:jc w:val="center"/>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rHeight w:val="397" w:hRule="atLeast"/>
                <w:jc w:val="center"/>
              </w:trPr>
              <w:tc>
                <w:tcPr>
                  <w:tcW w:w="534" w:type="dxa"/>
                  <w:vMerge w:val="restart"/>
                  <w:shd w:val="clear" w:color="auto" w:fill="auto"/>
                  <w:vAlign w:val="center"/>
                </w:tcPr>
                <w:p>
                  <w:pPr>
                    <w:pStyle w:val="7"/>
                    <w:bidi w:val="0"/>
                    <w:jc w:val="center"/>
                    <w:rPr>
                      <w:rFonts w:hint="default"/>
                    </w:rPr>
                  </w:pPr>
                  <w:r>
                    <w:rPr>
                      <w:rFonts w:hint="default"/>
                    </w:rPr>
                    <w:t>资源利用效率</w:t>
                  </w:r>
                </w:p>
              </w:tc>
              <w:tc>
                <w:tcPr>
                  <w:tcW w:w="787" w:type="dxa"/>
                  <w:shd w:val="clear" w:color="auto" w:fill="auto"/>
                  <w:vAlign w:val="center"/>
                </w:tcPr>
                <w:p>
                  <w:pPr>
                    <w:pStyle w:val="7"/>
                    <w:bidi w:val="0"/>
                    <w:jc w:val="center"/>
                    <w:rPr>
                      <w:rFonts w:hint="default"/>
                    </w:rPr>
                  </w:pPr>
                  <w:r>
                    <w:rPr>
                      <w:rFonts w:hint="default"/>
                    </w:rPr>
                    <w:t>水资源</w:t>
                  </w:r>
                </w:p>
                <w:p>
                  <w:pPr>
                    <w:pStyle w:val="7"/>
                    <w:bidi w:val="0"/>
                    <w:jc w:val="center"/>
                    <w:rPr>
                      <w:rFonts w:hint="default"/>
                    </w:rPr>
                  </w:pPr>
                  <w:r>
                    <w:rPr>
                      <w:rFonts w:hint="default"/>
                    </w:rPr>
                    <w:t>利用</w:t>
                  </w:r>
                </w:p>
                <w:p>
                  <w:pPr>
                    <w:pStyle w:val="7"/>
                    <w:bidi w:val="0"/>
                    <w:jc w:val="center"/>
                    <w:rPr>
                      <w:rFonts w:hint="default"/>
                    </w:rPr>
                  </w:pPr>
                  <w:r>
                    <w:rPr>
                      <w:rFonts w:hint="default"/>
                    </w:rPr>
                    <w:t>效率要求</w:t>
                  </w:r>
                </w:p>
              </w:tc>
              <w:tc>
                <w:tcPr>
                  <w:tcW w:w="3537" w:type="dxa"/>
                  <w:shd w:val="clear" w:color="auto" w:fill="auto"/>
                  <w:vAlign w:val="center"/>
                </w:tcPr>
                <w:p>
                  <w:pPr>
                    <w:pStyle w:val="7"/>
                    <w:bidi w:val="0"/>
                    <w:jc w:val="center"/>
                    <w:rPr>
                      <w:rFonts w:hint="default"/>
                    </w:rPr>
                  </w:pPr>
                  <w:r>
                    <w:rPr>
                      <w:rFonts w:hint="default"/>
                    </w:rPr>
                    <w:t>水资源利用效率持续提高，完成省级下达的水资源利用效率目标要求。</w:t>
                  </w:r>
                </w:p>
              </w:tc>
              <w:tc>
                <w:tcPr>
                  <w:tcW w:w="2440" w:type="dxa"/>
                  <w:shd w:val="clear" w:color="auto" w:fill="auto"/>
                  <w:vAlign w:val="center"/>
                </w:tcPr>
                <w:p>
                  <w:pPr>
                    <w:pStyle w:val="7"/>
                    <w:bidi w:val="0"/>
                    <w:jc w:val="center"/>
                    <w:rPr>
                      <w:rFonts w:hint="default"/>
                      <w:lang w:val="en-US" w:eastAsia="zh-CN"/>
                    </w:rPr>
                  </w:pPr>
                  <w:r>
                    <w:rPr>
                      <w:rFonts w:hint="eastAsia"/>
                      <w:lang w:val="en-US" w:eastAsia="zh-CN"/>
                    </w:rPr>
                    <w:t>本项目水资源利用效率较高。</w:t>
                  </w:r>
                </w:p>
              </w:tc>
              <w:tc>
                <w:tcPr>
                  <w:tcW w:w="893" w:type="dxa"/>
                  <w:shd w:val="clear" w:color="auto" w:fill="auto"/>
                  <w:vAlign w:val="center"/>
                </w:tcPr>
                <w:p>
                  <w:pPr>
                    <w:pStyle w:val="7"/>
                    <w:bidi w:val="0"/>
                    <w:jc w:val="center"/>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rHeight w:val="397" w:hRule="atLeast"/>
                <w:jc w:val="center"/>
              </w:trPr>
              <w:tc>
                <w:tcPr>
                  <w:tcW w:w="534" w:type="dxa"/>
                  <w:vMerge w:val="continue"/>
                  <w:shd w:val="clear" w:color="auto" w:fill="auto"/>
                  <w:vAlign w:val="center"/>
                </w:tcPr>
                <w:p>
                  <w:pPr>
                    <w:pStyle w:val="7"/>
                    <w:bidi w:val="0"/>
                    <w:jc w:val="center"/>
                    <w:rPr>
                      <w:rFonts w:hint="default"/>
                    </w:rPr>
                  </w:pPr>
                </w:p>
              </w:tc>
              <w:tc>
                <w:tcPr>
                  <w:tcW w:w="787" w:type="dxa"/>
                  <w:shd w:val="clear" w:color="auto" w:fill="auto"/>
                  <w:vAlign w:val="center"/>
                </w:tcPr>
                <w:p>
                  <w:pPr>
                    <w:pStyle w:val="7"/>
                    <w:bidi w:val="0"/>
                    <w:jc w:val="center"/>
                    <w:rPr>
                      <w:rFonts w:hint="default"/>
                    </w:rPr>
                  </w:pPr>
                  <w:r>
                    <w:rPr>
                      <w:rFonts w:hint="default"/>
                    </w:rPr>
                    <w:t>能源利用效率要求</w:t>
                  </w:r>
                </w:p>
              </w:tc>
              <w:tc>
                <w:tcPr>
                  <w:tcW w:w="3537" w:type="dxa"/>
                  <w:shd w:val="clear" w:color="auto" w:fill="auto"/>
                  <w:vAlign w:val="center"/>
                </w:tcPr>
                <w:p>
                  <w:pPr>
                    <w:pStyle w:val="7"/>
                    <w:bidi w:val="0"/>
                    <w:jc w:val="center"/>
                    <w:rPr>
                      <w:rFonts w:hint="default"/>
                    </w:rPr>
                  </w:pPr>
                  <w:r>
                    <w:rPr>
                      <w:rFonts w:hint="default"/>
                    </w:rPr>
                    <w:t>能源利用效率持续提高，完成省级下达的能源利用效率目标。</w:t>
                  </w:r>
                </w:p>
              </w:tc>
              <w:tc>
                <w:tcPr>
                  <w:tcW w:w="2440" w:type="dxa"/>
                  <w:shd w:val="clear" w:color="auto" w:fill="auto"/>
                  <w:vAlign w:val="center"/>
                </w:tcPr>
                <w:p>
                  <w:pPr>
                    <w:pStyle w:val="7"/>
                    <w:bidi w:val="0"/>
                    <w:jc w:val="center"/>
                    <w:rPr>
                      <w:rFonts w:hint="default"/>
                    </w:rPr>
                  </w:pPr>
                  <w:r>
                    <w:rPr>
                      <w:rFonts w:hint="eastAsia"/>
                      <w:lang w:val="en-US" w:eastAsia="zh-CN"/>
                    </w:rPr>
                    <w:t>本项目能源源利用效率较高。</w:t>
                  </w:r>
                </w:p>
              </w:tc>
              <w:tc>
                <w:tcPr>
                  <w:tcW w:w="893" w:type="dxa"/>
                  <w:shd w:val="clear" w:color="auto" w:fill="auto"/>
                  <w:vAlign w:val="center"/>
                </w:tcPr>
                <w:p>
                  <w:pPr>
                    <w:pStyle w:val="7"/>
                    <w:bidi w:val="0"/>
                    <w:jc w:val="center"/>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rHeight w:val="397" w:hRule="atLeast"/>
                <w:jc w:val="center"/>
              </w:trPr>
              <w:tc>
                <w:tcPr>
                  <w:tcW w:w="534" w:type="dxa"/>
                  <w:vMerge w:val="continue"/>
                  <w:shd w:val="clear" w:color="auto" w:fill="auto"/>
                  <w:vAlign w:val="center"/>
                </w:tcPr>
                <w:p>
                  <w:pPr>
                    <w:pStyle w:val="7"/>
                    <w:bidi w:val="0"/>
                    <w:jc w:val="center"/>
                    <w:rPr>
                      <w:rFonts w:hint="default"/>
                    </w:rPr>
                  </w:pPr>
                </w:p>
              </w:tc>
              <w:tc>
                <w:tcPr>
                  <w:tcW w:w="787" w:type="dxa"/>
                  <w:shd w:val="clear" w:color="auto" w:fill="auto"/>
                  <w:vAlign w:val="center"/>
                </w:tcPr>
                <w:p>
                  <w:pPr>
                    <w:pStyle w:val="7"/>
                    <w:bidi w:val="0"/>
                    <w:jc w:val="center"/>
                    <w:rPr>
                      <w:rFonts w:hint="default"/>
                    </w:rPr>
                  </w:pPr>
                  <w:r>
                    <w:rPr>
                      <w:rFonts w:hint="default"/>
                    </w:rPr>
                    <w:t>碳排放</w:t>
                  </w:r>
                </w:p>
                <w:p>
                  <w:pPr>
                    <w:pStyle w:val="7"/>
                    <w:bidi w:val="0"/>
                    <w:jc w:val="center"/>
                    <w:rPr>
                      <w:rFonts w:hint="default"/>
                    </w:rPr>
                  </w:pPr>
                  <w:r>
                    <w:rPr>
                      <w:rFonts w:hint="default"/>
                    </w:rPr>
                    <w:t>强度控制要求</w:t>
                  </w:r>
                </w:p>
              </w:tc>
              <w:tc>
                <w:tcPr>
                  <w:tcW w:w="3537" w:type="dxa"/>
                  <w:shd w:val="clear" w:color="auto" w:fill="auto"/>
                  <w:vAlign w:val="center"/>
                </w:tcPr>
                <w:p>
                  <w:pPr>
                    <w:pStyle w:val="7"/>
                    <w:bidi w:val="0"/>
                    <w:jc w:val="center"/>
                    <w:rPr>
                      <w:rFonts w:hint="default"/>
                    </w:rPr>
                  </w:pPr>
                  <w:r>
                    <w:rPr>
                      <w:rFonts w:hint="default"/>
                    </w:rPr>
                    <w:t>（1）全市绿色低碳产业结构基本形成，能源生产和消费结构进一步优化，实现单位地区生产总值二氧化碳排放量完成省下达任务。</w:t>
                  </w:r>
                </w:p>
                <w:p>
                  <w:pPr>
                    <w:pStyle w:val="7"/>
                    <w:bidi w:val="0"/>
                    <w:jc w:val="center"/>
                    <w:rPr>
                      <w:rFonts w:hint="default"/>
                    </w:rPr>
                  </w:pPr>
                  <w:r>
                    <w:rPr>
                      <w:rFonts w:hint="default"/>
                    </w:rPr>
                    <w:t>（2）非化石能源消费占能源消费总量比重达到20%。</w:t>
                  </w:r>
                </w:p>
              </w:tc>
              <w:tc>
                <w:tcPr>
                  <w:tcW w:w="2440" w:type="dxa"/>
                  <w:shd w:val="clear" w:color="auto" w:fill="auto"/>
                  <w:vAlign w:val="center"/>
                </w:tcPr>
                <w:p>
                  <w:pPr>
                    <w:pStyle w:val="7"/>
                    <w:bidi w:val="0"/>
                    <w:jc w:val="center"/>
                    <w:rPr>
                      <w:rFonts w:hint="default"/>
                      <w:highlight w:val="none"/>
                      <w:lang w:val="en-US" w:eastAsia="zh-CN"/>
                    </w:rPr>
                  </w:pPr>
                  <w:r>
                    <w:rPr>
                      <w:rFonts w:hint="eastAsia"/>
                      <w:highlight w:val="none"/>
                      <w:lang w:val="en-US" w:eastAsia="zh-CN"/>
                    </w:rPr>
                    <w:t>本项目正在进行节能评估，减少二氧化碳排放。</w:t>
                  </w:r>
                </w:p>
                <w:p>
                  <w:pPr>
                    <w:pStyle w:val="7"/>
                    <w:bidi w:val="0"/>
                    <w:jc w:val="center"/>
                    <w:rPr>
                      <w:rFonts w:hint="default"/>
                    </w:rPr>
                  </w:pPr>
                  <w:r>
                    <w:rPr>
                      <w:rFonts w:hint="eastAsia"/>
                      <w:lang w:val="en-US" w:eastAsia="zh-CN"/>
                    </w:rPr>
                    <w:t>本项目生产过程中使用电能，不使用化石能源。</w:t>
                  </w:r>
                </w:p>
              </w:tc>
              <w:tc>
                <w:tcPr>
                  <w:tcW w:w="893" w:type="dxa"/>
                  <w:shd w:val="clear" w:color="auto" w:fill="auto"/>
                  <w:vAlign w:val="center"/>
                </w:tcPr>
                <w:p>
                  <w:pPr>
                    <w:pStyle w:val="7"/>
                    <w:bidi w:val="0"/>
                    <w:jc w:val="center"/>
                    <w:rPr>
                      <w:rFonts w:hint="default"/>
                    </w:rPr>
                  </w:pPr>
                  <w:r>
                    <w:rPr>
                      <w:rFonts w:hint="default"/>
                    </w:rPr>
                    <w:t>符合</w:t>
                  </w:r>
                </w:p>
              </w:tc>
            </w:tr>
          </w:tbl>
          <w:p>
            <w:pPr>
              <w:keepNext w:val="0"/>
              <w:keepLines w:val="0"/>
              <w:pageBreakBefore w:val="0"/>
              <w:kinsoku/>
              <w:wordWrap/>
              <w:overflowPunct/>
              <w:topLinePunct w:val="0"/>
              <w:autoSpaceDE w:val="0"/>
              <w:autoSpaceDN w:val="0"/>
              <w:bidi w:val="0"/>
              <w:adjustRightInd w:val="0"/>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p>
        </w:tc>
      </w:tr>
    </w:tbl>
    <w:p>
      <w:pPr>
        <w:spacing w:line="360" w:lineRule="auto"/>
        <w:rPr>
          <w:rFonts w:hint="default" w:ascii="Times New Roman" w:hAnsi="Times New Roman" w:eastAsia="黑体" w:cs="Times New Roman"/>
          <w:color w:val="auto"/>
          <w:spacing w:val="0"/>
          <w:w w:val="100"/>
          <w:position w:val="0"/>
          <w:sz w:val="30"/>
          <w:lang w:bidi="ar"/>
        </w:rPr>
        <w:sectPr>
          <w:footerReference r:id="rId3" w:type="default"/>
          <w:pgSz w:w="11906" w:h="16838"/>
          <w:pgMar w:top="1702" w:right="1531" w:bottom="1702" w:left="1531" w:header="851" w:footer="1077" w:gutter="0"/>
          <w:pgNumType w:start="1"/>
          <w:cols w:space="425" w:num="1"/>
          <w:docGrid w:type="lines" w:linePitch="312" w:charSpace="0"/>
        </w:sectPr>
      </w:pPr>
    </w:p>
    <w:p>
      <w:pPr>
        <w:pStyle w:val="3"/>
        <w:bidi w:val="0"/>
        <w:rPr>
          <w:rFonts w:hint="default"/>
        </w:rPr>
      </w:pPr>
      <w:r>
        <w:rPr>
          <w:rFonts w:hint="default"/>
        </w:rPr>
        <w:t>二、建设项目工程分析</w:t>
      </w:r>
      <w:bookmarkEnd w:id="5"/>
    </w:p>
    <w:tbl>
      <w:tblPr>
        <w:tblStyle w:val="12"/>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698" w:hRule="atLeast"/>
          <w:jc w:val="center"/>
        </w:trPr>
        <w:tc>
          <w:tcPr>
            <w:tcW w:w="636" w:type="dxa"/>
            <w:tcBorders>
              <w:top w:val="single" w:color="auto" w:sz="8" w:space="0"/>
              <w:left w:val="single" w:color="auto" w:sz="8" w:space="0"/>
              <w:bottom w:val="single" w:color="auto" w:sz="4" w:space="0"/>
              <w:right w:val="single" w:color="auto" w:sz="4" w:space="0"/>
            </w:tcBorders>
            <w:shd w:val="clear" w:color="auto" w:fill="auto"/>
            <w:vAlign w:val="center"/>
          </w:tcPr>
          <w:p>
            <w:pPr>
              <w:pStyle w:val="7"/>
              <w:bidi w:val="0"/>
              <w:rPr>
                <w:rFonts w:hint="default"/>
              </w:rPr>
            </w:pPr>
            <w:r>
              <w:rPr>
                <w:rFonts w:hint="default"/>
              </w:rPr>
              <w:t>建设内容</w:t>
            </w:r>
          </w:p>
        </w:tc>
        <w:tc>
          <w:tcPr>
            <w:tcW w:w="8348" w:type="dxa"/>
            <w:tcBorders>
              <w:top w:val="single" w:color="auto" w:sz="8" w:space="0"/>
              <w:left w:val="single" w:color="auto" w:sz="4" w:space="0"/>
              <w:bottom w:val="single" w:color="auto" w:sz="4" w:space="0"/>
              <w:right w:val="single" w:color="auto" w:sz="8" w:space="0"/>
            </w:tcBorders>
            <w:shd w:val="clear" w:color="auto" w:fill="auto"/>
            <w:vAlign w:val="top"/>
          </w:tcPr>
          <w:p>
            <w:pPr>
              <w:pStyle w:val="4"/>
              <w:bidi w:val="0"/>
              <w:rPr>
                <w:rFonts w:hint="default"/>
              </w:rPr>
            </w:pPr>
            <w:r>
              <w:rPr>
                <w:rFonts w:hint="default"/>
              </w:rPr>
              <w:t>2.1 项目概况</w:t>
            </w:r>
          </w:p>
          <w:p>
            <w:pPr>
              <w:bidi w:val="0"/>
              <w:rPr>
                <w:rFonts w:hint="default"/>
                <w:lang w:eastAsia="zh-CN"/>
              </w:rPr>
            </w:pPr>
            <w:r>
              <w:rPr>
                <w:rFonts w:hint="default"/>
              </w:rPr>
              <w:t>项目名称：</w:t>
            </w:r>
            <w:r>
              <w:rPr>
                <w:rFonts w:hint="eastAsia"/>
                <w:lang w:eastAsia="zh-CN"/>
              </w:rPr>
              <w:t>水溶肥（固态、液态）办证产品生产设施及复合肥返料处理设施提质增效改造项目</w:t>
            </w:r>
            <w:r>
              <w:rPr>
                <w:rFonts w:hint="default"/>
                <w:lang w:eastAsia="zh-CN"/>
              </w:rPr>
              <w:t xml:space="preserve">   </w:t>
            </w:r>
          </w:p>
          <w:p>
            <w:pPr>
              <w:bidi w:val="0"/>
              <w:rPr>
                <w:rFonts w:hint="default"/>
                <w:lang w:eastAsia="zh-CN"/>
              </w:rPr>
            </w:pPr>
            <w:r>
              <w:rPr>
                <w:rFonts w:hint="default"/>
              </w:rPr>
              <w:t>建设单位：</w:t>
            </w:r>
            <w:r>
              <w:rPr>
                <w:rFonts w:hint="eastAsia"/>
                <w:lang w:eastAsia="zh-CN"/>
              </w:rPr>
              <w:t>昆明红海磷肥有限责任公司</w:t>
            </w:r>
          </w:p>
          <w:p>
            <w:pPr>
              <w:bidi w:val="0"/>
              <w:rPr>
                <w:rFonts w:hint="eastAsia"/>
                <w:lang w:eastAsia="zh-CN"/>
              </w:rPr>
            </w:pPr>
            <w:r>
              <w:rPr>
                <w:rFonts w:hint="default"/>
              </w:rPr>
              <w:t>建设地点：云南省昆明市</w:t>
            </w:r>
            <w:r>
              <w:rPr>
                <w:rFonts w:hint="eastAsia"/>
                <w:lang w:eastAsia="zh-CN"/>
              </w:rPr>
              <w:t>晋宁区上蒜镇</w:t>
            </w:r>
          </w:p>
          <w:p>
            <w:pPr>
              <w:bidi w:val="0"/>
              <w:rPr>
                <w:rFonts w:hint="default"/>
              </w:rPr>
            </w:pPr>
            <w:r>
              <w:rPr>
                <w:rFonts w:hint="default"/>
              </w:rPr>
              <w:t>建设性质：改建</w:t>
            </w:r>
          </w:p>
          <w:p>
            <w:pPr>
              <w:bidi w:val="0"/>
              <w:rPr>
                <w:rFonts w:hint="default"/>
                <w:lang w:val="en-US" w:eastAsia="zh-CN"/>
              </w:rPr>
            </w:pPr>
            <w:r>
              <w:rPr>
                <w:rFonts w:hint="default"/>
              </w:rPr>
              <w:t>占地面积：</w:t>
            </w:r>
            <w:r>
              <w:rPr>
                <w:rFonts w:hint="default"/>
                <w:lang w:val="en-US" w:eastAsia="zh-CN"/>
              </w:rPr>
              <w:t>不新增占地</w:t>
            </w:r>
          </w:p>
          <w:p>
            <w:pPr>
              <w:bidi w:val="0"/>
              <w:rPr>
                <w:rFonts w:hint="default"/>
              </w:rPr>
            </w:pPr>
            <w:r>
              <w:rPr>
                <w:rFonts w:hint="default"/>
              </w:rPr>
              <w:t>项目投资：</w:t>
            </w:r>
            <w:r>
              <w:rPr>
                <w:rFonts w:hint="eastAsia"/>
                <w:lang w:eastAsia="zh-CN"/>
              </w:rPr>
              <w:t>1063.1</w:t>
            </w:r>
            <w:r>
              <w:rPr>
                <w:rFonts w:hint="default"/>
              </w:rPr>
              <w:t>万元</w:t>
            </w:r>
          </w:p>
          <w:p>
            <w:pPr>
              <w:pStyle w:val="4"/>
              <w:bidi w:val="0"/>
              <w:rPr>
                <w:rFonts w:hint="default"/>
              </w:rPr>
            </w:pPr>
            <w:r>
              <w:rPr>
                <w:rFonts w:hint="default"/>
              </w:rPr>
              <w:t>2.2 建设内容</w:t>
            </w:r>
          </w:p>
          <w:p>
            <w:pPr>
              <w:bidi w:val="0"/>
              <w:rPr>
                <w:rFonts w:hint="default"/>
                <w:lang w:val="en-US" w:eastAsia="zh-CN"/>
              </w:rPr>
            </w:pPr>
            <w:r>
              <w:rPr>
                <w:rFonts w:hint="eastAsia"/>
                <w:lang w:eastAsia="zh-CN"/>
              </w:rPr>
              <w:t>昆明红海磷肥有限责任公司</w:t>
            </w:r>
            <w:r>
              <w:rPr>
                <w:rFonts w:hint="eastAsia"/>
                <w:lang w:val="en-US" w:eastAsia="zh-CN"/>
              </w:rPr>
              <w:t>成立于</w:t>
            </w:r>
            <w:r>
              <w:rPr>
                <w:rFonts w:hint="default"/>
              </w:rPr>
              <w:t>2004年1月13日。目前拥有</w:t>
            </w:r>
            <w:r>
              <w:rPr>
                <w:rFonts w:hint="eastAsia"/>
                <w:lang w:val="en-US" w:eastAsia="zh-CN"/>
              </w:rPr>
              <w:t>磷矿粉生产线2</w:t>
            </w:r>
            <w:r>
              <w:rPr>
                <w:rFonts w:hint="default"/>
              </w:rPr>
              <w:t>套、过磷酸钙</w:t>
            </w:r>
            <w:r>
              <w:rPr>
                <w:rFonts w:hint="eastAsia"/>
                <w:lang w:eastAsia="zh-CN"/>
              </w:rPr>
              <w:t>（</w:t>
            </w:r>
            <w:r>
              <w:rPr>
                <w:rFonts w:hint="eastAsia"/>
                <w:lang w:val="en-US" w:eastAsia="zh-CN"/>
              </w:rPr>
              <w:t>重过磷酸钙、普通过磷酸钙</w:t>
            </w:r>
            <w:r>
              <w:rPr>
                <w:rFonts w:hint="eastAsia"/>
                <w:lang w:eastAsia="zh-CN"/>
              </w:rPr>
              <w:t>）</w:t>
            </w:r>
            <w:r>
              <w:rPr>
                <w:rFonts w:hint="default"/>
              </w:rPr>
              <w:t>生产线</w:t>
            </w:r>
            <w:r>
              <w:rPr>
                <w:rFonts w:hint="eastAsia"/>
                <w:lang w:val="en-US" w:eastAsia="zh-CN"/>
              </w:rPr>
              <w:t>1</w:t>
            </w:r>
            <w:r>
              <w:rPr>
                <w:rFonts w:hint="default"/>
              </w:rPr>
              <w:t>套、</w:t>
            </w:r>
            <w:r>
              <w:rPr>
                <w:rFonts w:hint="eastAsia"/>
                <w:lang w:val="en-US" w:eastAsia="zh-CN"/>
              </w:rPr>
              <w:t>复合肥料</w:t>
            </w:r>
            <w:r>
              <w:rPr>
                <w:rFonts w:hint="default"/>
              </w:rPr>
              <w:t>生产线</w:t>
            </w:r>
            <w:r>
              <w:rPr>
                <w:rFonts w:hint="eastAsia"/>
                <w:lang w:val="en-US" w:eastAsia="zh-CN"/>
              </w:rPr>
              <w:t>1</w:t>
            </w:r>
            <w:r>
              <w:rPr>
                <w:rFonts w:hint="default"/>
              </w:rPr>
              <w:t>套、</w:t>
            </w:r>
            <w:r>
              <w:rPr>
                <w:rFonts w:hint="eastAsia"/>
                <w:lang w:val="en-US" w:eastAsia="zh-CN"/>
              </w:rPr>
              <w:t>复合肥返料生产线1套、</w:t>
            </w:r>
            <w:r>
              <w:rPr>
                <w:rFonts w:hint="default"/>
              </w:rPr>
              <w:t>水溶肥料生产线</w:t>
            </w:r>
            <w:r>
              <w:rPr>
                <w:rFonts w:hint="eastAsia"/>
                <w:lang w:val="en-US" w:eastAsia="zh-CN"/>
              </w:rPr>
              <w:t>2</w:t>
            </w:r>
            <w:r>
              <w:rPr>
                <w:rFonts w:hint="default"/>
              </w:rPr>
              <w:t>套。具备年产13万吨磷矿粉、20万吨过磷酸钙（10万吨重过磷酸钙和10万吨普通过磷酸钙）、</w:t>
            </w:r>
            <w:r>
              <w:rPr>
                <w:rFonts w:hint="eastAsia"/>
                <w:lang w:val="en-US" w:eastAsia="zh-CN"/>
              </w:rPr>
              <w:t>4</w:t>
            </w:r>
            <w:r>
              <w:rPr>
                <w:rFonts w:hint="default"/>
              </w:rPr>
              <w:t>万吨复</w:t>
            </w:r>
            <w:r>
              <w:rPr>
                <w:rFonts w:hint="default"/>
                <w:lang w:val="en-US" w:eastAsia="zh-CN"/>
              </w:rPr>
              <w:t>合</w:t>
            </w:r>
            <w:r>
              <w:rPr>
                <w:rFonts w:hint="default"/>
              </w:rPr>
              <w:t>肥料、</w:t>
            </w:r>
            <w:r>
              <w:rPr>
                <w:rFonts w:hint="default"/>
                <w:lang w:val="en-US" w:eastAsia="zh-CN"/>
              </w:rPr>
              <w:t>2万吨颗粒有机肥料、</w:t>
            </w:r>
            <w:r>
              <w:rPr>
                <w:rFonts w:hint="default"/>
              </w:rPr>
              <w:t>1万吨水溶肥料（5000吨固态水溶肥料和5000吨液态水溶肥料）</w:t>
            </w:r>
            <w:r>
              <w:rPr>
                <w:rFonts w:hint="eastAsia"/>
                <w:lang w:val="en-US" w:eastAsia="zh-CN"/>
              </w:rPr>
              <w:t>的</w:t>
            </w:r>
            <w:r>
              <w:rPr>
                <w:rFonts w:hint="default"/>
              </w:rPr>
              <w:t>生产能力。</w:t>
            </w:r>
          </w:p>
          <w:p>
            <w:pPr>
              <w:bidi w:val="0"/>
              <w:rPr>
                <w:rFonts w:hint="eastAsia"/>
                <w:lang w:val="en-US" w:eastAsia="zh-CN"/>
              </w:rPr>
            </w:pPr>
            <w:r>
              <w:rPr>
                <w:rFonts w:hint="eastAsia"/>
                <w:lang w:val="en-US" w:eastAsia="zh-CN"/>
              </w:rPr>
              <w:t>本项目</w:t>
            </w:r>
            <w:r>
              <w:rPr>
                <w:rFonts w:hint="default"/>
                <w:lang w:val="en-US" w:eastAsia="zh-CN"/>
              </w:rPr>
              <w:t>为</w:t>
            </w:r>
            <w:r>
              <w:rPr>
                <w:rFonts w:hint="eastAsia"/>
                <w:lang w:val="en-US" w:eastAsia="zh-CN"/>
              </w:rPr>
              <w:t>改建</w:t>
            </w:r>
            <w:r>
              <w:rPr>
                <w:rFonts w:hint="default"/>
                <w:lang w:val="en-US" w:eastAsia="zh-CN"/>
              </w:rPr>
              <w:t>项目，</w:t>
            </w:r>
            <w:r>
              <w:rPr>
                <w:rFonts w:hint="default"/>
              </w:rPr>
              <w:t>建设单位</w:t>
            </w:r>
            <w:r>
              <w:rPr>
                <w:rFonts w:hint="eastAsia"/>
                <w:lang w:val="en-US" w:eastAsia="zh-CN"/>
              </w:rPr>
              <w:t>拟</w:t>
            </w:r>
            <w:r>
              <w:rPr>
                <w:rFonts w:hint="default"/>
              </w:rPr>
              <w:t>投资</w:t>
            </w:r>
            <w:r>
              <w:rPr>
                <w:rFonts w:hint="eastAsia"/>
                <w:lang w:eastAsia="zh-CN"/>
              </w:rPr>
              <w:t>1063.1</w:t>
            </w:r>
            <w:r>
              <w:rPr>
                <w:rFonts w:hint="default"/>
              </w:rPr>
              <w:t>万元，</w:t>
            </w:r>
            <w:r>
              <w:rPr>
                <w:rFonts w:hint="eastAsia"/>
                <w:lang w:val="en-US" w:eastAsia="zh-CN"/>
              </w:rPr>
              <w:t>对复合肥返料生产线和水溶肥生产线进行改造提升。</w:t>
            </w:r>
          </w:p>
          <w:p>
            <w:pPr>
              <w:bidi w:val="0"/>
              <w:rPr>
                <w:rFonts w:hint="eastAsia"/>
                <w:lang w:val="en-US" w:eastAsia="zh-CN"/>
              </w:rPr>
            </w:pPr>
            <w:r>
              <w:rPr>
                <w:rFonts w:hint="eastAsia"/>
                <w:lang w:val="en-US" w:eastAsia="zh-CN"/>
              </w:rPr>
              <w:t>复合肥返料生产线：在现有设备的基础上，对影响产量部分做局部改造，提高装置生产能力及外在品质，新增造粒机、振动筛、搅拌机等设备，更换现有料仓。</w:t>
            </w:r>
          </w:p>
          <w:p>
            <w:pPr>
              <w:bidi w:val="0"/>
              <w:rPr>
                <w:rFonts w:hint="eastAsia"/>
                <w:lang w:val="en-US" w:eastAsia="zh-CN"/>
              </w:rPr>
            </w:pPr>
            <w:r>
              <w:rPr>
                <w:rFonts w:hint="eastAsia"/>
                <w:lang w:val="en-US" w:eastAsia="zh-CN"/>
              </w:rPr>
              <w:t>液体水溶肥生产线：主要生产工艺不变，仅对包装工序进行改造提升，新增全自动灌装机、全自动上瓶机、大桶/中桶全自动灌装机、中桶自动上盖旋盖机及码垛缠绕系统等设备，提高自动化程度和生产效率。</w:t>
            </w:r>
          </w:p>
          <w:p>
            <w:pPr>
              <w:bidi w:val="0"/>
              <w:rPr>
                <w:rFonts w:hint="eastAsia"/>
                <w:lang w:val="en-US" w:eastAsia="zh-CN"/>
              </w:rPr>
            </w:pPr>
            <w:r>
              <w:rPr>
                <w:rFonts w:hint="eastAsia"/>
                <w:lang w:val="en-US" w:eastAsia="zh-CN"/>
              </w:rPr>
              <w:t>固体水溶肥生产线：淘汰现有设备，在现在1400m2复合肥原料库内，合理分隔成原料库、成品库及生产单元，新建1套全自动的大量元素水溶肥装置：原料种类6种加TE，新增原料提升系统（整托盘提升）、原料自动预处理装置、2套自动配料混合系统（黑料和白料）、20Kg自动包装封口系统、5-25Kg半自动包装封口系统、自动码垛系统（编织袋和纸箱）、自动托盘库系统、5-10Kg自动封箱打包码垛系统。</w:t>
            </w:r>
          </w:p>
          <w:p>
            <w:pPr>
              <w:bidi w:val="0"/>
              <w:rPr>
                <w:rFonts w:hint="default"/>
              </w:rPr>
            </w:pPr>
            <w:r>
              <w:rPr>
                <w:rFonts w:hint="default"/>
              </w:rPr>
              <w:t>具体建设内容及规模见下表。</w:t>
            </w:r>
          </w:p>
          <w:p>
            <w:pPr>
              <w:adjustRightInd w:val="0"/>
              <w:spacing w:line="360" w:lineRule="auto"/>
              <w:jc w:val="both"/>
              <w:rPr>
                <w:rFonts w:hint="default" w:ascii="Times New Roman" w:hAnsi="Times New Roman" w:eastAsia="宋体" w:cs="Times New Roman"/>
                <w:bCs/>
                <w:color w:val="auto"/>
                <w:spacing w:val="0"/>
                <w:w w:val="100"/>
                <w:position w:val="0"/>
                <w:szCs w:val="21"/>
              </w:rPr>
            </w:pPr>
          </w:p>
        </w:tc>
      </w:tr>
    </w:tbl>
    <w:p>
      <w:pPr>
        <w:rPr>
          <w:rFonts w:hint="default" w:ascii="Times New Roman" w:hAnsi="Times New Roman" w:cs="Times New Roman"/>
          <w:spacing w:val="0"/>
          <w:w w:val="100"/>
          <w:position w:val="0"/>
        </w:rPr>
        <w:sectPr>
          <w:footerReference r:id="rId4" w:type="default"/>
          <w:pgSz w:w="11906" w:h="16838"/>
          <w:pgMar w:top="1702" w:right="1531" w:bottom="1702" w:left="1531" w:header="851" w:footer="851" w:gutter="0"/>
          <w:cols w:space="425" w:num="1"/>
          <w:docGrid w:type="lines" w:linePitch="312" w:charSpace="0"/>
        </w:sectPr>
      </w:pPr>
    </w:p>
    <w:tbl>
      <w:tblPr>
        <w:tblStyle w:val="12"/>
        <w:tblpPr w:leftFromText="180" w:rightFromText="180" w:vertAnchor="text" w:tblpX="1" w:tblpY="1"/>
        <w:tblOverlap w:val="never"/>
        <w:tblW w:w="13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1467"/>
        <w:gridCol w:w="1178"/>
        <w:gridCol w:w="203"/>
        <w:gridCol w:w="4325"/>
        <w:gridCol w:w="4709"/>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Align w:val="center"/>
          </w:tcPr>
          <w:p>
            <w:pPr>
              <w:pStyle w:val="7"/>
              <w:bidi w:val="0"/>
              <w:rPr>
                <w:rFonts w:hint="default"/>
                <w:highlight w:val="none"/>
                <w:lang w:val="en-US" w:eastAsia="zh-CN"/>
              </w:rPr>
            </w:pPr>
            <w:r>
              <w:rPr>
                <w:rFonts w:hint="default"/>
                <w:highlight w:val="none"/>
                <w:lang w:val="en-US" w:eastAsia="zh-CN"/>
              </w:rPr>
              <w:t>工程类别</w:t>
            </w:r>
          </w:p>
        </w:tc>
        <w:tc>
          <w:tcPr>
            <w:tcW w:w="1467" w:type="dxa"/>
            <w:vAlign w:val="center"/>
          </w:tcPr>
          <w:p>
            <w:pPr>
              <w:pStyle w:val="7"/>
              <w:bidi w:val="0"/>
              <w:rPr>
                <w:rFonts w:hint="default"/>
                <w:highlight w:val="none"/>
                <w:lang w:val="en-US" w:eastAsia="zh-CN"/>
              </w:rPr>
            </w:pPr>
            <w:r>
              <w:rPr>
                <w:rFonts w:hint="default"/>
                <w:highlight w:val="none"/>
                <w:lang w:val="en-US" w:eastAsia="zh-CN"/>
              </w:rPr>
              <w:t>名称</w:t>
            </w:r>
          </w:p>
        </w:tc>
        <w:tc>
          <w:tcPr>
            <w:tcW w:w="5706" w:type="dxa"/>
            <w:gridSpan w:val="3"/>
            <w:vAlign w:val="center"/>
          </w:tcPr>
          <w:p>
            <w:pPr>
              <w:pStyle w:val="7"/>
              <w:bidi w:val="0"/>
              <w:rPr>
                <w:rFonts w:hint="default"/>
                <w:highlight w:val="none"/>
                <w:lang w:val="en-US" w:eastAsia="zh-CN"/>
              </w:rPr>
            </w:pPr>
            <w:r>
              <w:rPr>
                <w:rFonts w:hint="default"/>
                <w:highlight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1202055</wp:posOffset>
                      </wp:positionH>
                      <wp:positionV relativeFrom="paragraph">
                        <wp:posOffset>-372110</wp:posOffset>
                      </wp:positionV>
                      <wp:extent cx="3714750" cy="434975"/>
                      <wp:effectExtent l="0" t="0" r="0" b="0"/>
                      <wp:wrapNone/>
                      <wp:docPr id="3" name="文本框 3"/>
                      <wp:cNvGraphicFramePr/>
                      <a:graphic xmlns:a="http://schemas.openxmlformats.org/drawingml/2006/main">
                        <a:graphicData uri="http://schemas.microsoft.com/office/word/2010/wordprocessingShape">
                          <wps:wsp>
                            <wps:cNvSpPr txBox="1"/>
                            <wps:spPr>
                              <a:xfrm>
                                <a:off x="4112895" y="550545"/>
                                <a:ext cx="3714750" cy="434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b/>
                                      <w:bCs/>
                                      <w:lang w:val="en-US" w:eastAsia="zh-CN"/>
                                    </w:rPr>
                                    <w:t>表2-1 项目扩建前后主要建设内容变化情况一览表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65pt;margin-top:-29.3pt;height:34.25pt;width:292.5pt;z-index:251660288;mso-width-relative:page;mso-height-relative:page;" filled="f" stroked="f" coordsize="21600,21600" o:gfxdata="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p+wgV2gAAAAkBAAAPAAAAAAAAAAEAIAAAACIAAABkcnMvZG93bnJldi54bWxQSwEC&#10;FAAUAAAACACHTuJAZefjYysCAAAjBAAADgAAAAAAAAABACAAAAApAQAAZHJzL2Uyb0RvYy54bWxQ&#10;SwUGAAAAAAYABgBZAQAAxgUAAAAA&#10;">
                      <v:fill on="f" focussize="0,0"/>
                      <v:stroke on="f" weight="0.5pt"/>
                      <v:imagedata o:title=""/>
                      <o:lock v:ext="edit" aspectratio="f"/>
                      <v:textbox>
                        <w:txbxContent>
                          <w:p>
                            <w:r>
                              <w:rPr>
                                <w:rFonts w:hint="eastAsia"/>
                                <w:b/>
                                <w:bCs/>
                                <w:lang w:val="en-US" w:eastAsia="zh-CN"/>
                              </w:rPr>
                              <w:t>表2-1 项目扩建前后主要建设内容变化情况一览表</w:t>
                            </w:r>
                          </w:p>
                        </w:txbxContent>
                      </v:textbox>
                    </v:shape>
                  </w:pict>
                </mc:Fallback>
              </mc:AlternateContent>
            </w:r>
            <w:r>
              <w:rPr>
                <w:rFonts w:hint="eastAsia"/>
                <w:highlight w:val="none"/>
                <w:lang w:val="en-US" w:eastAsia="zh-CN"/>
              </w:rPr>
              <w:t>改建</w:t>
            </w:r>
            <w:r>
              <w:rPr>
                <w:rFonts w:hint="default"/>
                <w:highlight w:val="none"/>
                <w:lang w:val="en-US" w:eastAsia="zh-CN"/>
              </w:rPr>
              <w:t>前</w:t>
            </w:r>
          </w:p>
        </w:tc>
        <w:tc>
          <w:tcPr>
            <w:tcW w:w="4709" w:type="dxa"/>
            <w:vAlign w:val="center"/>
          </w:tcPr>
          <w:p>
            <w:pPr>
              <w:pStyle w:val="7"/>
              <w:bidi w:val="0"/>
              <w:rPr>
                <w:rFonts w:hint="default"/>
                <w:highlight w:val="none"/>
                <w:lang w:val="en-US" w:eastAsia="zh-CN"/>
              </w:rPr>
            </w:pPr>
            <w:r>
              <w:rPr>
                <w:rFonts w:hint="eastAsia"/>
                <w:highlight w:val="none"/>
                <w:lang w:val="en-US" w:eastAsia="zh-CN"/>
              </w:rPr>
              <w:t>改建</w:t>
            </w:r>
            <w:r>
              <w:rPr>
                <w:rFonts w:hint="default"/>
                <w:highlight w:val="none"/>
                <w:lang w:val="en-US" w:eastAsia="zh-CN"/>
              </w:rPr>
              <w:t>后</w:t>
            </w:r>
          </w:p>
        </w:tc>
        <w:tc>
          <w:tcPr>
            <w:tcW w:w="1353" w:type="dxa"/>
            <w:vAlign w:val="center"/>
          </w:tcPr>
          <w:p>
            <w:pPr>
              <w:pStyle w:val="7"/>
              <w:bidi w:val="0"/>
              <w:rPr>
                <w:rFonts w:hint="default"/>
                <w:highlight w:val="none"/>
                <w:lang w:val="en-US" w:eastAsia="zh-CN"/>
              </w:rPr>
            </w:pPr>
            <w:r>
              <w:rPr>
                <w:rFonts w:hint="default"/>
                <w:highlight w:val="none"/>
                <w:lang w:val="en-US"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restart"/>
            <w:vAlign w:val="center"/>
          </w:tcPr>
          <w:p>
            <w:pPr>
              <w:pStyle w:val="7"/>
              <w:bidi w:val="0"/>
              <w:rPr>
                <w:rFonts w:hint="default"/>
                <w:highlight w:val="none"/>
              </w:rPr>
            </w:pPr>
            <w:r>
              <w:rPr>
                <w:rFonts w:hint="default"/>
                <w:highlight w:val="none"/>
              </w:rPr>
              <w:t>主体工程</w:t>
            </w:r>
          </w:p>
        </w:tc>
        <w:tc>
          <w:tcPr>
            <w:tcW w:w="1467" w:type="dxa"/>
            <w:vAlign w:val="center"/>
          </w:tcPr>
          <w:p>
            <w:pPr>
              <w:pStyle w:val="7"/>
              <w:bidi w:val="0"/>
              <w:rPr>
                <w:rFonts w:hint="eastAsia"/>
                <w:highlight w:val="none"/>
                <w:lang w:val="en-US" w:eastAsia="zh-CN"/>
              </w:rPr>
            </w:pPr>
            <w:r>
              <w:rPr>
                <w:highlight w:val="none"/>
              </w:rPr>
              <w:t>过磷酸钙生产</w:t>
            </w:r>
            <w:r>
              <w:rPr>
                <w:rFonts w:hint="eastAsia"/>
                <w:highlight w:val="none"/>
                <w:lang w:val="en-US" w:eastAsia="zh-CN"/>
              </w:rPr>
              <w:t>车间</w:t>
            </w:r>
          </w:p>
        </w:tc>
        <w:tc>
          <w:tcPr>
            <w:tcW w:w="5706" w:type="dxa"/>
            <w:gridSpan w:val="3"/>
            <w:vAlign w:val="center"/>
          </w:tcPr>
          <w:p>
            <w:pPr>
              <w:pStyle w:val="7"/>
              <w:bidi w:val="0"/>
              <w:rPr>
                <w:rFonts w:hint="default"/>
                <w:highlight w:val="none"/>
                <w:lang w:val="en-US" w:eastAsia="zh-CN"/>
              </w:rPr>
            </w:pPr>
            <w:r>
              <w:rPr>
                <w:highlight w:val="none"/>
              </w:rPr>
              <w:t>占地面积2140m2，砖混结构，设置1套，设置有磨粉区、矿粉库、混化区、熟化库、包装车间，并配套设置相应的生产设备。</w:t>
            </w:r>
          </w:p>
        </w:tc>
        <w:tc>
          <w:tcPr>
            <w:tcW w:w="4709" w:type="dxa"/>
            <w:vAlign w:val="center"/>
          </w:tcPr>
          <w:p>
            <w:pPr>
              <w:pStyle w:val="7"/>
              <w:bidi w:val="0"/>
              <w:rPr>
                <w:rFonts w:hint="default"/>
                <w:highlight w:val="none"/>
                <w:lang w:val="en-US" w:eastAsia="zh-CN"/>
              </w:rPr>
            </w:pPr>
            <w:r>
              <w:rPr>
                <w:highlight w:val="none"/>
              </w:rPr>
              <w:t>占地面积2140m2，砖混结构，设置1套，设置有磨粉区、矿粉库、混化区、熟化库、包装车间，并配套设置相应的生产设备。</w:t>
            </w:r>
          </w:p>
        </w:tc>
        <w:tc>
          <w:tcPr>
            <w:tcW w:w="1353" w:type="dxa"/>
            <w:vAlign w:val="center"/>
          </w:tcPr>
          <w:p>
            <w:pPr>
              <w:pStyle w:val="7"/>
              <w:bidi w:val="0"/>
              <w:rPr>
                <w:rFonts w:hint="default"/>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Align w:val="center"/>
          </w:tcPr>
          <w:p>
            <w:pPr>
              <w:pStyle w:val="7"/>
              <w:bidi w:val="0"/>
              <w:rPr>
                <w:rFonts w:hint="default"/>
                <w:highlight w:val="none"/>
                <w:lang w:val="en-US" w:eastAsia="zh-CN"/>
              </w:rPr>
            </w:pPr>
            <w:r>
              <w:rPr>
                <w:highlight w:val="none"/>
              </w:rPr>
              <w:t>造粒</w:t>
            </w:r>
            <w:r>
              <w:rPr>
                <w:rFonts w:hint="eastAsia"/>
                <w:highlight w:val="none"/>
                <w:lang w:val="en-US" w:eastAsia="zh-CN"/>
              </w:rPr>
              <w:t>生产车间</w:t>
            </w:r>
          </w:p>
        </w:tc>
        <w:tc>
          <w:tcPr>
            <w:tcW w:w="5706" w:type="dxa"/>
            <w:gridSpan w:val="3"/>
            <w:vAlign w:val="center"/>
          </w:tcPr>
          <w:p>
            <w:pPr>
              <w:pStyle w:val="7"/>
              <w:bidi w:val="0"/>
              <w:rPr>
                <w:rFonts w:hint="default"/>
                <w:highlight w:val="none"/>
              </w:rPr>
            </w:pPr>
            <w:r>
              <w:rPr>
                <w:highlight w:val="none"/>
              </w:rPr>
              <w:t>占地面积1528m2，一层砖混结构，设置1套，设置有破碎、烘干、造粒、包装等设施。</w:t>
            </w:r>
          </w:p>
        </w:tc>
        <w:tc>
          <w:tcPr>
            <w:tcW w:w="4709" w:type="dxa"/>
            <w:vAlign w:val="center"/>
          </w:tcPr>
          <w:p>
            <w:pPr>
              <w:pStyle w:val="7"/>
              <w:bidi w:val="0"/>
              <w:rPr>
                <w:rFonts w:hint="default"/>
                <w:highlight w:val="none"/>
                <w:lang w:val="en-US" w:eastAsia="zh-CN"/>
              </w:rPr>
            </w:pPr>
            <w:r>
              <w:rPr>
                <w:highlight w:val="none"/>
              </w:rPr>
              <w:t>占地面积1528m2，一层砖混结构，设置1套，设置有破碎、烘干、造粒、包装等设施。</w:t>
            </w:r>
          </w:p>
        </w:tc>
        <w:tc>
          <w:tcPr>
            <w:tcW w:w="1353" w:type="dxa"/>
            <w:vAlign w:val="center"/>
          </w:tcPr>
          <w:p>
            <w:pPr>
              <w:pStyle w:val="7"/>
              <w:bidi w:val="0"/>
              <w:rPr>
                <w:rFonts w:hint="eastAsia"/>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Align w:val="center"/>
          </w:tcPr>
          <w:p>
            <w:pPr>
              <w:pStyle w:val="7"/>
              <w:bidi w:val="0"/>
              <w:rPr>
                <w:rFonts w:hint="default"/>
                <w:highlight w:val="none"/>
                <w:lang w:val="en-US" w:eastAsia="zh-CN"/>
              </w:rPr>
            </w:pPr>
            <w:r>
              <w:rPr>
                <w:rFonts w:hint="eastAsia"/>
                <w:highlight w:val="none"/>
                <w:lang w:val="en-US" w:eastAsia="zh-CN"/>
              </w:rPr>
              <w:t>复合肥返料生产车间</w:t>
            </w:r>
          </w:p>
        </w:tc>
        <w:tc>
          <w:tcPr>
            <w:tcW w:w="5706" w:type="dxa"/>
            <w:gridSpan w:val="3"/>
            <w:vAlign w:val="center"/>
          </w:tcPr>
          <w:p>
            <w:pPr>
              <w:pStyle w:val="7"/>
              <w:bidi w:val="0"/>
              <w:rPr>
                <w:rFonts w:hint="eastAsia"/>
                <w:highlight w:val="none"/>
                <w:lang w:eastAsia="zh-CN"/>
              </w:rPr>
            </w:pPr>
            <w:r>
              <w:rPr>
                <w:rFonts w:hint="eastAsia"/>
                <w:highlight w:val="none"/>
              </w:rPr>
              <w:t>建筑面积</w:t>
            </w:r>
            <w:r>
              <w:rPr>
                <w:highlight w:val="none"/>
              </w:rPr>
              <w:t>2674.5</w:t>
            </w:r>
            <w:r>
              <w:rPr>
                <w:rFonts w:hint="eastAsia"/>
                <w:highlight w:val="none"/>
              </w:rPr>
              <w:t>m2，1层钢架结构，地面均进行硬化处理，设置原料堆存区、生产区</w:t>
            </w:r>
            <w:r>
              <w:rPr>
                <w:rFonts w:hint="eastAsia"/>
                <w:highlight w:val="none"/>
                <w:lang w:eastAsia="zh-CN"/>
              </w:rPr>
              <w:t>。</w:t>
            </w:r>
            <w:r>
              <w:rPr>
                <w:rFonts w:hint="eastAsia"/>
                <w:highlight w:val="none"/>
              </w:rPr>
              <w:t>生产区面积</w:t>
            </w:r>
            <w:r>
              <w:rPr>
                <w:highlight w:val="none"/>
              </w:rPr>
              <w:t>500</w:t>
            </w:r>
            <w:r>
              <w:rPr>
                <w:rFonts w:hint="eastAsia"/>
                <w:highlight w:val="none"/>
              </w:rPr>
              <w:t xml:space="preserve"> m2，设置生产线1条，设置破碎机、搅拌机、对辊式造粒机、圆筒筛分机、回转抛圆机、自动定量包装枰、空气压缩机等生产设备</w:t>
            </w:r>
          </w:p>
        </w:tc>
        <w:tc>
          <w:tcPr>
            <w:tcW w:w="4709" w:type="dxa"/>
            <w:vAlign w:val="center"/>
          </w:tcPr>
          <w:p>
            <w:pPr>
              <w:pStyle w:val="7"/>
              <w:bidi w:val="0"/>
              <w:rPr>
                <w:rFonts w:hint="default"/>
                <w:highlight w:val="none"/>
                <w:lang w:val="en-US" w:eastAsia="zh-CN"/>
              </w:rPr>
            </w:pPr>
            <w:r>
              <w:rPr>
                <w:rFonts w:hint="eastAsia"/>
                <w:highlight w:val="none"/>
              </w:rPr>
              <w:t>建筑面积</w:t>
            </w:r>
            <w:r>
              <w:rPr>
                <w:highlight w:val="none"/>
              </w:rPr>
              <w:t>2674.5</w:t>
            </w:r>
            <w:r>
              <w:rPr>
                <w:rFonts w:hint="eastAsia"/>
                <w:highlight w:val="none"/>
              </w:rPr>
              <w:t>m2，1层钢架结构，地面均进行硬化处理，设置原料堆存区、生产区</w:t>
            </w:r>
            <w:r>
              <w:rPr>
                <w:rFonts w:hint="eastAsia"/>
                <w:highlight w:val="none"/>
                <w:lang w:eastAsia="zh-CN"/>
              </w:rPr>
              <w:t>。</w:t>
            </w:r>
            <w:r>
              <w:rPr>
                <w:rFonts w:hint="eastAsia"/>
                <w:highlight w:val="none"/>
              </w:rPr>
              <w:t>生产区面积</w:t>
            </w:r>
            <w:r>
              <w:rPr>
                <w:highlight w:val="none"/>
              </w:rPr>
              <w:t>500</w:t>
            </w:r>
            <w:r>
              <w:rPr>
                <w:rFonts w:hint="eastAsia"/>
                <w:highlight w:val="none"/>
              </w:rPr>
              <w:t xml:space="preserve"> m2，设置生产线1条，</w:t>
            </w:r>
            <w:r>
              <w:rPr>
                <w:rFonts w:hint="eastAsia"/>
                <w:highlight w:val="none"/>
                <w:lang w:val="en-US" w:eastAsia="zh-CN"/>
              </w:rPr>
              <w:t>本次新增对辊挤压机、精致筛、圆盘喂料机、双称包装机等设备，更换现有料仓。</w:t>
            </w:r>
          </w:p>
        </w:tc>
        <w:tc>
          <w:tcPr>
            <w:tcW w:w="1353" w:type="dxa"/>
            <w:vAlign w:val="center"/>
          </w:tcPr>
          <w:p>
            <w:pPr>
              <w:pStyle w:val="7"/>
              <w:bidi w:val="0"/>
              <w:rPr>
                <w:rFonts w:hint="default"/>
                <w:highlight w:val="none"/>
                <w:lang w:val="en-US" w:eastAsia="zh-CN"/>
              </w:rPr>
            </w:pPr>
            <w:r>
              <w:rPr>
                <w:rFonts w:hint="eastAsia"/>
                <w:highlight w:val="none"/>
                <w:lang w:val="en-US" w:eastAsia="zh-CN"/>
              </w:rPr>
              <w:t>依托现有车间改建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Align w:val="center"/>
          </w:tcPr>
          <w:p>
            <w:pPr>
              <w:pStyle w:val="7"/>
              <w:bidi w:val="0"/>
              <w:rPr>
                <w:rFonts w:hint="eastAsia"/>
                <w:highlight w:val="none"/>
                <w:lang w:val="en-US" w:eastAsia="zh-CN"/>
              </w:rPr>
            </w:pPr>
            <w:r>
              <w:rPr>
                <w:rFonts w:hint="eastAsia"/>
                <w:highlight w:val="none"/>
              </w:rPr>
              <w:t>固态水溶肥生产车间</w:t>
            </w:r>
          </w:p>
        </w:tc>
        <w:tc>
          <w:tcPr>
            <w:tcW w:w="5706" w:type="dxa"/>
            <w:gridSpan w:val="3"/>
            <w:vAlign w:val="center"/>
          </w:tcPr>
          <w:p>
            <w:pPr>
              <w:pStyle w:val="7"/>
              <w:bidi w:val="0"/>
              <w:rPr>
                <w:rFonts w:hint="default"/>
                <w:highlight w:val="none"/>
              </w:rPr>
            </w:pPr>
            <w:r>
              <w:rPr>
                <w:rFonts w:hint="eastAsia"/>
                <w:highlight w:val="none"/>
              </w:rPr>
              <w:t>建筑面积1</w:t>
            </w:r>
            <w:r>
              <w:rPr>
                <w:highlight w:val="none"/>
              </w:rPr>
              <w:t>685</w:t>
            </w:r>
            <w:r>
              <w:rPr>
                <w:rFonts w:hint="eastAsia"/>
                <w:highlight w:val="none"/>
              </w:rPr>
              <w:t>m2，1层钢架结构，地面均进行硬化处理，设置原料堆存区、生产区、成品堆放区</w:t>
            </w:r>
            <w:r>
              <w:rPr>
                <w:rFonts w:hint="eastAsia"/>
                <w:highlight w:val="none"/>
                <w:lang w:eastAsia="zh-CN"/>
              </w:rPr>
              <w:t>。</w:t>
            </w:r>
            <w:r>
              <w:rPr>
                <w:rFonts w:hint="eastAsia"/>
                <w:highlight w:val="none"/>
              </w:rPr>
              <w:t>生产区面积3</w:t>
            </w:r>
            <w:r>
              <w:rPr>
                <w:highlight w:val="none"/>
              </w:rPr>
              <w:t>00</w:t>
            </w:r>
            <w:r>
              <w:rPr>
                <w:rFonts w:hint="eastAsia"/>
                <w:highlight w:val="none"/>
              </w:rPr>
              <w:t xml:space="preserve"> m2，设置生产线1条，设置电动葫芦卧式螺带混合机、电子定量秤、热封口机等生产设备</w:t>
            </w:r>
          </w:p>
        </w:tc>
        <w:tc>
          <w:tcPr>
            <w:tcW w:w="4709" w:type="dxa"/>
            <w:vAlign w:val="center"/>
          </w:tcPr>
          <w:p>
            <w:pPr>
              <w:pStyle w:val="7"/>
              <w:bidi w:val="0"/>
              <w:rPr>
                <w:rFonts w:hint="default"/>
                <w:highlight w:val="none"/>
                <w:lang w:val="zh-CN" w:eastAsia="zh-CN"/>
              </w:rPr>
            </w:pPr>
            <w:r>
              <w:rPr>
                <w:rFonts w:hint="eastAsia"/>
                <w:highlight w:val="none"/>
              </w:rPr>
              <w:t>建筑面积1</w:t>
            </w:r>
            <w:r>
              <w:rPr>
                <w:highlight w:val="none"/>
              </w:rPr>
              <w:t>685</w:t>
            </w:r>
            <w:r>
              <w:rPr>
                <w:rFonts w:hint="eastAsia"/>
                <w:highlight w:val="none"/>
              </w:rPr>
              <w:t>m2，1层钢架结构，地面均进行硬化处理，设置原料堆存区、生产区、成品堆放区</w:t>
            </w:r>
            <w:r>
              <w:rPr>
                <w:rFonts w:hint="eastAsia"/>
                <w:highlight w:val="none"/>
                <w:lang w:eastAsia="zh-CN"/>
              </w:rPr>
              <w:t>。</w:t>
            </w:r>
            <w:r>
              <w:rPr>
                <w:rFonts w:hint="eastAsia"/>
                <w:highlight w:val="none"/>
              </w:rPr>
              <w:t>生产区面积3</w:t>
            </w:r>
            <w:r>
              <w:rPr>
                <w:highlight w:val="none"/>
              </w:rPr>
              <w:t>00</w:t>
            </w:r>
            <w:r>
              <w:rPr>
                <w:rFonts w:hint="eastAsia"/>
                <w:highlight w:val="none"/>
              </w:rPr>
              <w:t xml:space="preserve"> m2，</w:t>
            </w:r>
            <w:r>
              <w:rPr>
                <w:rFonts w:hint="eastAsia"/>
                <w:highlight w:val="none"/>
                <w:lang w:val="en-US" w:eastAsia="zh-CN"/>
              </w:rPr>
              <w:t>淘汰现有设备，新增1套生产线，配备原料预处理装置自动配料设备、计量称、螺旋计量给料称、2M3搅拌机、液体泵、双头定量包装秤、自动封包系统等设备。</w:t>
            </w:r>
          </w:p>
        </w:tc>
        <w:tc>
          <w:tcPr>
            <w:tcW w:w="1353" w:type="dxa"/>
            <w:vAlign w:val="center"/>
          </w:tcPr>
          <w:p>
            <w:pPr>
              <w:pStyle w:val="7"/>
              <w:bidi w:val="0"/>
              <w:rPr>
                <w:rFonts w:hint="default"/>
                <w:highlight w:val="none"/>
                <w:lang w:val="en-US" w:eastAsia="zh-CN"/>
              </w:rPr>
            </w:pPr>
            <w:r>
              <w:rPr>
                <w:rFonts w:hint="eastAsia"/>
                <w:highlight w:val="none"/>
                <w:lang w:val="en-US" w:eastAsia="zh-CN"/>
              </w:rPr>
              <w:t>依托现有车间改建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4" w:hRule="atLeast"/>
        </w:trPr>
        <w:tc>
          <w:tcPr>
            <w:tcW w:w="647" w:type="dxa"/>
            <w:vMerge w:val="continue"/>
            <w:vAlign w:val="center"/>
          </w:tcPr>
          <w:p>
            <w:pPr>
              <w:pStyle w:val="7"/>
              <w:bidi w:val="0"/>
              <w:rPr>
                <w:rFonts w:hint="default"/>
                <w:highlight w:val="none"/>
              </w:rPr>
            </w:pPr>
          </w:p>
        </w:tc>
        <w:tc>
          <w:tcPr>
            <w:tcW w:w="1467" w:type="dxa"/>
            <w:vAlign w:val="center"/>
          </w:tcPr>
          <w:p>
            <w:pPr>
              <w:pStyle w:val="7"/>
              <w:bidi w:val="0"/>
              <w:rPr>
                <w:rFonts w:hint="eastAsia"/>
                <w:highlight w:val="none"/>
                <w:lang w:val="en-US" w:eastAsia="zh-CN"/>
              </w:rPr>
            </w:pPr>
            <w:r>
              <w:rPr>
                <w:rFonts w:hint="eastAsia"/>
                <w:highlight w:val="none"/>
              </w:rPr>
              <w:t>液态水溶肥生产车间</w:t>
            </w:r>
          </w:p>
        </w:tc>
        <w:tc>
          <w:tcPr>
            <w:tcW w:w="5706" w:type="dxa"/>
            <w:gridSpan w:val="3"/>
            <w:vAlign w:val="center"/>
          </w:tcPr>
          <w:p>
            <w:pPr>
              <w:pStyle w:val="7"/>
              <w:bidi w:val="0"/>
              <w:rPr>
                <w:rFonts w:hint="eastAsia"/>
                <w:highlight w:val="none"/>
                <w:lang w:eastAsia="zh-CN"/>
              </w:rPr>
            </w:pPr>
            <w:r>
              <w:rPr>
                <w:rFonts w:hint="eastAsia"/>
                <w:highlight w:val="none"/>
              </w:rPr>
              <w:t>建筑面积1</w:t>
            </w:r>
            <w:r>
              <w:rPr>
                <w:highlight w:val="none"/>
              </w:rPr>
              <w:t>200</w:t>
            </w:r>
            <w:r>
              <w:rPr>
                <w:rFonts w:hint="eastAsia"/>
                <w:highlight w:val="none"/>
              </w:rPr>
              <w:t>m2，钢架结构，地面均进行硬化处理，设置原料堆存区、生产区、成品堆放区</w:t>
            </w:r>
            <w:r>
              <w:rPr>
                <w:rFonts w:hint="eastAsia"/>
                <w:highlight w:val="none"/>
                <w:lang w:eastAsia="zh-CN"/>
              </w:rPr>
              <w:t>。</w:t>
            </w:r>
            <w:r>
              <w:rPr>
                <w:rFonts w:hint="eastAsia"/>
                <w:highlight w:val="none"/>
              </w:rPr>
              <w:t>生产区面积</w:t>
            </w:r>
            <w:r>
              <w:rPr>
                <w:highlight w:val="none"/>
              </w:rPr>
              <w:t>400</w:t>
            </w:r>
            <w:r>
              <w:rPr>
                <w:rFonts w:hint="eastAsia"/>
                <w:highlight w:val="none"/>
              </w:rPr>
              <w:t xml:space="preserve"> m2，设置生产线1条，设置搅拌槽、不锈钢高速分散釜、胶体磨、不锈钢螺杆泵、自动灌装线、自动膜包线等生产设备</w:t>
            </w:r>
          </w:p>
        </w:tc>
        <w:tc>
          <w:tcPr>
            <w:tcW w:w="4709" w:type="dxa"/>
            <w:vAlign w:val="center"/>
          </w:tcPr>
          <w:p>
            <w:pPr>
              <w:pStyle w:val="7"/>
              <w:bidi w:val="0"/>
              <w:rPr>
                <w:rFonts w:hint="default"/>
                <w:highlight w:val="none"/>
                <w:lang w:val="zh-CN" w:eastAsia="zh-CN"/>
              </w:rPr>
            </w:pPr>
            <w:r>
              <w:rPr>
                <w:rFonts w:hint="eastAsia"/>
                <w:highlight w:val="none"/>
              </w:rPr>
              <w:t>建筑面积1</w:t>
            </w:r>
            <w:r>
              <w:rPr>
                <w:highlight w:val="none"/>
              </w:rPr>
              <w:t>200</w:t>
            </w:r>
            <w:r>
              <w:rPr>
                <w:rFonts w:hint="eastAsia"/>
                <w:highlight w:val="none"/>
              </w:rPr>
              <w:t>m2，钢架结构，地面均进行硬化处理，设置原料堆存区、生产区、成品堆放区</w:t>
            </w:r>
            <w:r>
              <w:rPr>
                <w:rFonts w:hint="eastAsia"/>
                <w:highlight w:val="none"/>
                <w:lang w:eastAsia="zh-CN"/>
              </w:rPr>
              <w:t>。</w:t>
            </w:r>
            <w:r>
              <w:rPr>
                <w:rFonts w:hint="eastAsia"/>
                <w:highlight w:val="none"/>
              </w:rPr>
              <w:t>生产区面积</w:t>
            </w:r>
            <w:r>
              <w:rPr>
                <w:highlight w:val="none"/>
              </w:rPr>
              <w:t>400</w:t>
            </w:r>
            <w:r>
              <w:rPr>
                <w:rFonts w:hint="eastAsia"/>
                <w:highlight w:val="none"/>
              </w:rPr>
              <w:t xml:space="preserve"> m2，设置生产线1条</w:t>
            </w:r>
            <w:r>
              <w:rPr>
                <w:rFonts w:hint="eastAsia"/>
                <w:highlight w:val="none"/>
                <w:lang w:eastAsia="zh-CN"/>
              </w:rPr>
              <w:t>。</w:t>
            </w:r>
            <w:r>
              <w:rPr>
                <w:rFonts w:hint="eastAsia"/>
                <w:highlight w:val="none"/>
                <w:lang w:val="en-US" w:eastAsia="zh-CN"/>
              </w:rPr>
              <w:t>本次对包装工序进行改造提升，新增全自动灌装机、全自动上瓶机、大桶/中桶全自动灌装机、中桶自动上盖旋盖机及码垛缠绕系统等设备</w:t>
            </w:r>
          </w:p>
        </w:tc>
        <w:tc>
          <w:tcPr>
            <w:tcW w:w="1353" w:type="dxa"/>
            <w:vAlign w:val="center"/>
          </w:tcPr>
          <w:p>
            <w:pPr>
              <w:pStyle w:val="7"/>
              <w:bidi w:val="0"/>
              <w:rPr>
                <w:rFonts w:hint="default"/>
                <w:highlight w:val="none"/>
                <w:lang w:val="en-US" w:eastAsia="zh-CN"/>
              </w:rPr>
            </w:pPr>
            <w:r>
              <w:rPr>
                <w:rFonts w:hint="eastAsia"/>
                <w:highlight w:val="none"/>
                <w:lang w:val="en-US" w:eastAsia="zh-CN"/>
              </w:rPr>
              <w:t>依托现有车间改建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trPr>
        <w:tc>
          <w:tcPr>
            <w:tcW w:w="647" w:type="dxa"/>
            <w:vMerge w:val="continue"/>
            <w:vAlign w:val="center"/>
          </w:tcPr>
          <w:p>
            <w:pPr>
              <w:pStyle w:val="7"/>
              <w:bidi w:val="0"/>
              <w:rPr>
                <w:rFonts w:hint="default"/>
                <w:highlight w:val="none"/>
              </w:rPr>
            </w:pPr>
          </w:p>
        </w:tc>
        <w:tc>
          <w:tcPr>
            <w:tcW w:w="1467" w:type="dxa"/>
            <w:vAlign w:val="center"/>
          </w:tcPr>
          <w:p>
            <w:pPr>
              <w:pStyle w:val="7"/>
              <w:bidi w:val="0"/>
              <w:rPr>
                <w:rFonts w:hint="eastAsia"/>
                <w:highlight w:val="none"/>
              </w:rPr>
            </w:pPr>
            <w:r>
              <w:rPr>
                <w:rFonts w:hint="eastAsia"/>
                <w:highlight w:val="none"/>
                <w:lang w:val="en-US" w:eastAsia="zh-CN"/>
              </w:rPr>
              <w:t>发酵区</w:t>
            </w:r>
          </w:p>
        </w:tc>
        <w:tc>
          <w:tcPr>
            <w:tcW w:w="5706" w:type="dxa"/>
            <w:gridSpan w:val="3"/>
            <w:vAlign w:val="center"/>
          </w:tcPr>
          <w:p>
            <w:pPr>
              <w:pStyle w:val="7"/>
              <w:bidi w:val="0"/>
              <w:rPr>
                <w:rFonts w:hint="eastAsia"/>
                <w:highlight w:val="none"/>
              </w:rPr>
            </w:pPr>
            <w:r>
              <w:rPr>
                <w:rFonts w:hint="eastAsia"/>
                <w:highlight w:val="none"/>
                <w:lang w:val="en-US" w:eastAsia="zh-CN"/>
              </w:rPr>
              <w:t>占地面积</w:t>
            </w:r>
            <w:r>
              <w:rPr>
                <w:rFonts w:hint="default"/>
                <w:highlight w:val="none"/>
                <w:lang w:val="en-US" w:eastAsia="zh-CN"/>
              </w:rPr>
              <w:t>1000m2</w:t>
            </w:r>
            <w:r>
              <w:rPr>
                <w:rFonts w:hint="eastAsia"/>
                <w:highlight w:val="none"/>
                <w:lang w:val="en-US" w:eastAsia="zh-CN"/>
              </w:rPr>
              <w:t>，地面已硬化，用于有机肥渥堆发酵，位于</w:t>
            </w:r>
            <w:r>
              <w:rPr>
                <w:rFonts w:hint="default"/>
                <w:highlight w:val="none"/>
                <w:lang w:val="en-US" w:eastAsia="zh-CN"/>
              </w:rPr>
              <w:t>20</w:t>
            </w:r>
            <w:r>
              <w:rPr>
                <w:rFonts w:hint="eastAsia"/>
                <w:highlight w:val="none"/>
                <w:lang w:val="en-US" w:eastAsia="zh-CN"/>
              </w:rPr>
              <w:t>万吨</w:t>
            </w:r>
            <w:r>
              <w:rPr>
                <w:rFonts w:hint="default"/>
                <w:highlight w:val="none"/>
                <w:lang w:val="en-US" w:eastAsia="zh-CN"/>
              </w:rPr>
              <w:t>/</w:t>
            </w:r>
            <w:r>
              <w:rPr>
                <w:rFonts w:hint="eastAsia"/>
                <w:highlight w:val="none"/>
                <w:lang w:val="en-US" w:eastAsia="zh-CN"/>
              </w:rPr>
              <w:t>年过磷酸钙生产线半成品库内。</w:t>
            </w:r>
          </w:p>
        </w:tc>
        <w:tc>
          <w:tcPr>
            <w:tcW w:w="4709" w:type="dxa"/>
            <w:vAlign w:val="center"/>
          </w:tcPr>
          <w:p>
            <w:pPr>
              <w:pStyle w:val="7"/>
              <w:bidi w:val="0"/>
              <w:rPr>
                <w:rFonts w:hint="default"/>
                <w:highlight w:val="none"/>
                <w:lang w:val="zh-CN" w:eastAsia="zh-CN"/>
              </w:rPr>
            </w:pPr>
            <w:r>
              <w:rPr>
                <w:rFonts w:hint="eastAsia"/>
                <w:highlight w:val="none"/>
                <w:lang w:val="en-US" w:eastAsia="zh-CN"/>
              </w:rPr>
              <w:t>占地面积</w:t>
            </w:r>
            <w:r>
              <w:rPr>
                <w:rFonts w:hint="default"/>
                <w:highlight w:val="none"/>
                <w:lang w:val="en-US" w:eastAsia="zh-CN"/>
              </w:rPr>
              <w:t>1000m2</w:t>
            </w:r>
            <w:r>
              <w:rPr>
                <w:rFonts w:hint="eastAsia"/>
                <w:highlight w:val="none"/>
                <w:lang w:val="en-US" w:eastAsia="zh-CN"/>
              </w:rPr>
              <w:t>，地面已硬化，用于有机肥渥堆发酵，位于</w:t>
            </w:r>
            <w:r>
              <w:rPr>
                <w:rFonts w:hint="default"/>
                <w:highlight w:val="none"/>
                <w:lang w:val="en-US" w:eastAsia="zh-CN"/>
              </w:rPr>
              <w:t>20</w:t>
            </w:r>
            <w:r>
              <w:rPr>
                <w:rFonts w:hint="eastAsia"/>
                <w:highlight w:val="none"/>
                <w:lang w:val="en-US" w:eastAsia="zh-CN"/>
              </w:rPr>
              <w:t>万吨</w:t>
            </w:r>
            <w:r>
              <w:rPr>
                <w:rFonts w:hint="default"/>
                <w:highlight w:val="none"/>
                <w:lang w:val="en-US" w:eastAsia="zh-CN"/>
              </w:rPr>
              <w:t>/</w:t>
            </w:r>
            <w:r>
              <w:rPr>
                <w:rFonts w:hint="eastAsia"/>
                <w:highlight w:val="none"/>
                <w:lang w:val="en-US" w:eastAsia="zh-CN"/>
              </w:rPr>
              <w:t>年过磷酸钙生产线半成品库内。</w:t>
            </w:r>
          </w:p>
        </w:tc>
        <w:tc>
          <w:tcPr>
            <w:tcW w:w="1353" w:type="dxa"/>
            <w:vAlign w:val="center"/>
          </w:tcPr>
          <w:p>
            <w:pPr>
              <w:pStyle w:val="7"/>
              <w:bidi w:val="0"/>
              <w:rPr>
                <w:rFonts w:hint="default"/>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2" w:hRule="atLeast"/>
        </w:trPr>
        <w:tc>
          <w:tcPr>
            <w:tcW w:w="647" w:type="dxa"/>
            <w:vMerge w:val="continue"/>
            <w:vAlign w:val="center"/>
          </w:tcPr>
          <w:p>
            <w:pPr>
              <w:pStyle w:val="7"/>
              <w:bidi w:val="0"/>
              <w:rPr>
                <w:rFonts w:hint="default"/>
                <w:highlight w:val="none"/>
              </w:rPr>
            </w:pPr>
          </w:p>
        </w:tc>
        <w:tc>
          <w:tcPr>
            <w:tcW w:w="1467" w:type="dxa"/>
            <w:vAlign w:val="center"/>
          </w:tcPr>
          <w:p>
            <w:pPr>
              <w:pStyle w:val="7"/>
              <w:bidi w:val="0"/>
              <w:rPr>
                <w:highlight w:val="none"/>
              </w:rPr>
            </w:pPr>
            <w:r>
              <w:rPr>
                <w:rFonts w:hint="eastAsia"/>
                <w:highlight w:val="none"/>
                <w:lang w:val="en-US" w:eastAsia="zh-CN"/>
              </w:rPr>
              <w:t>粒状有机肥</w:t>
            </w:r>
          </w:p>
          <w:p>
            <w:pPr>
              <w:pStyle w:val="7"/>
              <w:bidi w:val="0"/>
              <w:rPr>
                <w:rFonts w:hint="eastAsia"/>
                <w:highlight w:val="none"/>
              </w:rPr>
            </w:pPr>
            <w:r>
              <w:rPr>
                <w:rFonts w:hint="eastAsia"/>
                <w:highlight w:val="none"/>
                <w:lang w:val="en-US" w:eastAsia="zh-CN"/>
              </w:rPr>
              <w:t>加工区</w:t>
            </w:r>
          </w:p>
        </w:tc>
        <w:tc>
          <w:tcPr>
            <w:tcW w:w="5706" w:type="dxa"/>
            <w:gridSpan w:val="3"/>
            <w:vAlign w:val="center"/>
          </w:tcPr>
          <w:p>
            <w:pPr>
              <w:pStyle w:val="7"/>
              <w:bidi w:val="0"/>
              <w:rPr>
                <w:rFonts w:hint="eastAsia"/>
                <w:highlight w:val="none"/>
              </w:rPr>
            </w:pPr>
            <w:r>
              <w:rPr>
                <w:rFonts w:hint="eastAsia"/>
                <w:highlight w:val="none"/>
                <w:lang w:val="en-US" w:eastAsia="zh-CN"/>
              </w:rPr>
              <w:t>占地面积</w:t>
            </w:r>
            <w:r>
              <w:rPr>
                <w:rFonts w:hint="default"/>
                <w:highlight w:val="none"/>
                <w:lang w:val="en-US" w:eastAsia="zh-CN"/>
              </w:rPr>
              <w:t>1528m2</w:t>
            </w:r>
            <w:r>
              <w:rPr>
                <w:rFonts w:hint="eastAsia"/>
                <w:highlight w:val="none"/>
                <w:lang w:val="en-US" w:eastAsia="zh-CN"/>
              </w:rPr>
              <w:t>，位于复合肥生产车间内，与复合肥共用1套装置，设置粒状有机肥生产设施，位于3万吨</w:t>
            </w:r>
            <w:r>
              <w:rPr>
                <w:rFonts w:hint="default"/>
                <w:highlight w:val="none"/>
                <w:lang w:val="en-US" w:eastAsia="zh-CN"/>
              </w:rPr>
              <w:t>/</w:t>
            </w:r>
            <w:r>
              <w:rPr>
                <w:rFonts w:hint="eastAsia"/>
                <w:highlight w:val="none"/>
                <w:lang w:val="en-US" w:eastAsia="zh-CN"/>
              </w:rPr>
              <w:t>年复合肥装置厂房内。</w:t>
            </w:r>
          </w:p>
        </w:tc>
        <w:tc>
          <w:tcPr>
            <w:tcW w:w="4709" w:type="dxa"/>
            <w:vAlign w:val="center"/>
          </w:tcPr>
          <w:p>
            <w:pPr>
              <w:pStyle w:val="7"/>
              <w:bidi w:val="0"/>
              <w:rPr>
                <w:rFonts w:hint="default"/>
                <w:highlight w:val="none"/>
                <w:lang w:val="zh-CN" w:eastAsia="zh-CN"/>
              </w:rPr>
            </w:pPr>
            <w:r>
              <w:rPr>
                <w:rFonts w:hint="eastAsia"/>
                <w:highlight w:val="none"/>
                <w:lang w:val="en-US" w:eastAsia="zh-CN"/>
              </w:rPr>
              <w:t>占地面积</w:t>
            </w:r>
            <w:r>
              <w:rPr>
                <w:rFonts w:hint="default"/>
                <w:highlight w:val="none"/>
                <w:lang w:val="en-US" w:eastAsia="zh-CN"/>
              </w:rPr>
              <w:t>1528m2</w:t>
            </w:r>
            <w:r>
              <w:rPr>
                <w:rFonts w:hint="eastAsia"/>
                <w:highlight w:val="none"/>
                <w:lang w:val="en-US" w:eastAsia="zh-CN"/>
              </w:rPr>
              <w:t>，位于复合肥生产车间内，与复合肥共用1套装置，设置粒状有机肥生产设施，位于3万吨</w:t>
            </w:r>
            <w:r>
              <w:rPr>
                <w:rFonts w:hint="default"/>
                <w:highlight w:val="none"/>
                <w:lang w:val="en-US" w:eastAsia="zh-CN"/>
              </w:rPr>
              <w:t>/</w:t>
            </w:r>
            <w:r>
              <w:rPr>
                <w:rFonts w:hint="eastAsia"/>
                <w:highlight w:val="none"/>
                <w:lang w:val="en-US" w:eastAsia="zh-CN"/>
              </w:rPr>
              <w:t>年复合肥装置厂房内。</w:t>
            </w:r>
          </w:p>
        </w:tc>
        <w:tc>
          <w:tcPr>
            <w:tcW w:w="1353" w:type="dxa"/>
            <w:vAlign w:val="center"/>
          </w:tcPr>
          <w:p>
            <w:pPr>
              <w:pStyle w:val="7"/>
              <w:bidi w:val="0"/>
              <w:rPr>
                <w:rFonts w:hint="default"/>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restart"/>
            <w:vAlign w:val="center"/>
          </w:tcPr>
          <w:p>
            <w:pPr>
              <w:pStyle w:val="7"/>
              <w:bidi w:val="0"/>
              <w:rPr>
                <w:rFonts w:hint="eastAsia"/>
                <w:highlight w:val="none"/>
                <w:lang w:val="en-US" w:eastAsia="zh-CN"/>
              </w:rPr>
            </w:pPr>
            <w:r>
              <w:rPr>
                <w:rFonts w:hint="eastAsia"/>
                <w:highlight w:val="none"/>
                <w:lang w:val="en-US" w:eastAsia="zh-CN"/>
              </w:rPr>
              <w:t>储运工程</w:t>
            </w:r>
          </w:p>
        </w:tc>
        <w:tc>
          <w:tcPr>
            <w:tcW w:w="1467" w:type="dxa"/>
            <w:vAlign w:val="center"/>
          </w:tcPr>
          <w:p>
            <w:pPr>
              <w:pStyle w:val="7"/>
              <w:bidi w:val="0"/>
              <w:rPr>
                <w:rFonts w:hint="default"/>
                <w:highlight w:val="none"/>
                <w:lang w:val="en-US" w:eastAsia="zh-CN"/>
              </w:rPr>
            </w:pPr>
            <w:r>
              <w:rPr>
                <w:rFonts w:hint="eastAsia"/>
                <w:highlight w:val="none"/>
                <w:lang w:val="en-US" w:eastAsia="zh-CN"/>
              </w:rPr>
              <w:t>原料库</w:t>
            </w:r>
          </w:p>
        </w:tc>
        <w:tc>
          <w:tcPr>
            <w:tcW w:w="5706" w:type="dxa"/>
            <w:gridSpan w:val="3"/>
            <w:vAlign w:val="center"/>
          </w:tcPr>
          <w:p>
            <w:pPr>
              <w:pStyle w:val="7"/>
              <w:bidi w:val="0"/>
              <w:rPr>
                <w:rFonts w:hint="default"/>
                <w:highlight w:val="none"/>
                <w:lang w:val="en-US" w:eastAsia="zh-CN"/>
              </w:rPr>
            </w:pPr>
            <w:r>
              <w:rPr>
                <w:rFonts w:hint="eastAsia"/>
                <w:highlight w:val="none"/>
                <w:lang w:val="en-US" w:eastAsia="zh-CN"/>
              </w:rPr>
              <w:t>占地面积</w:t>
            </w:r>
            <w:r>
              <w:rPr>
                <w:rFonts w:hint="default"/>
                <w:highlight w:val="none"/>
                <w:lang w:val="en-US" w:eastAsia="zh-CN"/>
              </w:rPr>
              <w:t>4300m2</w:t>
            </w:r>
            <w:r>
              <w:rPr>
                <w:rFonts w:hint="eastAsia"/>
                <w:highlight w:val="none"/>
                <w:lang w:val="en-US" w:eastAsia="zh-CN"/>
              </w:rPr>
              <w:t>，储存复合肥生产原料。</w:t>
            </w:r>
          </w:p>
        </w:tc>
        <w:tc>
          <w:tcPr>
            <w:tcW w:w="4709" w:type="dxa"/>
            <w:vAlign w:val="center"/>
          </w:tcPr>
          <w:p>
            <w:pPr>
              <w:pStyle w:val="7"/>
              <w:bidi w:val="0"/>
              <w:rPr>
                <w:rFonts w:hint="default"/>
                <w:highlight w:val="none"/>
                <w:lang w:val="zh-CN" w:eastAsia="zh-CN"/>
              </w:rPr>
            </w:pPr>
            <w:r>
              <w:rPr>
                <w:rFonts w:hint="eastAsia"/>
                <w:highlight w:val="none"/>
                <w:lang w:val="en-US" w:eastAsia="zh-CN"/>
              </w:rPr>
              <w:t>占地面积</w:t>
            </w:r>
            <w:r>
              <w:rPr>
                <w:rFonts w:hint="default"/>
                <w:highlight w:val="none"/>
                <w:lang w:val="en-US" w:eastAsia="zh-CN"/>
              </w:rPr>
              <w:t>4300m2</w:t>
            </w:r>
            <w:r>
              <w:rPr>
                <w:rFonts w:hint="eastAsia"/>
                <w:highlight w:val="none"/>
                <w:lang w:val="en-US" w:eastAsia="zh-CN"/>
              </w:rPr>
              <w:t>，储存复合肥生产原料。</w:t>
            </w:r>
          </w:p>
        </w:tc>
        <w:tc>
          <w:tcPr>
            <w:tcW w:w="1353" w:type="dxa"/>
            <w:vAlign w:val="center"/>
          </w:tcPr>
          <w:p>
            <w:pPr>
              <w:pStyle w:val="7"/>
              <w:bidi w:val="0"/>
              <w:rPr>
                <w:rFonts w:hint="default"/>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Align w:val="center"/>
          </w:tcPr>
          <w:p>
            <w:pPr>
              <w:pStyle w:val="7"/>
              <w:bidi w:val="0"/>
              <w:rPr>
                <w:rFonts w:hint="eastAsia"/>
                <w:highlight w:val="none"/>
                <w:lang w:val="en-US" w:eastAsia="zh-CN"/>
              </w:rPr>
            </w:pPr>
            <w:r>
              <w:rPr>
                <w:rFonts w:hint="eastAsia"/>
                <w:highlight w:val="none"/>
                <w:lang w:val="en-US" w:eastAsia="zh-CN"/>
              </w:rPr>
              <w:t>成品库</w:t>
            </w:r>
          </w:p>
        </w:tc>
        <w:tc>
          <w:tcPr>
            <w:tcW w:w="5706" w:type="dxa"/>
            <w:gridSpan w:val="3"/>
            <w:vAlign w:val="center"/>
          </w:tcPr>
          <w:p>
            <w:pPr>
              <w:pStyle w:val="7"/>
              <w:bidi w:val="0"/>
              <w:rPr>
                <w:rFonts w:hint="default"/>
                <w:highlight w:val="none"/>
                <w:lang w:val="en-US" w:eastAsia="zh-CN"/>
              </w:rPr>
            </w:pPr>
            <w:r>
              <w:rPr>
                <w:rFonts w:hint="eastAsia"/>
                <w:highlight w:val="none"/>
                <w:lang w:val="en-US" w:eastAsia="zh-CN"/>
              </w:rPr>
              <w:t>占地面积</w:t>
            </w:r>
            <w:r>
              <w:rPr>
                <w:rFonts w:hint="default"/>
                <w:highlight w:val="none"/>
                <w:lang w:val="en-US" w:eastAsia="zh-CN"/>
              </w:rPr>
              <w:t>4280m2</w:t>
            </w:r>
            <w:r>
              <w:rPr>
                <w:rFonts w:hint="eastAsia"/>
                <w:highlight w:val="none"/>
                <w:lang w:val="en-US" w:eastAsia="zh-CN"/>
              </w:rPr>
              <w:t>，共设置</w:t>
            </w:r>
            <w:r>
              <w:rPr>
                <w:rFonts w:hint="default"/>
                <w:highlight w:val="none"/>
                <w:lang w:val="en-US" w:eastAsia="zh-CN"/>
              </w:rPr>
              <w:t>2</w:t>
            </w:r>
            <w:r>
              <w:rPr>
                <w:rFonts w:hint="eastAsia"/>
                <w:highlight w:val="none"/>
                <w:lang w:val="en-US" w:eastAsia="zh-CN"/>
              </w:rPr>
              <w:t>个，一层砖混结构，用于储存复合肥、普钙、重钙产品。</w:t>
            </w:r>
          </w:p>
        </w:tc>
        <w:tc>
          <w:tcPr>
            <w:tcW w:w="4709" w:type="dxa"/>
            <w:vAlign w:val="center"/>
          </w:tcPr>
          <w:p>
            <w:pPr>
              <w:pStyle w:val="7"/>
              <w:bidi w:val="0"/>
              <w:rPr>
                <w:rFonts w:hint="default"/>
                <w:highlight w:val="none"/>
                <w:lang w:val="zh-CN" w:eastAsia="zh-CN"/>
              </w:rPr>
            </w:pPr>
            <w:r>
              <w:rPr>
                <w:rFonts w:hint="eastAsia"/>
                <w:highlight w:val="none"/>
                <w:lang w:val="en-US" w:eastAsia="zh-CN"/>
              </w:rPr>
              <w:t>占地面积</w:t>
            </w:r>
            <w:r>
              <w:rPr>
                <w:rFonts w:hint="default"/>
                <w:highlight w:val="none"/>
                <w:lang w:val="en-US" w:eastAsia="zh-CN"/>
              </w:rPr>
              <w:t>4280m2</w:t>
            </w:r>
            <w:r>
              <w:rPr>
                <w:rFonts w:hint="eastAsia"/>
                <w:highlight w:val="none"/>
                <w:lang w:val="en-US" w:eastAsia="zh-CN"/>
              </w:rPr>
              <w:t>，共设置</w:t>
            </w:r>
            <w:r>
              <w:rPr>
                <w:rFonts w:hint="default"/>
                <w:highlight w:val="none"/>
                <w:lang w:val="en-US" w:eastAsia="zh-CN"/>
              </w:rPr>
              <w:t>2</w:t>
            </w:r>
            <w:r>
              <w:rPr>
                <w:rFonts w:hint="eastAsia"/>
                <w:highlight w:val="none"/>
                <w:lang w:val="en-US" w:eastAsia="zh-CN"/>
              </w:rPr>
              <w:t>个，一层砖混结构，用于储存复合肥、普钙、重钙产品。</w:t>
            </w:r>
          </w:p>
        </w:tc>
        <w:tc>
          <w:tcPr>
            <w:tcW w:w="1353" w:type="dxa"/>
            <w:vAlign w:val="center"/>
          </w:tcPr>
          <w:p>
            <w:pPr>
              <w:pStyle w:val="7"/>
              <w:bidi w:val="0"/>
              <w:rPr>
                <w:rFonts w:hint="default"/>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47" w:type="dxa"/>
            <w:vMerge w:val="continue"/>
            <w:vAlign w:val="center"/>
          </w:tcPr>
          <w:p>
            <w:pPr>
              <w:pStyle w:val="7"/>
              <w:bidi w:val="0"/>
              <w:rPr>
                <w:rFonts w:hint="default"/>
                <w:highlight w:val="none"/>
              </w:rPr>
            </w:pPr>
          </w:p>
        </w:tc>
        <w:tc>
          <w:tcPr>
            <w:tcW w:w="1467" w:type="dxa"/>
            <w:vAlign w:val="center"/>
          </w:tcPr>
          <w:p>
            <w:pPr>
              <w:pStyle w:val="7"/>
              <w:bidi w:val="0"/>
              <w:rPr>
                <w:rFonts w:hint="default"/>
                <w:highlight w:val="none"/>
                <w:lang w:val="en-US" w:eastAsia="zh-CN"/>
              </w:rPr>
            </w:pPr>
            <w:r>
              <w:rPr>
                <w:rFonts w:hint="eastAsia"/>
                <w:highlight w:val="none"/>
                <w:lang w:val="en-US" w:eastAsia="zh-CN"/>
              </w:rPr>
              <w:t>磷矿堆场</w:t>
            </w:r>
          </w:p>
        </w:tc>
        <w:tc>
          <w:tcPr>
            <w:tcW w:w="5706" w:type="dxa"/>
            <w:gridSpan w:val="3"/>
            <w:vAlign w:val="center"/>
          </w:tcPr>
          <w:p>
            <w:pPr>
              <w:pStyle w:val="7"/>
              <w:bidi w:val="0"/>
              <w:rPr>
                <w:rFonts w:hint="eastAsia"/>
                <w:highlight w:val="none"/>
                <w:lang w:val="en-US" w:eastAsia="zh-CN"/>
              </w:rPr>
            </w:pPr>
            <w:r>
              <w:rPr>
                <w:rFonts w:hint="eastAsia"/>
                <w:highlight w:val="none"/>
                <w:lang w:val="en-US" w:eastAsia="zh-CN"/>
              </w:rPr>
              <w:t>占地面积</w:t>
            </w:r>
            <w:r>
              <w:rPr>
                <w:rFonts w:hint="default"/>
                <w:highlight w:val="none"/>
                <w:lang w:val="en-US" w:eastAsia="zh-CN"/>
              </w:rPr>
              <w:t>830m2</w:t>
            </w:r>
            <w:r>
              <w:rPr>
                <w:rFonts w:hint="eastAsia"/>
                <w:highlight w:val="none"/>
                <w:lang w:val="en-US" w:eastAsia="zh-CN"/>
              </w:rPr>
              <w:t>，用于堆放磷矿石。</w:t>
            </w:r>
          </w:p>
        </w:tc>
        <w:tc>
          <w:tcPr>
            <w:tcW w:w="4709" w:type="dxa"/>
            <w:vAlign w:val="center"/>
          </w:tcPr>
          <w:p>
            <w:pPr>
              <w:pStyle w:val="7"/>
              <w:bidi w:val="0"/>
              <w:rPr>
                <w:rFonts w:hint="default"/>
                <w:highlight w:val="none"/>
                <w:lang w:val="zh-CN" w:eastAsia="zh-CN"/>
              </w:rPr>
            </w:pPr>
            <w:r>
              <w:rPr>
                <w:rFonts w:hint="eastAsia"/>
                <w:highlight w:val="none"/>
                <w:lang w:val="en-US" w:eastAsia="zh-CN"/>
              </w:rPr>
              <w:t>占地面积</w:t>
            </w:r>
            <w:r>
              <w:rPr>
                <w:rFonts w:hint="default"/>
                <w:highlight w:val="none"/>
                <w:lang w:val="en-US" w:eastAsia="zh-CN"/>
              </w:rPr>
              <w:t>830m2</w:t>
            </w:r>
            <w:r>
              <w:rPr>
                <w:rFonts w:hint="eastAsia"/>
                <w:highlight w:val="none"/>
                <w:lang w:val="en-US" w:eastAsia="zh-CN"/>
              </w:rPr>
              <w:t>，用于堆放磷矿石。</w:t>
            </w:r>
          </w:p>
        </w:tc>
        <w:tc>
          <w:tcPr>
            <w:tcW w:w="1353" w:type="dxa"/>
            <w:vAlign w:val="center"/>
          </w:tcPr>
          <w:p>
            <w:pPr>
              <w:pStyle w:val="7"/>
              <w:bidi w:val="0"/>
              <w:rPr>
                <w:rFonts w:hint="default"/>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Align w:val="center"/>
          </w:tcPr>
          <w:p>
            <w:pPr>
              <w:pStyle w:val="7"/>
              <w:bidi w:val="0"/>
              <w:rPr>
                <w:rFonts w:hint="eastAsia"/>
                <w:highlight w:val="none"/>
                <w:lang w:val="en-US" w:eastAsia="zh-CN"/>
              </w:rPr>
            </w:pPr>
            <w:r>
              <w:rPr>
                <w:rFonts w:hint="eastAsia"/>
                <w:highlight w:val="none"/>
                <w:lang w:val="en-US" w:eastAsia="zh-CN"/>
              </w:rPr>
              <w:t>矿粉库</w:t>
            </w:r>
          </w:p>
        </w:tc>
        <w:tc>
          <w:tcPr>
            <w:tcW w:w="5706" w:type="dxa"/>
            <w:gridSpan w:val="3"/>
            <w:vAlign w:val="center"/>
          </w:tcPr>
          <w:p>
            <w:pPr>
              <w:pStyle w:val="7"/>
              <w:bidi w:val="0"/>
              <w:rPr>
                <w:rFonts w:hint="eastAsia"/>
                <w:highlight w:val="none"/>
                <w:lang w:val="en-US" w:eastAsia="zh-CN"/>
              </w:rPr>
            </w:pPr>
            <w:r>
              <w:rPr>
                <w:rFonts w:hint="eastAsia"/>
                <w:highlight w:val="none"/>
                <w:lang w:val="en-US" w:eastAsia="zh-CN"/>
              </w:rPr>
              <w:t>占地面积</w:t>
            </w:r>
            <w:r>
              <w:rPr>
                <w:rFonts w:hint="default"/>
                <w:highlight w:val="none"/>
                <w:lang w:val="en-US" w:eastAsia="zh-CN"/>
              </w:rPr>
              <w:t>1120m2</w:t>
            </w:r>
            <w:r>
              <w:rPr>
                <w:rFonts w:hint="eastAsia"/>
                <w:highlight w:val="none"/>
                <w:lang w:val="en-US" w:eastAsia="zh-CN"/>
              </w:rPr>
              <w:t>，共设置</w:t>
            </w:r>
            <w:r>
              <w:rPr>
                <w:rFonts w:hint="default"/>
                <w:highlight w:val="none"/>
                <w:lang w:val="en-US" w:eastAsia="zh-CN"/>
              </w:rPr>
              <w:t>2</w:t>
            </w:r>
            <w:r>
              <w:rPr>
                <w:rFonts w:hint="eastAsia"/>
                <w:highlight w:val="none"/>
                <w:lang w:val="en-US" w:eastAsia="zh-CN"/>
              </w:rPr>
              <w:t>个，用于堆放磷矿粉。</w:t>
            </w:r>
          </w:p>
        </w:tc>
        <w:tc>
          <w:tcPr>
            <w:tcW w:w="4709" w:type="dxa"/>
            <w:vAlign w:val="center"/>
          </w:tcPr>
          <w:p>
            <w:pPr>
              <w:pStyle w:val="7"/>
              <w:bidi w:val="0"/>
              <w:rPr>
                <w:rFonts w:hint="default"/>
                <w:highlight w:val="none"/>
                <w:lang w:val="zh-CN" w:eastAsia="zh-CN"/>
              </w:rPr>
            </w:pPr>
            <w:r>
              <w:rPr>
                <w:rFonts w:hint="eastAsia"/>
                <w:highlight w:val="none"/>
                <w:lang w:val="en-US" w:eastAsia="zh-CN"/>
              </w:rPr>
              <w:t>占地面积</w:t>
            </w:r>
            <w:r>
              <w:rPr>
                <w:rFonts w:hint="default"/>
                <w:highlight w:val="none"/>
                <w:lang w:val="en-US" w:eastAsia="zh-CN"/>
              </w:rPr>
              <w:t>1120m2</w:t>
            </w:r>
            <w:r>
              <w:rPr>
                <w:rFonts w:hint="eastAsia"/>
                <w:highlight w:val="none"/>
                <w:lang w:val="en-US" w:eastAsia="zh-CN"/>
              </w:rPr>
              <w:t>，共设置</w:t>
            </w:r>
            <w:r>
              <w:rPr>
                <w:rFonts w:hint="default"/>
                <w:highlight w:val="none"/>
                <w:lang w:val="en-US" w:eastAsia="zh-CN"/>
              </w:rPr>
              <w:t>2</w:t>
            </w:r>
            <w:r>
              <w:rPr>
                <w:rFonts w:hint="eastAsia"/>
                <w:highlight w:val="none"/>
                <w:lang w:val="en-US" w:eastAsia="zh-CN"/>
              </w:rPr>
              <w:t>个，用于堆放磷矿粉。</w:t>
            </w:r>
          </w:p>
        </w:tc>
        <w:tc>
          <w:tcPr>
            <w:tcW w:w="1353" w:type="dxa"/>
            <w:vAlign w:val="center"/>
          </w:tcPr>
          <w:p>
            <w:pPr>
              <w:pStyle w:val="7"/>
              <w:bidi w:val="0"/>
              <w:rPr>
                <w:rFonts w:hint="default"/>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4" w:hRule="atLeast"/>
        </w:trPr>
        <w:tc>
          <w:tcPr>
            <w:tcW w:w="647" w:type="dxa"/>
            <w:vMerge w:val="continue"/>
            <w:vAlign w:val="center"/>
          </w:tcPr>
          <w:p>
            <w:pPr>
              <w:pStyle w:val="7"/>
              <w:bidi w:val="0"/>
              <w:rPr>
                <w:rFonts w:hint="default"/>
                <w:highlight w:val="none"/>
              </w:rPr>
            </w:pPr>
          </w:p>
        </w:tc>
        <w:tc>
          <w:tcPr>
            <w:tcW w:w="1467" w:type="dxa"/>
            <w:vAlign w:val="center"/>
          </w:tcPr>
          <w:p>
            <w:pPr>
              <w:pStyle w:val="7"/>
              <w:bidi w:val="0"/>
              <w:rPr>
                <w:rFonts w:hint="eastAsia"/>
                <w:highlight w:val="none"/>
                <w:lang w:eastAsia="zh-CN"/>
              </w:rPr>
            </w:pPr>
            <w:r>
              <w:rPr>
                <w:rFonts w:hint="eastAsia"/>
                <w:highlight w:val="none"/>
                <w:lang w:val="en-US" w:eastAsia="zh-CN"/>
              </w:rPr>
              <w:t>酸罐区</w:t>
            </w:r>
          </w:p>
        </w:tc>
        <w:tc>
          <w:tcPr>
            <w:tcW w:w="5706" w:type="dxa"/>
            <w:gridSpan w:val="3"/>
            <w:vAlign w:val="center"/>
          </w:tcPr>
          <w:p>
            <w:pPr>
              <w:pStyle w:val="7"/>
              <w:bidi w:val="0"/>
              <w:rPr>
                <w:rFonts w:hint="eastAsia"/>
                <w:highlight w:val="none"/>
                <w:lang w:eastAsia="zh-CN"/>
              </w:rPr>
            </w:pPr>
            <w:r>
              <w:rPr>
                <w:rFonts w:hint="eastAsia"/>
                <w:highlight w:val="none"/>
                <w:lang w:val="en-US" w:eastAsia="zh-CN"/>
              </w:rPr>
              <w:t>设置有磷酸储罐、硫酸储罐、氟硅酸储罐。</w:t>
            </w:r>
          </w:p>
        </w:tc>
        <w:tc>
          <w:tcPr>
            <w:tcW w:w="4709" w:type="dxa"/>
            <w:vAlign w:val="center"/>
          </w:tcPr>
          <w:p>
            <w:pPr>
              <w:pStyle w:val="7"/>
              <w:bidi w:val="0"/>
              <w:rPr>
                <w:rFonts w:hint="default"/>
                <w:highlight w:val="none"/>
                <w:lang w:val="zh-CN" w:eastAsia="zh-CN"/>
              </w:rPr>
            </w:pPr>
            <w:r>
              <w:rPr>
                <w:rFonts w:hint="eastAsia"/>
                <w:highlight w:val="none"/>
                <w:lang w:val="en-US" w:eastAsia="zh-CN"/>
              </w:rPr>
              <w:t>设置有磷酸储罐、硫酸储罐、氟硅酸储罐。</w:t>
            </w:r>
          </w:p>
        </w:tc>
        <w:tc>
          <w:tcPr>
            <w:tcW w:w="1353" w:type="dxa"/>
            <w:vAlign w:val="center"/>
          </w:tcPr>
          <w:p>
            <w:pPr>
              <w:pStyle w:val="7"/>
              <w:bidi w:val="0"/>
              <w:rPr>
                <w:rFonts w:hint="default"/>
                <w:highlight w:val="none"/>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1" w:hRule="atLeast"/>
        </w:trPr>
        <w:tc>
          <w:tcPr>
            <w:tcW w:w="647" w:type="dxa"/>
            <w:vMerge w:val="continue"/>
            <w:vAlign w:val="center"/>
          </w:tcPr>
          <w:p>
            <w:pPr>
              <w:pStyle w:val="7"/>
              <w:bidi w:val="0"/>
              <w:rPr>
                <w:rFonts w:hint="default"/>
                <w:highlight w:val="none"/>
              </w:rPr>
            </w:pPr>
          </w:p>
        </w:tc>
        <w:tc>
          <w:tcPr>
            <w:tcW w:w="1467" w:type="dxa"/>
            <w:vMerge w:val="restart"/>
            <w:vAlign w:val="center"/>
          </w:tcPr>
          <w:p>
            <w:pPr>
              <w:pStyle w:val="7"/>
              <w:bidi w:val="0"/>
              <w:rPr>
                <w:rFonts w:hint="eastAsia"/>
                <w:highlight w:val="none"/>
                <w:lang w:val="en-US" w:eastAsia="zh-CN"/>
              </w:rPr>
            </w:pPr>
            <w:r>
              <w:rPr>
                <w:rFonts w:hint="eastAsia"/>
                <w:highlight w:val="none"/>
              </w:rPr>
              <w:t>固态水溶肥</w:t>
            </w:r>
          </w:p>
        </w:tc>
        <w:tc>
          <w:tcPr>
            <w:tcW w:w="1178" w:type="dxa"/>
            <w:vAlign w:val="center"/>
          </w:tcPr>
          <w:p>
            <w:pPr>
              <w:pStyle w:val="7"/>
              <w:bidi w:val="0"/>
              <w:rPr>
                <w:highlight w:val="none"/>
              </w:rPr>
            </w:pPr>
            <w:r>
              <w:rPr>
                <w:highlight w:val="none"/>
              </w:rPr>
              <w:t>原料</w:t>
            </w:r>
          </w:p>
          <w:p>
            <w:pPr>
              <w:pStyle w:val="7"/>
              <w:bidi w:val="0"/>
              <w:ind w:left="105" w:leftChars="50" w:right="105" w:rightChars="50" w:firstLine="0" w:firstLineChars="0"/>
              <w:rPr>
                <w:rFonts w:hint="eastAsia"/>
                <w:highlight w:val="none"/>
                <w:lang w:val="en-US" w:eastAsia="zh-CN"/>
              </w:rPr>
            </w:pPr>
            <w:r>
              <w:rPr>
                <w:rFonts w:hint="eastAsia"/>
                <w:highlight w:val="none"/>
              </w:rPr>
              <w:t>堆存区</w:t>
            </w:r>
          </w:p>
        </w:tc>
        <w:tc>
          <w:tcPr>
            <w:tcW w:w="4528" w:type="dxa"/>
            <w:gridSpan w:val="2"/>
            <w:vAlign w:val="center"/>
          </w:tcPr>
          <w:p>
            <w:pPr>
              <w:pStyle w:val="7"/>
              <w:bidi w:val="0"/>
              <w:ind w:left="105" w:leftChars="50" w:right="105" w:rightChars="50" w:firstLine="0" w:firstLineChars="0"/>
              <w:rPr>
                <w:rFonts w:hint="eastAsia"/>
                <w:highlight w:val="none"/>
                <w:lang w:val="en-US" w:eastAsia="zh-CN"/>
              </w:rPr>
            </w:pPr>
            <w:r>
              <w:rPr>
                <w:rFonts w:hint="eastAsia"/>
                <w:highlight w:val="none"/>
              </w:rPr>
              <w:t>面积</w:t>
            </w:r>
            <w:r>
              <w:rPr>
                <w:highlight w:val="none"/>
              </w:rPr>
              <w:t>400</w:t>
            </w:r>
            <w:r>
              <w:rPr>
                <w:rFonts w:hint="eastAsia"/>
                <w:highlight w:val="none"/>
              </w:rPr>
              <w:t>m2，位于液态水溶肥生产车间内，设置液态原料储存区（</w:t>
            </w:r>
            <w:r>
              <w:rPr>
                <w:highlight w:val="none"/>
              </w:rPr>
              <w:t>4</w:t>
            </w:r>
            <w:r>
              <w:rPr>
                <w:rFonts w:hint="eastAsia"/>
                <w:highlight w:val="none"/>
              </w:rPr>
              <w:t>个储存槽）、固态原料储存区，设置堆放固态水溶肥生产原料。</w:t>
            </w:r>
          </w:p>
        </w:tc>
        <w:tc>
          <w:tcPr>
            <w:tcW w:w="4709" w:type="dxa"/>
            <w:vAlign w:val="center"/>
          </w:tcPr>
          <w:p>
            <w:pPr>
              <w:pStyle w:val="7"/>
              <w:bidi w:val="0"/>
              <w:rPr>
                <w:rFonts w:hint="default"/>
                <w:highlight w:val="none"/>
                <w:lang w:val="zh-CN" w:eastAsia="zh-CN"/>
              </w:rPr>
            </w:pPr>
            <w:r>
              <w:rPr>
                <w:rFonts w:hint="eastAsia"/>
                <w:highlight w:val="none"/>
              </w:rPr>
              <w:t>面积</w:t>
            </w:r>
            <w:r>
              <w:rPr>
                <w:highlight w:val="none"/>
              </w:rPr>
              <w:t>50</w:t>
            </w:r>
            <w:r>
              <w:rPr>
                <w:rFonts w:hint="eastAsia"/>
                <w:highlight w:val="none"/>
              </w:rPr>
              <w:t>0m2，位于</w:t>
            </w:r>
            <w:r>
              <w:rPr>
                <w:rFonts w:hint="eastAsia"/>
                <w:highlight w:val="none"/>
                <w:lang w:val="en-US" w:eastAsia="zh-CN"/>
              </w:rPr>
              <w:t>复合肥原料库</w:t>
            </w:r>
            <w:r>
              <w:rPr>
                <w:rFonts w:hint="eastAsia"/>
                <w:highlight w:val="none"/>
              </w:rPr>
              <w:t>内，堆放固态水溶肥生产原料。</w:t>
            </w:r>
          </w:p>
        </w:tc>
        <w:tc>
          <w:tcPr>
            <w:tcW w:w="1353" w:type="dxa"/>
            <w:vAlign w:val="center"/>
          </w:tcPr>
          <w:p>
            <w:pPr>
              <w:pStyle w:val="7"/>
              <w:bidi w:val="0"/>
              <w:rPr>
                <w:rFonts w:hint="default"/>
                <w:highlight w:val="none"/>
                <w:lang w:val="en-US" w:eastAsia="zh-CN"/>
              </w:rPr>
            </w:pPr>
            <w:r>
              <w:rPr>
                <w:rFonts w:hint="eastAsia"/>
                <w:highlight w:val="none"/>
                <w:lang w:val="en-US" w:eastAsia="zh-CN"/>
              </w:rPr>
              <w:t>生产线移至复合肥原料库内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 w:hRule="atLeast"/>
        </w:trPr>
        <w:tc>
          <w:tcPr>
            <w:tcW w:w="647" w:type="dxa"/>
            <w:vMerge w:val="continue"/>
            <w:vAlign w:val="center"/>
          </w:tcPr>
          <w:p>
            <w:pPr>
              <w:pStyle w:val="7"/>
              <w:bidi w:val="0"/>
              <w:rPr>
                <w:rFonts w:hint="default"/>
                <w:highlight w:val="none"/>
              </w:rPr>
            </w:pPr>
          </w:p>
        </w:tc>
        <w:tc>
          <w:tcPr>
            <w:tcW w:w="1467" w:type="dxa"/>
            <w:vMerge w:val="continue"/>
            <w:vAlign w:val="center"/>
          </w:tcPr>
          <w:p>
            <w:pPr>
              <w:pStyle w:val="7"/>
              <w:bidi w:val="0"/>
              <w:rPr>
                <w:rFonts w:hint="eastAsia"/>
                <w:highlight w:val="none"/>
                <w:lang w:val="en-US" w:eastAsia="zh-CN"/>
              </w:rPr>
            </w:pPr>
          </w:p>
        </w:tc>
        <w:tc>
          <w:tcPr>
            <w:tcW w:w="1178" w:type="dxa"/>
            <w:vAlign w:val="center"/>
          </w:tcPr>
          <w:p>
            <w:pPr>
              <w:pStyle w:val="7"/>
              <w:bidi w:val="0"/>
              <w:rPr>
                <w:highlight w:val="none"/>
              </w:rPr>
            </w:pPr>
            <w:r>
              <w:rPr>
                <w:highlight w:val="none"/>
              </w:rPr>
              <w:t>成品</w:t>
            </w:r>
          </w:p>
          <w:p>
            <w:pPr>
              <w:pStyle w:val="7"/>
              <w:bidi w:val="0"/>
              <w:ind w:left="105" w:leftChars="50" w:right="105" w:rightChars="50" w:firstLine="0" w:firstLineChars="0"/>
              <w:rPr>
                <w:rFonts w:hint="eastAsia"/>
                <w:highlight w:val="none"/>
                <w:lang w:val="en-US" w:eastAsia="zh-CN"/>
              </w:rPr>
            </w:pPr>
            <w:r>
              <w:rPr>
                <w:highlight w:val="none"/>
              </w:rPr>
              <w:t>堆存区</w:t>
            </w:r>
          </w:p>
        </w:tc>
        <w:tc>
          <w:tcPr>
            <w:tcW w:w="4528" w:type="dxa"/>
            <w:gridSpan w:val="2"/>
            <w:vAlign w:val="center"/>
          </w:tcPr>
          <w:p>
            <w:pPr>
              <w:pStyle w:val="7"/>
              <w:bidi w:val="0"/>
              <w:ind w:left="105" w:leftChars="50" w:right="105" w:rightChars="50" w:firstLine="0" w:firstLineChars="0"/>
              <w:rPr>
                <w:rFonts w:hint="eastAsia"/>
                <w:highlight w:val="none"/>
                <w:lang w:val="en-US" w:eastAsia="zh-CN"/>
              </w:rPr>
            </w:pPr>
            <w:r>
              <w:rPr>
                <w:rFonts w:hint="eastAsia"/>
                <w:highlight w:val="none"/>
              </w:rPr>
              <w:t>面积</w:t>
            </w:r>
            <w:r>
              <w:rPr>
                <w:highlight w:val="none"/>
              </w:rPr>
              <w:t>50</w:t>
            </w:r>
            <w:r>
              <w:rPr>
                <w:rFonts w:hint="eastAsia"/>
                <w:highlight w:val="none"/>
              </w:rPr>
              <w:t>0m2，位于液态水溶肥生产车间内，堆放液态水溶肥成品</w:t>
            </w:r>
          </w:p>
        </w:tc>
        <w:tc>
          <w:tcPr>
            <w:tcW w:w="4709" w:type="dxa"/>
            <w:vAlign w:val="center"/>
          </w:tcPr>
          <w:p>
            <w:pPr>
              <w:pStyle w:val="7"/>
              <w:bidi w:val="0"/>
              <w:rPr>
                <w:rFonts w:hint="default"/>
                <w:highlight w:val="none"/>
                <w:lang w:val="zh-CN" w:eastAsia="zh-CN"/>
              </w:rPr>
            </w:pPr>
            <w:r>
              <w:rPr>
                <w:rFonts w:hint="eastAsia"/>
                <w:highlight w:val="none"/>
              </w:rPr>
              <w:t>面积</w:t>
            </w:r>
            <w:r>
              <w:rPr>
                <w:highlight w:val="none"/>
              </w:rPr>
              <w:t>50</w:t>
            </w:r>
            <w:r>
              <w:rPr>
                <w:rFonts w:hint="eastAsia"/>
                <w:highlight w:val="none"/>
              </w:rPr>
              <w:t>0m2，位于</w:t>
            </w:r>
            <w:r>
              <w:rPr>
                <w:rFonts w:hint="eastAsia"/>
                <w:highlight w:val="none"/>
                <w:lang w:val="en-US" w:eastAsia="zh-CN"/>
              </w:rPr>
              <w:t>复合肥原料库</w:t>
            </w:r>
            <w:r>
              <w:rPr>
                <w:rFonts w:hint="eastAsia"/>
                <w:highlight w:val="none"/>
              </w:rPr>
              <w:t>内，堆放固态水溶肥成品。</w:t>
            </w:r>
          </w:p>
        </w:tc>
        <w:tc>
          <w:tcPr>
            <w:tcW w:w="1353" w:type="dxa"/>
            <w:vAlign w:val="center"/>
          </w:tcPr>
          <w:p>
            <w:pPr>
              <w:pStyle w:val="7"/>
              <w:bidi w:val="0"/>
              <w:rPr>
                <w:rFonts w:hint="default"/>
                <w:highlight w:val="none"/>
                <w:lang w:val="en-US" w:eastAsia="zh-CN"/>
              </w:rPr>
            </w:pPr>
            <w:r>
              <w:rPr>
                <w:rFonts w:hint="eastAsia"/>
                <w:highlight w:val="none"/>
                <w:lang w:val="en-US" w:eastAsia="zh-CN"/>
              </w:rPr>
              <w:t>生产线移至复合肥原料库内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 w:hRule="atLeast"/>
        </w:trPr>
        <w:tc>
          <w:tcPr>
            <w:tcW w:w="647" w:type="dxa"/>
            <w:vMerge w:val="continue"/>
            <w:vAlign w:val="center"/>
          </w:tcPr>
          <w:p>
            <w:pPr>
              <w:pStyle w:val="7"/>
              <w:bidi w:val="0"/>
              <w:rPr>
                <w:rFonts w:hint="default"/>
                <w:highlight w:val="none"/>
              </w:rPr>
            </w:pPr>
          </w:p>
        </w:tc>
        <w:tc>
          <w:tcPr>
            <w:tcW w:w="1467" w:type="dxa"/>
            <w:vMerge w:val="restart"/>
            <w:vAlign w:val="center"/>
          </w:tcPr>
          <w:p>
            <w:pPr>
              <w:pStyle w:val="7"/>
              <w:bidi w:val="0"/>
              <w:rPr>
                <w:rFonts w:hint="eastAsia"/>
                <w:highlight w:val="none"/>
                <w:lang w:val="en-US" w:eastAsia="zh-CN"/>
              </w:rPr>
            </w:pPr>
            <w:r>
              <w:rPr>
                <w:rFonts w:hint="eastAsia"/>
                <w:highlight w:val="none"/>
              </w:rPr>
              <w:t>液态水溶肥</w:t>
            </w:r>
          </w:p>
        </w:tc>
        <w:tc>
          <w:tcPr>
            <w:tcW w:w="1178" w:type="dxa"/>
            <w:vAlign w:val="center"/>
          </w:tcPr>
          <w:p>
            <w:pPr>
              <w:pStyle w:val="7"/>
              <w:bidi w:val="0"/>
              <w:rPr>
                <w:highlight w:val="none"/>
              </w:rPr>
            </w:pPr>
            <w:r>
              <w:rPr>
                <w:highlight w:val="none"/>
              </w:rPr>
              <w:t>原料</w:t>
            </w:r>
          </w:p>
          <w:p>
            <w:pPr>
              <w:pStyle w:val="7"/>
              <w:bidi w:val="0"/>
              <w:rPr>
                <w:rFonts w:hint="eastAsia"/>
                <w:highlight w:val="none"/>
                <w:lang w:val="en-US" w:eastAsia="zh-CN"/>
              </w:rPr>
            </w:pPr>
            <w:r>
              <w:rPr>
                <w:rFonts w:hint="eastAsia"/>
                <w:highlight w:val="none"/>
              </w:rPr>
              <w:t>堆存区</w:t>
            </w:r>
          </w:p>
        </w:tc>
        <w:tc>
          <w:tcPr>
            <w:tcW w:w="4528" w:type="dxa"/>
            <w:gridSpan w:val="2"/>
            <w:vAlign w:val="center"/>
          </w:tcPr>
          <w:p>
            <w:pPr>
              <w:pStyle w:val="7"/>
              <w:bidi w:val="0"/>
              <w:rPr>
                <w:rFonts w:hint="eastAsia"/>
                <w:highlight w:val="none"/>
                <w:lang w:val="en-US" w:eastAsia="zh-CN"/>
              </w:rPr>
            </w:pPr>
            <w:r>
              <w:rPr>
                <w:rFonts w:hint="eastAsia"/>
                <w:highlight w:val="none"/>
              </w:rPr>
              <w:t>面积</w:t>
            </w:r>
            <w:r>
              <w:rPr>
                <w:highlight w:val="none"/>
              </w:rPr>
              <w:t>400</w:t>
            </w:r>
            <w:r>
              <w:rPr>
                <w:rFonts w:hint="eastAsia"/>
                <w:highlight w:val="none"/>
              </w:rPr>
              <w:t>m2，位于液态水溶肥生产车间内，设置液态原料储存区（</w:t>
            </w:r>
            <w:r>
              <w:rPr>
                <w:highlight w:val="none"/>
              </w:rPr>
              <w:t>4</w:t>
            </w:r>
            <w:r>
              <w:rPr>
                <w:rFonts w:hint="eastAsia"/>
                <w:highlight w:val="none"/>
              </w:rPr>
              <w:t>个储存槽）、固态原料储存区，设置堆放固态水溶肥生产原料。</w:t>
            </w:r>
          </w:p>
        </w:tc>
        <w:tc>
          <w:tcPr>
            <w:tcW w:w="4709" w:type="dxa"/>
            <w:vAlign w:val="center"/>
          </w:tcPr>
          <w:p>
            <w:pPr>
              <w:pStyle w:val="7"/>
              <w:bidi w:val="0"/>
              <w:rPr>
                <w:rFonts w:hint="default"/>
                <w:highlight w:val="none"/>
                <w:lang w:val="zh-CN" w:eastAsia="zh-CN"/>
              </w:rPr>
            </w:pPr>
            <w:r>
              <w:rPr>
                <w:rFonts w:hint="eastAsia"/>
                <w:highlight w:val="none"/>
              </w:rPr>
              <w:t>面积</w:t>
            </w:r>
            <w:r>
              <w:rPr>
                <w:highlight w:val="none"/>
              </w:rPr>
              <w:t>400</w:t>
            </w:r>
            <w:r>
              <w:rPr>
                <w:rFonts w:hint="eastAsia"/>
                <w:highlight w:val="none"/>
              </w:rPr>
              <w:t>m2，位于液态水溶肥生产车间内，设置液态原料储存区（</w:t>
            </w:r>
            <w:r>
              <w:rPr>
                <w:highlight w:val="none"/>
              </w:rPr>
              <w:t>4</w:t>
            </w:r>
            <w:r>
              <w:rPr>
                <w:rFonts w:hint="eastAsia"/>
                <w:highlight w:val="none"/>
              </w:rPr>
              <w:t>个储存槽）、固态原料储存区，设置堆放固态水溶肥生产原料。</w:t>
            </w:r>
          </w:p>
        </w:tc>
        <w:tc>
          <w:tcPr>
            <w:tcW w:w="1353" w:type="dxa"/>
            <w:vAlign w:val="center"/>
          </w:tcPr>
          <w:p>
            <w:pPr>
              <w:pStyle w:val="7"/>
              <w:bidi w:val="0"/>
              <w:rPr>
                <w:rFonts w:hint="default"/>
                <w:highlight w:val="none"/>
                <w:lang w:val="en-US" w:eastAsia="zh-CN"/>
              </w:rPr>
            </w:pPr>
            <w:r>
              <w:rPr>
                <w:rFonts w:hint="default"/>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 w:hRule="atLeast"/>
        </w:trPr>
        <w:tc>
          <w:tcPr>
            <w:tcW w:w="647" w:type="dxa"/>
            <w:vMerge w:val="continue"/>
            <w:vAlign w:val="center"/>
          </w:tcPr>
          <w:p>
            <w:pPr>
              <w:pStyle w:val="7"/>
              <w:bidi w:val="0"/>
              <w:rPr>
                <w:rFonts w:hint="default"/>
                <w:highlight w:val="none"/>
              </w:rPr>
            </w:pPr>
          </w:p>
        </w:tc>
        <w:tc>
          <w:tcPr>
            <w:tcW w:w="1467" w:type="dxa"/>
            <w:vMerge w:val="continue"/>
            <w:vAlign w:val="center"/>
          </w:tcPr>
          <w:p>
            <w:pPr>
              <w:pStyle w:val="7"/>
              <w:bidi w:val="0"/>
              <w:rPr>
                <w:rFonts w:hint="eastAsia"/>
                <w:highlight w:val="none"/>
                <w:lang w:val="en-US" w:eastAsia="zh-CN"/>
              </w:rPr>
            </w:pPr>
          </w:p>
        </w:tc>
        <w:tc>
          <w:tcPr>
            <w:tcW w:w="1178" w:type="dxa"/>
            <w:vAlign w:val="center"/>
          </w:tcPr>
          <w:p>
            <w:pPr>
              <w:pStyle w:val="7"/>
              <w:bidi w:val="0"/>
              <w:rPr>
                <w:highlight w:val="none"/>
              </w:rPr>
            </w:pPr>
            <w:r>
              <w:rPr>
                <w:highlight w:val="none"/>
              </w:rPr>
              <w:t>成品</w:t>
            </w:r>
          </w:p>
          <w:p>
            <w:pPr>
              <w:pStyle w:val="7"/>
              <w:bidi w:val="0"/>
              <w:rPr>
                <w:rFonts w:hint="eastAsia"/>
                <w:highlight w:val="none"/>
                <w:lang w:val="en-US" w:eastAsia="zh-CN"/>
              </w:rPr>
            </w:pPr>
            <w:r>
              <w:rPr>
                <w:highlight w:val="none"/>
              </w:rPr>
              <w:t>堆存区</w:t>
            </w:r>
          </w:p>
        </w:tc>
        <w:tc>
          <w:tcPr>
            <w:tcW w:w="4528" w:type="dxa"/>
            <w:gridSpan w:val="2"/>
            <w:vAlign w:val="center"/>
          </w:tcPr>
          <w:p>
            <w:pPr>
              <w:pStyle w:val="7"/>
              <w:bidi w:val="0"/>
              <w:rPr>
                <w:rFonts w:hint="eastAsia"/>
                <w:highlight w:val="none"/>
                <w:lang w:val="en-US" w:eastAsia="zh-CN"/>
              </w:rPr>
            </w:pPr>
            <w:r>
              <w:rPr>
                <w:rFonts w:hint="eastAsia"/>
                <w:highlight w:val="none"/>
              </w:rPr>
              <w:t>面积</w:t>
            </w:r>
            <w:r>
              <w:rPr>
                <w:highlight w:val="none"/>
              </w:rPr>
              <w:t>50</w:t>
            </w:r>
            <w:r>
              <w:rPr>
                <w:rFonts w:hint="eastAsia"/>
                <w:highlight w:val="none"/>
              </w:rPr>
              <w:t>0m2，位于液态水溶肥生产车间内，堆放液态水溶肥成品</w:t>
            </w:r>
          </w:p>
        </w:tc>
        <w:tc>
          <w:tcPr>
            <w:tcW w:w="4709" w:type="dxa"/>
            <w:vAlign w:val="center"/>
          </w:tcPr>
          <w:p>
            <w:pPr>
              <w:pStyle w:val="7"/>
              <w:bidi w:val="0"/>
              <w:rPr>
                <w:rFonts w:hint="default"/>
                <w:highlight w:val="none"/>
                <w:lang w:val="zh-CN" w:eastAsia="zh-CN"/>
              </w:rPr>
            </w:pPr>
            <w:r>
              <w:rPr>
                <w:rFonts w:hint="eastAsia"/>
                <w:highlight w:val="none"/>
              </w:rPr>
              <w:t>面积</w:t>
            </w:r>
            <w:r>
              <w:rPr>
                <w:highlight w:val="none"/>
              </w:rPr>
              <w:t>50</w:t>
            </w:r>
            <w:r>
              <w:rPr>
                <w:rFonts w:hint="eastAsia"/>
                <w:highlight w:val="none"/>
              </w:rPr>
              <w:t>0m2，位于液态水溶肥生产车间内，堆放液态水溶肥成品</w:t>
            </w:r>
          </w:p>
        </w:tc>
        <w:tc>
          <w:tcPr>
            <w:tcW w:w="1353" w:type="dxa"/>
            <w:vAlign w:val="center"/>
          </w:tcPr>
          <w:p>
            <w:pPr>
              <w:pStyle w:val="7"/>
              <w:bidi w:val="0"/>
              <w:rPr>
                <w:rFonts w:hint="default"/>
                <w:highlight w:val="none"/>
                <w:lang w:val="en-US" w:eastAsia="zh-CN"/>
              </w:rPr>
            </w:pPr>
            <w:r>
              <w:rPr>
                <w:rFonts w:hint="default"/>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restart"/>
            <w:vAlign w:val="center"/>
          </w:tcPr>
          <w:p>
            <w:pPr>
              <w:pStyle w:val="7"/>
              <w:bidi w:val="0"/>
              <w:rPr>
                <w:rFonts w:hint="default"/>
                <w:highlight w:val="none"/>
              </w:rPr>
            </w:pPr>
            <w:r>
              <w:rPr>
                <w:rFonts w:hint="default"/>
                <w:highlight w:val="none"/>
              </w:rPr>
              <w:t>公辅工程</w:t>
            </w:r>
          </w:p>
        </w:tc>
        <w:tc>
          <w:tcPr>
            <w:tcW w:w="1467" w:type="dxa"/>
            <w:vAlign w:val="center"/>
          </w:tcPr>
          <w:p>
            <w:pPr>
              <w:pStyle w:val="7"/>
              <w:bidi w:val="0"/>
              <w:rPr>
                <w:rFonts w:hint="default"/>
                <w:highlight w:val="none"/>
                <w:lang w:val="en-US" w:eastAsia="zh-CN"/>
              </w:rPr>
            </w:pPr>
            <w:r>
              <w:rPr>
                <w:highlight w:val="none"/>
              </w:rPr>
              <w:t>办公生活设施</w:t>
            </w:r>
          </w:p>
        </w:tc>
        <w:tc>
          <w:tcPr>
            <w:tcW w:w="5706" w:type="dxa"/>
            <w:gridSpan w:val="3"/>
            <w:vAlign w:val="center"/>
          </w:tcPr>
          <w:p>
            <w:pPr>
              <w:pStyle w:val="7"/>
              <w:bidi w:val="0"/>
              <w:rPr>
                <w:rFonts w:hint="eastAsia"/>
                <w:highlight w:val="none"/>
                <w:lang w:val="en-US" w:eastAsia="zh-CN"/>
              </w:rPr>
            </w:pPr>
            <w:r>
              <w:rPr>
                <w:rFonts w:hint="eastAsia"/>
                <w:highlight w:val="none"/>
                <w:lang w:val="en-US" w:eastAsia="zh-CN"/>
              </w:rPr>
              <w:t>占地面积</w:t>
            </w:r>
            <w:r>
              <w:rPr>
                <w:rFonts w:hint="default"/>
                <w:highlight w:val="none"/>
                <w:lang w:val="en-US" w:eastAsia="zh-CN"/>
              </w:rPr>
              <w:t>1120m2</w:t>
            </w:r>
            <w:r>
              <w:rPr>
                <w:rFonts w:hint="eastAsia"/>
                <w:highlight w:val="none"/>
                <w:lang w:val="en-US" w:eastAsia="zh-CN"/>
              </w:rPr>
              <w:t>，二层砖混结构，设置有办公室、食堂、员工宿舍等设施。</w:t>
            </w:r>
          </w:p>
        </w:tc>
        <w:tc>
          <w:tcPr>
            <w:tcW w:w="4709" w:type="dxa"/>
            <w:vAlign w:val="center"/>
          </w:tcPr>
          <w:p>
            <w:pPr>
              <w:pStyle w:val="7"/>
              <w:bidi w:val="0"/>
              <w:rPr>
                <w:rFonts w:hint="default"/>
                <w:highlight w:val="none"/>
                <w:lang w:val="zh-CN" w:eastAsia="zh-CN"/>
              </w:rPr>
            </w:pPr>
            <w:r>
              <w:rPr>
                <w:rFonts w:hint="eastAsia"/>
                <w:highlight w:val="none"/>
                <w:lang w:val="en-US" w:eastAsia="zh-CN"/>
              </w:rPr>
              <w:t>占地面积</w:t>
            </w:r>
            <w:r>
              <w:rPr>
                <w:rFonts w:hint="default"/>
                <w:highlight w:val="none"/>
                <w:lang w:val="en-US" w:eastAsia="zh-CN"/>
              </w:rPr>
              <w:t>1120m2</w:t>
            </w:r>
            <w:r>
              <w:rPr>
                <w:rFonts w:hint="eastAsia"/>
                <w:highlight w:val="none"/>
                <w:lang w:val="en-US" w:eastAsia="zh-CN"/>
              </w:rPr>
              <w:t>，二层砖混结构，设置有办公室、食堂、员工宿舍等设施。</w:t>
            </w:r>
          </w:p>
        </w:tc>
        <w:tc>
          <w:tcPr>
            <w:tcW w:w="1353" w:type="dxa"/>
            <w:vAlign w:val="center"/>
          </w:tcPr>
          <w:p>
            <w:pPr>
              <w:pStyle w:val="7"/>
              <w:bidi w:val="0"/>
              <w:rPr>
                <w:rFonts w:hint="default"/>
                <w:highlight w:val="none"/>
              </w:rPr>
            </w:pPr>
            <w:r>
              <w:rPr>
                <w:rFonts w:hint="default"/>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Align w:val="center"/>
          </w:tcPr>
          <w:p>
            <w:pPr>
              <w:pStyle w:val="7"/>
              <w:bidi w:val="0"/>
              <w:rPr>
                <w:rFonts w:hint="default"/>
                <w:highlight w:val="none"/>
                <w:lang w:val="en-US" w:eastAsia="zh-CN"/>
              </w:rPr>
            </w:pPr>
            <w:r>
              <w:rPr>
                <w:rFonts w:hint="eastAsia"/>
                <w:highlight w:val="none"/>
                <w:lang w:val="en-US" w:eastAsia="zh-CN"/>
              </w:rPr>
              <w:t>备品备件库</w:t>
            </w:r>
          </w:p>
        </w:tc>
        <w:tc>
          <w:tcPr>
            <w:tcW w:w="5706" w:type="dxa"/>
            <w:gridSpan w:val="3"/>
            <w:vAlign w:val="center"/>
          </w:tcPr>
          <w:p>
            <w:pPr>
              <w:pStyle w:val="7"/>
              <w:bidi w:val="0"/>
              <w:rPr>
                <w:rFonts w:hint="eastAsia"/>
                <w:highlight w:val="none"/>
                <w:lang w:val="en-US" w:eastAsia="zh-CN"/>
              </w:rPr>
            </w:pPr>
            <w:r>
              <w:rPr>
                <w:rFonts w:hint="eastAsia"/>
                <w:highlight w:val="none"/>
                <w:lang w:val="en-US" w:eastAsia="zh-CN"/>
              </w:rPr>
              <w:t>占地面积</w:t>
            </w:r>
            <w:r>
              <w:rPr>
                <w:rFonts w:hint="default"/>
                <w:highlight w:val="none"/>
                <w:lang w:val="en-US" w:eastAsia="zh-CN"/>
              </w:rPr>
              <w:t>620m2</w:t>
            </w:r>
            <w:r>
              <w:rPr>
                <w:rFonts w:hint="eastAsia"/>
                <w:highlight w:val="none"/>
                <w:lang w:val="en-US" w:eastAsia="zh-CN"/>
              </w:rPr>
              <w:t>，一层砖混结构，放置项目生产相关的机修备件、劳保用品、生产用品等。</w:t>
            </w:r>
          </w:p>
        </w:tc>
        <w:tc>
          <w:tcPr>
            <w:tcW w:w="4709" w:type="dxa"/>
            <w:vAlign w:val="center"/>
          </w:tcPr>
          <w:p>
            <w:pPr>
              <w:pStyle w:val="7"/>
              <w:bidi w:val="0"/>
              <w:rPr>
                <w:rFonts w:hint="default"/>
                <w:highlight w:val="none"/>
                <w:lang w:val="zh-CN" w:eastAsia="zh-CN"/>
              </w:rPr>
            </w:pPr>
            <w:r>
              <w:rPr>
                <w:rFonts w:hint="eastAsia"/>
                <w:highlight w:val="none"/>
                <w:lang w:val="en-US" w:eastAsia="zh-CN"/>
              </w:rPr>
              <w:t>占地面积</w:t>
            </w:r>
            <w:r>
              <w:rPr>
                <w:rFonts w:hint="default"/>
                <w:highlight w:val="none"/>
                <w:lang w:val="en-US" w:eastAsia="zh-CN"/>
              </w:rPr>
              <w:t>620m2</w:t>
            </w:r>
            <w:r>
              <w:rPr>
                <w:rFonts w:hint="eastAsia"/>
                <w:highlight w:val="none"/>
                <w:lang w:val="en-US" w:eastAsia="zh-CN"/>
              </w:rPr>
              <w:t>，一层砖混结构，放置项目生产相关的机修备件、劳保用品、生产用品等。</w:t>
            </w:r>
          </w:p>
        </w:tc>
        <w:tc>
          <w:tcPr>
            <w:tcW w:w="1353" w:type="dxa"/>
            <w:vAlign w:val="center"/>
          </w:tcPr>
          <w:p>
            <w:pPr>
              <w:pStyle w:val="7"/>
              <w:bidi w:val="0"/>
              <w:rPr>
                <w:rFonts w:hint="default"/>
                <w:highlight w:val="none"/>
              </w:rPr>
            </w:pPr>
            <w:r>
              <w:rPr>
                <w:rFonts w:hint="default"/>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Align w:val="center"/>
          </w:tcPr>
          <w:p>
            <w:pPr>
              <w:pStyle w:val="7"/>
              <w:bidi w:val="0"/>
              <w:rPr>
                <w:rFonts w:hint="default"/>
                <w:highlight w:val="none"/>
              </w:rPr>
            </w:pPr>
            <w:r>
              <w:rPr>
                <w:rFonts w:hint="default"/>
                <w:highlight w:val="none"/>
              </w:rPr>
              <w:t>供水工程</w:t>
            </w:r>
          </w:p>
        </w:tc>
        <w:tc>
          <w:tcPr>
            <w:tcW w:w="5706" w:type="dxa"/>
            <w:gridSpan w:val="3"/>
            <w:vAlign w:val="center"/>
          </w:tcPr>
          <w:p>
            <w:pPr>
              <w:pStyle w:val="7"/>
              <w:bidi w:val="0"/>
              <w:rPr>
                <w:rFonts w:hint="default"/>
                <w:highlight w:val="none"/>
              </w:rPr>
            </w:pPr>
            <w:r>
              <w:rPr>
                <w:highlight w:val="none"/>
              </w:rPr>
              <w:t>上蒜镇市政给水管网供给</w:t>
            </w:r>
          </w:p>
        </w:tc>
        <w:tc>
          <w:tcPr>
            <w:tcW w:w="4709" w:type="dxa"/>
            <w:vAlign w:val="center"/>
          </w:tcPr>
          <w:p>
            <w:pPr>
              <w:pStyle w:val="7"/>
              <w:bidi w:val="0"/>
              <w:rPr>
                <w:rFonts w:hint="default"/>
                <w:highlight w:val="none"/>
                <w:lang w:val="zh-CN" w:eastAsia="zh-CN"/>
              </w:rPr>
            </w:pPr>
            <w:r>
              <w:rPr>
                <w:highlight w:val="none"/>
              </w:rPr>
              <w:t>上蒜镇市政给水管网供给</w:t>
            </w:r>
          </w:p>
        </w:tc>
        <w:tc>
          <w:tcPr>
            <w:tcW w:w="1353" w:type="dxa"/>
            <w:vAlign w:val="center"/>
          </w:tcPr>
          <w:p>
            <w:pPr>
              <w:pStyle w:val="7"/>
              <w:bidi w:val="0"/>
              <w:rPr>
                <w:rFonts w:hint="default"/>
                <w:highlight w:val="none"/>
              </w:rPr>
            </w:pPr>
            <w:r>
              <w:rPr>
                <w:rFonts w:hint="default"/>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Align w:val="center"/>
          </w:tcPr>
          <w:p>
            <w:pPr>
              <w:pStyle w:val="7"/>
              <w:bidi w:val="0"/>
              <w:rPr>
                <w:rFonts w:hint="default"/>
                <w:highlight w:val="none"/>
              </w:rPr>
            </w:pPr>
            <w:r>
              <w:rPr>
                <w:rFonts w:hint="default"/>
                <w:highlight w:val="none"/>
              </w:rPr>
              <w:t>供电工程</w:t>
            </w:r>
          </w:p>
        </w:tc>
        <w:tc>
          <w:tcPr>
            <w:tcW w:w="5706" w:type="dxa"/>
            <w:gridSpan w:val="3"/>
            <w:vAlign w:val="center"/>
          </w:tcPr>
          <w:p>
            <w:pPr>
              <w:pStyle w:val="7"/>
              <w:bidi w:val="0"/>
              <w:rPr>
                <w:rFonts w:hint="default"/>
                <w:highlight w:val="none"/>
              </w:rPr>
            </w:pPr>
            <w:r>
              <w:rPr>
                <w:highlight w:val="none"/>
              </w:rPr>
              <w:t>上蒜镇市政供电网供给</w:t>
            </w:r>
          </w:p>
        </w:tc>
        <w:tc>
          <w:tcPr>
            <w:tcW w:w="4709" w:type="dxa"/>
            <w:vAlign w:val="center"/>
          </w:tcPr>
          <w:p>
            <w:pPr>
              <w:pStyle w:val="7"/>
              <w:bidi w:val="0"/>
              <w:rPr>
                <w:rFonts w:hint="default"/>
                <w:highlight w:val="none"/>
                <w:lang w:val="zh-CN" w:eastAsia="zh-CN"/>
              </w:rPr>
            </w:pPr>
            <w:r>
              <w:rPr>
                <w:highlight w:val="none"/>
              </w:rPr>
              <w:t>上蒜镇市政供电网供给</w:t>
            </w:r>
          </w:p>
        </w:tc>
        <w:tc>
          <w:tcPr>
            <w:tcW w:w="1353" w:type="dxa"/>
            <w:vAlign w:val="center"/>
          </w:tcPr>
          <w:p>
            <w:pPr>
              <w:pStyle w:val="7"/>
              <w:bidi w:val="0"/>
              <w:rPr>
                <w:rFonts w:hint="default"/>
                <w:highlight w:val="none"/>
              </w:rPr>
            </w:pPr>
            <w:r>
              <w:rPr>
                <w:rFonts w:hint="default"/>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Align w:val="center"/>
          </w:tcPr>
          <w:p>
            <w:pPr>
              <w:pStyle w:val="7"/>
              <w:bidi w:val="0"/>
              <w:rPr>
                <w:rFonts w:hint="default"/>
                <w:highlight w:val="none"/>
              </w:rPr>
            </w:pPr>
            <w:r>
              <w:rPr>
                <w:rFonts w:hint="default"/>
                <w:highlight w:val="none"/>
              </w:rPr>
              <w:t>加油装置</w:t>
            </w:r>
          </w:p>
        </w:tc>
        <w:tc>
          <w:tcPr>
            <w:tcW w:w="5706" w:type="dxa"/>
            <w:gridSpan w:val="3"/>
            <w:vAlign w:val="center"/>
          </w:tcPr>
          <w:p>
            <w:pPr>
              <w:pStyle w:val="7"/>
              <w:bidi w:val="0"/>
              <w:rPr>
                <w:rFonts w:hint="default"/>
                <w:highlight w:val="none"/>
              </w:rPr>
            </w:pPr>
            <w:r>
              <w:rPr>
                <w:highlight w:val="none"/>
              </w:rPr>
              <w:t>生活污水经隔油沉淀后</w:t>
            </w:r>
            <w:r>
              <w:rPr>
                <w:rFonts w:hint="eastAsia"/>
                <w:highlight w:val="none"/>
                <w:lang w:eastAsia="zh-CN"/>
              </w:rPr>
              <w:t>回用于厂区绿化</w:t>
            </w:r>
            <w:r>
              <w:rPr>
                <w:highlight w:val="none"/>
              </w:rPr>
              <w:t>，不外排。</w:t>
            </w:r>
          </w:p>
        </w:tc>
        <w:tc>
          <w:tcPr>
            <w:tcW w:w="4709" w:type="dxa"/>
            <w:vAlign w:val="center"/>
          </w:tcPr>
          <w:p>
            <w:pPr>
              <w:pStyle w:val="7"/>
              <w:bidi w:val="0"/>
              <w:rPr>
                <w:rFonts w:hint="default"/>
                <w:highlight w:val="none"/>
                <w:lang w:val="zh-CN" w:eastAsia="zh-CN"/>
              </w:rPr>
            </w:pPr>
            <w:r>
              <w:rPr>
                <w:highlight w:val="none"/>
              </w:rPr>
              <w:t>生活污水经隔油沉淀后</w:t>
            </w:r>
            <w:r>
              <w:rPr>
                <w:rFonts w:hint="eastAsia"/>
                <w:highlight w:val="none"/>
                <w:lang w:eastAsia="zh-CN"/>
              </w:rPr>
              <w:t>回用于厂区绿化</w:t>
            </w:r>
            <w:r>
              <w:rPr>
                <w:highlight w:val="none"/>
              </w:rPr>
              <w:t>，不外排。</w:t>
            </w:r>
          </w:p>
        </w:tc>
        <w:tc>
          <w:tcPr>
            <w:tcW w:w="1353" w:type="dxa"/>
            <w:vAlign w:val="center"/>
          </w:tcPr>
          <w:p>
            <w:pPr>
              <w:pStyle w:val="7"/>
              <w:bidi w:val="0"/>
              <w:rPr>
                <w:rFonts w:hint="eastAsia"/>
                <w:highlight w:val="none"/>
                <w:lang w:val="en-US" w:eastAsia="zh-CN"/>
              </w:rPr>
            </w:pPr>
            <w:r>
              <w:rPr>
                <w:rFonts w:hint="eastAsia"/>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647" w:type="dxa"/>
            <w:vMerge w:val="restart"/>
            <w:vAlign w:val="center"/>
          </w:tcPr>
          <w:p>
            <w:pPr>
              <w:pStyle w:val="7"/>
              <w:bidi w:val="0"/>
              <w:rPr>
                <w:rFonts w:hint="default"/>
                <w:highlight w:val="none"/>
              </w:rPr>
            </w:pPr>
            <w:r>
              <w:rPr>
                <w:rFonts w:hint="default"/>
                <w:highlight w:val="none"/>
              </w:rPr>
              <w:t>环保工程</w:t>
            </w:r>
          </w:p>
        </w:tc>
        <w:tc>
          <w:tcPr>
            <w:tcW w:w="1467" w:type="dxa"/>
            <w:vMerge w:val="restart"/>
            <w:vAlign w:val="center"/>
          </w:tcPr>
          <w:p>
            <w:pPr>
              <w:pStyle w:val="7"/>
              <w:bidi w:val="0"/>
              <w:rPr>
                <w:rFonts w:hint="default"/>
                <w:highlight w:val="none"/>
              </w:rPr>
            </w:pPr>
            <w:r>
              <w:rPr>
                <w:rFonts w:hint="default"/>
                <w:highlight w:val="none"/>
              </w:rPr>
              <w:t>废水治理</w:t>
            </w:r>
          </w:p>
        </w:tc>
        <w:tc>
          <w:tcPr>
            <w:tcW w:w="1381" w:type="dxa"/>
            <w:gridSpan w:val="2"/>
            <w:vAlign w:val="center"/>
          </w:tcPr>
          <w:p>
            <w:pPr>
              <w:pStyle w:val="7"/>
              <w:bidi w:val="0"/>
              <w:rPr>
                <w:rFonts w:hint="eastAsia"/>
                <w:highlight w:val="none"/>
                <w:lang w:eastAsia="zh-CN"/>
              </w:rPr>
            </w:pPr>
            <w:r>
              <w:rPr>
                <w:rFonts w:hint="eastAsia"/>
                <w:highlight w:val="none"/>
                <w:lang w:val="en-US" w:eastAsia="zh-CN"/>
              </w:rPr>
              <w:t>初期雨水</w:t>
            </w:r>
          </w:p>
        </w:tc>
        <w:tc>
          <w:tcPr>
            <w:tcW w:w="4325" w:type="dxa"/>
            <w:vAlign w:val="center"/>
          </w:tcPr>
          <w:p>
            <w:pPr>
              <w:pStyle w:val="7"/>
              <w:bidi w:val="0"/>
              <w:rPr>
                <w:rFonts w:hint="eastAsia"/>
                <w:highlight w:val="none"/>
                <w:lang w:val="en-US" w:eastAsia="zh-CN"/>
              </w:rPr>
            </w:pPr>
            <w:r>
              <w:rPr>
                <w:rFonts w:hint="eastAsia"/>
                <w:highlight w:val="none"/>
                <w:lang w:val="en-US" w:eastAsia="zh-CN"/>
              </w:rPr>
              <w:t>设置</w:t>
            </w:r>
            <w:r>
              <w:rPr>
                <w:rFonts w:hint="default"/>
                <w:highlight w:val="none"/>
                <w:lang w:val="en-US" w:eastAsia="zh-CN"/>
              </w:rPr>
              <w:t>3150m3</w:t>
            </w:r>
            <w:r>
              <w:rPr>
                <w:rFonts w:hint="eastAsia"/>
                <w:highlight w:val="none"/>
                <w:lang w:val="en-US" w:eastAsia="zh-CN"/>
              </w:rPr>
              <w:t>初期雨水收集池，对初期雨水收集沉淀后回用于生产</w:t>
            </w:r>
          </w:p>
        </w:tc>
        <w:tc>
          <w:tcPr>
            <w:tcW w:w="4709" w:type="dxa"/>
            <w:vAlign w:val="center"/>
          </w:tcPr>
          <w:p>
            <w:pPr>
              <w:pStyle w:val="7"/>
              <w:bidi w:val="0"/>
              <w:ind w:left="105" w:leftChars="50" w:right="105" w:rightChars="50" w:firstLine="0" w:firstLineChars="0"/>
              <w:rPr>
                <w:rFonts w:hint="default"/>
                <w:highlight w:val="none"/>
              </w:rPr>
            </w:pPr>
            <w:r>
              <w:rPr>
                <w:rFonts w:hint="eastAsia"/>
                <w:highlight w:val="none"/>
                <w:lang w:val="en-US" w:eastAsia="zh-CN"/>
              </w:rPr>
              <w:t>设置</w:t>
            </w:r>
            <w:r>
              <w:rPr>
                <w:rFonts w:hint="default"/>
                <w:highlight w:val="none"/>
                <w:lang w:val="en-US" w:eastAsia="zh-CN"/>
              </w:rPr>
              <w:t>3150m3</w:t>
            </w:r>
            <w:r>
              <w:rPr>
                <w:rFonts w:hint="eastAsia"/>
                <w:highlight w:val="none"/>
                <w:lang w:val="en-US" w:eastAsia="zh-CN"/>
              </w:rPr>
              <w:t>初期雨水收集池，对初期雨水收集沉淀后回用于生产</w:t>
            </w:r>
          </w:p>
        </w:tc>
        <w:tc>
          <w:tcPr>
            <w:tcW w:w="1353" w:type="dxa"/>
            <w:vMerge w:val="restart"/>
            <w:vAlign w:val="center"/>
          </w:tcPr>
          <w:p>
            <w:pPr>
              <w:pStyle w:val="7"/>
              <w:bidi w:val="0"/>
              <w:rPr>
                <w:rFonts w:hint="default" w:eastAsiaTheme="minorEastAsia"/>
                <w:highlight w:val="none"/>
                <w:lang w:val="en-US" w:eastAsia="zh-CN"/>
              </w:rPr>
            </w:pPr>
            <w:r>
              <w:rPr>
                <w:rFonts w:hint="eastAsia"/>
                <w:highlight w:val="none"/>
                <w:lang w:val="en-US" w:eastAsia="zh-CN"/>
              </w:rPr>
              <w:t>本项目无废水产生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4" w:hRule="atLeast"/>
        </w:trPr>
        <w:tc>
          <w:tcPr>
            <w:tcW w:w="647" w:type="dxa"/>
            <w:vMerge w:val="continue"/>
            <w:vAlign w:val="center"/>
          </w:tcPr>
          <w:p>
            <w:pPr>
              <w:pStyle w:val="7"/>
              <w:bidi w:val="0"/>
              <w:rPr>
                <w:rFonts w:hint="default"/>
                <w:highlight w:val="none"/>
              </w:rPr>
            </w:pPr>
          </w:p>
        </w:tc>
        <w:tc>
          <w:tcPr>
            <w:tcW w:w="1467" w:type="dxa"/>
            <w:vMerge w:val="continue"/>
            <w:vAlign w:val="center"/>
          </w:tcPr>
          <w:p>
            <w:pPr>
              <w:pStyle w:val="7"/>
              <w:bidi w:val="0"/>
              <w:rPr>
                <w:rFonts w:hint="default"/>
                <w:highlight w:val="none"/>
              </w:rPr>
            </w:pPr>
          </w:p>
        </w:tc>
        <w:tc>
          <w:tcPr>
            <w:tcW w:w="1381" w:type="dxa"/>
            <w:gridSpan w:val="2"/>
            <w:vAlign w:val="center"/>
          </w:tcPr>
          <w:p>
            <w:pPr>
              <w:pStyle w:val="7"/>
              <w:bidi w:val="0"/>
              <w:rPr>
                <w:rFonts w:hint="default"/>
                <w:highlight w:val="none"/>
                <w:lang w:val="en-US" w:eastAsia="zh-CN"/>
              </w:rPr>
            </w:pPr>
            <w:r>
              <w:rPr>
                <w:rFonts w:hint="eastAsia"/>
                <w:highlight w:val="none"/>
                <w:lang w:val="en-US" w:eastAsia="zh-CN"/>
              </w:rPr>
              <w:t>除尘废水</w:t>
            </w:r>
          </w:p>
        </w:tc>
        <w:tc>
          <w:tcPr>
            <w:tcW w:w="4325" w:type="dxa"/>
            <w:vAlign w:val="center"/>
          </w:tcPr>
          <w:p>
            <w:pPr>
              <w:pStyle w:val="7"/>
              <w:bidi w:val="0"/>
              <w:rPr>
                <w:rFonts w:hint="eastAsia"/>
                <w:highlight w:val="none"/>
                <w:lang w:val="en-US" w:eastAsia="zh-CN"/>
              </w:rPr>
            </w:pPr>
            <w:r>
              <w:rPr>
                <w:highlight w:val="none"/>
              </w:rPr>
              <w:t>经沉淀池处理后循环利用</w:t>
            </w:r>
          </w:p>
        </w:tc>
        <w:tc>
          <w:tcPr>
            <w:tcW w:w="4709" w:type="dxa"/>
            <w:vAlign w:val="center"/>
          </w:tcPr>
          <w:p>
            <w:pPr>
              <w:pStyle w:val="7"/>
              <w:bidi w:val="0"/>
              <w:ind w:left="105" w:leftChars="50" w:right="105" w:rightChars="50" w:firstLine="0" w:firstLineChars="0"/>
              <w:rPr>
                <w:rFonts w:hint="default"/>
                <w:highlight w:val="none"/>
              </w:rPr>
            </w:pPr>
            <w:r>
              <w:rPr>
                <w:highlight w:val="none"/>
              </w:rPr>
              <w:t>经沉淀池处理后循环利用</w:t>
            </w:r>
          </w:p>
        </w:tc>
        <w:tc>
          <w:tcPr>
            <w:tcW w:w="1353" w:type="dxa"/>
            <w:vMerge w:val="continue"/>
            <w:vAlign w:val="center"/>
          </w:tcPr>
          <w:p>
            <w:pPr>
              <w:pStyle w:val="7"/>
              <w:bidi w:val="0"/>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3" w:hRule="atLeast"/>
        </w:trPr>
        <w:tc>
          <w:tcPr>
            <w:tcW w:w="647" w:type="dxa"/>
            <w:vMerge w:val="continue"/>
            <w:vAlign w:val="center"/>
          </w:tcPr>
          <w:p>
            <w:pPr>
              <w:pStyle w:val="7"/>
              <w:bidi w:val="0"/>
              <w:rPr>
                <w:rFonts w:hint="default"/>
                <w:highlight w:val="none"/>
              </w:rPr>
            </w:pPr>
          </w:p>
        </w:tc>
        <w:tc>
          <w:tcPr>
            <w:tcW w:w="1467" w:type="dxa"/>
            <w:vMerge w:val="continue"/>
            <w:vAlign w:val="center"/>
          </w:tcPr>
          <w:p>
            <w:pPr>
              <w:pStyle w:val="7"/>
              <w:bidi w:val="0"/>
              <w:rPr>
                <w:rFonts w:hint="default"/>
                <w:highlight w:val="none"/>
              </w:rPr>
            </w:pPr>
          </w:p>
        </w:tc>
        <w:tc>
          <w:tcPr>
            <w:tcW w:w="1381" w:type="dxa"/>
            <w:gridSpan w:val="2"/>
            <w:vAlign w:val="center"/>
          </w:tcPr>
          <w:p>
            <w:pPr>
              <w:pStyle w:val="7"/>
              <w:bidi w:val="0"/>
              <w:rPr>
                <w:rFonts w:hint="eastAsia"/>
                <w:highlight w:val="none"/>
                <w:lang w:eastAsia="zh-CN"/>
              </w:rPr>
            </w:pPr>
            <w:r>
              <w:rPr>
                <w:rFonts w:hint="default"/>
                <w:highlight w:val="none"/>
              </w:rPr>
              <w:t>生活污水</w:t>
            </w:r>
          </w:p>
        </w:tc>
        <w:tc>
          <w:tcPr>
            <w:tcW w:w="4325" w:type="dxa"/>
            <w:vAlign w:val="center"/>
          </w:tcPr>
          <w:p>
            <w:pPr>
              <w:pStyle w:val="7"/>
              <w:bidi w:val="0"/>
              <w:rPr>
                <w:rFonts w:hint="default"/>
                <w:highlight w:val="none"/>
              </w:rPr>
            </w:pPr>
            <w:r>
              <w:rPr>
                <w:rFonts w:hint="eastAsia"/>
                <w:highlight w:val="none"/>
                <w:lang w:val="en-US" w:eastAsia="zh-CN"/>
              </w:rPr>
              <w:t>产生量</w:t>
            </w:r>
            <w:r>
              <w:rPr>
                <w:rFonts w:hint="eastAsia"/>
                <w:highlight w:val="none"/>
              </w:rPr>
              <w:t>4536</w:t>
            </w:r>
            <w:r>
              <w:rPr>
                <w:highlight w:val="none"/>
              </w:rPr>
              <w:t>m3/a</w:t>
            </w:r>
            <w:r>
              <w:rPr>
                <w:rFonts w:hint="eastAsia"/>
                <w:highlight w:val="none"/>
                <w:lang w:eastAsia="zh-CN"/>
              </w:rPr>
              <w:t>，</w:t>
            </w:r>
            <w:r>
              <w:rPr>
                <w:rFonts w:hint="default"/>
                <w:highlight w:val="none"/>
              </w:rPr>
              <w:t>生活污水经简单隔油、沉淀处理后主要</w:t>
            </w:r>
            <w:r>
              <w:rPr>
                <w:rFonts w:hint="eastAsia"/>
                <w:highlight w:val="none"/>
                <w:lang w:eastAsia="zh-CN"/>
              </w:rPr>
              <w:t>回用于厂区绿化</w:t>
            </w:r>
            <w:r>
              <w:rPr>
                <w:rFonts w:hint="default"/>
                <w:highlight w:val="none"/>
              </w:rPr>
              <w:t>，不外排</w:t>
            </w:r>
            <w:r>
              <w:rPr>
                <w:rFonts w:hint="eastAsia"/>
                <w:highlight w:val="none"/>
                <w:lang w:eastAsia="zh-CN"/>
              </w:rPr>
              <w:t>。</w:t>
            </w:r>
          </w:p>
        </w:tc>
        <w:tc>
          <w:tcPr>
            <w:tcW w:w="4709" w:type="dxa"/>
            <w:vAlign w:val="center"/>
          </w:tcPr>
          <w:p>
            <w:pPr>
              <w:pStyle w:val="7"/>
              <w:bidi w:val="0"/>
              <w:ind w:left="105" w:leftChars="50" w:right="105" w:rightChars="50" w:firstLine="0" w:firstLineChars="0"/>
              <w:rPr>
                <w:rFonts w:hint="default"/>
                <w:highlight w:val="none"/>
              </w:rPr>
            </w:pPr>
            <w:r>
              <w:rPr>
                <w:rFonts w:hint="eastAsia"/>
                <w:highlight w:val="none"/>
                <w:lang w:val="en-US" w:eastAsia="zh-CN"/>
              </w:rPr>
              <w:t>产生量</w:t>
            </w:r>
            <w:r>
              <w:rPr>
                <w:rFonts w:hint="eastAsia"/>
                <w:highlight w:val="none"/>
              </w:rPr>
              <w:t>4536</w:t>
            </w:r>
            <w:r>
              <w:rPr>
                <w:highlight w:val="none"/>
              </w:rPr>
              <w:t>m3/a</w:t>
            </w:r>
            <w:r>
              <w:rPr>
                <w:rFonts w:hint="eastAsia"/>
                <w:highlight w:val="none"/>
                <w:lang w:eastAsia="zh-CN"/>
              </w:rPr>
              <w:t>，</w:t>
            </w:r>
            <w:r>
              <w:rPr>
                <w:rFonts w:hint="default"/>
                <w:highlight w:val="none"/>
              </w:rPr>
              <w:t>生活污水经简单隔油、沉淀处理后主要</w:t>
            </w:r>
            <w:r>
              <w:rPr>
                <w:rFonts w:hint="eastAsia"/>
                <w:highlight w:val="none"/>
                <w:lang w:eastAsia="zh-CN"/>
              </w:rPr>
              <w:t>回用于厂区绿化</w:t>
            </w:r>
            <w:r>
              <w:rPr>
                <w:rFonts w:hint="default"/>
                <w:highlight w:val="none"/>
              </w:rPr>
              <w:t>，不外排</w:t>
            </w:r>
            <w:r>
              <w:rPr>
                <w:rFonts w:hint="eastAsia"/>
                <w:highlight w:val="none"/>
                <w:lang w:eastAsia="zh-CN"/>
              </w:rPr>
              <w:t>。</w:t>
            </w:r>
          </w:p>
        </w:tc>
        <w:tc>
          <w:tcPr>
            <w:tcW w:w="1353" w:type="dxa"/>
            <w:vMerge w:val="continue"/>
            <w:vAlign w:val="center"/>
          </w:tcPr>
          <w:p>
            <w:pPr>
              <w:pStyle w:val="7"/>
              <w:bidi w:val="0"/>
              <w:rPr>
                <w:rFonts w:hint="default"/>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trPr>
        <w:tc>
          <w:tcPr>
            <w:tcW w:w="647" w:type="dxa"/>
            <w:vMerge w:val="continue"/>
            <w:vAlign w:val="center"/>
          </w:tcPr>
          <w:p>
            <w:pPr>
              <w:pStyle w:val="7"/>
              <w:bidi w:val="0"/>
              <w:rPr>
                <w:rFonts w:hint="default"/>
                <w:highlight w:val="none"/>
              </w:rPr>
            </w:pPr>
          </w:p>
        </w:tc>
        <w:tc>
          <w:tcPr>
            <w:tcW w:w="1467" w:type="dxa"/>
            <w:vMerge w:val="continue"/>
            <w:vAlign w:val="center"/>
          </w:tcPr>
          <w:p>
            <w:pPr>
              <w:pStyle w:val="7"/>
              <w:bidi w:val="0"/>
              <w:rPr>
                <w:rFonts w:hint="default"/>
                <w:highlight w:val="none"/>
              </w:rPr>
            </w:pPr>
          </w:p>
        </w:tc>
        <w:tc>
          <w:tcPr>
            <w:tcW w:w="1381" w:type="dxa"/>
            <w:gridSpan w:val="2"/>
            <w:vAlign w:val="center"/>
          </w:tcPr>
          <w:p>
            <w:pPr>
              <w:pStyle w:val="7"/>
              <w:bidi w:val="0"/>
              <w:rPr>
                <w:rFonts w:hint="default"/>
                <w:highlight w:val="none"/>
                <w:lang w:val="en-US" w:eastAsia="zh-CN"/>
              </w:rPr>
            </w:pPr>
            <w:r>
              <w:rPr>
                <w:rFonts w:hint="eastAsia"/>
                <w:highlight w:val="none"/>
                <w:lang w:val="en-US" w:eastAsia="zh-CN"/>
              </w:rPr>
              <w:t>渗滤液</w:t>
            </w:r>
          </w:p>
        </w:tc>
        <w:tc>
          <w:tcPr>
            <w:tcW w:w="4325" w:type="dxa"/>
            <w:vAlign w:val="center"/>
          </w:tcPr>
          <w:p>
            <w:pPr>
              <w:pStyle w:val="7"/>
              <w:bidi w:val="0"/>
              <w:rPr>
                <w:rFonts w:hint="eastAsia"/>
                <w:highlight w:val="none"/>
                <w:lang w:val="en-US" w:eastAsia="zh-CN"/>
              </w:rPr>
            </w:pPr>
            <w:r>
              <w:rPr>
                <w:rFonts w:hint="eastAsia"/>
                <w:highlight w:val="none"/>
                <w:lang w:val="en-US" w:eastAsia="zh-CN"/>
              </w:rPr>
              <w:t>颗粒有机肥生产过程中产生的渗滤液经收集后定期会喷用于有机肥发酵，不外排。</w:t>
            </w:r>
          </w:p>
        </w:tc>
        <w:tc>
          <w:tcPr>
            <w:tcW w:w="4709" w:type="dxa"/>
            <w:vAlign w:val="center"/>
          </w:tcPr>
          <w:p>
            <w:pPr>
              <w:pStyle w:val="7"/>
              <w:bidi w:val="0"/>
              <w:ind w:left="105" w:leftChars="50" w:right="105" w:rightChars="50" w:firstLine="0" w:firstLineChars="0"/>
              <w:rPr>
                <w:rFonts w:hint="default"/>
                <w:highlight w:val="none"/>
              </w:rPr>
            </w:pPr>
            <w:r>
              <w:rPr>
                <w:rFonts w:hint="eastAsia"/>
                <w:highlight w:val="none"/>
                <w:lang w:val="en-US" w:eastAsia="zh-CN"/>
              </w:rPr>
              <w:t>颗粒有机肥生产过程中产生的渗滤液经收集后定期会喷用于有机肥发酵，不外排。</w:t>
            </w:r>
          </w:p>
        </w:tc>
        <w:tc>
          <w:tcPr>
            <w:tcW w:w="1353" w:type="dxa"/>
            <w:vMerge w:val="continue"/>
            <w:vAlign w:val="center"/>
          </w:tcPr>
          <w:p>
            <w:pPr>
              <w:pStyle w:val="7"/>
              <w:bidi w:val="0"/>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Merge w:val="restart"/>
            <w:vAlign w:val="center"/>
          </w:tcPr>
          <w:p>
            <w:pPr>
              <w:pStyle w:val="7"/>
              <w:bidi w:val="0"/>
              <w:rPr>
                <w:rFonts w:hint="default"/>
                <w:highlight w:val="none"/>
              </w:rPr>
            </w:pPr>
            <w:r>
              <w:rPr>
                <w:rFonts w:hint="default"/>
                <w:highlight w:val="none"/>
              </w:rPr>
              <w:t>废气治理</w:t>
            </w:r>
          </w:p>
        </w:tc>
        <w:tc>
          <w:tcPr>
            <w:tcW w:w="1381" w:type="dxa"/>
            <w:gridSpan w:val="2"/>
            <w:vAlign w:val="center"/>
          </w:tcPr>
          <w:p>
            <w:pPr>
              <w:pStyle w:val="7"/>
              <w:bidi w:val="0"/>
              <w:rPr>
                <w:rFonts w:hint="default"/>
                <w:highlight w:val="none"/>
                <w:lang w:val="en-US" w:eastAsia="zh-CN"/>
              </w:rPr>
            </w:pPr>
            <w:r>
              <w:rPr>
                <w:rFonts w:hint="eastAsia"/>
                <w:highlight w:val="none"/>
                <w:lang w:val="en-US" w:eastAsia="zh-CN"/>
              </w:rPr>
              <w:t>磷矿粉生产线</w:t>
            </w:r>
          </w:p>
        </w:tc>
        <w:tc>
          <w:tcPr>
            <w:tcW w:w="4325" w:type="dxa"/>
            <w:vAlign w:val="center"/>
          </w:tcPr>
          <w:p>
            <w:pPr>
              <w:pStyle w:val="7"/>
              <w:bidi w:val="0"/>
              <w:jc w:val="left"/>
              <w:rPr>
                <w:rFonts w:hint="eastAsia"/>
                <w:highlight w:val="none"/>
                <w:lang w:val="en-US" w:eastAsia="zh-CN"/>
              </w:rPr>
            </w:pPr>
            <w:r>
              <w:rPr>
                <w:rFonts w:hint="eastAsia"/>
                <w:highlight w:val="none"/>
                <w:lang w:val="en-US" w:eastAsia="zh-CN"/>
              </w:rPr>
              <w:t>矿粉热风炉废气：1套“旋风除尘器+袋式除尘器+水膜脱硫除尘器”处理后通过</w:t>
            </w:r>
            <w:r>
              <w:rPr>
                <w:rFonts w:hint="default"/>
                <w:highlight w:val="none"/>
                <w:lang w:val="en-US" w:eastAsia="zh-CN"/>
              </w:rPr>
              <w:t>15m</w:t>
            </w:r>
            <w:r>
              <w:rPr>
                <w:rFonts w:hint="eastAsia"/>
                <w:highlight w:val="none"/>
                <w:lang w:val="en-US" w:eastAsia="zh-CN"/>
              </w:rPr>
              <w:t>排气筒DA005；1套“旋风除尘器+袋式除尘器”处理后通过</w:t>
            </w:r>
            <w:r>
              <w:rPr>
                <w:rFonts w:hint="default"/>
                <w:highlight w:val="none"/>
                <w:lang w:val="en-US" w:eastAsia="zh-CN"/>
              </w:rPr>
              <w:t>15m</w:t>
            </w:r>
            <w:r>
              <w:rPr>
                <w:rFonts w:hint="eastAsia"/>
                <w:highlight w:val="none"/>
                <w:lang w:val="en-US" w:eastAsia="zh-CN"/>
              </w:rPr>
              <w:t>排气筒DA006集中排放</w:t>
            </w:r>
          </w:p>
          <w:p>
            <w:pPr>
              <w:pStyle w:val="7"/>
              <w:bidi w:val="0"/>
              <w:jc w:val="left"/>
              <w:rPr>
                <w:rFonts w:hint="eastAsia"/>
                <w:highlight w:val="none"/>
                <w:lang w:eastAsia="zh-CN"/>
              </w:rPr>
            </w:pPr>
            <w:r>
              <w:rPr>
                <w:rFonts w:hint="eastAsia"/>
                <w:highlight w:val="none"/>
                <w:lang w:val="en-US" w:eastAsia="zh-CN"/>
              </w:rPr>
              <w:t>磨粉尾气：</w:t>
            </w:r>
            <w:r>
              <w:rPr>
                <w:rFonts w:hint="default"/>
                <w:highlight w:val="none"/>
                <w:lang w:val="en-US" w:eastAsia="zh-CN"/>
              </w:rPr>
              <w:t>2</w:t>
            </w:r>
            <w:r>
              <w:rPr>
                <w:rFonts w:hint="eastAsia"/>
                <w:highlight w:val="none"/>
                <w:lang w:val="en-US" w:eastAsia="zh-CN"/>
              </w:rPr>
              <w:t>套“袋式除尘器”后通过</w:t>
            </w:r>
            <w:r>
              <w:rPr>
                <w:rFonts w:hint="default"/>
                <w:highlight w:val="none"/>
                <w:lang w:val="en-US" w:eastAsia="zh-CN"/>
              </w:rPr>
              <w:t>15m</w:t>
            </w:r>
            <w:r>
              <w:rPr>
                <w:rFonts w:hint="eastAsia"/>
                <w:highlight w:val="none"/>
                <w:lang w:val="en-US" w:eastAsia="zh-CN"/>
              </w:rPr>
              <w:t>排气筒DA001、DA003集中排放</w:t>
            </w:r>
          </w:p>
        </w:tc>
        <w:tc>
          <w:tcPr>
            <w:tcW w:w="4709" w:type="dxa"/>
            <w:vAlign w:val="center"/>
          </w:tcPr>
          <w:p>
            <w:pPr>
              <w:pStyle w:val="7"/>
              <w:bidi w:val="0"/>
              <w:jc w:val="left"/>
              <w:rPr>
                <w:rFonts w:hint="eastAsia"/>
                <w:highlight w:val="none"/>
                <w:lang w:val="en-US" w:eastAsia="zh-CN"/>
              </w:rPr>
            </w:pPr>
            <w:r>
              <w:rPr>
                <w:rFonts w:hint="eastAsia"/>
                <w:highlight w:val="none"/>
                <w:lang w:val="en-US" w:eastAsia="zh-CN"/>
              </w:rPr>
              <w:t>矿粉热风炉废气：1套“旋风除尘器+袋式除尘器+水膜脱硫除尘器”处理后通过</w:t>
            </w:r>
            <w:r>
              <w:rPr>
                <w:rFonts w:hint="default"/>
                <w:highlight w:val="none"/>
                <w:lang w:val="en-US" w:eastAsia="zh-CN"/>
              </w:rPr>
              <w:t>15m</w:t>
            </w:r>
            <w:r>
              <w:rPr>
                <w:rFonts w:hint="eastAsia"/>
                <w:highlight w:val="none"/>
                <w:lang w:val="en-US" w:eastAsia="zh-CN"/>
              </w:rPr>
              <w:t>排气筒DA005；1套“旋风除尘器+袋式除尘器”处理后通过</w:t>
            </w:r>
            <w:r>
              <w:rPr>
                <w:rFonts w:hint="default"/>
                <w:highlight w:val="none"/>
                <w:lang w:val="en-US" w:eastAsia="zh-CN"/>
              </w:rPr>
              <w:t>15m</w:t>
            </w:r>
            <w:r>
              <w:rPr>
                <w:rFonts w:hint="eastAsia"/>
                <w:highlight w:val="none"/>
                <w:lang w:val="en-US" w:eastAsia="zh-CN"/>
              </w:rPr>
              <w:t>排气筒DA006集中排放</w:t>
            </w:r>
          </w:p>
          <w:p>
            <w:pPr>
              <w:pStyle w:val="7"/>
              <w:bidi w:val="0"/>
              <w:ind w:left="105" w:leftChars="50" w:right="105" w:rightChars="50" w:firstLine="0" w:firstLineChars="0"/>
              <w:jc w:val="left"/>
              <w:rPr>
                <w:rFonts w:hint="default"/>
                <w:highlight w:val="none"/>
                <w:lang w:val="en-US" w:eastAsia="zh-CN"/>
              </w:rPr>
            </w:pPr>
            <w:r>
              <w:rPr>
                <w:rFonts w:hint="eastAsia"/>
                <w:highlight w:val="none"/>
                <w:lang w:val="en-US" w:eastAsia="zh-CN"/>
              </w:rPr>
              <w:t>磨粉尾气：</w:t>
            </w:r>
            <w:r>
              <w:rPr>
                <w:rFonts w:hint="default"/>
                <w:highlight w:val="none"/>
                <w:lang w:val="en-US" w:eastAsia="zh-CN"/>
              </w:rPr>
              <w:t>2</w:t>
            </w:r>
            <w:r>
              <w:rPr>
                <w:rFonts w:hint="eastAsia"/>
                <w:highlight w:val="none"/>
                <w:lang w:val="en-US" w:eastAsia="zh-CN"/>
              </w:rPr>
              <w:t>套“袋式除尘器”后通过</w:t>
            </w:r>
            <w:r>
              <w:rPr>
                <w:rFonts w:hint="default"/>
                <w:highlight w:val="none"/>
                <w:lang w:val="en-US" w:eastAsia="zh-CN"/>
              </w:rPr>
              <w:t>15m</w:t>
            </w:r>
            <w:r>
              <w:rPr>
                <w:rFonts w:hint="eastAsia"/>
                <w:highlight w:val="none"/>
                <w:lang w:val="en-US" w:eastAsia="zh-CN"/>
              </w:rPr>
              <w:t>排气筒DA001、DA003集中排放</w:t>
            </w:r>
          </w:p>
        </w:tc>
        <w:tc>
          <w:tcPr>
            <w:tcW w:w="1353" w:type="dxa"/>
            <w:vAlign w:val="center"/>
          </w:tcPr>
          <w:p>
            <w:pPr>
              <w:pStyle w:val="7"/>
              <w:bidi w:val="0"/>
              <w:rPr>
                <w:rFonts w:hint="default"/>
                <w:highlight w:val="none"/>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47" w:type="dxa"/>
            <w:vMerge w:val="continue"/>
            <w:vAlign w:val="center"/>
          </w:tcPr>
          <w:p>
            <w:pPr>
              <w:pStyle w:val="7"/>
              <w:bidi w:val="0"/>
              <w:rPr>
                <w:rFonts w:hint="default"/>
                <w:highlight w:val="none"/>
              </w:rPr>
            </w:pPr>
          </w:p>
        </w:tc>
        <w:tc>
          <w:tcPr>
            <w:tcW w:w="1467" w:type="dxa"/>
            <w:vMerge w:val="continue"/>
            <w:vAlign w:val="center"/>
          </w:tcPr>
          <w:p>
            <w:pPr>
              <w:pStyle w:val="7"/>
              <w:bidi w:val="0"/>
              <w:rPr>
                <w:rFonts w:hint="default"/>
                <w:highlight w:val="none"/>
              </w:rPr>
            </w:pPr>
          </w:p>
        </w:tc>
        <w:tc>
          <w:tcPr>
            <w:tcW w:w="1381" w:type="dxa"/>
            <w:gridSpan w:val="2"/>
            <w:vAlign w:val="center"/>
          </w:tcPr>
          <w:p>
            <w:pPr>
              <w:pStyle w:val="7"/>
              <w:bidi w:val="0"/>
              <w:rPr>
                <w:rFonts w:hint="default"/>
                <w:highlight w:val="none"/>
              </w:rPr>
            </w:pPr>
            <w:r>
              <w:rPr>
                <w:rFonts w:hint="eastAsia"/>
                <w:highlight w:val="none"/>
                <w:lang w:val="en-US" w:eastAsia="zh-CN"/>
              </w:rPr>
              <w:t>过磷酸钙生产线</w:t>
            </w:r>
          </w:p>
        </w:tc>
        <w:tc>
          <w:tcPr>
            <w:tcW w:w="4325" w:type="dxa"/>
            <w:vAlign w:val="center"/>
          </w:tcPr>
          <w:p>
            <w:pPr>
              <w:pStyle w:val="7"/>
              <w:bidi w:val="0"/>
              <w:jc w:val="left"/>
              <w:rPr>
                <w:rFonts w:hint="eastAsia"/>
                <w:highlight w:val="none"/>
                <w:lang w:val="en-US" w:eastAsia="zh-CN"/>
              </w:rPr>
            </w:pPr>
            <w:r>
              <w:rPr>
                <w:rFonts w:hint="eastAsia"/>
                <w:highlight w:val="none"/>
                <w:lang w:val="en-US" w:eastAsia="zh-CN"/>
              </w:rPr>
              <w:t>普钙装置含氟废气：</w:t>
            </w:r>
            <w:r>
              <w:rPr>
                <w:rFonts w:hint="default"/>
                <w:highlight w:val="none"/>
                <w:lang w:val="en-US" w:eastAsia="zh-CN"/>
              </w:rPr>
              <w:t>1</w:t>
            </w:r>
            <w:r>
              <w:rPr>
                <w:rFonts w:hint="eastAsia"/>
                <w:highlight w:val="none"/>
                <w:lang w:val="en-US" w:eastAsia="zh-CN"/>
              </w:rPr>
              <w:t>套</w:t>
            </w:r>
            <w:r>
              <w:rPr>
                <w:rFonts w:hint="default"/>
                <w:highlight w:val="none"/>
                <w:lang w:val="en-US" w:eastAsia="zh-CN"/>
              </w:rPr>
              <w:t>4</w:t>
            </w:r>
            <w:r>
              <w:rPr>
                <w:rFonts w:hint="eastAsia"/>
                <w:highlight w:val="none"/>
                <w:lang w:val="en-US" w:eastAsia="zh-CN"/>
              </w:rPr>
              <w:t>级串联洗涤塔洗涤吸收后通过42</w:t>
            </w:r>
            <w:r>
              <w:rPr>
                <w:rFonts w:hint="default"/>
                <w:highlight w:val="none"/>
                <w:lang w:val="en-US" w:eastAsia="zh-CN"/>
              </w:rPr>
              <w:t>m</w:t>
            </w:r>
            <w:r>
              <w:rPr>
                <w:rFonts w:hint="eastAsia"/>
                <w:highlight w:val="none"/>
                <w:lang w:val="en-US" w:eastAsia="zh-CN"/>
              </w:rPr>
              <w:t>排气筒DA008排放。</w:t>
            </w:r>
          </w:p>
          <w:p>
            <w:pPr>
              <w:pStyle w:val="7"/>
              <w:bidi w:val="0"/>
              <w:jc w:val="left"/>
              <w:rPr>
                <w:rFonts w:hint="eastAsia"/>
                <w:highlight w:val="none"/>
                <w:lang w:val="en-US" w:eastAsia="zh-CN"/>
              </w:rPr>
            </w:pPr>
            <w:r>
              <w:rPr>
                <w:rFonts w:hint="eastAsia"/>
                <w:highlight w:val="none"/>
                <w:lang w:val="en-US" w:eastAsia="zh-CN"/>
              </w:rPr>
              <w:t>造粒、筛分冷却粉尘：造粒、冷却、筛分工段设置集尘设施，集中收集后统一输送到“旋风除尘器+袋式除尘器”处理后，通过</w:t>
            </w:r>
            <w:r>
              <w:rPr>
                <w:rFonts w:hint="default"/>
                <w:highlight w:val="none"/>
                <w:lang w:val="en-US" w:eastAsia="zh-CN"/>
              </w:rPr>
              <w:t>15m</w:t>
            </w:r>
            <w:r>
              <w:rPr>
                <w:rFonts w:hint="eastAsia"/>
                <w:highlight w:val="none"/>
                <w:lang w:val="en-US" w:eastAsia="zh-CN"/>
              </w:rPr>
              <w:t>排气筒DA007排放。</w:t>
            </w:r>
          </w:p>
          <w:p>
            <w:pPr>
              <w:pStyle w:val="7"/>
              <w:bidi w:val="0"/>
              <w:jc w:val="left"/>
              <w:rPr>
                <w:rFonts w:hint="eastAsia"/>
                <w:highlight w:val="none"/>
                <w:lang w:val="en-US" w:eastAsia="zh-CN"/>
              </w:rPr>
            </w:pPr>
            <w:r>
              <w:rPr>
                <w:rFonts w:hint="eastAsia"/>
                <w:highlight w:val="none"/>
                <w:lang w:val="en-US" w:eastAsia="zh-CN"/>
              </w:rPr>
              <w:t>造粒装置烘干炉废气：1套“旋风除尘器</w:t>
            </w:r>
            <w:r>
              <w:rPr>
                <w:rFonts w:hint="default"/>
                <w:highlight w:val="none"/>
                <w:lang w:val="en-US" w:eastAsia="zh-CN"/>
              </w:rPr>
              <w:t>+</w:t>
            </w:r>
            <w:r>
              <w:rPr>
                <w:rFonts w:hint="eastAsia"/>
                <w:highlight w:val="none"/>
                <w:lang w:val="en-US" w:eastAsia="zh-CN"/>
              </w:rPr>
              <w:t>重力沉降室</w:t>
            </w:r>
            <w:r>
              <w:rPr>
                <w:rFonts w:hint="default"/>
                <w:highlight w:val="none"/>
                <w:lang w:val="en-US" w:eastAsia="zh-CN"/>
              </w:rPr>
              <w:t>+</w:t>
            </w:r>
            <w:r>
              <w:rPr>
                <w:rFonts w:hint="eastAsia"/>
                <w:highlight w:val="none"/>
                <w:lang w:val="en-US" w:eastAsia="zh-CN"/>
              </w:rPr>
              <w:t>水膜脱硫除尘”处理后，通过15</w:t>
            </w:r>
            <w:r>
              <w:rPr>
                <w:rFonts w:hint="default"/>
                <w:highlight w:val="none"/>
                <w:lang w:val="en-US" w:eastAsia="zh-CN"/>
              </w:rPr>
              <w:t>m</w:t>
            </w:r>
            <w:r>
              <w:rPr>
                <w:rFonts w:hint="eastAsia"/>
                <w:highlight w:val="none"/>
                <w:lang w:val="en-US" w:eastAsia="zh-CN"/>
              </w:rPr>
              <w:t>DA009排气筒排放。</w:t>
            </w:r>
          </w:p>
          <w:p>
            <w:pPr>
              <w:pStyle w:val="7"/>
              <w:bidi w:val="0"/>
              <w:jc w:val="left"/>
              <w:rPr>
                <w:rFonts w:hint="default"/>
                <w:highlight w:val="none"/>
              </w:rPr>
            </w:pPr>
            <w:r>
              <w:rPr>
                <w:rFonts w:hint="eastAsia"/>
                <w:highlight w:val="none"/>
                <w:lang w:val="en-US" w:eastAsia="zh-CN"/>
              </w:rPr>
              <w:t>锅炉废气：</w:t>
            </w:r>
            <w:r>
              <w:rPr>
                <w:rFonts w:hint="default"/>
                <w:highlight w:val="none"/>
                <w:lang w:val="en-US" w:eastAsia="zh-CN"/>
              </w:rPr>
              <w:t>4t/h</w:t>
            </w:r>
            <w:r>
              <w:rPr>
                <w:rFonts w:hint="eastAsia"/>
                <w:highlight w:val="none"/>
                <w:lang w:val="en-US" w:eastAsia="zh-CN"/>
              </w:rPr>
              <w:t>生物质锅炉通过</w:t>
            </w:r>
            <w:r>
              <w:rPr>
                <w:rFonts w:hint="default"/>
                <w:highlight w:val="none"/>
                <w:lang w:val="en-US" w:eastAsia="zh-CN"/>
              </w:rPr>
              <w:t>35m</w:t>
            </w:r>
            <w:r>
              <w:rPr>
                <w:rFonts w:hint="eastAsia"/>
                <w:highlight w:val="none"/>
                <w:lang w:val="en-US" w:eastAsia="zh-CN"/>
              </w:rPr>
              <w:t>排气筒DA002排放</w:t>
            </w:r>
          </w:p>
        </w:tc>
        <w:tc>
          <w:tcPr>
            <w:tcW w:w="4709" w:type="dxa"/>
            <w:vAlign w:val="center"/>
          </w:tcPr>
          <w:p>
            <w:pPr>
              <w:pStyle w:val="7"/>
              <w:bidi w:val="0"/>
              <w:jc w:val="left"/>
              <w:rPr>
                <w:rFonts w:hint="eastAsia"/>
                <w:highlight w:val="none"/>
                <w:lang w:val="en-US" w:eastAsia="zh-CN"/>
              </w:rPr>
            </w:pPr>
            <w:r>
              <w:rPr>
                <w:rFonts w:hint="eastAsia"/>
                <w:highlight w:val="none"/>
                <w:lang w:val="en-US" w:eastAsia="zh-CN"/>
              </w:rPr>
              <w:t>普钙装置含氟废气：</w:t>
            </w:r>
            <w:r>
              <w:rPr>
                <w:rFonts w:hint="default"/>
                <w:highlight w:val="none"/>
                <w:lang w:val="en-US" w:eastAsia="zh-CN"/>
              </w:rPr>
              <w:t>1</w:t>
            </w:r>
            <w:r>
              <w:rPr>
                <w:rFonts w:hint="eastAsia"/>
                <w:highlight w:val="none"/>
                <w:lang w:val="en-US" w:eastAsia="zh-CN"/>
              </w:rPr>
              <w:t>套</w:t>
            </w:r>
            <w:r>
              <w:rPr>
                <w:rFonts w:hint="default"/>
                <w:highlight w:val="none"/>
                <w:lang w:val="en-US" w:eastAsia="zh-CN"/>
              </w:rPr>
              <w:t>4</w:t>
            </w:r>
            <w:r>
              <w:rPr>
                <w:rFonts w:hint="eastAsia"/>
                <w:highlight w:val="none"/>
                <w:lang w:val="en-US" w:eastAsia="zh-CN"/>
              </w:rPr>
              <w:t>级串联洗涤塔洗涤吸收后通过42</w:t>
            </w:r>
            <w:r>
              <w:rPr>
                <w:rFonts w:hint="default"/>
                <w:highlight w:val="none"/>
                <w:lang w:val="en-US" w:eastAsia="zh-CN"/>
              </w:rPr>
              <w:t>m</w:t>
            </w:r>
            <w:r>
              <w:rPr>
                <w:rFonts w:hint="eastAsia"/>
                <w:highlight w:val="none"/>
                <w:lang w:val="en-US" w:eastAsia="zh-CN"/>
              </w:rPr>
              <w:t>排气筒DA008排放。</w:t>
            </w:r>
          </w:p>
          <w:p>
            <w:pPr>
              <w:pStyle w:val="7"/>
              <w:bidi w:val="0"/>
              <w:jc w:val="left"/>
              <w:rPr>
                <w:rFonts w:hint="eastAsia"/>
                <w:highlight w:val="none"/>
                <w:lang w:val="en-US" w:eastAsia="zh-CN"/>
              </w:rPr>
            </w:pPr>
            <w:r>
              <w:rPr>
                <w:rFonts w:hint="eastAsia"/>
                <w:highlight w:val="none"/>
                <w:lang w:val="en-US" w:eastAsia="zh-CN"/>
              </w:rPr>
              <w:t>造粒、筛分冷却粉尘：造粒、冷却筛分工段分别设置集尘设施，集中收集后统一输送到“旋风除尘器+袋式除尘器”处理后，通过</w:t>
            </w:r>
            <w:r>
              <w:rPr>
                <w:rFonts w:hint="default"/>
                <w:highlight w:val="none"/>
                <w:lang w:val="en-US" w:eastAsia="zh-CN"/>
              </w:rPr>
              <w:t>15m</w:t>
            </w:r>
            <w:r>
              <w:rPr>
                <w:rFonts w:hint="eastAsia"/>
                <w:highlight w:val="none"/>
                <w:lang w:val="en-US" w:eastAsia="zh-CN"/>
              </w:rPr>
              <w:t>排气筒DA007排放。</w:t>
            </w:r>
          </w:p>
          <w:p>
            <w:pPr>
              <w:pStyle w:val="7"/>
              <w:bidi w:val="0"/>
              <w:jc w:val="left"/>
              <w:rPr>
                <w:rFonts w:hint="eastAsia"/>
                <w:highlight w:val="none"/>
                <w:lang w:val="en-US" w:eastAsia="zh-CN"/>
              </w:rPr>
            </w:pPr>
            <w:r>
              <w:rPr>
                <w:rFonts w:hint="eastAsia"/>
                <w:highlight w:val="none"/>
                <w:lang w:val="en-US" w:eastAsia="zh-CN"/>
              </w:rPr>
              <w:t>造粒装置烘干炉废气：1套“旋风除尘器</w:t>
            </w:r>
            <w:r>
              <w:rPr>
                <w:rFonts w:hint="default"/>
                <w:highlight w:val="none"/>
                <w:lang w:val="en-US" w:eastAsia="zh-CN"/>
              </w:rPr>
              <w:t>+</w:t>
            </w:r>
            <w:r>
              <w:rPr>
                <w:rFonts w:hint="eastAsia"/>
                <w:highlight w:val="none"/>
                <w:lang w:val="en-US" w:eastAsia="zh-CN"/>
              </w:rPr>
              <w:t>重力沉降室</w:t>
            </w:r>
            <w:r>
              <w:rPr>
                <w:rFonts w:hint="default"/>
                <w:highlight w:val="none"/>
                <w:lang w:val="en-US" w:eastAsia="zh-CN"/>
              </w:rPr>
              <w:t>+</w:t>
            </w:r>
            <w:r>
              <w:rPr>
                <w:rFonts w:hint="eastAsia"/>
                <w:highlight w:val="none"/>
                <w:lang w:val="en-US" w:eastAsia="zh-CN"/>
              </w:rPr>
              <w:t>水膜脱硫除尘”处理后，通过15</w:t>
            </w:r>
            <w:r>
              <w:rPr>
                <w:rFonts w:hint="default"/>
                <w:highlight w:val="none"/>
                <w:lang w:val="en-US" w:eastAsia="zh-CN"/>
              </w:rPr>
              <w:t>m</w:t>
            </w:r>
            <w:r>
              <w:rPr>
                <w:rFonts w:hint="eastAsia"/>
                <w:highlight w:val="none"/>
                <w:lang w:val="en-US" w:eastAsia="zh-CN"/>
              </w:rPr>
              <w:t>DA009排气筒排放。</w:t>
            </w:r>
          </w:p>
          <w:p>
            <w:pPr>
              <w:pStyle w:val="7"/>
              <w:bidi w:val="0"/>
              <w:ind w:left="105" w:leftChars="50" w:right="105" w:rightChars="50" w:firstLine="0" w:firstLineChars="0"/>
              <w:jc w:val="left"/>
              <w:rPr>
                <w:rFonts w:hint="default"/>
                <w:highlight w:val="none"/>
              </w:rPr>
            </w:pPr>
            <w:r>
              <w:rPr>
                <w:rFonts w:hint="eastAsia"/>
                <w:highlight w:val="none"/>
                <w:lang w:val="en-US" w:eastAsia="zh-CN"/>
              </w:rPr>
              <w:t>锅炉废气：</w:t>
            </w:r>
            <w:r>
              <w:rPr>
                <w:rFonts w:hint="default"/>
                <w:highlight w:val="none"/>
                <w:lang w:val="en-US" w:eastAsia="zh-CN"/>
              </w:rPr>
              <w:t>4t/h</w:t>
            </w:r>
            <w:r>
              <w:rPr>
                <w:rFonts w:hint="eastAsia"/>
                <w:highlight w:val="none"/>
                <w:lang w:val="en-US" w:eastAsia="zh-CN"/>
              </w:rPr>
              <w:t>生物质锅炉通过</w:t>
            </w:r>
            <w:r>
              <w:rPr>
                <w:rFonts w:hint="default"/>
                <w:highlight w:val="none"/>
                <w:lang w:val="en-US" w:eastAsia="zh-CN"/>
              </w:rPr>
              <w:t>35m</w:t>
            </w:r>
            <w:r>
              <w:rPr>
                <w:rFonts w:hint="eastAsia"/>
                <w:highlight w:val="none"/>
                <w:lang w:val="en-US" w:eastAsia="zh-CN"/>
              </w:rPr>
              <w:t>排气筒DA002排放</w:t>
            </w:r>
          </w:p>
        </w:tc>
        <w:tc>
          <w:tcPr>
            <w:tcW w:w="1353" w:type="dxa"/>
            <w:vAlign w:val="center"/>
          </w:tcPr>
          <w:p>
            <w:pPr>
              <w:pStyle w:val="7"/>
              <w:bidi w:val="0"/>
              <w:rPr>
                <w:rFonts w:hint="default"/>
                <w:highlight w:val="none"/>
                <w:lang w:val="en-US"/>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Merge w:val="continue"/>
            <w:vAlign w:val="center"/>
          </w:tcPr>
          <w:p>
            <w:pPr>
              <w:pStyle w:val="7"/>
              <w:bidi w:val="0"/>
              <w:rPr>
                <w:rFonts w:hint="default"/>
                <w:highlight w:val="none"/>
              </w:rPr>
            </w:pPr>
          </w:p>
        </w:tc>
        <w:tc>
          <w:tcPr>
            <w:tcW w:w="1381" w:type="dxa"/>
            <w:gridSpan w:val="2"/>
            <w:vAlign w:val="center"/>
          </w:tcPr>
          <w:p>
            <w:pPr>
              <w:pStyle w:val="7"/>
              <w:bidi w:val="0"/>
              <w:rPr>
                <w:rFonts w:hint="eastAsia"/>
                <w:highlight w:val="none"/>
                <w:lang w:val="en-US" w:eastAsia="zh-CN"/>
              </w:rPr>
            </w:pPr>
            <w:r>
              <w:rPr>
                <w:rFonts w:hint="eastAsia"/>
                <w:highlight w:val="none"/>
                <w:lang w:val="en-US" w:eastAsia="zh-CN"/>
              </w:rPr>
              <w:t>粒状有机肥生产线</w:t>
            </w:r>
          </w:p>
        </w:tc>
        <w:tc>
          <w:tcPr>
            <w:tcW w:w="4325" w:type="dxa"/>
            <w:vAlign w:val="center"/>
          </w:tcPr>
          <w:p>
            <w:pPr>
              <w:pStyle w:val="7"/>
              <w:bidi w:val="0"/>
              <w:jc w:val="left"/>
              <w:rPr>
                <w:rFonts w:hint="eastAsia"/>
                <w:highlight w:val="none"/>
                <w:lang w:val="en-US" w:eastAsia="zh-CN"/>
              </w:rPr>
            </w:pPr>
            <w:r>
              <w:rPr>
                <w:rFonts w:hint="eastAsia"/>
                <w:highlight w:val="none"/>
                <w:lang w:val="en-US" w:eastAsia="zh-CN"/>
              </w:rPr>
              <w:t>烘干炉废气：1套“旋风除尘器</w:t>
            </w:r>
            <w:r>
              <w:rPr>
                <w:rFonts w:hint="default"/>
                <w:highlight w:val="none"/>
                <w:lang w:val="en-US" w:eastAsia="zh-CN"/>
              </w:rPr>
              <w:t>+</w:t>
            </w:r>
            <w:r>
              <w:rPr>
                <w:rFonts w:hint="eastAsia"/>
                <w:highlight w:val="none"/>
                <w:lang w:val="en-US" w:eastAsia="zh-CN"/>
              </w:rPr>
              <w:t>重力沉降室</w:t>
            </w:r>
            <w:r>
              <w:rPr>
                <w:rFonts w:hint="default"/>
                <w:highlight w:val="none"/>
                <w:lang w:val="en-US" w:eastAsia="zh-CN"/>
              </w:rPr>
              <w:t>+</w:t>
            </w:r>
            <w:r>
              <w:rPr>
                <w:rFonts w:hint="eastAsia"/>
                <w:highlight w:val="none"/>
                <w:lang w:val="en-US" w:eastAsia="zh-CN"/>
              </w:rPr>
              <w:t>水膜脱硫除尘”处理后，通过15</w:t>
            </w:r>
            <w:r>
              <w:rPr>
                <w:rFonts w:hint="default"/>
                <w:highlight w:val="none"/>
                <w:lang w:val="en-US" w:eastAsia="zh-CN"/>
              </w:rPr>
              <w:t>m</w:t>
            </w:r>
            <w:r>
              <w:rPr>
                <w:rFonts w:hint="eastAsia"/>
                <w:highlight w:val="none"/>
                <w:lang w:val="en-US" w:eastAsia="zh-CN"/>
              </w:rPr>
              <w:t>DA009排气筒排放。</w:t>
            </w:r>
          </w:p>
          <w:p>
            <w:pPr>
              <w:pStyle w:val="7"/>
              <w:bidi w:val="0"/>
              <w:jc w:val="left"/>
              <w:rPr>
                <w:rFonts w:hint="eastAsia"/>
                <w:highlight w:val="none"/>
                <w:lang w:val="en-US" w:eastAsia="zh-CN"/>
              </w:rPr>
            </w:pPr>
            <w:r>
              <w:rPr>
                <w:rFonts w:hint="eastAsia"/>
                <w:highlight w:val="none"/>
                <w:lang w:val="en-US" w:eastAsia="zh-CN"/>
              </w:rPr>
              <w:t>造粒、筛分冷却粉尘：造粒、冷却、筛分工段设置集尘设施，集中收集后统一输送到“旋风除尘器+袋式除尘器”处理后，通过</w:t>
            </w:r>
            <w:r>
              <w:rPr>
                <w:rFonts w:hint="default"/>
                <w:highlight w:val="none"/>
                <w:lang w:val="en-US" w:eastAsia="zh-CN"/>
              </w:rPr>
              <w:t>15m</w:t>
            </w:r>
            <w:r>
              <w:rPr>
                <w:rFonts w:hint="eastAsia"/>
                <w:highlight w:val="none"/>
                <w:lang w:val="en-US" w:eastAsia="zh-CN"/>
              </w:rPr>
              <w:t>排气筒DA007排放。</w:t>
            </w:r>
          </w:p>
          <w:p>
            <w:pPr>
              <w:pStyle w:val="7"/>
              <w:bidi w:val="0"/>
              <w:jc w:val="left"/>
              <w:rPr>
                <w:rFonts w:hint="default"/>
                <w:highlight w:val="none"/>
                <w:lang w:val="en-US" w:eastAsia="zh-CN"/>
              </w:rPr>
            </w:pPr>
            <w:r>
              <w:rPr>
                <w:rFonts w:hint="eastAsia"/>
                <w:highlight w:val="none"/>
                <w:lang w:val="en-US" w:eastAsia="zh-CN"/>
              </w:rPr>
              <w:t>恶臭：发酵区设置遮掩剂喷洒设施</w:t>
            </w:r>
          </w:p>
        </w:tc>
        <w:tc>
          <w:tcPr>
            <w:tcW w:w="4709" w:type="dxa"/>
            <w:vAlign w:val="center"/>
          </w:tcPr>
          <w:p>
            <w:pPr>
              <w:pStyle w:val="7"/>
              <w:bidi w:val="0"/>
              <w:jc w:val="left"/>
              <w:rPr>
                <w:rFonts w:hint="eastAsia"/>
                <w:highlight w:val="none"/>
                <w:lang w:val="en-US" w:eastAsia="zh-CN"/>
              </w:rPr>
            </w:pPr>
            <w:r>
              <w:rPr>
                <w:rFonts w:hint="eastAsia"/>
                <w:highlight w:val="none"/>
                <w:lang w:val="en-US" w:eastAsia="zh-CN"/>
              </w:rPr>
              <w:t>烘干炉废气：1套“旋风除尘器</w:t>
            </w:r>
            <w:r>
              <w:rPr>
                <w:rFonts w:hint="default"/>
                <w:highlight w:val="none"/>
                <w:lang w:val="en-US" w:eastAsia="zh-CN"/>
              </w:rPr>
              <w:t>+</w:t>
            </w:r>
            <w:r>
              <w:rPr>
                <w:rFonts w:hint="eastAsia"/>
                <w:highlight w:val="none"/>
                <w:lang w:val="en-US" w:eastAsia="zh-CN"/>
              </w:rPr>
              <w:t>重力沉降室</w:t>
            </w:r>
            <w:r>
              <w:rPr>
                <w:rFonts w:hint="default"/>
                <w:highlight w:val="none"/>
                <w:lang w:val="en-US" w:eastAsia="zh-CN"/>
              </w:rPr>
              <w:t>+</w:t>
            </w:r>
            <w:r>
              <w:rPr>
                <w:rFonts w:hint="eastAsia"/>
                <w:highlight w:val="none"/>
                <w:lang w:val="en-US" w:eastAsia="zh-CN"/>
              </w:rPr>
              <w:t>水膜脱硫除尘”处理后，通过15</w:t>
            </w:r>
            <w:r>
              <w:rPr>
                <w:rFonts w:hint="default"/>
                <w:highlight w:val="none"/>
                <w:lang w:val="en-US" w:eastAsia="zh-CN"/>
              </w:rPr>
              <w:t>m</w:t>
            </w:r>
            <w:r>
              <w:rPr>
                <w:rFonts w:hint="eastAsia"/>
                <w:highlight w:val="none"/>
                <w:lang w:val="en-US" w:eastAsia="zh-CN"/>
              </w:rPr>
              <w:t>DA009排气筒排放。</w:t>
            </w:r>
          </w:p>
          <w:p>
            <w:pPr>
              <w:pStyle w:val="7"/>
              <w:bidi w:val="0"/>
              <w:jc w:val="left"/>
              <w:rPr>
                <w:rFonts w:hint="eastAsia"/>
                <w:highlight w:val="none"/>
                <w:lang w:val="en-US" w:eastAsia="zh-CN"/>
              </w:rPr>
            </w:pPr>
            <w:r>
              <w:rPr>
                <w:rFonts w:hint="eastAsia"/>
                <w:highlight w:val="none"/>
                <w:lang w:val="en-US" w:eastAsia="zh-CN"/>
              </w:rPr>
              <w:t>造粒、筛分、冷却粉尘：造粒、冷却筛分工段分别设置集尘设施，集中收集后统一输送到“旋风除尘器+袋式除尘器”处理后，通过</w:t>
            </w:r>
            <w:r>
              <w:rPr>
                <w:rFonts w:hint="default"/>
                <w:highlight w:val="none"/>
                <w:lang w:val="en-US" w:eastAsia="zh-CN"/>
              </w:rPr>
              <w:t>15m</w:t>
            </w:r>
            <w:r>
              <w:rPr>
                <w:rFonts w:hint="eastAsia"/>
                <w:highlight w:val="none"/>
                <w:lang w:val="en-US" w:eastAsia="zh-CN"/>
              </w:rPr>
              <w:t>排气筒DA007排放。</w:t>
            </w:r>
          </w:p>
          <w:p>
            <w:pPr>
              <w:pStyle w:val="7"/>
              <w:bidi w:val="0"/>
              <w:ind w:left="105" w:leftChars="50" w:right="105" w:rightChars="50" w:firstLine="0" w:firstLineChars="0"/>
              <w:jc w:val="left"/>
              <w:rPr>
                <w:rFonts w:hint="default"/>
                <w:highlight w:val="none"/>
              </w:rPr>
            </w:pPr>
            <w:r>
              <w:rPr>
                <w:rFonts w:hint="eastAsia"/>
                <w:highlight w:val="none"/>
                <w:lang w:val="en-US" w:eastAsia="zh-CN"/>
              </w:rPr>
              <w:t>恶臭：发酵区设置遮掩剂喷洒设施</w:t>
            </w:r>
          </w:p>
        </w:tc>
        <w:tc>
          <w:tcPr>
            <w:tcW w:w="1353" w:type="dxa"/>
            <w:vAlign w:val="center"/>
          </w:tcPr>
          <w:p>
            <w:pPr>
              <w:pStyle w:val="7"/>
              <w:bidi w:val="0"/>
              <w:rPr>
                <w:rFonts w:hint="default"/>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Merge w:val="continue"/>
            <w:vAlign w:val="center"/>
          </w:tcPr>
          <w:p>
            <w:pPr>
              <w:pStyle w:val="7"/>
              <w:bidi w:val="0"/>
              <w:rPr>
                <w:rFonts w:hint="default"/>
                <w:highlight w:val="none"/>
              </w:rPr>
            </w:pPr>
          </w:p>
        </w:tc>
        <w:tc>
          <w:tcPr>
            <w:tcW w:w="1381" w:type="dxa"/>
            <w:gridSpan w:val="2"/>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复合肥返料</w:t>
            </w:r>
          </w:p>
        </w:tc>
        <w:tc>
          <w:tcPr>
            <w:tcW w:w="4325" w:type="dxa"/>
            <w:vAlign w:val="center"/>
          </w:tcPr>
          <w:p>
            <w:pPr>
              <w:bidi w:val="0"/>
              <w:ind w:firstLine="420" w:firstLineChars="200"/>
              <w:jc w:val="left"/>
              <w:rPr>
                <w:rFonts w:hint="default" w:ascii="Times New Roman" w:hAnsi="Times New Roman" w:eastAsiaTheme="minorEastAsia" w:cstheme="minorBidi"/>
                <w:kern w:val="2"/>
                <w:sz w:val="21"/>
                <w:szCs w:val="21"/>
                <w:highlight w:val="none"/>
                <w:lang w:val="en-US" w:eastAsia="zh-CN" w:bidi="ar-SA"/>
              </w:rPr>
            </w:pPr>
            <w:r>
              <w:rPr>
                <w:rFonts w:hint="eastAsia"/>
                <w:highlight w:val="none"/>
                <w:lang w:eastAsia="zh-CN"/>
              </w:rPr>
              <w:t>布袋除尘器</w:t>
            </w:r>
            <w:r>
              <w:rPr>
                <w:rFonts w:hint="eastAsia"/>
                <w:highlight w:val="none"/>
                <w:lang w:val="en-US" w:eastAsia="zh-CN"/>
              </w:rPr>
              <w:t>+20</w:t>
            </w:r>
            <w:r>
              <w:rPr>
                <w:rFonts w:hint="default"/>
                <w:highlight w:val="none"/>
              </w:rPr>
              <w:t>m排气筒</w:t>
            </w:r>
            <w:r>
              <w:rPr>
                <w:rFonts w:hint="eastAsia"/>
                <w:highlight w:val="none"/>
                <w:lang w:val="en-US" w:eastAsia="zh-CN"/>
              </w:rPr>
              <w:t>DA010</w:t>
            </w:r>
            <w:r>
              <w:rPr>
                <w:rFonts w:hint="default"/>
                <w:highlight w:val="none"/>
              </w:rPr>
              <w:t>排放</w:t>
            </w:r>
          </w:p>
        </w:tc>
        <w:tc>
          <w:tcPr>
            <w:tcW w:w="4709" w:type="dxa"/>
            <w:vAlign w:val="center"/>
          </w:tcPr>
          <w:p>
            <w:pPr>
              <w:bidi w:val="0"/>
              <w:ind w:firstLine="420" w:firstLineChars="200"/>
              <w:jc w:val="left"/>
              <w:rPr>
                <w:rFonts w:hint="default" w:ascii="Times New Roman" w:hAnsi="Times New Roman" w:eastAsiaTheme="minorEastAsia" w:cstheme="minorBidi"/>
                <w:kern w:val="2"/>
                <w:sz w:val="21"/>
                <w:szCs w:val="21"/>
                <w:highlight w:val="none"/>
                <w:lang w:val="en-US" w:eastAsia="zh-CN" w:bidi="ar-SA"/>
              </w:rPr>
            </w:pPr>
            <w:r>
              <w:rPr>
                <w:rFonts w:hint="eastAsia"/>
                <w:highlight w:val="none"/>
                <w:lang w:eastAsia="zh-CN"/>
              </w:rPr>
              <w:t>布袋除尘器</w:t>
            </w:r>
            <w:r>
              <w:rPr>
                <w:rFonts w:hint="eastAsia"/>
                <w:highlight w:val="none"/>
                <w:lang w:val="en-US" w:eastAsia="zh-CN"/>
              </w:rPr>
              <w:t>+20</w:t>
            </w:r>
            <w:r>
              <w:rPr>
                <w:rFonts w:hint="default"/>
                <w:highlight w:val="none"/>
              </w:rPr>
              <w:t>m排气筒</w:t>
            </w:r>
            <w:r>
              <w:rPr>
                <w:rFonts w:hint="eastAsia"/>
                <w:highlight w:val="none"/>
                <w:lang w:val="en-US" w:eastAsia="zh-CN"/>
              </w:rPr>
              <w:t>DA010</w:t>
            </w:r>
            <w:r>
              <w:rPr>
                <w:rFonts w:hint="default"/>
                <w:highlight w:val="none"/>
              </w:rPr>
              <w:t>排放</w:t>
            </w:r>
          </w:p>
        </w:tc>
        <w:tc>
          <w:tcPr>
            <w:tcW w:w="1353" w:type="dxa"/>
            <w:vAlign w:val="center"/>
          </w:tcPr>
          <w:p>
            <w:pPr>
              <w:pStyle w:val="7"/>
              <w:bidi w:val="0"/>
              <w:rPr>
                <w:rFonts w:hint="default" w:eastAsiaTheme="minorEastAsia"/>
                <w:highlight w:val="none"/>
                <w:lang w:val="en-US" w:eastAsia="zh-CN"/>
              </w:rPr>
            </w:pPr>
            <w:r>
              <w:rPr>
                <w:rFonts w:hint="eastAsia"/>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Merge w:val="continue"/>
            <w:vAlign w:val="center"/>
          </w:tcPr>
          <w:p>
            <w:pPr>
              <w:pStyle w:val="7"/>
              <w:bidi w:val="0"/>
              <w:rPr>
                <w:rFonts w:hint="default"/>
                <w:highlight w:val="none"/>
              </w:rPr>
            </w:pPr>
          </w:p>
        </w:tc>
        <w:tc>
          <w:tcPr>
            <w:tcW w:w="1381" w:type="dxa"/>
            <w:gridSpan w:val="2"/>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水溶肥生产线</w:t>
            </w:r>
          </w:p>
        </w:tc>
        <w:tc>
          <w:tcPr>
            <w:tcW w:w="4325" w:type="dxa"/>
            <w:vAlign w:val="center"/>
          </w:tcPr>
          <w:p>
            <w:pPr>
              <w:pStyle w:val="7"/>
              <w:bidi w:val="0"/>
              <w:ind w:left="105" w:leftChars="50" w:right="105" w:rightChars="50" w:firstLine="0" w:firstLineChars="0"/>
              <w:jc w:val="center"/>
              <w:rPr>
                <w:rFonts w:hint="default" w:ascii="Times New Roman" w:hAnsi="Times New Roman" w:eastAsiaTheme="minorEastAsia" w:cstheme="minorBidi"/>
                <w:kern w:val="2"/>
                <w:sz w:val="21"/>
                <w:szCs w:val="21"/>
                <w:highlight w:val="none"/>
                <w:lang w:val="en-US" w:eastAsia="zh-CN" w:bidi="ar-SA"/>
              </w:rPr>
            </w:pPr>
            <w:r>
              <w:rPr>
                <w:rFonts w:hint="eastAsia"/>
                <w:highlight w:val="none"/>
                <w:lang w:eastAsia="zh-CN"/>
              </w:rPr>
              <w:t>布袋除尘器</w:t>
            </w:r>
            <w:r>
              <w:rPr>
                <w:rFonts w:hint="eastAsia"/>
                <w:highlight w:val="none"/>
                <w:lang w:val="en-US" w:eastAsia="zh-CN"/>
              </w:rPr>
              <w:t>+25</w:t>
            </w:r>
            <w:r>
              <w:rPr>
                <w:rFonts w:hint="default"/>
                <w:highlight w:val="none"/>
              </w:rPr>
              <w:t>m排气筒</w:t>
            </w:r>
            <w:r>
              <w:rPr>
                <w:rFonts w:hint="eastAsia"/>
                <w:highlight w:val="none"/>
                <w:lang w:val="en-US" w:eastAsia="zh-CN"/>
              </w:rPr>
              <w:t>DA011</w:t>
            </w:r>
            <w:r>
              <w:rPr>
                <w:rFonts w:hint="default"/>
                <w:highlight w:val="none"/>
              </w:rPr>
              <w:t>排放</w:t>
            </w:r>
          </w:p>
        </w:tc>
        <w:tc>
          <w:tcPr>
            <w:tcW w:w="4709" w:type="dxa"/>
            <w:vAlign w:val="center"/>
          </w:tcPr>
          <w:p>
            <w:pPr>
              <w:pStyle w:val="7"/>
              <w:bidi w:val="0"/>
              <w:jc w:val="left"/>
              <w:rPr>
                <w:rFonts w:hint="eastAsia" w:eastAsiaTheme="minorEastAsia"/>
                <w:highlight w:val="none"/>
                <w:lang w:eastAsia="zh-CN"/>
              </w:rPr>
            </w:pPr>
            <w:r>
              <w:rPr>
                <w:rFonts w:hint="eastAsia"/>
                <w:highlight w:val="none"/>
                <w:lang w:val="en-US" w:eastAsia="zh-CN"/>
              </w:rPr>
              <w:t>液体水溶肥：</w:t>
            </w:r>
            <w:r>
              <w:rPr>
                <w:rFonts w:hint="eastAsia"/>
                <w:highlight w:val="none"/>
                <w:lang w:eastAsia="zh-CN"/>
              </w:rPr>
              <w:t>布袋除尘器</w:t>
            </w:r>
            <w:r>
              <w:rPr>
                <w:rFonts w:hint="eastAsia"/>
                <w:highlight w:val="none"/>
                <w:lang w:val="en-US" w:eastAsia="zh-CN"/>
              </w:rPr>
              <w:t>+25</w:t>
            </w:r>
            <w:r>
              <w:rPr>
                <w:rFonts w:hint="default"/>
                <w:highlight w:val="none"/>
              </w:rPr>
              <w:t>m排气筒</w:t>
            </w:r>
            <w:r>
              <w:rPr>
                <w:rFonts w:hint="eastAsia"/>
                <w:highlight w:val="none"/>
                <w:lang w:val="en-US" w:eastAsia="zh-CN"/>
              </w:rPr>
              <w:t>DA011</w:t>
            </w:r>
            <w:r>
              <w:rPr>
                <w:rFonts w:hint="default"/>
                <w:highlight w:val="none"/>
              </w:rPr>
              <w:t>排放</w:t>
            </w:r>
            <w:r>
              <w:rPr>
                <w:rFonts w:hint="eastAsia"/>
                <w:highlight w:val="none"/>
                <w:lang w:eastAsia="zh-CN"/>
              </w:rPr>
              <w:t>；</w:t>
            </w:r>
          </w:p>
          <w:p>
            <w:pPr>
              <w:pStyle w:val="7"/>
              <w:bidi w:val="0"/>
              <w:ind w:left="105" w:leftChars="50" w:right="105" w:rightChars="50" w:firstLine="0" w:firstLineChars="0"/>
              <w:jc w:val="left"/>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固体水溶肥：</w:t>
            </w:r>
            <w:r>
              <w:rPr>
                <w:rFonts w:hint="default"/>
                <w:highlight w:val="none"/>
              </w:rPr>
              <w:t>布袋除尘器</w:t>
            </w:r>
            <w:r>
              <w:rPr>
                <w:rFonts w:hint="eastAsia"/>
                <w:highlight w:val="none"/>
                <w:lang w:val="en-US" w:eastAsia="zh-CN"/>
              </w:rPr>
              <w:t>+</w:t>
            </w:r>
            <w:r>
              <w:rPr>
                <w:rFonts w:hint="default"/>
                <w:highlight w:val="none"/>
              </w:rPr>
              <w:t>15m排气筒</w:t>
            </w:r>
            <w:r>
              <w:rPr>
                <w:rFonts w:hint="eastAsia"/>
                <w:highlight w:val="none"/>
                <w:lang w:val="en-US" w:eastAsia="zh-CN"/>
              </w:rPr>
              <w:t>DA012</w:t>
            </w:r>
            <w:r>
              <w:rPr>
                <w:rFonts w:hint="default"/>
                <w:highlight w:val="none"/>
              </w:rPr>
              <w:t>排放</w:t>
            </w:r>
          </w:p>
        </w:tc>
        <w:tc>
          <w:tcPr>
            <w:tcW w:w="1353" w:type="dxa"/>
            <w:vAlign w:val="center"/>
          </w:tcPr>
          <w:p>
            <w:pPr>
              <w:pStyle w:val="7"/>
              <w:bidi w:val="0"/>
              <w:rPr>
                <w:rFonts w:hint="default" w:eastAsiaTheme="minorEastAsia"/>
                <w:highlight w:val="none"/>
                <w:lang w:val="en-US" w:eastAsia="zh-CN"/>
              </w:rPr>
            </w:pPr>
            <w:r>
              <w:rPr>
                <w:rFonts w:hint="eastAsia"/>
                <w:highlight w:val="none"/>
                <w:lang w:val="en-US" w:eastAsia="zh-CN"/>
              </w:rPr>
              <w:t>依托现有，新增1根排气筒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Align w:val="center"/>
          </w:tcPr>
          <w:p>
            <w:pPr>
              <w:pStyle w:val="7"/>
              <w:bidi w:val="0"/>
              <w:rPr>
                <w:rFonts w:hint="default"/>
                <w:highlight w:val="none"/>
              </w:rPr>
            </w:pPr>
            <w:r>
              <w:rPr>
                <w:rFonts w:hint="default"/>
                <w:highlight w:val="none"/>
              </w:rPr>
              <w:t>噪声防治</w:t>
            </w:r>
          </w:p>
        </w:tc>
        <w:tc>
          <w:tcPr>
            <w:tcW w:w="5706" w:type="dxa"/>
            <w:gridSpan w:val="3"/>
            <w:vAlign w:val="center"/>
          </w:tcPr>
          <w:p>
            <w:pPr>
              <w:pStyle w:val="7"/>
              <w:bidi w:val="0"/>
              <w:rPr>
                <w:rFonts w:hint="default"/>
                <w:highlight w:val="none"/>
              </w:rPr>
            </w:pPr>
            <w:r>
              <w:rPr>
                <w:rFonts w:hint="eastAsia"/>
                <w:highlight w:val="none"/>
                <w:lang w:val="en-US" w:eastAsia="zh-CN"/>
              </w:rPr>
              <w:t>选用低噪设备、</w:t>
            </w:r>
            <w:r>
              <w:rPr>
                <w:rFonts w:hint="default"/>
                <w:highlight w:val="none"/>
              </w:rPr>
              <w:t>安装减振垫</w:t>
            </w:r>
            <w:r>
              <w:rPr>
                <w:rFonts w:hint="eastAsia"/>
                <w:highlight w:val="none"/>
                <w:lang w:eastAsia="zh-CN"/>
              </w:rPr>
              <w:t>、</w:t>
            </w:r>
            <w:r>
              <w:rPr>
                <w:rFonts w:hint="eastAsia"/>
                <w:highlight w:val="none"/>
                <w:lang w:val="en-US" w:eastAsia="zh-CN"/>
              </w:rPr>
              <w:t>建筑隔声、</w:t>
            </w:r>
            <w:r>
              <w:rPr>
                <w:rFonts w:hint="default"/>
                <w:highlight w:val="none"/>
              </w:rPr>
              <w:t>合理布局</w:t>
            </w:r>
          </w:p>
        </w:tc>
        <w:tc>
          <w:tcPr>
            <w:tcW w:w="4709" w:type="dxa"/>
            <w:vAlign w:val="center"/>
          </w:tcPr>
          <w:p>
            <w:pPr>
              <w:pStyle w:val="7"/>
              <w:bidi w:val="0"/>
              <w:rPr>
                <w:rFonts w:hint="default"/>
                <w:highlight w:val="none"/>
              </w:rPr>
            </w:pPr>
            <w:r>
              <w:rPr>
                <w:rFonts w:hint="eastAsia"/>
                <w:highlight w:val="none"/>
                <w:lang w:val="en-US" w:eastAsia="zh-CN"/>
              </w:rPr>
              <w:t>选用低噪设备、</w:t>
            </w:r>
            <w:r>
              <w:rPr>
                <w:rFonts w:hint="default"/>
                <w:highlight w:val="none"/>
              </w:rPr>
              <w:t>安装减振垫</w:t>
            </w:r>
            <w:r>
              <w:rPr>
                <w:rFonts w:hint="eastAsia"/>
                <w:highlight w:val="none"/>
                <w:lang w:eastAsia="zh-CN"/>
              </w:rPr>
              <w:t>、</w:t>
            </w:r>
            <w:r>
              <w:rPr>
                <w:rFonts w:hint="eastAsia"/>
                <w:highlight w:val="none"/>
                <w:lang w:val="en-US" w:eastAsia="zh-CN"/>
              </w:rPr>
              <w:t>建筑隔声、</w:t>
            </w:r>
            <w:r>
              <w:rPr>
                <w:rFonts w:hint="default"/>
                <w:highlight w:val="none"/>
              </w:rPr>
              <w:t>合理布局</w:t>
            </w:r>
          </w:p>
        </w:tc>
        <w:tc>
          <w:tcPr>
            <w:tcW w:w="1353" w:type="dxa"/>
            <w:vAlign w:val="center"/>
          </w:tcPr>
          <w:p>
            <w:pPr>
              <w:pStyle w:val="7"/>
              <w:bidi w:val="0"/>
              <w:rPr>
                <w:rFonts w:hint="default"/>
                <w:highlight w:val="none"/>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4" w:hRule="atLeast"/>
        </w:trPr>
        <w:tc>
          <w:tcPr>
            <w:tcW w:w="647" w:type="dxa"/>
            <w:vMerge w:val="continue"/>
            <w:vAlign w:val="center"/>
          </w:tcPr>
          <w:p>
            <w:pPr>
              <w:pStyle w:val="7"/>
              <w:bidi w:val="0"/>
              <w:rPr>
                <w:rFonts w:hint="default"/>
                <w:highlight w:val="none"/>
              </w:rPr>
            </w:pPr>
          </w:p>
        </w:tc>
        <w:tc>
          <w:tcPr>
            <w:tcW w:w="1467" w:type="dxa"/>
            <w:vMerge w:val="restart"/>
            <w:vAlign w:val="center"/>
          </w:tcPr>
          <w:p>
            <w:pPr>
              <w:pStyle w:val="7"/>
              <w:bidi w:val="0"/>
              <w:rPr>
                <w:rFonts w:hint="default"/>
                <w:highlight w:val="none"/>
              </w:rPr>
            </w:pPr>
            <w:r>
              <w:rPr>
                <w:rFonts w:hint="default"/>
                <w:highlight w:val="none"/>
              </w:rPr>
              <w:t>固废处理设施</w:t>
            </w:r>
          </w:p>
        </w:tc>
        <w:tc>
          <w:tcPr>
            <w:tcW w:w="1381" w:type="dxa"/>
            <w:gridSpan w:val="2"/>
            <w:vAlign w:val="center"/>
          </w:tcPr>
          <w:p>
            <w:pPr>
              <w:pStyle w:val="7"/>
              <w:bidi w:val="0"/>
              <w:rPr>
                <w:rFonts w:hint="default"/>
                <w:highlight w:val="none"/>
                <w:lang w:val="en-US" w:eastAsia="zh-CN"/>
              </w:rPr>
            </w:pPr>
            <w:r>
              <w:rPr>
                <w:rFonts w:hint="eastAsia"/>
                <w:highlight w:val="none"/>
                <w:lang w:val="en-US" w:eastAsia="zh-CN"/>
              </w:rPr>
              <w:t>除尘器收集的粉尘</w:t>
            </w:r>
          </w:p>
        </w:tc>
        <w:tc>
          <w:tcPr>
            <w:tcW w:w="4325" w:type="dxa"/>
            <w:vAlign w:val="center"/>
          </w:tcPr>
          <w:p>
            <w:pPr>
              <w:pStyle w:val="7"/>
              <w:bidi w:val="0"/>
              <w:rPr>
                <w:rFonts w:hint="default"/>
                <w:highlight w:val="none"/>
                <w:lang w:val="en-US" w:eastAsia="zh-CN"/>
              </w:rPr>
            </w:pPr>
            <w:r>
              <w:rPr>
                <w:rFonts w:hint="eastAsia"/>
                <w:highlight w:val="none"/>
                <w:lang w:val="en-US" w:eastAsia="zh-CN"/>
              </w:rPr>
              <w:t>收集后回用于生产</w:t>
            </w:r>
          </w:p>
        </w:tc>
        <w:tc>
          <w:tcPr>
            <w:tcW w:w="4709" w:type="dxa"/>
            <w:vAlign w:val="center"/>
          </w:tcPr>
          <w:p>
            <w:pPr>
              <w:pStyle w:val="7"/>
              <w:bidi w:val="0"/>
              <w:rPr>
                <w:rFonts w:hint="default"/>
                <w:highlight w:val="none"/>
                <w:lang w:val="zh-CN" w:eastAsia="zh-CN"/>
              </w:rPr>
            </w:pPr>
            <w:r>
              <w:rPr>
                <w:rFonts w:hint="eastAsia"/>
                <w:highlight w:val="none"/>
                <w:lang w:val="en-US" w:eastAsia="zh-CN"/>
              </w:rPr>
              <w:t>收集后回用于生产</w:t>
            </w:r>
          </w:p>
        </w:tc>
        <w:tc>
          <w:tcPr>
            <w:tcW w:w="1353" w:type="dxa"/>
            <w:vAlign w:val="center"/>
          </w:tcPr>
          <w:p>
            <w:pPr>
              <w:pStyle w:val="7"/>
              <w:bidi w:val="0"/>
              <w:rPr>
                <w:rFonts w:hint="default"/>
                <w:highlight w:val="none"/>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Merge w:val="continue"/>
            <w:vAlign w:val="center"/>
          </w:tcPr>
          <w:p>
            <w:pPr>
              <w:pStyle w:val="7"/>
              <w:bidi w:val="0"/>
              <w:rPr>
                <w:rFonts w:hint="default"/>
                <w:highlight w:val="none"/>
              </w:rPr>
            </w:pPr>
          </w:p>
        </w:tc>
        <w:tc>
          <w:tcPr>
            <w:tcW w:w="1381" w:type="dxa"/>
            <w:gridSpan w:val="2"/>
            <w:vAlign w:val="center"/>
          </w:tcPr>
          <w:p>
            <w:pPr>
              <w:pStyle w:val="7"/>
              <w:bidi w:val="0"/>
              <w:rPr>
                <w:rFonts w:hint="default"/>
                <w:highlight w:val="none"/>
                <w:lang w:val="en-US" w:eastAsia="zh-CN"/>
              </w:rPr>
            </w:pPr>
            <w:r>
              <w:rPr>
                <w:rFonts w:hint="eastAsia"/>
                <w:highlight w:val="none"/>
                <w:lang w:val="en-US" w:eastAsia="zh-CN"/>
              </w:rPr>
              <w:t>废包装袋</w:t>
            </w:r>
          </w:p>
        </w:tc>
        <w:tc>
          <w:tcPr>
            <w:tcW w:w="4325" w:type="dxa"/>
            <w:vAlign w:val="center"/>
          </w:tcPr>
          <w:p>
            <w:pPr>
              <w:pStyle w:val="7"/>
              <w:bidi w:val="0"/>
              <w:rPr>
                <w:rFonts w:hint="eastAsia"/>
                <w:highlight w:val="none"/>
                <w:lang w:val="en-US" w:eastAsia="zh-CN"/>
              </w:rPr>
            </w:pPr>
            <w:r>
              <w:rPr>
                <w:rFonts w:hint="eastAsia"/>
                <w:highlight w:val="none"/>
                <w:lang w:val="en-US" w:eastAsia="zh-CN"/>
              </w:rPr>
              <w:t>外售综合利用</w:t>
            </w:r>
          </w:p>
        </w:tc>
        <w:tc>
          <w:tcPr>
            <w:tcW w:w="4709" w:type="dxa"/>
            <w:vAlign w:val="center"/>
          </w:tcPr>
          <w:p>
            <w:pPr>
              <w:pStyle w:val="7"/>
              <w:bidi w:val="0"/>
              <w:rPr>
                <w:rFonts w:hint="default"/>
                <w:highlight w:val="none"/>
                <w:lang w:val="zh-CN" w:eastAsia="zh-CN"/>
              </w:rPr>
            </w:pPr>
            <w:r>
              <w:rPr>
                <w:rFonts w:hint="eastAsia"/>
                <w:highlight w:val="none"/>
                <w:lang w:val="en-US" w:eastAsia="zh-CN"/>
              </w:rPr>
              <w:t>外售综合利用</w:t>
            </w:r>
          </w:p>
        </w:tc>
        <w:tc>
          <w:tcPr>
            <w:tcW w:w="1353" w:type="dxa"/>
            <w:vAlign w:val="center"/>
          </w:tcPr>
          <w:p>
            <w:pPr>
              <w:pStyle w:val="7"/>
              <w:bidi w:val="0"/>
              <w:rPr>
                <w:rFonts w:hint="default"/>
                <w:highlight w:val="none"/>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Merge w:val="continue"/>
            <w:vAlign w:val="center"/>
          </w:tcPr>
          <w:p>
            <w:pPr>
              <w:pStyle w:val="7"/>
              <w:bidi w:val="0"/>
              <w:rPr>
                <w:rFonts w:hint="default"/>
                <w:highlight w:val="none"/>
              </w:rPr>
            </w:pPr>
          </w:p>
        </w:tc>
        <w:tc>
          <w:tcPr>
            <w:tcW w:w="1381" w:type="dxa"/>
            <w:gridSpan w:val="2"/>
            <w:vAlign w:val="center"/>
          </w:tcPr>
          <w:p>
            <w:pPr>
              <w:pStyle w:val="7"/>
              <w:bidi w:val="0"/>
              <w:rPr>
                <w:rFonts w:hint="eastAsia"/>
                <w:highlight w:val="none"/>
                <w:lang w:val="en-US" w:eastAsia="zh-CN"/>
              </w:rPr>
            </w:pPr>
            <w:r>
              <w:rPr>
                <w:rFonts w:hint="eastAsia"/>
                <w:highlight w:val="none"/>
                <w:lang w:val="en-US" w:eastAsia="zh-CN"/>
              </w:rPr>
              <w:t>废机油</w:t>
            </w:r>
          </w:p>
        </w:tc>
        <w:tc>
          <w:tcPr>
            <w:tcW w:w="4325" w:type="dxa"/>
            <w:vAlign w:val="center"/>
          </w:tcPr>
          <w:p>
            <w:pPr>
              <w:pStyle w:val="7"/>
              <w:bidi w:val="0"/>
              <w:rPr>
                <w:rFonts w:hint="eastAsia" w:eastAsiaTheme="minorEastAsia"/>
                <w:highlight w:val="none"/>
                <w:lang w:eastAsia="zh-CN"/>
              </w:rPr>
            </w:pPr>
            <w:r>
              <w:rPr>
                <w:rFonts w:hint="eastAsia"/>
                <w:highlight w:val="none"/>
                <w:lang w:val="en-US" w:eastAsia="zh-CN"/>
              </w:rPr>
              <w:t>在1座15m</w:t>
            </w:r>
            <w:r>
              <w:rPr>
                <w:rFonts w:hint="eastAsia"/>
                <w:highlight w:val="none"/>
                <w:vertAlign w:val="superscript"/>
                <w:lang w:val="en-US" w:eastAsia="zh-CN"/>
              </w:rPr>
              <w:t>2</w:t>
            </w:r>
            <w:r>
              <w:rPr>
                <w:rFonts w:hint="default"/>
                <w:highlight w:val="none"/>
              </w:rPr>
              <w:t>危废暂存间进行暂存，</w:t>
            </w:r>
            <w:r>
              <w:rPr>
                <w:rFonts w:hint="eastAsia"/>
                <w:highlight w:val="none"/>
                <w:lang w:eastAsia="zh-CN"/>
              </w:rPr>
              <w:t>委托云南协快再生资源回收有限公司定期处置</w:t>
            </w:r>
          </w:p>
        </w:tc>
        <w:tc>
          <w:tcPr>
            <w:tcW w:w="4709" w:type="dxa"/>
            <w:vAlign w:val="center"/>
          </w:tcPr>
          <w:p>
            <w:pPr>
              <w:pStyle w:val="7"/>
              <w:bidi w:val="0"/>
              <w:ind w:left="105" w:leftChars="50" w:right="105" w:rightChars="50" w:firstLine="0" w:firstLineChars="0"/>
              <w:rPr>
                <w:rFonts w:hint="eastAsia" w:eastAsiaTheme="minorEastAsia"/>
                <w:highlight w:val="none"/>
                <w:lang w:val="zh-CN" w:eastAsia="zh-CN"/>
              </w:rPr>
            </w:pPr>
            <w:r>
              <w:rPr>
                <w:rFonts w:hint="eastAsia"/>
                <w:highlight w:val="none"/>
                <w:lang w:val="en-US" w:eastAsia="zh-CN"/>
              </w:rPr>
              <w:t>在1座15m</w:t>
            </w:r>
            <w:r>
              <w:rPr>
                <w:rFonts w:hint="eastAsia"/>
                <w:highlight w:val="none"/>
                <w:vertAlign w:val="superscript"/>
                <w:lang w:val="en-US" w:eastAsia="zh-CN"/>
              </w:rPr>
              <w:t>2</w:t>
            </w:r>
            <w:r>
              <w:rPr>
                <w:rFonts w:hint="default"/>
                <w:highlight w:val="none"/>
              </w:rPr>
              <w:t>危废暂存间进行暂存，</w:t>
            </w:r>
            <w:r>
              <w:rPr>
                <w:rFonts w:hint="eastAsia"/>
                <w:highlight w:val="none"/>
                <w:lang w:eastAsia="zh-CN"/>
              </w:rPr>
              <w:t>委托云南协快再生资源回收有限公司定期处置</w:t>
            </w:r>
          </w:p>
        </w:tc>
        <w:tc>
          <w:tcPr>
            <w:tcW w:w="1353" w:type="dxa"/>
            <w:vAlign w:val="center"/>
          </w:tcPr>
          <w:p>
            <w:pPr>
              <w:pStyle w:val="7"/>
              <w:bidi w:val="0"/>
              <w:rPr>
                <w:rFonts w:hint="default"/>
                <w:highlight w:val="none"/>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Merge w:val="continue"/>
            <w:vAlign w:val="center"/>
          </w:tcPr>
          <w:p>
            <w:pPr>
              <w:pStyle w:val="7"/>
              <w:bidi w:val="0"/>
              <w:rPr>
                <w:rFonts w:hint="default"/>
                <w:highlight w:val="none"/>
              </w:rPr>
            </w:pPr>
          </w:p>
        </w:tc>
        <w:tc>
          <w:tcPr>
            <w:tcW w:w="1381" w:type="dxa"/>
            <w:gridSpan w:val="2"/>
            <w:vAlign w:val="center"/>
          </w:tcPr>
          <w:p>
            <w:pPr>
              <w:pStyle w:val="7"/>
              <w:bidi w:val="0"/>
              <w:ind w:left="105" w:leftChars="50" w:right="105" w:rightChars="50" w:firstLine="0" w:firstLineChars="0"/>
              <w:rPr>
                <w:rFonts w:hint="eastAsia"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氟硅酸</w:t>
            </w:r>
          </w:p>
        </w:tc>
        <w:tc>
          <w:tcPr>
            <w:tcW w:w="4325"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在容积为54.86m3氟硅酸储罐</w:t>
            </w:r>
            <w:r>
              <w:rPr>
                <w:rFonts w:hint="eastAsia"/>
                <w:highlight w:val="none"/>
                <w:vertAlign w:val="baseline"/>
                <w:lang w:val="en-US" w:eastAsia="zh-CN"/>
              </w:rPr>
              <w:t>暂存，</w:t>
            </w:r>
            <w:r>
              <w:rPr>
                <w:highlight w:val="none"/>
                <w:vertAlign w:val="baseline"/>
              </w:rPr>
              <w:t>委托</w:t>
            </w:r>
            <w:r>
              <w:rPr>
                <w:rFonts w:hint="eastAsia"/>
                <w:highlight w:val="none"/>
                <w:vertAlign w:val="baseline"/>
                <w:lang w:eastAsia="zh-CN"/>
              </w:rPr>
              <w:t>云南宁氟环保科技有限公司</w:t>
            </w:r>
            <w:r>
              <w:rPr>
                <w:highlight w:val="none"/>
              </w:rPr>
              <w:t>进行处理</w:t>
            </w:r>
          </w:p>
        </w:tc>
        <w:tc>
          <w:tcPr>
            <w:tcW w:w="4709"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zh-CN" w:eastAsia="zh-CN" w:bidi="ar-SA"/>
              </w:rPr>
            </w:pPr>
            <w:r>
              <w:rPr>
                <w:rFonts w:hint="eastAsia"/>
                <w:highlight w:val="none"/>
                <w:lang w:val="en-US" w:eastAsia="zh-CN"/>
              </w:rPr>
              <w:t>在容积为54.86m3氟硅酸储罐</w:t>
            </w:r>
            <w:r>
              <w:rPr>
                <w:rFonts w:hint="eastAsia"/>
                <w:highlight w:val="none"/>
                <w:vertAlign w:val="baseline"/>
                <w:lang w:val="en-US" w:eastAsia="zh-CN"/>
              </w:rPr>
              <w:t>暂存，</w:t>
            </w:r>
            <w:r>
              <w:rPr>
                <w:highlight w:val="none"/>
                <w:vertAlign w:val="baseline"/>
              </w:rPr>
              <w:t>委托</w:t>
            </w:r>
            <w:r>
              <w:rPr>
                <w:rFonts w:hint="eastAsia"/>
                <w:highlight w:val="none"/>
                <w:vertAlign w:val="baseline"/>
                <w:lang w:eastAsia="zh-CN"/>
              </w:rPr>
              <w:t>云南宁氟环保科技有限公司</w:t>
            </w:r>
            <w:r>
              <w:rPr>
                <w:highlight w:val="none"/>
              </w:rPr>
              <w:t>进行处理</w:t>
            </w:r>
          </w:p>
        </w:tc>
        <w:tc>
          <w:tcPr>
            <w:tcW w:w="1353" w:type="dxa"/>
            <w:vAlign w:val="center"/>
          </w:tcPr>
          <w:p>
            <w:pPr>
              <w:pStyle w:val="7"/>
              <w:bidi w:val="0"/>
              <w:rPr>
                <w:rFonts w:hint="default"/>
                <w:highlight w:val="none"/>
                <w:lang w:val="en-US" w:eastAsia="zh-CN"/>
              </w:rPr>
            </w:pPr>
            <w:r>
              <w:rPr>
                <w:rFonts w:hint="eastAsia"/>
                <w:highlight w:val="none"/>
                <w:lang w:val="en-US" w:eastAsia="zh-CN"/>
              </w:rPr>
              <w:t>不涉及新增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Merge w:val="continue"/>
            <w:vAlign w:val="center"/>
          </w:tcPr>
          <w:p>
            <w:pPr>
              <w:pStyle w:val="7"/>
              <w:bidi w:val="0"/>
              <w:rPr>
                <w:rFonts w:hint="default"/>
                <w:highlight w:val="none"/>
              </w:rPr>
            </w:pPr>
          </w:p>
        </w:tc>
        <w:tc>
          <w:tcPr>
            <w:tcW w:w="1381" w:type="dxa"/>
            <w:gridSpan w:val="2"/>
            <w:vAlign w:val="center"/>
          </w:tcPr>
          <w:p>
            <w:pPr>
              <w:pStyle w:val="7"/>
              <w:bidi w:val="0"/>
              <w:rPr>
                <w:rFonts w:hint="default"/>
                <w:highlight w:val="none"/>
                <w:lang w:val="en-US" w:eastAsia="zh-CN"/>
              </w:rPr>
            </w:pPr>
            <w:r>
              <w:rPr>
                <w:rFonts w:hint="eastAsia"/>
                <w:highlight w:val="none"/>
                <w:lang w:val="en-US" w:eastAsia="zh-CN"/>
              </w:rPr>
              <w:t>实验室检测废液</w:t>
            </w:r>
          </w:p>
        </w:tc>
        <w:tc>
          <w:tcPr>
            <w:tcW w:w="4325" w:type="dxa"/>
            <w:vAlign w:val="center"/>
          </w:tcPr>
          <w:p>
            <w:pPr>
              <w:pStyle w:val="7"/>
              <w:bidi w:val="0"/>
              <w:rPr>
                <w:rFonts w:hint="default"/>
                <w:highlight w:val="none"/>
              </w:rPr>
            </w:pPr>
            <w:r>
              <w:rPr>
                <w:rFonts w:hint="eastAsia"/>
                <w:highlight w:val="none"/>
                <w:lang w:val="en-US" w:eastAsia="zh-CN"/>
              </w:rPr>
              <w:t>在1座12m</w:t>
            </w:r>
            <w:r>
              <w:rPr>
                <w:rFonts w:hint="eastAsia"/>
                <w:highlight w:val="none"/>
                <w:vertAlign w:val="superscript"/>
                <w:lang w:val="en-US" w:eastAsia="zh-CN"/>
              </w:rPr>
              <w:t>2</w:t>
            </w:r>
            <w:r>
              <w:rPr>
                <w:rFonts w:hint="default"/>
                <w:highlight w:val="none"/>
              </w:rPr>
              <w:t>危废暂存间进行暂存，</w:t>
            </w:r>
            <w:r>
              <w:rPr>
                <w:rFonts w:hint="eastAsia"/>
                <w:highlight w:val="none"/>
                <w:lang w:val="en-US" w:eastAsia="zh-CN"/>
              </w:rPr>
              <w:t>委托大地丰源环保有限公司处置</w:t>
            </w:r>
          </w:p>
        </w:tc>
        <w:tc>
          <w:tcPr>
            <w:tcW w:w="4709"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zh-CN" w:eastAsia="zh-CN" w:bidi="ar-SA"/>
              </w:rPr>
            </w:pPr>
            <w:r>
              <w:rPr>
                <w:rFonts w:hint="eastAsia"/>
                <w:highlight w:val="none"/>
                <w:lang w:val="en-US" w:eastAsia="zh-CN"/>
              </w:rPr>
              <w:t>在1座12m</w:t>
            </w:r>
            <w:r>
              <w:rPr>
                <w:rFonts w:hint="eastAsia"/>
                <w:highlight w:val="none"/>
                <w:vertAlign w:val="superscript"/>
                <w:lang w:val="en-US" w:eastAsia="zh-CN"/>
              </w:rPr>
              <w:t>2</w:t>
            </w:r>
            <w:r>
              <w:rPr>
                <w:rFonts w:hint="default"/>
                <w:highlight w:val="none"/>
              </w:rPr>
              <w:t>危废暂存间进行暂存，</w:t>
            </w:r>
            <w:r>
              <w:rPr>
                <w:rFonts w:hint="eastAsia"/>
                <w:highlight w:val="none"/>
                <w:lang w:val="en-US" w:eastAsia="zh-CN"/>
              </w:rPr>
              <w:t>委托大地丰源环保有限公司处置</w:t>
            </w:r>
          </w:p>
        </w:tc>
        <w:tc>
          <w:tcPr>
            <w:tcW w:w="1353" w:type="dxa"/>
            <w:vAlign w:val="center"/>
          </w:tcPr>
          <w:p>
            <w:pPr>
              <w:pStyle w:val="7"/>
              <w:bidi w:val="0"/>
              <w:rPr>
                <w:rFonts w:hint="eastAsia"/>
                <w:highlight w:val="none"/>
                <w:lang w:val="en-US" w:eastAsia="zh-CN"/>
              </w:rPr>
            </w:pPr>
            <w:r>
              <w:rPr>
                <w:rFonts w:hint="eastAsia"/>
                <w:highlight w:val="none"/>
                <w:lang w:val="en-US" w:eastAsia="zh-CN"/>
              </w:rPr>
              <w:t>不涉及新增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Merge w:val="continue"/>
            <w:vAlign w:val="center"/>
          </w:tcPr>
          <w:p>
            <w:pPr>
              <w:pStyle w:val="7"/>
              <w:bidi w:val="0"/>
              <w:rPr>
                <w:rFonts w:hint="default"/>
                <w:highlight w:val="none"/>
              </w:rPr>
            </w:pPr>
          </w:p>
        </w:tc>
        <w:tc>
          <w:tcPr>
            <w:tcW w:w="1381" w:type="dxa"/>
            <w:gridSpan w:val="2"/>
            <w:vAlign w:val="center"/>
          </w:tcPr>
          <w:p>
            <w:pPr>
              <w:pStyle w:val="7"/>
              <w:bidi w:val="0"/>
              <w:rPr>
                <w:rFonts w:hint="eastAsia" w:eastAsiaTheme="minorEastAsia"/>
                <w:highlight w:val="none"/>
                <w:lang w:eastAsia="zh-CN"/>
              </w:rPr>
            </w:pPr>
            <w:r>
              <w:rPr>
                <w:rFonts w:hint="eastAsia"/>
                <w:highlight w:val="none"/>
                <w:lang w:eastAsia="zh-CN"/>
              </w:rPr>
              <w:t>炉渣和粉煤灰</w:t>
            </w:r>
          </w:p>
        </w:tc>
        <w:tc>
          <w:tcPr>
            <w:tcW w:w="4325" w:type="dxa"/>
            <w:vAlign w:val="center"/>
          </w:tcPr>
          <w:p>
            <w:pPr>
              <w:pStyle w:val="7"/>
              <w:bidi w:val="0"/>
              <w:rPr>
                <w:rFonts w:hint="default"/>
                <w:highlight w:val="none"/>
              </w:rPr>
            </w:pPr>
            <w:r>
              <w:rPr>
                <w:rFonts w:hint="eastAsia"/>
                <w:highlight w:val="none"/>
                <w:lang w:val="en-US" w:eastAsia="zh-CN"/>
              </w:rPr>
              <w:t>在1座40m</w:t>
            </w:r>
            <w:r>
              <w:rPr>
                <w:rFonts w:hint="eastAsia"/>
                <w:highlight w:val="none"/>
                <w:vertAlign w:val="superscript"/>
                <w:lang w:val="en-US" w:eastAsia="zh-CN"/>
              </w:rPr>
              <w:t>2</w:t>
            </w:r>
            <w:r>
              <w:rPr>
                <w:rFonts w:hint="eastAsia"/>
                <w:highlight w:val="none"/>
                <w:lang w:val="en-US" w:eastAsia="zh-CN"/>
              </w:rPr>
              <w:t>仓库</w:t>
            </w:r>
            <w:r>
              <w:rPr>
                <w:rFonts w:hint="default"/>
                <w:highlight w:val="none"/>
              </w:rPr>
              <w:t>进行暂存，</w:t>
            </w:r>
            <w:r>
              <w:rPr>
                <w:highlight w:val="none"/>
              </w:rPr>
              <w:t>用作铺路材料或送到</w:t>
            </w:r>
            <w:r>
              <w:rPr>
                <w:rFonts w:hint="eastAsia"/>
                <w:highlight w:val="none"/>
              </w:rPr>
              <w:t>建材</w:t>
            </w:r>
            <w:r>
              <w:rPr>
                <w:highlight w:val="none"/>
              </w:rPr>
              <w:t>厂综合利用</w:t>
            </w:r>
          </w:p>
        </w:tc>
        <w:tc>
          <w:tcPr>
            <w:tcW w:w="4709"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zh-CN" w:eastAsia="zh-CN" w:bidi="ar-SA"/>
              </w:rPr>
            </w:pPr>
            <w:r>
              <w:rPr>
                <w:rFonts w:hint="eastAsia"/>
                <w:highlight w:val="none"/>
                <w:lang w:val="en-US" w:eastAsia="zh-CN"/>
              </w:rPr>
              <w:t>在1座40m</w:t>
            </w:r>
            <w:r>
              <w:rPr>
                <w:rFonts w:hint="eastAsia"/>
                <w:highlight w:val="none"/>
                <w:vertAlign w:val="superscript"/>
                <w:lang w:val="en-US" w:eastAsia="zh-CN"/>
              </w:rPr>
              <w:t>2</w:t>
            </w:r>
            <w:r>
              <w:rPr>
                <w:rFonts w:hint="eastAsia"/>
                <w:highlight w:val="none"/>
                <w:lang w:val="en-US" w:eastAsia="zh-CN"/>
              </w:rPr>
              <w:t>仓库</w:t>
            </w:r>
            <w:r>
              <w:rPr>
                <w:rFonts w:hint="default"/>
                <w:highlight w:val="none"/>
              </w:rPr>
              <w:t>进行暂存，</w:t>
            </w:r>
            <w:r>
              <w:rPr>
                <w:highlight w:val="none"/>
              </w:rPr>
              <w:t>用作铺路材料或送到</w:t>
            </w:r>
            <w:r>
              <w:rPr>
                <w:rFonts w:hint="eastAsia"/>
                <w:highlight w:val="none"/>
              </w:rPr>
              <w:t>建材</w:t>
            </w:r>
            <w:r>
              <w:rPr>
                <w:highlight w:val="none"/>
              </w:rPr>
              <w:t>厂综合利用</w:t>
            </w:r>
          </w:p>
        </w:tc>
        <w:tc>
          <w:tcPr>
            <w:tcW w:w="1353" w:type="dxa"/>
            <w:vAlign w:val="center"/>
          </w:tcPr>
          <w:p>
            <w:pPr>
              <w:pStyle w:val="7"/>
              <w:bidi w:val="0"/>
              <w:rPr>
                <w:rFonts w:hint="default"/>
                <w:highlight w:val="none"/>
              </w:rPr>
            </w:pPr>
            <w:r>
              <w:rPr>
                <w:rFonts w:hint="eastAsia"/>
                <w:highlight w:val="none"/>
                <w:lang w:val="en-US" w:eastAsia="zh-CN"/>
              </w:rPr>
              <w:t>不涉及新增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7" w:type="dxa"/>
            <w:vMerge w:val="continue"/>
            <w:vAlign w:val="center"/>
          </w:tcPr>
          <w:p>
            <w:pPr>
              <w:pStyle w:val="7"/>
              <w:bidi w:val="0"/>
              <w:rPr>
                <w:rFonts w:hint="default"/>
                <w:highlight w:val="none"/>
              </w:rPr>
            </w:pPr>
          </w:p>
        </w:tc>
        <w:tc>
          <w:tcPr>
            <w:tcW w:w="1467" w:type="dxa"/>
            <w:vMerge w:val="continue"/>
            <w:vAlign w:val="center"/>
          </w:tcPr>
          <w:p>
            <w:pPr>
              <w:pStyle w:val="7"/>
              <w:bidi w:val="0"/>
              <w:rPr>
                <w:rFonts w:hint="default"/>
                <w:highlight w:val="none"/>
              </w:rPr>
            </w:pPr>
          </w:p>
        </w:tc>
        <w:tc>
          <w:tcPr>
            <w:tcW w:w="1381" w:type="dxa"/>
            <w:gridSpan w:val="2"/>
            <w:vAlign w:val="center"/>
          </w:tcPr>
          <w:p>
            <w:pPr>
              <w:pStyle w:val="7"/>
              <w:bidi w:val="0"/>
              <w:rPr>
                <w:rFonts w:hint="default"/>
                <w:highlight w:val="none"/>
              </w:rPr>
            </w:pPr>
            <w:r>
              <w:rPr>
                <w:highlight w:val="none"/>
              </w:rPr>
              <w:t>生活垃圾</w:t>
            </w:r>
          </w:p>
        </w:tc>
        <w:tc>
          <w:tcPr>
            <w:tcW w:w="4325" w:type="dxa"/>
            <w:vAlign w:val="center"/>
          </w:tcPr>
          <w:p>
            <w:pPr>
              <w:pStyle w:val="7"/>
              <w:bidi w:val="0"/>
              <w:rPr>
                <w:rFonts w:hint="default"/>
                <w:highlight w:val="none"/>
              </w:rPr>
            </w:pPr>
            <w:r>
              <w:rPr>
                <w:highlight w:val="none"/>
              </w:rPr>
              <w:t>委托环卫部门进行清运处理</w:t>
            </w:r>
          </w:p>
        </w:tc>
        <w:tc>
          <w:tcPr>
            <w:tcW w:w="4709"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zh-CN" w:eastAsia="zh-CN" w:bidi="ar-SA"/>
              </w:rPr>
            </w:pPr>
            <w:r>
              <w:rPr>
                <w:highlight w:val="none"/>
              </w:rPr>
              <w:t>委托环卫部门进行清运处理</w:t>
            </w:r>
          </w:p>
        </w:tc>
        <w:tc>
          <w:tcPr>
            <w:tcW w:w="1353" w:type="dxa"/>
            <w:vAlign w:val="center"/>
          </w:tcPr>
          <w:p>
            <w:pPr>
              <w:pStyle w:val="7"/>
              <w:bidi w:val="0"/>
              <w:rPr>
                <w:rFonts w:hint="default"/>
                <w:highlight w:val="none"/>
              </w:rPr>
            </w:pPr>
            <w:r>
              <w:rPr>
                <w:rFonts w:hint="eastAsia"/>
                <w:highlight w:val="none"/>
                <w:lang w:val="en-US" w:eastAsia="zh-CN"/>
              </w:rPr>
              <w:t>不涉及新增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trPr>
        <w:tc>
          <w:tcPr>
            <w:tcW w:w="647" w:type="dxa"/>
            <w:vMerge w:val="continue"/>
            <w:vAlign w:val="center"/>
          </w:tcPr>
          <w:p>
            <w:pPr>
              <w:pStyle w:val="7"/>
              <w:bidi w:val="0"/>
              <w:rPr>
                <w:rFonts w:hint="default"/>
                <w:highlight w:val="none"/>
              </w:rPr>
            </w:pPr>
          </w:p>
        </w:tc>
        <w:tc>
          <w:tcPr>
            <w:tcW w:w="1467" w:type="dxa"/>
            <w:vAlign w:val="center"/>
          </w:tcPr>
          <w:p>
            <w:pPr>
              <w:pStyle w:val="7"/>
              <w:bidi w:val="0"/>
              <w:rPr>
                <w:rFonts w:hint="default"/>
                <w:highlight w:val="none"/>
              </w:rPr>
            </w:pPr>
            <w:r>
              <w:rPr>
                <w:rFonts w:hint="default"/>
                <w:highlight w:val="none"/>
              </w:rPr>
              <w:t>风险措施</w:t>
            </w:r>
          </w:p>
        </w:tc>
        <w:tc>
          <w:tcPr>
            <w:tcW w:w="1381" w:type="dxa"/>
            <w:gridSpan w:val="2"/>
            <w:vAlign w:val="center"/>
          </w:tcPr>
          <w:p>
            <w:pPr>
              <w:pStyle w:val="7"/>
              <w:bidi w:val="0"/>
              <w:rPr>
                <w:rFonts w:hint="default"/>
                <w:highlight w:val="none"/>
              </w:rPr>
            </w:pPr>
            <w:r>
              <w:rPr>
                <w:rFonts w:hint="default"/>
                <w:highlight w:val="none"/>
              </w:rPr>
              <w:t>防渗</w:t>
            </w:r>
          </w:p>
        </w:tc>
        <w:tc>
          <w:tcPr>
            <w:tcW w:w="4325" w:type="dxa"/>
            <w:vAlign w:val="center"/>
          </w:tcPr>
          <w:p>
            <w:pPr>
              <w:pStyle w:val="7"/>
              <w:bidi w:val="0"/>
              <w:rPr>
                <w:rFonts w:hint="default"/>
                <w:highlight w:val="none"/>
              </w:rPr>
            </w:pPr>
            <w:r>
              <w:rPr>
                <w:rFonts w:hint="default"/>
                <w:highlight w:val="none"/>
              </w:rPr>
              <w:t>地面硬化，四周设置围堰，配套设置收集池，防渗要求达到等效粘土防渗层≥6M，防渗系数≤1.0×10-7CM/S</w:t>
            </w:r>
          </w:p>
        </w:tc>
        <w:tc>
          <w:tcPr>
            <w:tcW w:w="4709" w:type="dxa"/>
            <w:vAlign w:val="center"/>
          </w:tcPr>
          <w:p>
            <w:pPr>
              <w:pStyle w:val="7"/>
              <w:bidi w:val="0"/>
              <w:rPr>
                <w:rFonts w:hint="default"/>
                <w:highlight w:val="none"/>
              </w:rPr>
            </w:pPr>
            <w:r>
              <w:rPr>
                <w:rFonts w:hint="default"/>
                <w:highlight w:val="none"/>
              </w:rPr>
              <w:t>地面硬化，四周设置围堰，配套设置收集池，防渗要求达到等效粘土防渗层≥6M，防渗系数≤1.0×10-7CM/S</w:t>
            </w:r>
          </w:p>
        </w:tc>
        <w:tc>
          <w:tcPr>
            <w:tcW w:w="1353" w:type="dxa"/>
            <w:vAlign w:val="center"/>
          </w:tcPr>
          <w:p>
            <w:pPr>
              <w:pStyle w:val="7"/>
              <w:bidi w:val="0"/>
              <w:rPr>
                <w:rFonts w:hint="default"/>
                <w:highlight w:val="none"/>
              </w:rPr>
            </w:pPr>
            <w:r>
              <w:rPr>
                <w:rFonts w:hint="eastAsia"/>
                <w:highlight w:val="none"/>
                <w:lang w:val="en-US" w:eastAsia="zh-CN"/>
              </w:rPr>
              <w:t>不变</w:t>
            </w:r>
          </w:p>
        </w:tc>
      </w:tr>
    </w:tbl>
    <w:p>
      <w:pPr>
        <w:pStyle w:val="2"/>
        <w:rPr>
          <w:rFonts w:hint="default" w:ascii="Times New Roman" w:hAnsi="Times New Roman" w:cs="Times New Roman"/>
          <w:spacing w:val="0"/>
          <w:w w:val="100"/>
          <w:position w:val="0"/>
        </w:rPr>
        <w:sectPr>
          <w:pgSz w:w="16838" w:h="11906" w:orient="landscape"/>
          <w:pgMar w:top="1531" w:right="1702" w:bottom="1531" w:left="1702" w:header="851" w:footer="851" w:gutter="0"/>
          <w:cols w:space="425" w:num="1"/>
          <w:docGrid w:type="lines" w:linePitch="312" w:charSpace="0"/>
        </w:sectPr>
      </w:pPr>
    </w:p>
    <w:tbl>
      <w:tblPr>
        <w:tblStyle w:val="12"/>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4"/>
        <w:gridCol w:w="84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586" w:hRule="atLeast"/>
          <w:jc w:val="center"/>
        </w:trPr>
        <w:tc>
          <w:tcPr>
            <w:tcW w:w="554"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1"/>
              <w:adjustRightInd w:val="0"/>
              <w:snapToGrid w:val="0"/>
              <w:spacing w:beforeAutospacing="0" w:afterAutospacing="0"/>
              <w:jc w:val="center"/>
              <w:rPr>
                <w:rFonts w:hint="eastAsia" w:ascii="Times New Roman" w:hAnsi="Times New Roman" w:eastAsia="宋体" w:cs="Times New Roman"/>
                <w:color w:val="auto"/>
                <w:spacing w:val="0"/>
                <w:w w:val="100"/>
                <w:position w:val="0"/>
                <w:sz w:val="21"/>
                <w:szCs w:val="21"/>
                <w:lang w:eastAsia="zh-CN"/>
              </w:rPr>
            </w:pPr>
          </w:p>
        </w:tc>
        <w:tc>
          <w:tcPr>
            <w:tcW w:w="8430"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pacing w:line="360" w:lineRule="auto"/>
              <w:rPr>
                <w:rFonts w:hint="default" w:ascii="Times New Roman" w:hAnsi="Times New Roman" w:cs="Times New Roman"/>
              </w:rPr>
            </w:pPr>
            <w:r>
              <w:rPr>
                <w:rFonts w:hint="default" w:ascii="Times New Roman" w:hAnsi="Times New Roman" w:cs="Times New Roman"/>
              </w:rPr>
              <w:t>2.3 产品方案</w:t>
            </w:r>
          </w:p>
          <w:p>
            <w:pPr>
              <w:adjustRightInd w:val="0"/>
              <w:spacing w:line="360" w:lineRule="auto"/>
              <w:ind w:firstLine="420" w:firstLineChars="200"/>
              <w:rPr>
                <w:rFonts w:hint="default" w:ascii="Times New Roman" w:hAnsi="Times New Roman" w:cs="Times New Roman"/>
              </w:rPr>
            </w:pPr>
            <w:r>
              <w:rPr>
                <w:rFonts w:hint="default" w:ascii="Times New Roman" w:hAnsi="Times New Roman" w:cs="Times New Roman"/>
                <w:lang w:val="en-US" w:eastAsia="zh-CN"/>
              </w:rPr>
              <w:t>现有</w:t>
            </w:r>
            <w:r>
              <w:rPr>
                <w:rFonts w:hint="default" w:ascii="Times New Roman" w:hAnsi="Times New Roman" w:cs="Times New Roman"/>
              </w:rPr>
              <w:t>项目年产13万吨磷矿粉、20万吨过磷酸钙（10万吨重过磷酸钙和10万吨普通过磷酸钙）、</w:t>
            </w:r>
            <w:r>
              <w:rPr>
                <w:rFonts w:hint="eastAsia" w:cs="Times New Roman"/>
                <w:lang w:val="en-US" w:eastAsia="zh-CN"/>
              </w:rPr>
              <w:t>4</w:t>
            </w:r>
            <w:r>
              <w:rPr>
                <w:rFonts w:hint="default" w:ascii="Times New Roman" w:hAnsi="Times New Roman" w:cs="Times New Roman"/>
              </w:rPr>
              <w:t>万吨复</w:t>
            </w:r>
            <w:r>
              <w:rPr>
                <w:rFonts w:hint="default" w:ascii="Times New Roman" w:hAnsi="Times New Roman" w:cs="Times New Roman"/>
                <w:lang w:val="en-US" w:eastAsia="zh-CN"/>
              </w:rPr>
              <w:t>合</w:t>
            </w:r>
            <w:r>
              <w:rPr>
                <w:rFonts w:hint="default" w:ascii="Times New Roman" w:hAnsi="Times New Roman" w:cs="Times New Roman"/>
              </w:rPr>
              <w:t>肥料、</w:t>
            </w:r>
            <w:r>
              <w:rPr>
                <w:rFonts w:hint="default" w:ascii="Times New Roman" w:hAnsi="Times New Roman" w:cs="Times New Roman"/>
                <w:lang w:val="en-US" w:eastAsia="zh-CN"/>
              </w:rPr>
              <w:t>2万吨颗粒有机肥料、</w:t>
            </w:r>
            <w:r>
              <w:rPr>
                <w:rFonts w:hint="default" w:ascii="Times New Roman" w:hAnsi="Times New Roman" w:cs="Times New Roman"/>
              </w:rPr>
              <w:t>1万吨水溶肥料（5000吨固态水溶肥料和5000吨液态水溶肥料）。</w:t>
            </w:r>
          </w:p>
          <w:p>
            <w:pPr>
              <w:adjustRightInd w:val="0"/>
              <w:spacing w:line="360" w:lineRule="auto"/>
              <w:ind w:firstLine="420" w:firstLineChars="200"/>
              <w:rPr>
                <w:rFonts w:hint="default" w:ascii="Times New Roman" w:hAnsi="Times New Roman" w:cs="Times New Roman"/>
              </w:rPr>
            </w:pPr>
            <w:r>
              <w:rPr>
                <w:rFonts w:hint="default" w:ascii="Times New Roman" w:hAnsi="Times New Roman" w:cs="Times New Roman"/>
                <w:lang w:val="en-US" w:eastAsia="zh-CN"/>
              </w:rPr>
              <w:t>本次改建</w:t>
            </w:r>
            <w:r>
              <w:rPr>
                <w:rFonts w:hint="default" w:ascii="Times New Roman" w:hAnsi="Times New Roman" w:cs="Times New Roman"/>
              </w:rPr>
              <w:t>项目</w:t>
            </w:r>
            <w:r>
              <w:rPr>
                <w:rFonts w:hint="default" w:ascii="Times New Roman" w:hAnsi="Times New Roman" w:cs="Times New Roman"/>
                <w:lang w:val="en-US" w:eastAsia="zh-CN"/>
              </w:rPr>
              <w:t>新增</w:t>
            </w:r>
            <w:r>
              <w:rPr>
                <w:rFonts w:hint="eastAsia" w:cs="Times New Roman"/>
                <w:lang w:val="en-US" w:eastAsia="zh-CN"/>
              </w:rPr>
              <w:t>复合肥料</w:t>
            </w:r>
            <w:r>
              <w:rPr>
                <w:rFonts w:hint="default" w:ascii="Times New Roman" w:hAnsi="Times New Roman" w:cs="Times New Roman"/>
                <w:lang w:val="en-US" w:eastAsia="zh-CN"/>
              </w:rPr>
              <w:t>产能4万吨/a、</w:t>
            </w:r>
            <w:r>
              <w:rPr>
                <w:rFonts w:hint="eastAsia" w:cs="Times New Roman"/>
                <w:lang w:val="en-US" w:eastAsia="zh-CN"/>
              </w:rPr>
              <w:t>固态水溶肥</w:t>
            </w:r>
            <w:r>
              <w:rPr>
                <w:rFonts w:hint="default" w:ascii="Times New Roman" w:hAnsi="Times New Roman" w:cs="Times New Roman"/>
                <w:lang w:val="en-US" w:eastAsia="zh-CN"/>
              </w:rPr>
              <w:t>4.5万吨/a、液态水溶肥2.5万吨/a，项目建设前后</w:t>
            </w:r>
            <w:r>
              <w:rPr>
                <w:rFonts w:hint="default" w:ascii="Times New Roman" w:hAnsi="Times New Roman" w:cs="Times New Roman"/>
              </w:rPr>
              <w:t>产品方案见表2</w:t>
            </w:r>
            <w:r>
              <w:rPr>
                <w:rFonts w:hint="default" w:ascii="Times New Roman" w:hAnsi="Times New Roman" w:cs="Times New Roman"/>
                <w:lang w:val="en-US" w:eastAsia="zh-CN"/>
              </w:rPr>
              <w:t>-2</w:t>
            </w:r>
            <w:r>
              <w:rPr>
                <w:rFonts w:hint="default" w:ascii="Times New Roman" w:hAnsi="Times New Roman" w:cs="Times New Roman"/>
              </w:rPr>
              <w:t>。</w:t>
            </w:r>
          </w:p>
          <w:p>
            <w:pPr>
              <w:adjustRightInd w:val="0"/>
              <w:jc w:val="center"/>
              <w:rPr>
                <w:rFonts w:hint="default" w:ascii="Times New Roman" w:hAnsi="Times New Roman" w:cs="Times New Roman"/>
              </w:rPr>
            </w:pPr>
            <w:r>
              <w:rPr>
                <w:rFonts w:hint="default" w:ascii="Times New Roman" w:hAnsi="Times New Roman" w:cs="Times New Roman"/>
              </w:rPr>
              <w:t>表2</w:t>
            </w:r>
            <w:r>
              <w:rPr>
                <w:rFonts w:hint="default" w:ascii="Times New Roman" w:hAnsi="Times New Roman" w:cs="Times New Roman"/>
                <w:lang w:val="en-US" w:eastAsia="zh-CN"/>
              </w:rPr>
              <w:t>-2</w:t>
            </w:r>
            <w:r>
              <w:rPr>
                <w:rFonts w:hint="default" w:ascii="Times New Roman" w:hAnsi="Times New Roman" w:cs="Times New Roman"/>
              </w:rPr>
              <w:t xml:space="preserve"> 项目</w:t>
            </w:r>
            <w:r>
              <w:rPr>
                <w:rFonts w:hint="default" w:ascii="Times New Roman" w:hAnsi="Times New Roman" w:cs="Times New Roman"/>
                <w:lang w:val="en-US" w:eastAsia="zh-CN"/>
              </w:rPr>
              <w:t>改建前后</w:t>
            </w:r>
            <w:r>
              <w:rPr>
                <w:rFonts w:hint="default" w:ascii="Times New Roman" w:hAnsi="Times New Roman" w:cs="Times New Roman"/>
              </w:rPr>
              <w:t>产品方案一览表</w:t>
            </w:r>
          </w:p>
          <w:tbl>
            <w:tblPr>
              <w:tblStyle w:val="12"/>
              <w:tblW w:w="8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1"/>
              <w:gridCol w:w="1780"/>
              <w:gridCol w:w="1957"/>
              <w:gridCol w:w="1030"/>
              <w:gridCol w:w="1267"/>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7" w:hRule="atLeast"/>
              </w:trPr>
              <w:tc>
                <w:tcPr>
                  <w:tcW w:w="771" w:type="dxa"/>
                  <w:vMerge w:val="restart"/>
                  <w:vAlign w:val="center"/>
                </w:tcPr>
                <w:p>
                  <w:pPr>
                    <w:pStyle w:val="7"/>
                    <w:bidi w:val="0"/>
                    <w:rPr>
                      <w:rFonts w:hint="default"/>
                    </w:rPr>
                  </w:pPr>
                  <w:r>
                    <w:rPr>
                      <w:rFonts w:hint="default"/>
                    </w:rPr>
                    <w:t>序号</w:t>
                  </w:r>
                </w:p>
              </w:tc>
              <w:tc>
                <w:tcPr>
                  <w:tcW w:w="1780" w:type="dxa"/>
                  <w:vMerge w:val="restart"/>
                  <w:vAlign w:val="center"/>
                </w:tcPr>
                <w:p>
                  <w:pPr>
                    <w:pStyle w:val="7"/>
                    <w:bidi w:val="0"/>
                    <w:rPr>
                      <w:rFonts w:hint="default"/>
                    </w:rPr>
                  </w:pPr>
                  <w:r>
                    <w:rPr>
                      <w:rFonts w:hint="default"/>
                    </w:rPr>
                    <w:t>产品名称</w:t>
                  </w:r>
                </w:p>
              </w:tc>
              <w:tc>
                <w:tcPr>
                  <w:tcW w:w="1957" w:type="dxa"/>
                  <w:vMerge w:val="restart"/>
                  <w:vAlign w:val="center"/>
                </w:tcPr>
                <w:p>
                  <w:pPr>
                    <w:pStyle w:val="7"/>
                    <w:bidi w:val="0"/>
                    <w:rPr>
                      <w:rFonts w:hint="default"/>
                    </w:rPr>
                  </w:pPr>
                  <w:r>
                    <w:rPr>
                      <w:rFonts w:hint="default"/>
                    </w:rPr>
                    <w:t>规格</w:t>
                  </w:r>
                </w:p>
              </w:tc>
              <w:tc>
                <w:tcPr>
                  <w:tcW w:w="3693" w:type="dxa"/>
                  <w:gridSpan w:val="3"/>
                  <w:vAlign w:val="center"/>
                </w:tcPr>
                <w:p>
                  <w:pPr>
                    <w:pStyle w:val="7"/>
                    <w:bidi w:val="0"/>
                    <w:rPr>
                      <w:rFonts w:hint="default"/>
                    </w:rPr>
                  </w:pPr>
                  <w:r>
                    <w:rPr>
                      <w:rFonts w:hint="default"/>
                    </w:rPr>
                    <w:t>设计生产能力</w:t>
                  </w:r>
                  <w:r>
                    <w:rPr>
                      <w:rFonts w:hint="default"/>
                      <w:lang w:val="en-US" w:eastAsia="zh-CN"/>
                    </w:rPr>
                    <w:t xml:space="preserve"> </w:t>
                  </w:r>
                  <w:r>
                    <w:rPr>
                      <w:rFonts w:hint="default"/>
                    </w:rPr>
                    <w:t>万</w:t>
                  </w:r>
                  <w:r>
                    <w:rPr>
                      <w:rFonts w:hint="default"/>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771" w:type="dxa"/>
                  <w:vMerge w:val="continue"/>
                  <w:vAlign w:val="center"/>
                </w:tcPr>
                <w:p>
                  <w:pPr>
                    <w:pStyle w:val="7"/>
                    <w:bidi w:val="0"/>
                    <w:rPr>
                      <w:rFonts w:hint="default"/>
                    </w:rPr>
                  </w:pPr>
                </w:p>
              </w:tc>
              <w:tc>
                <w:tcPr>
                  <w:tcW w:w="1780" w:type="dxa"/>
                  <w:vMerge w:val="continue"/>
                  <w:vAlign w:val="center"/>
                </w:tcPr>
                <w:p>
                  <w:pPr>
                    <w:pStyle w:val="7"/>
                    <w:bidi w:val="0"/>
                    <w:rPr>
                      <w:rFonts w:hint="default"/>
                    </w:rPr>
                  </w:pPr>
                </w:p>
              </w:tc>
              <w:tc>
                <w:tcPr>
                  <w:tcW w:w="1957" w:type="dxa"/>
                  <w:vMerge w:val="continue"/>
                  <w:vAlign w:val="center"/>
                </w:tcPr>
                <w:p>
                  <w:pPr>
                    <w:pStyle w:val="7"/>
                    <w:bidi w:val="0"/>
                    <w:rPr>
                      <w:rFonts w:hint="default"/>
                    </w:rPr>
                  </w:pPr>
                </w:p>
              </w:tc>
              <w:tc>
                <w:tcPr>
                  <w:tcW w:w="1030" w:type="dxa"/>
                  <w:vAlign w:val="center"/>
                </w:tcPr>
                <w:p>
                  <w:pPr>
                    <w:pStyle w:val="7"/>
                    <w:bidi w:val="0"/>
                    <w:rPr>
                      <w:rFonts w:hint="default"/>
                      <w:lang w:val="en-US" w:eastAsia="zh-CN"/>
                    </w:rPr>
                  </w:pPr>
                  <w:r>
                    <w:rPr>
                      <w:rFonts w:hint="default"/>
                      <w:lang w:val="en-US" w:eastAsia="zh-CN"/>
                    </w:rPr>
                    <w:t>改建前</w:t>
                  </w:r>
                </w:p>
              </w:tc>
              <w:tc>
                <w:tcPr>
                  <w:tcW w:w="1267" w:type="dxa"/>
                  <w:vAlign w:val="center"/>
                </w:tcPr>
                <w:p>
                  <w:pPr>
                    <w:pStyle w:val="7"/>
                    <w:bidi w:val="0"/>
                    <w:rPr>
                      <w:rFonts w:hint="default"/>
                      <w:lang w:val="en-US" w:eastAsia="zh-CN"/>
                    </w:rPr>
                  </w:pPr>
                  <w:r>
                    <w:rPr>
                      <w:rFonts w:hint="default"/>
                      <w:lang w:val="en-US" w:eastAsia="zh-CN"/>
                    </w:rPr>
                    <w:t>改建后</w:t>
                  </w:r>
                </w:p>
              </w:tc>
              <w:tc>
                <w:tcPr>
                  <w:tcW w:w="1396" w:type="dxa"/>
                  <w:vAlign w:val="center"/>
                </w:tcPr>
                <w:p>
                  <w:pPr>
                    <w:pStyle w:val="7"/>
                    <w:bidi w:val="0"/>
                    <w:rPr>
                      <w:rFonts w:hint="default"/>
                      <w:lang w:val="en-US" w:eastAsia="zh-CN"/>
                    </w:rPr>
                  </w:pPr>
                  <w:r>
                    <w:rPr>
                      <w:rFonts w:hint="default"/>
                      <w:lang w:val="en-US"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1" w:hRule="atLeast"/>
              </w:trPr>
              <w:tc>
                <w:tcPr>
                  <w:tcW w:w="771" w:type="dxa"/>
                  <w:vAlign w:val="center"/>
                </w:tcPr>
                <w:p>
                  <w:pPr>
                    <w:pStyle w:val="7"/>
                    <w:bidi w:val="0"/>
                    <w:rPr>
                      <w:rFonts w:hint="default"/>
                    </w:rPr>
                  </w:pPr>
                  <w:r>
                    <w:rPr>
                      <w:rFonts w:hint="default"/>
                    </w:rPr>
                    <w:t>1</w:t>
                  </w:r>
                </w:p>
              </w:tc>
              <w:tc>
                <w:tcPr>
                  <w:tcW w:w="1780" w:type="dxa"/>
                  <w:vAlign w:val="center"/>
                </w:tcPr>
                <w:p>
                  <w:pPr>
                    <w:pStyle w:val="7"/>
                    <w:bidi w:val="0"/>
                    <w:rPr>
                      <w:rFonts w:hint="default"/>
                      <w:lang w:val="en-US" w:eastAsia="zh-CN"/>
                    </w:rPr>
                  </w:pPr>
                  <w:r>
                    <w:rPr>
                      <w:rFonts w:hint="default"/>
                      <w:lang w:val="en-US" w:eastAsia="zh-CN"/>
                    </w:rPr>
                    <w:t>磷矿粉</w:t>
                  </w:r>
                </w:p>
              </w:tc>
              <w:tc>
                <w:tcPr>
                  <w:tcW w:w="1957" w:type="dxa"/>
                  <w:vAlign w:val="center"/>
                </w:tcPr>
                <w:p>
                  <w:pPr>
                    <w:pStyle w:val="7"/>
                    <w:bidi w:val="0"/>
                    <w:rPr>
                      <w:rFonts w:hint="default"/>
                      <w:lang w:val="en-US" w:eastAsia="zh-CN"/>
                    </w:rPr>
                  </w:pPr>
                  <w:r>
                    <w:rPr>
                      <w:rFonts w:hint="default"/>
                      <w:lang w:val="en-US" w:eastAsia="zh-CN"/>
                    </w:rPr>
                    <w:t>/</w:t>
                  </w:r>
                </w:p>
              </w:tc>
              <w:tc>
                <w:tcPr>
                  <w:tcW w:w="1030" w:type="dxa"/>
                  <w:vAlign w:val="center"/>
                </w:tcPr>
                <w:p>
                  <w:pPr>
                    <w:pStyle w:val="7"/>
                    <w:bidi w:val="0"/>
                    <w:rPr>
                      <w:rFonts w:hint="default"/>
                      <w:lang w:val="en-US" w:eastAsia="zh-CN"/>
                    </w:rPr>
                  </w:pPr>
                  <w:r>
                    <w:rPr>
                      <w:rFonts w:hint="default"/>
                      <w:lang w:val="en-US" w:eastAsia="zh-CN"/>
                    </w:rPr>
                    <w:t>13</w:t>
                  </w:r>
                </w:p>
              </w:tc>
              <w:tc>
                <w:tcPr>
                  <w:tcW w:w="1267" w:type="dxa"/>
                  <w:vAlign w:val="center"/>
                </w:tcPr>
                <w:p>
                  <w:pPr>
                    <w:pStyle w:val="7"/>
                    <w:bidi w:val="0"/>
                    <w:rPr>
                      <w:rFonts w:hint="default"/>
                      <w:lang w:val="en-US" w:eastAsia="zh-CN"/>
                    </w:rPr>
                  </w:pPr>
                  <w:r>
                    <w:rPr>
                      <w:rFonts w:hint="default"/>
                      <w:lang w:val="en-US" w:eastAsia="zh-CN"/>
                    </w:rPr>
                    <w:t>13</w:t>
                  </w:r>
                </w:p>
              </w:tc>
              <w:tc>
                <w:tcPr>
                  <w:tcW w:w="1396"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trPr>
              <w:tc>
                <w:tcPr>
                  <w:tcW w:w="771" w:type="dxa"/>
                  <w:vAlign w:val="center"/>
                </w:tcPr>
                <w:p>
                  <w:pPr>
                    <w:pStyle w:val="7"/>
                    <w:bidi w:val="0"/>
                    <w:rPr>
                      <w:rFonts w:hint="default"/>
                      <w:lang w:val="en-US" w:eastAsia="zh-CN"/>
                    </w:rPr>
                  </w:pPr>
                  <w:r>
                    <w:rPr>
                      <w:rFonts w:hint="default"/>
                      <w:lang w:val="en-US" w:eastAsia="zh-CN"/>
                    </w:rPr>
                    <w:t>2</w:t>
                  </w:r>
                </w:p>
              </w:tc>
              <w:tc>
                <w:tcPr>
                  <w:tcW w:w="1780" w:type="dxa"/>
                  <w:vAlign w:val="center"/>
                </w:tcPr>
                <w:p>
                  <w:pPr>
                    <w:pStyle w:val="7"/>
                    <w:bidi w:val="0"/>
                    <w:rPr>
                      <w:rFonts w:hint="default"/>
                      <w:lang w:val="en-US" w:eastAsia="zh-CN"/>
                    </w:rPr>
                  </w:pPr>
                  <w:r>
                    <w:rPr>
                      <w:rFonts w:hint="default"/>
                      <w:lang w:val="en-US" w:eastAsia="zh-CN"/>
                    </w:rPr>
                    <w:t>重过磷酸钙</w:t>
                  </w:r>
                </w:p>
              </w:tc>
              <w:tc>
                <w:tcPr>
                  <w:tcW w:w="1957" w:type="dxa"/>
                  <w:vAlign w:val="top"/>
                </w:tcPr>
                <w:p>
                  <w:pPr>
                    <w:pStyle w:val="7"/>
                    <w:bidi w:val="0"/>
                    <w:rPr>
                      <w:rFonts w:hint="default"/>
                      <w:lang w:val="zh-CN" w:eastAsia="zh-CN"/>
                    </w:rPr>
                  </w:pPr>
                  <w:r>
                    <w:rPr>
                      <w:rFonts w:hint="default"/>
                      <w:lang w:val="en-US" w:eastAsia="zh-CN"/>
                    </w:rPr>
                    <w:t>/</w:t>
                  </w:r>
                </w:p>
              </w:tc>
              <w:tc>
                <w:tcPr>
                  <w:tcW w:w="1030" w:type="dxa"/>
                  <w:vAlign w:val="top"/>
                </w:tcPr>
                <w:p>
                  <w:pPr>
                    <w:pStyle w:val="7"/>
                    <w:bidi w:val="0"/>
                    <w:rPr>
                      <w:rFonts w:hint="default"/>
                      <w:lang w:val="en-US" w:eastAsia="zh-CN"/>
                    </w:rPr>
                  </w:pPr>
                  <w:r>
                    <w:rPr>
                      <w:rFonts w:hint="default"/>
                      <w:lang w:val="en-US" w:eastAsia="zh-CN"/>
                    </w:rPr>
                    <w:t>10</w:t>
                  </w:r>
                </w:p>
              </w:tc>
              <w:tc>
                <w:tcPr>
                  <w:tcW w:w="1267" w:type="dxa"/>
                  <w:vAlign w:val="top"/>
                </w:tcPr>
                <w:p>
                  <w:pPr>
                    <w:pStyle w:val="7"/>
                    <w:bidi w:val="0"/>
                    <w:rPr>
                      <w:rFonts w:hint="default"/>
                      <w:lang w:val="en-US" w:eastAsia="zh-CN"/>
                    </w:rPr>
                  </w:pPr>
                  <w:r>
                    <w:rPr>
                      <w:rFonts w:hint="default"/>
                      <w:lang w:val="en-US" w:eastAsia="zh-CN"/>
                    </w:rPr>
                    <w:t>10</w:t>
                  </w:r>
                </w:p>
              </w:tc>
              <w:tc>
                <w:tcPr>
                  <w:tcW w:w="1396"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trPr>
              <w:tc>
                <w:tcPr>
                  <w:tcW w:w="771" w:type="dxa"/>
                  <w:vAlign w:val="center"/>
                </w:tcPr>
                <w:p>
                  <w:pPr>
                    <w:pStyle w:val="7"/>
                    <w:bidi w:val="0"/>
                    <w:rPr>
                      <w:rFonts w:hint="default"/>
                      <w:lang w:val="en-US" w:eastAsia="zh-CN"/>
                    </w:rPr>
                  </w:pPr>
                  <w:r>
                    <w:rPr>
                      <w:rFonts w:hint="default"/>
                      <w:lang w:val="en-US" w:eastAsia="zh-CN"/>
                    </w:rPr>
                    <w:t>3</w:t>
                  </w:r>
                </w:p>
              </w:tc>
              <w:tc>
                <w:tcPr>
                  <w:tcW w:w="1780" w:type="dxa"/>
                  <w:vAlign w:val="center"/>
                </w:tcPr>
                <w:p>
                  <w:pPr>
                    <w:pStyle w:val="7"/>
                    <w:bidi w:val="0"/>
                    <w:rPr>
                      <w:rFonts w:hint="default"/>
                      <w:lang w:val="en-US" w:eastAsia="zh-CN"/>
                    </w:rPr>
                  </w:pPr>
                  <w:r>
                    <w:rPr>
                      <w:rFonts w:hint="default"/>
                      <w:lang w:val="en-US" w:eastAsia="zh-CN"/>
                    </w:rPr>
                    <w:t>普通过磷酸钙</w:t>
                  </w:r>
                </w:p>
              </w:tc>
              <w:tc>
                <w:tcPr>
                  <w:tcW w:w="1957" w:type="dxa"/>
                  <w:vAlign w:val="top"/>
                </w:tcPr>
                <w:p>
                  <w:pPr>
                    <w:pStyle w:val="7"/>
                    <w:bidi w:val="0"/>
                    <w:rPr>
                      <w:rFonts w:hint="default"/>
                    </w:rPr>
                  </w:pPr>
                  <w:r>
                    <w:rPr>
                      <w:rFonts w:hint="default"/>
                      <w:lang w:val="en-US" w:eastAsia="zh-CN"/>
                    </w:rPr>
                    <w:t>/</w:t>
                  </w:r>
                </w:p>
              </w:tc>
              <w:tc>
                <w:tcPr>
                  <w:tcW w:w="1030" w:type="dxa"/>
                  <w:vAlign w:val="top"/>
                </w:tcPr>
                <w:p>
                  <w:pPr>
                    <w:pStyle w:val="7"/>
                    <w:bidi w:val="0"/>
                    <w:rPr>
                      <w:rFonts w:hint="default"/>
                      <w:lang w:val="en-US" w:eastAsia="zh-CN"/>
                    </w:rPr>
                  </w:pPr>
                  <w:r>
                    <w:rPr>
                      <w:rFonts w:hint="default"/>
                      <w:lang w:val="en-US" w:eastAsia="zh-CN"/>
                    </w:rPr>
                    <w:t>10</w:t>
                  </w:r>
                </w:p>
              </w:tc>
              <w:tc>
                <w:tcPr>
                  <w:tcW w:w="1267" w:type="dxa"/>
                  <w:vAlign w:val="top"/>
                </w:tcPr>
                <w:p>
                  <w:pPr>
                    <w:pStyle w:val="7"/>
                    <w:bidi w:val="0"/>
                    <w:rPr>
                      <w:rFonts w:hint="default"/>
                      <w:lang w:val="en-US" w:eastAsia="zh-CN"/>
                    </w:rPr>
                  </w:pPr>
                  <w:r>
                    <w:rPr>
                      <w:rFonts w:hint="default"/>
                      <w:lang w:val="en-US" w:eastAsia="zh-CN"/>
                    </w:rPr>
                    <w:t>10</w:t>
                  </w:r>
                </w:p>
              </w:tc>
              <w:tc>
                <w:tcPr>
                  <w:tcW w:w="1396"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771" w:type="dxa"/>
                  <w:vAlign w:val="center"/>
                </w:tcPr>
                <w:p>
                  <w:pPr>
                    <w:pStyle w:val="7"/>
                    <w:bidi w:val="0"/>
                    <w:rPr>
                      <w:rFonts w:hint="default"/>
                      <w:lang w:val="en-US" w:eastAsia="zh-CN"/>
                    </w:rPr>
                  </w:pPr>
                  <w:r>
                    <w:rPr>
                      <w:rFonts w:hint="default"/>
                      <w:lang w:val="en-US" w:eastAsia="zh-CN"/>
                    </w:rPr>
                    <w:t>4</w:t>
                  </w:r>
                </w:p>
              </w:tc>
              <w:tc>
                <w:tcPr>
                  <w:tcW w:w="1780" w:type="dxa"/>
                  <w:vAlign w:val="center"/>
                </w:tcPr>
                <w:p>
                  <w:pPr>
                    <w:pStyle w:val="7"/>
                    <w:bidi w:val="0"/>
                    <w:rPr>
                      <w:rFonts w:hint="default"/>
                      <w:lang w:val="en-US" w:eastAsia="zh-CN"/>
                    </w:rPr>
                  </w:pPr>
                  <w:r>
                    <w:rPr>
                      <w:rFonts w:hint="default"/>
                      <w:lang w:val="en-US" w:eastAsia="zh-CN"/>
                    </w:rPr>
                    <w:t>复合肥料</w:t>
                  </w:r>
                </w:p>
              </w:tc>
              <w:tc>
                <w:tcPr>
                  <w:tcW w:w="1957" w:type="dxa"/>
                  <w:vAlign w:val="top"/>
                </w:tcPr>
                <w:p>
                  <w:pPr>
                    <w:pStyle w:val="7"/>
                    <w:bidi w:val="0"/>
                    <w:rPr>
                      <w:rFonts w:hint="default"/>
                    </w:rPr>
                  </w:pPr>
                  <w:r>
                    <w:rPr>
                      <w:rFonts w:hint="default"/>
                      <w:lang w:val="en-US" w:eastAsia="zh-CN"/>
                    </w:rPr>
                    <w:t>/</w:t>
                  </w:r>
                </w:p>
              </w:tc>
              <w:tc>
                <w:tcPr>
                  <w:tcW w:w="1030" w:type="dxa"/>
                  <w:vAlign w:val="top"/>
                </w:tcPr>
                <w:p>
                  <w:pPr>
                    <w:pStyle w:val="7"/>
                    <w:bidi w:val="0"/>
                    <w:rPr>
                      <w:rFonts w:hint="default"/>
                      <w:lang w:val="en-US" w:eastAsia="zh-CN"/>
                    </w:rPr>
                  </w:pPr>
                  <w:r>
                    <w:rPr>
                      <w:rFonts w:hint="eastAsia"/>
                      <w:lang w:val="en-US" w:eastAsia="zh-CN"/>
                    </w:rPr>
                    <w:t>4</w:t>
                  </w:r>
                </w:p>
              </w:tc>
              <w:tc>
                <w:tcPr>
                  <w:tcW w:w="1267" w:type="dxa"/>
                  <w:vAlign w:val="top"/>
                </w:tcPr>
                <w:p>
                  <w:pPr>
                    <w:pStyle w:val="7"/>
                    <w:bidi w:val="0"/>
                    <w:rPr>
                      <w:rFonts w:hint="default"/>
                      <w:lang w:val="en-US" w:eastAsia="zh-CN"/>
                    </w:rPr>
                  </w:pPr>
                  <w:r>
                    <w:rPr>
                      <w:rFonts w:hint="eastAsia"/>
                      <w:lang w:val="en-US" w:eastAsia="zh-CN"/>
                    </w:rPr>
                    <w:t>8</w:t>
                  </w:r>
                </w:p>
              </w:tc>
              <w:tc>
                <w:tcPr>
                  <w:tcW w:w="1396" w:type="dxa"/>
                  <w:vAlign w:val="center"/>
                </w:tcPr>
                <w:p>
                  <w:pPr>
                    <w:pStyle w:val="7"/>
                    <w:bidi w:val="0"/>
                    <w:rPr>
                      <w:rFonts w:hint="default"/>
                      <w:lang w:val="en-US" w:eastAsia="zh-CN"/>
                    </w:rPr>
                  </w:pPr>
                  <w:r>
                    <w:rPr>
                      <w:rFonts w:hint="default"/>
                      <w:lang w:val="en-US" w:eastAsia="zh-CN"/>
                    </w:rPr>
                    <w:t>+</w:t>
                  </w: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771" w:type="dxa"/>
                  <w:vAlign w:val="center"/>
                </w:tcPr>
                <w:p>
                  <w:pPr>
                    <w:pStyle w:val="7"/>
                    <w:bidi w:val="0"/>
                    <w:rPr>
                      <w:rFonts w:hint="default"/>
                      <w:lang w:val="en-US" w:eastAsia="zh-CN"/>
                    </w:rPr>
                  </w:pPr>
                  <w:r>
                    <w:rPr>
                      <w:rFonts w:hint="default"/>
                      <w:lang w:val="en-US" w:eastAsia="zh-CN"/>
                    </w:rPr>
                    <w:t>5</w:t>
                  </w:r>
                </w:p>
              </w:tc>
              <w:tc>
                <w:tcPr>
                  <w:tcW w:w="1780" w:type="dxa"/>
                  <w:vAlign w:val="center"/>
                </w:tcPr>
                <w:p>
                  <w:pPr>
                    <w:pStyle w:val="7"/>
                    <w:bidi w:val="0"/>
                    <w:rPr>
                      <w:rFonts w:hint="default"/>
                      <w:lang w:val="en-US" w:eastAsia="zh-CN"/>
                    </w:rPr>
                  </w:pPr>
                  <w:r>
                    <w:rPr>
                      <w:rFonts w:hint="default"/>
                      <w:lang w:val="en-US" w:eastAsia="zh-CN"/>
                    </w:rPr>
                    <w:t>颗粒有机肥料</w:t>
                  </w:r>
                </w:p>
              </w:tc>
              <w:tc>
                <w:tcPr>
                  <w:tcW w:w="1957" w:type="dxa"/>
                  <w:vAlign w:val="top"/>
                </w:tcPr>
                <w:p>
                  <w:pPr>
                    <w:pStyle w:val="7"/>
                    <w:bidi w:val="0"/>
                    <w:rPr>
                      <w:rFonts w:hint="default"/>
                    </w:rPr>
                  </w:pPr>
                  <w:r>
                    <w:rPr>
                      <w:rFonts w:hint="default"/>
                      <w:lang w:val="en-US" w:eastAsia="zh-CN"/>
                    </w:rPr>
                    <w:t>/</w:t>
                  </w:r>
                </w:p>
              </w:tc>
              <w:tc>
                <w:tcPr>
                  <w:tcW w:w="1030" w:type="dxa"/>
                  <w:vAlign w:val="top"/>
                </w:tcPr>
                <w:p>
                  <w:pPr>
                    <w:pStyle w:val="7"/>
                    <w:bidi w:val="0"/>
                    <w:rPr>
                      <w:rFonts w:hint="default"/>
                      <w:lang w:val="en-US" w:eastAsia="zh-CN"/>
                    </w:rPr>
                  </w:pPr>
                  <w:r>
                    <w:rPr>
                      <w:rFonts w:hint="default"/>
                      <w:lang w:val="en-US" w:eastAsia="zh-CN"/>
                    </w:rPr>
                    <w:t>2</w:t>
                  </w:r>
                </w:p>
              </w:tc>
              <w:tc>
                <w:tcPr>
                  <w:tcW w:w="1267" w:type="dxa"/>
                  <w:vAlign w:val="top"/>
                </w:tcPr>
                <w:p>
                  <w:pPr>
                    <w:pStyle w:val="7"/>
                    <w:bidi w:val="0"/>
                    <w:rPr>
                      <w:rFonts w:hint="default"/>
                      <w:lang w:val="en-US" w:eastAsia="zh-CN"/>
                    </w:rPr>
                  </w:pPr>
                  <w:r>
                    <w:rPr>
                      <w:rFonts w:hint="default"/>
                      <w:lang w:val="en-US" w:eastAsia="zh-CN"/>
                    </w:rPr>
                    <w:t>2</w:t>
                  </w:r>
                </w:p>
              </w:tc>
              <w:tc>
                <w:tcPr>
                  <w:tcW w:w="1396"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trPr>
              <w:tc>
                <w:tcPr>
                  <w:tcW w:w="771" w:type="dxa"/>
                  <w:vAlign w:val="center"/>
                </w:tcPr>
                <w:p>
                  <w:pPr>
                    <w:pStyle w:val="7"/>
                    <w:bidi w:val="0"/>
                    <w:rPr>
                      <w:rFonts w:hint="default"/>
                      <w:lang w:val="en-US" w:eastAsia="zh-CN"/>
                    </w:rPr>
                  </w:pPr>
                  <w:r>
                    <w:rPr>
                      <w:rFonts w:hint="default"/>
                      <w:lang w:val="en-US" w:eastAsia="zh-CN"/>
                    </w:rPr>
                    <w:t>6</w:t>
                  </w:r>
                </w:p>
              </w:tc>
              <w:tc>
                <w:tcPr>
                  <w:tcW w:w="178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固态水溶肥料</w:t>
                  </w:r>
                </w:p>
              </w:tc>
              <w:tc>
                <w:tcPr>
                  <w:tcW w:w="1957" w:type="dxa"/>
                  <w:vAlign w:val="top"/>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zh-CN" w:eastAsia="zh-CN" w:bidi="ar-SA"/>
                    </w:rPr>
                  </w:pPr>
                  <w:r>
                    <w:rPr>
                      <w:rFonts w:hint="default"/>
                      <w:lang w:val="en-US" w:eastAsia="zh-CN"/>
                    </w:rPr>
                    <w:t>/</w:t>
                  </w:r>
                </w:p>
              </w:tc>
              <w:tc>
                <w:tcPr>
                  <w:tcW w:w="1030" w:type="dxa"/>
                  <w:vAlign w:val="top"/>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0.5</w:t>
                  </w:r>
                </w:p>
              </w:tc>
              <w:tc>
                <w:tcPr>
                  <w:tcW w:w="1267" w:type="dxa"/>
                  <w:vAlign w:val="top"/>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5</w:t>
                  </w:r>
                </w:p>
              </w:tc>
              <w:tc>
                <w:tcPr>
                  <w:tcW w:w="1396"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trPr>
              <w:tc>
                <w:tcPr>
                  <w:tcW w:w="771" w:type="dxa"/>
                  <w:vAlign w:val="center"/>
                </w:tcPr>
                <w:p>
                  <w:pPr>
                    <w:pStyle w:val="7"/>
                    <w:bidi w:val="0"/>
                    <w:rPr>
                      <w:rFonts w:hint="default"/>
                      <w:lang w:val="en-US" w:eastAsia="zh-CN"/>
                    </w:rPr>
                  </w:pPr>
                  <w:r>
                    <w:rPr>
                      <w:rFonts w:hint="default"/>
                      <w:lang w:val="en-US" w:eastAsia="zh-CN"/>
                    </w:rPr>
                    <w:t>7</w:t>
                  </w:r>
                </w:p>
              </w:tc>
              <w:tc>
                <w:tcPr>
                  <w:tcW w:w="178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液态水溶肥料</w:t>
                  </w:r>
                </w:p>
              </w:tc>
              <w:tc>
                <w:tcPr>
                  <w:tcW w:w="1957" w:type="dxa"/>
                  <w:vAlign w:val="top"/>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zh-CN" w:eastAsia="zh-CN" w:bidi="ar-SA"/>
                    </w:rPr>
                  </w:pPr>
                  <w:r>
                    <w:rPr>
                      <w:rFonts w:hint="default"/>
                      <w:lang w:val="en-US" w:eastAsia="zh-CN"/>
                    </w:rPr>
                    <w:t>/</w:t>
                  </w:r>
                </w:p>
              </w:tc>
              <w:tc>
                <w:tcPr>
                  <w:tcW w:w="1030" w:type="dxa"/>
                  <w:vAlign w:val="top"/>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0.5</w:t>
                  </w:r>
                </w:p>
              </w:tc>
              <w:tc>
                <w:tcPr>
                  <w:tcW w:w="1267" w:type="dxa"/>
                  <w:vAlign w:val="top"/>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3</w:t>
                  </w:r>
                </w:p>
              </w:tc>
              <w:tc>
                <w:tcPr>
                  <w:tcW w:w="1396"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+2.5</w:t>
                  </w:r>
                </w:p>
              </w:tc>
            </w:tr>
          </w:tbl>
          <w:p>
            <w:pPr>
              <w:adjustRightInd w:val="0"/>
              <w:spacing w:line="360" w:lineRule="auto"/>
              <w:rPr>
                <w:rFonts w:hint="default" w:ascii="Times New Roman" w:hAnsi="Times New Roman" w:cs="Times New Roman"/>
              </w:rPr>
            </w:pPr>
            <w:r>
              <w:rPr>
                <w:rFonts w:hint="default" w:ascii="Times New Roman" w:hAnsi="Times New Roman" w:cs="Times New Roman"/>
              </w:rPr>
              <w:t>2.4 原辅材料</w:t>
            </w:r>
          </w:p>
          <w:p>
            <w:pPr>
              <w:adjustRightInd w:val="0"/>
              <w:spacing w:line="360" w:lineRule="auto"/>
              <w:ind w:firstLine="420" w:firstLineChars="200"/>
              <w:rPr>
                <w:rFonts w:hint="default" w:ascii="Times New Roman" w:hAnsi="Times New Roman" w:cs="Times New Roman"/>
              </w:rPr>
            </w:pPr>
            <w:r>
              <w:rPr>
                <w:rFonts w:hint="default" w:ascii="Times New Roman" w:hAnsi="Times New Roman" w:cs="Times New Roman"/>
              </w:rPr>
              <w:t>建设项目</w:t>
            </w:r>
            <w:r>
              <w:rPr>
                <w:rFonts w:hint="default" w:ascii="Times New Roman" w:hAnsi="Times New Roman" w:cs="Times New Roman"/>
                <w:lang w:eastAsia="zh-CN"/>
              </w:rPr>
              <w:t>改建</w:t>
            </w:r>
            <w:r>
              <w:rPr>
                <w:rFonts w:hint="default" w:ascii="Times New Roman" w:hAnsi="Times New Roman" w:cs="Times New Roman"/>
                <w:lang w:val="en-US" w:eastAsia="zh-CN"/>
              </w:rPr>
              <w:t>前后</w:t>
            </w:r>
            <w:r>
              <w:rPr>
                <w:rFonts w:hint="eastAsia" w:ascii="Times New Roman" w:hAnsi="Times New Roman" w:cs="Times New Roman"/>
                <w:lang w:val="en-US" w:eastAsia="zh-CN"/>
              </w:rPr>
              <w:t>涉及的</w:t>
            </w:r>
            <w:r>
              <w:rPr>
                <w:rFonts w:hint="default" w:ascii="Times New Roman" w:hAnsi="Times New Roman" w:cs="Times New Roman"/>
              </w:rPr>
              <w:t>原辅材料使用变化情况详见下表。</w:t>
            </w:r>
          </w:p>
          <w:p>
            <w:pPr>
              <w:adjustRightInd w:val="0"/>
              <w:jc w:val="center"/>
              <w:rPr>
                <w:rFonts w:hint="default" w:ascii="Times New Roman" w:hAnsi="Times New Roman" w:cs="Times New Roman"/>
              </w:rPr>
            </w:pPr>
            <w:r>
              <w:rPr>
                <w:rFonts w:hint="default" w:ascii="Times New Roman" w:hAnsi="Times New Roman" w:cs="Times New Roman"/>
              </w:rPr>
              <w:t>表2</w:t>
            </w:r>
            <w:r>
              <w:rPr>
                <w:rFonts w:hint="default" w:ascii="Times New Roman" w:hAnsi="Times New Roman" w:cs="Times New Roman"/>
                <w:lang w:val="en-US" w:eastAsia="zh-CN"/>
              </w:rPr>
              <w:t>-3</w:t>
            </w:r>
            <w:r>
              <w:rPr>
                <w:rFonts w:hint="default" w:ascii="Times New Roman" w:hAnsi="Times New Roman" w:cs="Times New Roman"/>
              </w:rPr>
              <w:t xml:space="preserve"> 项目</w:t>
            </w:r>
            <w:r>
              <w:rPr>
                <w:rFonts w:hint="default" w:ascii="Times New Roman" w:hAnsi="Times New Roman" w:cs="Times New Roman"/>
                <w:lang w:eastAsia="zh-CN"/>
              </w:rPr>
              <w:t>改建</w:t>
            </w:r>
            <w:r>
              <w:rPr>
                <w:rFonts w:hint="default" w:ascii="Times New Roman" w:hAnsi="Times New Roman" w:cs="Times New Roman"/>
              </w:rPr>
              <w:t>前后</w:t>
            </w:r>
            <w:r>
              <w:rPr>
                <w:rFonts w:hint="eastAsia" w:ascii="Times New Roman" w:hAnsi="Times New Roman" w:cs="Times New Roman"/>
                <w:lang w:val="en-US" w:eastAsia="zh-CN"/>
              </w:rPr>
              <w:t>涉及</w:t>
            </w:r>
            <w:r>
              <w:rPr>
                <w:rFonts w:hint="default" w:ascii="Times New Roman" w:hAnsi="Times New Roman" w:cs="Times New Roman"/>
              </w:rPr>
              <w:t>原辅材料使用变化情况一览表</w:t>
            </w:r>
          </w:p>
          <w:tbl>
            <w:tblPr>
              <w:tblStyle w:val="12"/>
              <w:tblW w:w="8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0"/>
              <w:gridCol w:w="1033"/>
              <w:gridCol w:w="944"/>
              <w:gridCol w:w="944"/>
              <w:gridCol w:w="781"/>
              <w:gridCol w:w="1128"/>
              <w:gridCol w:w="1381"/>
              <w:gridCol w:w="680"/>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0" w:type="dxa"/>
                  <w:vMerge w:val="restart"/>
                  <w:vAlign w:val="center"/>
                </w:tcPr>
                <w:p>
                  <w:pPr>
                    <w:pStyle w:val="7"/>
                    <w:bidi w:val="0"/>
                    <w:rPr>
                      <w:rFonts w:hint="default"/>
                    </w:rPr>
                  </w:pPr>
                  <w:r>
                    <w:rPr>
                      <w:rFonts w:hint="default"/>
                    </w:rPr>
                    <w:t>项目</w:t>
                  </w:r>
                </w:p>
              </w:tc>
              <w:tc>
                <w:tcPr>
                  <w:tcW w:w="1033" w:type="dxa"/>
                  <w:vMerge w:val="restart"/>
                  <w:vAlign w:val="center"/>
                </w:tcPr>
                <w:p>
                  <w:pPr>
                    <w:pStyle w:val="7"/>
                    <w:bidi w:val="0"/>
                    <w:rPr>
                      <w:rFonts w:hint="default"/>
                    </w:rPr>
                  </w:pPr>
                  <w:r>
                    <w:rPr>
                      <w:rFonts w:hint="default"/>
                    </w:rPr>
                    <w:t>名称</w:t>
                  </w:r>
                </w:p>
              </w:tc>
              <w:tc>
                <w:tcPr>
                  <w:tcW w:w="2669" w:type="dxa"/>
                  <w:gridSpan w:val="3"/>
                  <w:vAlign w:val="center"/>
                </w:tcPr>
                <w:p>
                  <w:pPr>
                    <w:pStyle w:val="7"/>
                    <w:bidi w:val="0"/>
                    <w:rPr>
                      <w:rFonts w:hint="default"/>
                    </w:rPr>
                  </w:pPr>
                  <w:r>
                    <w:rPr>
                      <w:rFonts w:hint="default"/>
                    </w:rPr>
                    <w:t>年耗量（万吨）</w:t>
                  </w:r>
                </w:p>
              </w:tc>
              <w:tc>
                <w:tcPr>
                  <w:tcW w:w="1128" w:type="dxa"/>
                  <w:vMerge w:val="restart"/>
                  <w:vAlign w:val="center"/>
                </w:tcPr>
                <w:p>
                  <w:pPr>
                    <w:pStyle w:val="7"/>
                    <w:bidi w:val="0"/>
                    <w:rPr>
                      <w:rFonts w:hint="default"/>
                    </w:rPr>
                  </w:pPr>
                  <w:r>
                    <w:rPr>
                      <w:rFonts w:hint="default"/>
                    </w:rPr>
                    <w:t>最大存储量（万t）</w:t>
                  </w:r>
                </w:p>
              </w:tc>
              <w:tc>
                <w:tcPr>
                  <w:tcW w:w="1381" w:type="dxa"/>
                  <w:vMerge w:val="restart"/>
                  <w:vAlign w:val="center"/>
                </w:tcPr>
                <w:p>
                  <w:pPr>
                    <w:pStyle w:val="7"/>
                    <w:bidi w:val="0"/>
                    <w:rPr>
                      <w:rFonts w:hint="default"/>
                    </w:rPr>
                  </w:pPr>
                  <w:r>
                    <w:rPr>
                      <w:rFonts w:hint="default"/>
                    </w:rPr>
                    <w:t>型号</w:t>
                  </w:r>
                </w:p>
              </w:tc>
              <w:tc>
                <w:tcPr>
                  <w:tcW w:w="680" w:type="dxa"/>
                  <w:vMerge w:val="restart"/>
                  <w:vAlign w:val="center"/>
                </w:tcPr>
                <w:p>
                  <w:pPr>
                    <w:pStyle w:val="7"/>
                    <w:bidi w:val="0"/>
                    <w:rPr>
                      <w:rFonts w:hint="default"/>
                    </w:rPr>
                  </w:pPr>
                  <w:r>
                    <w:rPr>
                      <w:rFonts w:hint="default"/>
                    </w:rPr>
                    <w:t>包装方式</w:t>
                  </w:r>
                </w:p>
              </w:tc>
              <w:tc>
                <w:tcPr>
                  <w:tcW w:w="673" w:type="dxa"/>
                  <w:vMerge w:val="restart"/>
                  <w:vAlign w:val="center"/>
                </w:tcPr>
                <w:p>
                  <w:pPr>
                    <w:pStyle w:val="7"/>
                    <w:bidi w:val="0"/>
                    <w:rPr>
                      <w:rFonts w:hint="default"/>
                    </w:rPr>
                  </w:pPr>
                  <w:r>
                    <w:rPr>
                      <w:rFonts w:hint="default"/>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0" w:type="dxa"/>
                  <w:vMerge w:val="continue"/>
                  <w:vAlign w:val="center"/>
                </w:tcPr>
                <w:p>
                  <w:pPr>
                    <w:pStyle w:val="7"/>
                    <w:bidi w:val="0"/>
                    <w:rPr>
                      <w:rFonts w:hint="default"/>
                    </w:rPr>
                  </w:pPr>
                </w:p>
              </w:tc>
              <w:tc>
                <w:tcPr>
                  <w:tcW w:w="1033" w:type="dxa"/>
                  <w:vMerge w:val="continue"/>
                  <w:vAlign w:val="center"/>
                </w:tcPr>
                <w:p>
                  <w:pPr>
                    <w:pStyle w:val="7"/>
                    <w:bidi w:val="0"/>
                    <w:rPr>
                      <w:rFonts w:hint="default"/>
                    </w:rPr>
                  </w:pPr>
                </w:p>
              </w:tc>
              <w:tc>
                <w:tcPr>
                  <w:tcW w:w="944" w:type="dxa"/>
                  <w:vAlign w:val="center"/>
                </w:tcPr>
                <w:p>
                  <w:pPr>
                    <w:pStyle w:val="7"/>
                    <w:bidi w:val="0"/>
                    <w:rPr>
                      <w:rFonts w:hint="default"/>
                      <w:lang w:val="en-US" w:eastAsia="zh-CN"/>
                    </w:rPr>
                  </w:pPr>
                  <w:r>
                    <w:rPr>
                      <w:rFonts w:hint="default"/>
                      <w:lang w:val="en-US" w:eastAsia="zh-CN"/>
                    </w:rPr>
                    <w:t>改建前</w:t>
                  </w:r>
                </w:p>
              </w:tc>
              <w:tc>
                <w:tcPr>
                  <w:tcW w:w="944" w:type="dxa"/>
                  <w:vAlign w:val="center"/>
                </w:tcPr>
                <w:p>
                  <w:pPr>
                    <w:pStyle w:val="7"/>
                    <w:bidi w:val="0"/>
                    <w:rPr>
                      <w:rFonts w:hint="default"/>
                      <w:lang w:val="en-US" w:eastAsia="zh-CN"/>
                    </w:rPr>
                  </w:pPr>
                  <w:r>
                    <w:rPr>
                      <w:rFonts w:hint="default"/>
                      <w:lang w:val="en-US" w:eastAsia="zh-CN"/>
                    </w:rPr>
                    <w:t>改建后</w:t>
                  </w:r>
                </w:p>
              </w:tc>
              <w:tc>
                <w:tcPr>
                  <w:tcW w:w="781" w:type="dxa"/>
                  <w:vAlign w:val="center"/>
                </w:tcPr>
                <w:p>
                  <w:pPr>
                    <w:pStyle w:val="7"/>
                    <w:bidi w:val="0"/>
                    <w:rPr>
                      <w:rFonts w:hint="default"/>
                      <w:lang w:val="en-US" w:eastAsia="zh-CN"/>
                    </w:rPr>
                  </w:pPr>
                  <w:r>
                    <w:rPr>
                      <w:rFonts w:hint="default"/>
                      <w:lang w:val="en-US" w:eastAsia="zh-CN"/>
                    </w:rPr>
                    <w:t>变化情况</w:t>
                  </w:r>
                </w:p>
              </w:tc>
              <w:tc>
                <w:tcPr>
                  <w:tcW w:w="1128" w:type="dxa"/>
                  <w:vMerge w:val="continue"/>
                  <w:vAlign w:val="center"/>
                </w:tcPr>
                <w:p>
                  <w:pPr>
                    <w:pStyle w:val="7"/>
                    <w:bidi w:val="0"/>
                    <w:rPr>
                      <w:rFonts w:hint="default"/>
                    </w:rPr>
                  </w:pPr>
                </w:p>
              </w:tc>
              <w:tc>
                <w:tcPr>
                  <w:tcW w:w="1381" w:type="dxa"/>
                  <w:vMerge w:val="continue"/>
                  <w:vAlign w:val="center"/>
                </w:tcPr>
                <w:p>
                  <w:pPr>
                    <w:pStyle w:val="7"/>
                    <w:bidi w:val="0"/>
                    <w:rPr>
                      <w:rFonts w:hint="default"/>
                    </w:rPr>
                  </w:pPr>
                </w:p>
              </w:tc>
              <w:tc>
                <w:tcPr>
                  <w:tcW w:w="680" w:type="dxa"/>
                  <w:vMerge w:val="continue"/>
                  <w:vAlign w:val="center"/>
                </w:tcPr>
                <w:p>
                  <w:pPr>
                    <w:pStyle w:val="7"/>
                    <w:bidi w:val="0"/>
                    <w:rPr>
                      <w:rFonts w:hint="default"/>
                    </w:rPr>
                  </w:pPr>
                </w:p>
              </w:tc>
              <w:tc>
                <w:tcPr>
                  <w:tcW w:w="673" w:type="dxa"/>
                  <w:vMerge w:val="continue"/>
                  <w:vAlign w:val="center"/>
                </w:tcPr>
                <w:p>
                  <w:pPr>
                    <w:pStyle w:val="7"/>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0" w:type="dxa"/>
                  <w:vMerge w:val="restart"/>
                  <w:vAlign w:val="center"/>
                </w:tcPr>
                <w:p>
                  <w:pPr>
                    <w:pStyle w:val="7"/>
                    <w:bidi w:val="0"/>
                    <w:rPr>
                      <w:rFonts w:hint="default"/>
                      <w:lang w:val="en-US" w:eastAsia="zh-CN"/>
                    </w:rPr>
                  </w:pPr>
                  <w:r>
                    <w:rPr>
                      <w:rFonts w:hint="default"/>
                      <w:lang w:val="en-US" w:eastAsia="zh-CN"/>
                    </w:rPr>
                    <w:t>主要原辅材料</w:t>
                  </w:r>
                </w:p>
              </w:tc>
              <w:tc>
                <w:tcPr>
                  <w:tcW w:w="103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磷酸</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3.5</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5.5</w:t>
                  </w:r>
                </w:p>
              </w:tc>
              <w:tc>
                <w:tcPr>
                  <w:tcW w:w="7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2</w:t>
                  </w:r>
                </w:p>
              </w:tc>
              <w:tc>
                <w:tcPr>
                  <w:tcW w:w="1128"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9</w:t>
                  </w:r>
                </w:p>
              </w:tc>
              <w:tc>
                <w:tcPr>
                  <w:tcW w:w="13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P2O5≥46%</w:t>
                  </w:r>
                </w:p>
              </w:tc>
              <w:tc>
                <w:tcPr>
                  <w:tcW w:w="680"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散装</w:t>
                  </w:r>
                </w:p>
              </w:tc>
              <w:tc>
                <w:tcPr>
                  <w:tcW w:w="67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40" w:type="dxa"/>
                  <w:vMerge w:val="continue"/>
                  <w:vAlign w:val="center"/>
                </w:tcPr>
                <w:p>
                  <w:pPr>
                    <w:pStyle w:val="7"/>
                    <w:bidi w:val="0"/>
                    <w:rPr>
                      <w:rFonts w:hint="default"/>
                    </w:rPr>
                  </w:pPr>
                </w:p>
              </w:tc>
              <w:tc>
                <w:tcPr>
                  <w:tcW w:w="103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氯化钾</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0.42</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0.87</w:t>
                  </w:r>
                </w:p>
              </w:tc>
              <w:tc>
                <w:tcPr>
                  <w:tcW w:w="7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0.45</w:t>
                  </w:r>
                </w:p>
              </w:tc>
              <w:tc>
                <w:tcPr>
                  <w:tcW w:w="1128"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0.1</w:t>
                  </w:r>
                </w:p>
              </w:tc>
              <w:tc>
                <w:tcPr>
                  <w:tcW w:w="13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K2O≥60%</w:t>
                  </w:r>
                </w:p>
              </w:tc>
              <w:tc>
                <w:tcPr>
                  <w:tcW w:w="680"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袋装</w:t>
                  </w:r>
                </w:p>
              </w:tc>
              <w:tc>
                <w:tcPr>
                  <w:tcW w:w="67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0" w:type="dxa"/>
                  <w:vMerge w:val="continue"/>
                  <w:vAlign w:val="center"/>
                </w:tcPr>
                <w:p>
                  <w:pPr>
                    <w:pStyle w:val="7"/>
                    <w:bidi w:val="0"/>
                    <w:rPr>
                      <w:rFonts w:hint="default"/>
                    </w:rPr>
                  </w:pPr>
                </w:p>
              </w:tc>
              <w:tc>
                <w:tcPr>
                  <w:tcW w:w="103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尿素</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0.27</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2.62</w:t>
                  </w:r>
                </w:p>
              </w:tc>
              <w:tc>
                <w:tcPr>
                  <w:tcW w:w="7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2.35</w:t>
                  </w:r>
                </w:p>
              </w:tc>
              <w:tc>
                <w:tcPr>
                  <w:tcW w:w="1128"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0.1</w:t>
                  </w:r>
                </w:p>
              </w:tc>
              <w:tc>
                <w:tcPr>
                  <w:tcW w:w="13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N≥46%</w:t>
                  </w:r>
                </w:p>
              </w:tc>
              <w:tc>
                <w:tcPr>
                  <w:tcW w:w="680"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袋装</w:t>
                  </w:r>
                </w:p>
              </w:tc>
              <w:tc>
                <w:tcPr>
                  <w:tcW w:w="67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0" w:type="dxa"/>
                  <w:vMerge w:val="continue"/>
                  <w:vAlign w:val="center"/>
                </w:tcPr>
                <w:p>
                  <w:pPr>
                    <w:pStyle w:val="7"/>
                    <w:bidi w:val="0"/>
                    <w:rPr>
                      <w:rFonts w:hint="default"/>
                    </w:rPr>
                  </w:pPr>
                </w:p>
              </w:tc>
              <w:tc>
                <w:tcPr>
                  <w:tcW w:w="103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氯化铵</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2.14</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6.34</w:t>
                  </w:r>
                </w:p>
              </w:tc>
              <w:tc>
                <w:tcPr>
                  <w:tcW w:w="7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4.2</w:t>
                  </w:r>
                </w:p>
              </w:tc>
              <w:tc>
                <w:tcPr>
                  <w:tcW w:w="1128"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0.4</w:t>
                  </w:r>
                </w:p>
              </w:tc>
              <w:tc>
                <w:tcPr>
                  <w:tcW w:w="13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N≥25%</w:t>
                  </w:r>
                </w:p>
              </w:tc>
              <w:tc>
                <w:tcPr>
                  <w:tcW w:w="680"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袋装</w:t>
                  </w:r>
                </w:p>
              </w:tc>
              <w:tc>
                <w:tcPr>
                  <w:tcW w:w="67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0" w:type="dxa"/>
                  <w:vMerge w:val="continue"/>
                  <w:vAlign w:val="center"/>
                </w:tcPr>
                <w:p>
                  <w:pPr>
                    <w:pStyle w:val="7"/>
                    <w:bidi w:val="0"/>
                    <w:rPr>
                      <w:rFonts w:hint="default"/>
                    </w:rPr>
                  </w:pPr>
                </w:p>
              </w:tc>
              <w:tc>
                <w:tcPr>
                  <w:tcW w:w="103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硫酸钾</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0.25</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2.75</w:t>
                  </w:r>
                </w:p>
              </w:tc>
              <w:tc>
                <w:tcPr>
                  <w:tcW w:w="7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2.5</w:t>
                  </w:r>
                </w:p>
              </w:tc>
              <w:tc>
                <w:tcPr>
                  <w:tcW w:w="1128"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0.05</w:t>
                  </w:r>
                </w:p>
              </w:tc>
              <w:tc>
                <w:tcPr>
                  <w:tcW w:w="13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K2O≥52%</w:t>
                  </w:r>
                </w:p>
              </w:tc>
              <w:tc>
                <w:tcPr>
                  <w:tcW w:w="680"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袋装</w:t>
                  </w:r>
                </w:p>
              </w:tc>
              <w:tc>
                <w:tcPr>
                  <w:tcW w:w="67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0" w:type="dxa"/>
                  <w:vMerge w:val="continue"/>
                  <w:vAlign w:val="center"/>
                </w:tcPr>
                <w:p>
                  <w:pPr>
                    <w:pStyle w:val="7"/>
                    <w:bidi w:val="0"/>
                    <w:rPr>
                      <w:rFonts w:hint="default"/>
                    </w:rPr>
                  </w:pPr>
                </w:p>
              </w:tc>
              <w:tc>
                <w:tcPr>
                  <w:tcW w:w="103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磷酸一铵</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0.04</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0.44</w:t>
                  </w:r>
                </w:p>
              </w:tc>
              <w:tc>
                <w:tcPr>
                  <w:tcW w:w="7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0.4</w:t>
                  </w:r>
                </w:p>
              </w:tc>
              <w:tc>
                <w:tcPr>
                  <w:tcW w:w="1128"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0.05</w:t>
                  </w:r>
                </w:p>
              </w:tc>
              <w:tc>
                <w:tcPr>
                  <w:tcW w:w="13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N+P2O5≥73%</w:t>
                  </w:r>
                </w:p>
              </w:tc>
              <w:tc>
                <w:tcPr>
                  <w:tcW w:w="680"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袋装</w:t>
                  </w:r>
                </w:p>
              </w:tc>
              <w:tc>
                <w:tcPr>
                  <w:tcW w:w="67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0" w:type="dxa"/>
                  <w:vMerge w:val="continue"/>
                  <w:vAlign w:val="center"/>
                </w:tcPr>
                <w:p>
                  <w:pPr>
                    <w:pStyle w:val="7"/>
                    <w:bidi w:val="0"/>
                    <w:rPr>
                      <w:rFonts w:hint="default"/>
                    </w:rPr>
                  </w:pPr>
                </w:p>
              </w:tc>
              <w:tc>
                <w:tcPr>
                  <w:tcW w:w="103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硝酸钾</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0.1</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0.3</w:t>
                  </w:r>
                </w:p>
              </w:tc>
              <w:tc>
                <w:tcPr>
                  <w:tcW w:w="7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0.2</w:t>
                  </w:r>
                </w:p>
              </w:tc>
              <w:tc>
                <w:tcPr>
                  <w:tcW w:w="1128"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0.06</w:t>
                  </w:r>
                </w:p>
              </w:tc>
              <w:tc>
                <w:tcPr>
                  <w:tcW w:w="13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K2O≥59%</w:t>
                  </w:r>
                </w:p>
              </w:tc>
              <w:tc>
                <w:tcPr>
                  <w:tcW w:w="680"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袋装</w:t>
                  </w:r>
                </w:p>
              </w:tc>
              <w:tc>
                <w:tcPr>
                  <w:tcW w:w="67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0" w:type="dxa"/>
                  <w:vMerge w:val="continue"/>
                  <w:vAlign w:val="center"/>
                </w:tcPr>
                <w:p>
                  <w:pPr>
                    <w:pStyle w:val="7"/>
                    <w:bidi w:val="0"/>
                    <w:rPr>
                      <w:rFonts w:hint="default"/>
                    </w:rPr>
                  </w:pPr>
                </w:p>
              </w:tc>
              <w:tc>
                <w:tcPr>
                  <w:tcW w:w="103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聚磷酸铵</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0.25</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2.75</w:t>
                  </w:r>
                </w:p>
              </w:tc>
              <w:tc>
                <w:tcPr>
                  <w:tcW w:w="7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2.5</w:t>
                  </w:r>
                </w:p>
              </w:tc>
              <w:tc>
                <w:tcPr>
                  <w:tcW w:w="1128"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0.05</w:t>
                  </w:r>
                </w:p>
              </w:tc>
              <w:tc>
                <w:tcPr>
                  <w:tcW w:w="13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N+P2O5≥76%</w:t>
                  </w:r>
                </w:p>
              </w:tc>
              <w:tc>
                <w:tcPr>
                  <w:tcW w:w="680"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袋装</w:t>
                  </w:r>
                </w:p>
              </w:tc>
              <w:tc>
                <w:tcPr>
                  <w:tcW w:w="67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0" w:type="dxa"/>
                  <w:vMerge w:val="continue"/>
                  <w:vAlign w:val="center"/>
                </w:tcPr>
                <w:p>
                  <w:pPr>
                    <w:pStyle w:val="7"/>
                    <w:bidi w:val="0"/>
                    <w:rPr>
                      <w:rFonts w:hint="default"/>
                    </w:rPr>
                  </w:pPr>
                </w:p>
              </w:tc>
              <w:tc>
                <w:tcPr>
                  <w:tcW w:w="103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糖蜜发酵液</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0.3</w:t>
                  </w:r>
                </w:p>
              </w:tc>
              <w:tc>
                <w:tcPr>
                  <w:tcW w:w="944"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0.6</w:t>
                  </w:r>
                </w:p>
              </w:tc>
              <w:tc>
                <w:tcPr>
                  <w:tcW w:w="7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0.3</w:t>
                  </w:r>
                </w:p>
              </w:tc>
              <w:tc>
                <w:tcPr>
                  <w:tcW w:w="1128"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0.02</w:t>
                  </w:r>
                </w:p>
              </w:tc>
              <w:tc>
                <w:tcPr>
                  <w:tcW w:w="1381"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有机质≥200g/L</w:t>
                  </w:r>
                </w:p>
              </w:tc>
              <w:tc>
                <w:tcPr>
                  <w:tcW w:w="680"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散装</w:t>
                  </w:r>
                </w:p>
              </w:tc>
              <w:tc>
                <w:tcPr>
                  <w:tcW w:w="673" w:type="dxa"/>
                  <w:vAlign w:val="center"/>
                </w:tcPr>
                <w:p>
                  <w:pPr>
                    <w:pStyle w:val="7"/>
                    <w:bidi w:val="0"/>
                    <w:ind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外购</w:t>
                  </w:r>
                </w:p>
              </w:tc>
            </w:tr>
          </w:tbl>
          <w:p>
            <w:pPr>
              <w:adjustRightInd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原辅材料理化性质：</w:t>
            </w:r>
          </w:p>
          <w:p>
            <w:pPr>
              <w:numPr>
                <w:ilvl w:val="0"/>
                <w:numId w:val="1"/>
              </w:numPr>
              <w:bidi w:val="0"/>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磷酸</w:t>
            </w:r>
          </w:p>
          <w:p>
            <w:pPr>
              <w:bidi w:val="0"/>
              <w:rPr>
                <w:rFonts w:hint="default"/>
                <w:lang w:val="en-US" w:eastAsia="zh-CN"/>
              </w:rPr>
            </w:pPr>
            <w:r>
              <w:rPr>
                <w:rFonts w:hint="eastAsia"/>
                <w:lang w:val="en-US" w:eastAsia="zh-CN"/>
              </w:rPr>
              <w:t>磷酸，分子式H3PO4，分子量97.994，熔点42℃，沸点261℃，相对密度1.874，相对蒸气压1.59。无色透明黏稠状液体，长时间受冷即生成柱状结晶，溶于水并放热，有腐蚀性。无臭，但有辛辣收敛性酸味。能与水或乙醇混溶，易吸收空气中的湿气。</w:t>
            </w:r>
          </w:p>
          <w:p>
            <w:pPr>
              <w:numPr>
                <w:ilvl w:val="0"/>
                <w:numId w:val="1"/>
              </w:numPr>
              <w:bidi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氯化钾</w:t>
            </w:r>
          </w:p>
          <w:p>
            <w:pPr>
              <w:numPr>
                <w:ilvl w:val="0"/>
                <w:numId w:val="0"/>
              </w:numPr>
              <w:bidi w:val="0"/>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rPr>
              <w:t>氯化钾，CASNo7447-40-7，EINECS号231-211-8，分子式KCl，分子量74.55，白色结晶小颗粒粉末，味极咸，无臭无毒性。易溶于水、醚、甘油及碱类，微溶于乙醇，但不溶于无水乙醇，有吸湿性，易结块；在水中的溶解度随温度的升高而迅速地增加，与钠盐常起复分解作用而生成新的钾盐。</w:t>
            </w:r>
          </w:p>
          <w:p>
            <w:pPr>
              <w:numPr>
                <w:ilvl w:val="0"/>
                <w:numId w:val="1"/>
              </w:numPr>
              <w:bidi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尿素</w:t>
            </w:r>
          </w:p>
          <w:p>
            <w:pPr>
              <w:numPr>
                <w:ilvl w:val="0"/>
                <w:numId w:val="0"/>
              </w:numPr>
              <w:bidi w:val="0"/>
              <w:spacing w:line="360" w:lineRule="auto"/>
              <w:ind w:firstLine="420" w:firstLineChars="200"/>
              <w:rPr>
                <w:rFonts w:hint="default" w:ascii="Times New Roman" w:hAnsi="Times New Roman" w:cs="Times New Roman"/>
              </w:rPr>
            </w:pPr>
            <w:r>
              <w:rPr>
                <w:rFonts w:hint="default" w:ascii="Times New Roman" w:hAnsi="Times New Roman" w:cs="Times New Roman"/>
              </w:rPr>
              <w:t>尿素别称碳酰胺，CASNo57-13-6，EINECS号200-315-5，分子式CH4N2O，分子量60.06，无色或白色针状或棒状结晶体，</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"https://baike.baidu.com/item/%E5%B7%A5%E4%B8%9A" \t "_blank" </w:instrText>
            </w:r>
            <w:r>
              <w:rPr>
                <w:rFonts w:hint="default" w:ascii="Times New Roman" w:hAnsi="Times New Roman" w:cs="Times New Roman"/>
              </w:rPr>
              <w:fldChar w:fldCharType="separate"/>
            </w:r>
            <w:r>
              <w:rPr>
                <w:rFonts w:hint="default" w:ascii="Times New Roman" w:hAnsi="Times New Roman" w:cs="Times New Roman"/>
              </w:rPr>
              <w:t>工业</w:t>
            </w:r>
            <w:r>
              <w:rPr>
                <w:rFonts w:hint="default" w:ascii="Times New Roman" w:hAnsi="Times New Roman" w:cs="Times New Roman"/>
              </w:rPr>
              <w:fldChar w:fldCharType="end"/>
            </w:r>
            <w:r>
              <w:rPr>
                <w:rFonts w:hint="default" w:ascii="Times New Roman" w:hAnsi="Times New Roman" w:cs="Times New Roman"/>
              </w:rPr>
              <w:t>或农业品为白色略带微红色固体颗粒，无臭无味。溶于水、</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"https://baike.baidu.com/item/%E7%94%B2%E9%86%87" \t "_blank" </w:instrText>
            </w:r>
            <w:r>
              <w:rPr>
                <w:rFonts w:hint="default" w:ascii="Times New Roman" w:hAnsi="Times New Roman" w:cs="Times New Roman"/>
              </w:rPr>
              <w:fldChar w:fldCharType="separate"/>
            </w:r>
            <w:r>
              <w:rPr>
                <w:rFonts w:hint="default" w:ascii="Times New Roman" w:hAnsi="Times New Roman" w:cs="Times New Roman"/>
              </w:rPr>
              <w:t>甲醇</w:t>
            </w:r>
            <w:r>
              <w:rPr>
                <w:rFonts w:hint="default" w:ascii="Times New Roman" w:hAnsi="Times New Roman" w:cs="Times New Roman"/>
              </w:rPr>
              <w:fldChar w:fldCharType="end"/>
            </w:r>
            <w:r>
              <w:rPr>
                <w:rFonts w:hint="default" w:ascii="Times New Roman" w:hAnsi="Times New Roman" w:cs="Times New Roman"/>
              </w:rPr>
              <w:t>、甲醛、</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"https://baike.baidu.com/item/%E4%B9%99%E9%86%87" \t "_blank" </w:instrText>
            </w:r>
            <w:r>
              <w:rPr>
                <w:rFonts w:hint="default" w:ascii="Times New Roman" w:hAnsi="Times New Roman" w:cs="Times New Roman"/>
              </w:rPr>
              <w:fldChar w:fldCharType="separate"/>
            </w:r>
            <w:r>
              <w:rPr>
                <w:rFonts w:hint="default" w:ascii="Times New Roman" w:hAnsi="Times New Roman" w:cs="Times New Roman"/>
              </w:rPr>
              <w:t>乙醇</w:t>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"https://baike.baidu.com/item/%E6%B6%B2%E6%B0%A8" \t "_blank" </w:instrText>
            </w:r>
            <w:r>
              <w:rPr>
                <w:rFonts w:hint="default" w:ascii="Times New Roman" w:hAnsi="Times New Roman" w:cs="Times New Roman"/>
              </w:rPr>
              <w:fldChar w:fldCharType="separate"/>
            </w:r>
            <w:r>
              <w:rPr>
                <w:rFonts w:hint="default" w:ascii="Times New Roman" w:hAnsi="Times New Roman" w:cs="Times New Roman"/>
              </w:rPr>
              <w:t>液氨</w:t>
            </w:r>
            <w:r>
              <w:rPr>
                <w:rFonts w:hint="default" w:ascii="Times New Roman" w:hAnsi="Times New Roman" w:cs="Times New Roman"/>
              </w:rPr>
              <w:fldChar w:fldCharType="end"/>
            </w:r>
            <w:r>
              <w:rPr>
                <w:rFonts w:hint="default" w:ascii="Times New Roman" w:hAnsi="Times New Roman" w:cs="Times New Roman"/>
              </w:rPr>
              <w:t>和醇</w:t>
            </w:r>
            <w:bookmarkStart w:id="7" w:name="ref_1"/>
            <w:bookmarkEnd w:id="7"/>
            <w:r>
              <w:rPr>
                <w:rFonts w:hint="default" w:ascii="Times New Roman" w:hAnsi="Times New Roman" w:cs="Times New Roman"/>
              </w:rPr>
              <w:t>，微溶于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"https://baike.baidu.com/item/%E4%B9%99%E9%86%9A" \t "_blank" </w:instrText>
            </w:r>
            <w:r>
              <w:rPr>
                <w:rFonts w:hint="default" w:ascii="Times New Roman" w:hAnsi="Times New Roman" w:cs="Times New Roman"/>
              </w:rPr>
              <w:fldChar w:fldCharType="separate"/>
            </w:r>
            <w:r>
              <w:rPr>
                <w:rFonts w:hint="default" w:ascii="Times New Roman" w:hAnsi="Times New Roman" w:cs="Times New Roman"/>
              </w:rPr>
              <w:t>乙醚</w:t>
            </w:r>
            <w:r>
              <w:rPr>
                <w:rFonts w:hint="default" w:ascii="Times New Roman" w:hAnsi="Times New Roman" w:cs="Times New Roman"/>
              </w:rPr>
              <w:fldChar w:fldCharType="end"/>
            </w:r>
            <w:r>
              <w:rPr>
                <w:rFonts w:hint="default" w:ascii="Times New Roman" w:hAnsi="Times New Roman" w:cs="Times New Roman"/>
              </w:rPr>
              <w:t>、氯仿、苯，弱碱性。可与酸作用生成盐。有水解作用。在高温下可进行缩合反应，生成缩二脲、缩三脲和三聚氰酸。加热至160℃分解，产生</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"https://baike.baidu.com/item/%E6%B0%A8%E6%B0%94" \t "_blank" </w:instrText>
            </w:r>
            <w:r>
              <w:rPr>
                <w:rFonts w:hint="default" w:ascii="Times New Roman" w:hAnsi="Times New Roman" w:cs="Times New Roman"/>
              </w:rPr>
              <w:fldChar w:fldCharType="separate"/>
            </w:r>
            <w:r>
              <w:rPr>
                <w:rFonts w:hint="default" w:ascii="Times New Roman" w:hAnsi="Times New Roman" w:cs="Times New Roman"/>
              </w:rPr>
              <w:t>氨气</w:t>
            </w:r>
            <w:r>
              <w:rPr>
                <w:rFonts w:hint="default" w:ascii="Times New Roman" w:hAnsi="Times New Roman" w:cs="Times New Roman"/>
              </w:rPr>
              <w:fldChar w:fldCharType="end"/>
            </w:r>
            <w:r>
              <w:rPr>
                <w:rFonts w:hint="default" w:ascii="Times New Roman" w:hAnsi="Times New Roman" w:cs="Times New Roman"/>
              </w:rPr>
              <w:t>同时变为异氰酸。作为一种中性肥料，尿素适用于各种土壤和植物。它易保存，使用方便，对</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"https://baike.baidu.com/item/%E5%9C%9F%E5%A3%A4/33675" \t "_blank" </w:instrText>
            </w:r>
            <w:r>
              <w:rPr>
                <w:rFonts w:hint="default" w:ascii="Times New Roman" w:hAnsi="Times New Roman" w:cs="Times New Roman"/>
              </w:rPr>
              <w:fldChar w:fldCharType="separate"/>
            </w:r>
            <w:r>
              <w:rPr>
                <w:rFonts w:hint="default" w:ascii="Times New Roman" w:hAnsi="Times New Roman" w:cs="Times New Roman"/>
              </w:rPr>
              <w:t>土壤</w:t>
            </w:r>
            <w:r>
              <w:rPr>
                <w:rFonts w:hint="default" w:ascii="Times New Roman" w:hAnsi="Times New Roman" w:cs="Times New Roman"/>
              </w:rPr>
              <w:fldChar w:fldCharType="end"/>
            </w:r>
            <w:r>
              <w:rPr>
                <w:rFonts w:hint="default" w:ascii="Times New Roman" w:hAnsi="Times New Roman" w:cs="Times New Roman"/>
              </w:rPr>
              <w:t>的破坏作用小，是目前使用量较大的一种化学</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"https://baike.baidu.com/item/%E6%B0%AE%E8%82%A5/9609077" \t "_blank" </w:instrText>
            </w:r>
            <w:r>
              <w:rPr>
                <w:rFonts w:hint="default" w:ascii="Times New Roman" w:hAnsi="Times New Roman" w:cs="Times New Roman"/>
              </w:rPr>
              <w:fldChar w:fldCharType="separate"/>
            </w:r>
            <w:r>
              <w:rPr>
                <w:rFonts w:hint="default" w:ascii="Times New Roman" w:hAnsi="Times New Roman" w:cs="Times New Roman"/>
              </w:rPr>
              <w:t>氮肥</w:t>
            </w:r>
            <w:r>
              <w:rPr>
                <w:rFonts w:hint="default" w:ascii="Times New Roman" w:hAnsi="Times New Roman" w:cs="Times New Roman"/>
              </w:rPr>
              <w:fldChar w:fldCharType="end"/>
            </w:r>
            <w:r>
              <w:rPr>
                <w:rFonts w:hint="default" w:ascii="Times New Roman" w:hAnsi="Times New Roman" w:cs="Times New Roman"/>
              </w:rPr>
              <w:t>。工业上用</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"https://baike.baidu.com/item/%E6%B0%A8%E6%B0%94/1769463" \t "_blank" </w:instrText>
            </w:r>
            <w:r>
              <w:rPr>
                <w:rFonts w:hint="default" w:ascii="Times New Roman" w:hAnsi="Times New Roman" w:cs="Times New Roman"/>
              </w:rPr>
              <w:fldChar w:fldCharType="separate"/>
            </w:r>
            <w:r>
              <w:rPr>
                <w:rFonts w:hint="default" w:ascii="Times New Roman" w:hAnsi="Times New Roman" w:cs="Times New Roman"/>
              </w:rPr>
              <w:t>氨气</w:t>
            </w:r>
            <w:r>
              <w:rPr>
                <w:rFonts w:hint="default" w:ascii="Times New Roman" w:hAnsi="Times New Roman" w:cs="Times New Roman"/>
              </w:rPr>
              <w:fldChar w:fldCharType="end"/>
            </w:r>
            <w:r>
              <w:rPr>
                <w:rFonts w:hint="default" w:ascii="Times New Roman" w:hAnsi="Times New Roman" w:cs="Times New Roman"/>
              </w:rPr>
              <w:t>和</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"https://baike.baidu.com/item/%E4%BA%8C%E6%B0%A7%E5%8C%96%E7%A2%B3/349143" \t "_blank" </w:instrText>
            </w:r>
            <w:r>
              <w:rPr>
                <w:rFonts w:hint="default" w:ascii="Times New Roman" w:hAnsi="Times New Roman" w:cs="Times New Roman"/>
              </w:rPr>
              <w:fldChar w:fldCharType="separate"/>
            </w:r>
            <w:r>
              <w:rPr>
                <w:rFonts w:hint="default" w:ascii="Times New Roman" w:hAnsi="Times New Roman" w:cs="Times New Roman"/>
              </w:rPr>
              <w:t>二氧化碳</w:t>
            </w:r>
            <w:r>
              <w:rPr>
                <w:rFonts w:hint="default" w:ascii="Times New Roman" w:hAnsi="Times New Roman" w:cs="Times New Roman"/>
              </w:rPr>
              <w:fldChar w:fldCharType="end"/>
            </w:r>
            <w:r>
              <w:rPr>
                <w:rFonts w:hint="default" w:ascii="Times New Roman" w:hAnsi="Times New Roman" w:cs="Times New Roman"/>
              </w:rPr>
              <w:t>在一定条件下合成尿素。</w:t>
            </w:r>
          </w:p>
          <w:p>
            <w:pPr>
              <w:numPr>
                <w:ilvl w:val="0"/>
                <w:numId w:val="1"/>
              </w:numPr>
              <w:bidi w:val="0"/>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氯化铵</w:t>
            </w:r>
          </w:p>
          <w:p>
            <w:pPr>
              <w:bidi w:val="0"/>
              <w:rPr>
                <w:rFonts w:hint="default"/>
                <w:color w:val="000000" w:themeColor="text1"/>
                <w:lang w:val="en-US" w:eastAsia="zh-CN"/>
                <w14:textFill>
                  <w14:solidFill>
                    <w14:schemeClr w14:val="tx1"/>
                  </w14:solidFill>
                </w14:textFill>
              </w:rPr>
            </w:pPr>
            <w:r>
              <w:rPr>
                <w:color w:val="000000" w:themeColor="text1"/>
                <w14:textFill>
                  <w14:solidFill>
                    <w14:schemeClr w14:val="tx1"/>
                  </w14:solidFill>
                </w14:textFill>
              </w:rPr>
              <w:t>白色结晶或结晶性粉末，相对密度1.53。臭，无味。</w:t>
            </w:r>
            <w:r>
              <w:rPr>
                <w:rFonts w:hint="default"/>
                <w:color w:val="000000" w:themeColor="text1"/>
                <w14:textFill>
                  <w14:solidFill>
                    <w14:schemeClr w14:val="tx1"/>
                  </w14:solidFill>
                </w14:textFill>
              </w:rPr>
              <w:t>易溶于</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HYPERLINK"http://www.lookchem.cn/13382/"\t"https://www.lookchem.cn/dictionary/_blank"</w:instrText>
            </w:r>
            <w:r>
              <w:rPr>
                <w:rFonts w:hint="default"/>
                <w:color w:val="000000" w:themeColor="text1"/>
                <w14:textFill>
                  <w14:solidFill>
                    <w14:schemeClr w14:val="tx1"/>
                  </w14:solidFill>
                </w14:textFill>
              </w:rPr>
              <w:fldChar w:fldCharType="separate"/>
            </w:r>
            <w:r>
              <w:rPr>
                <w:rStyle w:val="17"/>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水</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及乙醉，溶于液</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HYPERLINK"http://www.lookchem.cn/409145/"\t"https://www.lookchem.cn/dictionary/_blank"</w:instrText>
            </w:r>
            <w:r>
              <w:rPr>
                <w:rFonts w:hint="default"/>
                <w:color w:val="000000" w:themeColor="text1"/>
                <w14:textFill>
                  <w14:solidFill>
                    <w14:schemeClr w14:val="tx1"/>
                  </w14:solidFill>
                </w14:textFill>
              </w:rPr>
              <w:fldChar w:fldCharType="separate"/>
            </w:r>
            <w:r>
              <w:rPr>
                <w:rStyle w:val="17"/>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氨</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，不溶于</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HYPERLINK"http://www.lookchem.cn/6331/"\t"https://www.lookchem.cn/dictionary/_blank"</w:instrText>
            </w:r>
            <w:r>
              <w:rPr>
                <w:rFonts w:hint="default"/>
                <w:color w:val="000000" w:themeColor="text1"/>
                <w14:textFill>
                  <w14:solidFill>
                    <w14:schemeClr w14:val="tx1"/>
                  </w14:solidFill>
                </w14:textFill>
              </w:rPr>
              <w:fldChar w:fldCharType="separate"/>
            </w:r>
            <w:r>
              <w:rPr>
                <w:rStyle w:val="17"/>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丙酮</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和乙</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HYPERLINK"http://www.lookchem.cn/99880/"\t"https://www.lookchem.cn/dictionary/_blank"</w:instrText>
            </w:r>
            <w:r>
              <w:rPr>
                <w:rFonts w:hint="default"/>
                <w:color w:val="000000" w:themeColor="text1"/>
                <w14:textFill>
                  <w14:solidFill>
                    <w14:schemeClr w14:val="tx1"/>
                  </w14:solidFill>
                </w14:textFill>
              </w:rPr>
              <w:fldChar w:fldCharType="separate"/>
            </w:r>
            <w:r>
              <w:rPr>
                <w:rStyle w:val="17"/>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醚</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。加热至100℃时开始显著挥发，337.8℃时离解为氨和</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HYPERLINK"http://www.lookchem.cn/497110/"\t"https://www.lookchem.cn/dictionary/_blank"</w:instrText>
            </w:r>
            <w:r>
              <w:rPr>
                <w:rFonts w:hint="default"/>
                <w:color w:val="000000" w:themeColor="text1"/>
                <w14:textFill>
                  <w14:solidFill>
                    <w14:schemeClr w14:val="tx1"/>
                  </w14:solidFill>
                </w14:textFill>
              </w:rPr>
              <w:fldChar w:fldCharType="separate"/>
            </w:r>
            <w:r>
              <w:rPr>
                <w:rStyle w:val="17"/>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氯化氢</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，遇冷后又重新化合生成颗粒极小的氯化铵而呈白色浓烟，不易下沉，也极不易再溶解于水。加热至350℃升华，沸点520℃。</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HYPERLINK"http://www.lookchem.cn/406498/"\t"https://www.lookchem.cn/dictionary/_blank"</w:instrText>
            </w:r>
            <w:r>
              <w:rPr>
                <w:rFonts w:hint="default"/>
                <w:color w:val="000000" w:themeColor="text1"/>
                <w14:textFill>
                  <w14:solidFill>
                    <w14:schemeClr w14:val="tx1"/>
                  </w14:solidFill>
                </w14:textFill>
              </w:rPr>
              <w:fldChar w:fldCharType="separate"/>
            </w:r>
            <w:r>
              <w:rPr>
                <w:rStyle w:val="17"/>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水溶</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液呈弱</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HYPERLINK"http://www.lookchem.cn/99877/"\t"https://www.lookchem.cn/dictionary/_blank"</w:instrText>
            </w:r>
            <w:r>
              <w:rPr>
                <w:rFonts w:hint="default"/>
                <w:color w:val="000000" w:themeColor="text1"/>
                <w14:textFill>
                  <w14:solidFill>
                    <w14:schemeClr w14:val="tx1"/>
                  </w14:solidFill>
                </w14:textFill>
              </w:rPr>
              <w:fldChar w:fldCharType="separate"/>
            </w:r>
            <w:r>
              <w:rPr>
                <w:rStyle w:val="17"/>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酸</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性，加热时酸性增强。对</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HYPERLINK"http://www.lookchem.cn/437665/"\t"https://www.lookchem.cn/dictionary/_blank"</w:instrText>
            </w:r>
            <w:r>
              <w:rPr>
                <w:rFonts w:hint="default"/>
                <w:color w:val="000000" w:themeColor="text1"/>
                <w14:textFill>
                  <w14:solidFill>
                    <w14:schemeClr w14:val="tx1"/>
                  </w14:solidFill>
                </w14:textFill>
              </w:rPr>
              <w:fldChar w:fldCharType="separate"/>
            </w:r>
            <w:r>
              <w:rPr>
                <w:rStyle w:val="17"/>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黑色</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HYPERLINK"http://www.lookchem.cn/71021/"\t"https://www.lookchem.cn/dictionary/_blank"</w:instrText>
            </w:r>
            <w:r>
              <w:rPr>
                <w:rFonts w:hint="default"/>
                <w:color w:val="000000" w:themeColor="text1"/>
                <w14:textFill>
                  <w14:solidFill>
                    <w14:schemeClr w14:val="tx1"/>
                  </w14:solidFill>
                </w14:textFill>
              </w:rPr>
              <w:fldChar w:fldCharType="separate"/>
            </w:r>
            <w:r>
              <w:rPr>
                <w:rStyle w:val="17"/>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金</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属和其它金属有腐蚀性，特别对</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HYPERLINK"http://www.lookchem.cn/10479/"\t"https://www.lookchem.cn/dictionary/_blank"</w:instrText>
            </w:r>
            <w:r>
              <w:rPr>
                <w:rFonts w:hint="default"/>
                <w:color w:val="000000" w:themeColor="text1"/>
                <w14:textFill>
                  <w14:solidFill>
                    <w14:schemeClr w14:val="tx1"/>
                  </w14:solidFill>
                </w14:textFill>
              </w:rPr>
              <w:fldChar w:fldCharType="separate"/>
            </w:r>
            <w:r>
              <w:rPr>
                <w:rStyle w:val="17"/>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铜</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腐蚀更大，对</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HYPERLINK"http://www.lookchem.cn/70463/"\t"https://www.lookchem.cn/dictionary/_blank"</w:instrText>
            </w:r>
            <w:r>
              <w:rPr>
                <w:rFonts w:hint="default"/>
                <w:color w:val="000000" w:themeColor="text1"/>
                <w14:textFill>
                  <w14:solidFill>
                    <w14:schemeClr w14:val="tx1"/>
                  </w14:solidFill>
                </w14:textFill>
              </w:rPr>
              <w:fldChar w:fldCharType="separate"/>
            </w:r>
            <w:r>
              <w:rPr>
                <w:rStyle w:val="17"/>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生铁</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无腐蚀作用。</w:t>
            </w:r>
          </w:p>
          <w:p>
            <w:pPr>
              <w:numPr>
                <w:ilvl w:val="0"/>
                <w:numId w:val="1"/>
              </w:numPr>
              <w:bidi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硫酸钾</w:t>
            </w:r>
          </w:p>
          <w:p>
            <w:pPr>
              <w:numPr>
                <w:ilvl w:val="0"/>
                <w:numId w:val="0"/>
              </w:numPr>
              <w:bidi w:val="0"/>
              <w:spacing w:line="360" w:lineRule="auto"/>
              <w:ind w:firstLine="420" w:firstLineChars="200"/>
              <w:rPr>
                <w:rFonts w:hint="default" w:ascii="Times New Roman" w:hAnsi="Times New Roman" w:cs="Times New Roman"/>
              </w:rPr>
            </w:pPr>
            <w:r>
              <w:rPr>
                <w:rFonts w:hint="default" w:ascii="Times New Roman" w:hAnsi="Times New Roman" w:cs="Times New Roman"/>
              </w:rPr>
              <w:t>硫酸钾，CASNo7778-80-5，EINECS号231-915-5，分子式K2SO4，分子量174.24，无色或白色结晶、颗粒或粉末，溶解性110g/L (20℃)，易溶于水，不溶于乙醇、</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"https://baike.baidu.com/item/%E4%B8%99%E9%85%AE" \t "_blank" </w:instrText>
            </w:r>
            <w:r>
              <w:rPr>
                <w:rFonts w:hint="default" w:ascii="Times New Roman" w:hAnsi="Times New Roman" w:cs="Times New Roman"/>
              </w:rPr>
              <w:fldChar w:fldCharType="separate"/>
            </w:r>
            <w:r>
              <w:rPr>
                <w:rFonts w:hint="default" w:ascii="Times New Roman" w:hAnsi="Times New Roman" w:cs="Times New Roman"/>
              </w:rPr>
              <w:t>丙酮</w:t>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"https://baike.baidu.com/item/%E4%BA%8C%E7%A1%AB%E5%8C%96%E7%A2%B3" \t "_blank" </w:instrText>
            </w:r>
            <w:r>
              <w:rPr>
                <w:rFonts w:hint="default" w:ascii="Times New Roman" w:hAnsi="Times New Roman" w:cs="Times New Roman"/>
              </w:rPr>
              <w:fldChar w:fldCharType="separate"/>
            </w:r>
            <w:r>
              <w:rPr>
                <w:rFonts w:hint="default" w:ascii="Times New Roman" w:hAnsi="Times New Roman" w:cs="Times New Roman"/>
              </w:rPr>
              <w:t>二硫化碳</w:t>
            </w:r>
            <w:r>
              <w:rPr>
                <w:rFonts w:hint="default" w:ascii="Times New Roman" w:hAnsi="Times New Roman" w:cs="Times New Roman"/>
              </w:rPr>
              <w:fldChar w:fldCharType="end"/>
            </w:r>
            <w:r>
              <w:rPr>
                <w:rFonts w:hint="default" w:ascii="Times New Roman" w:hAnsi="Times New Roman" w:cs="Times New Roman"/>
              </w:rPr>
              <w:t>。</w:t>
            </w:r>
          </w:p>
          <w:p>
            <w:pPr>
              <w:numPr>
                <w:ilvl w:val="0"/>
                <w:numId w:val="1"/>
              </w:numPr>
              <w:bidi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磷酸一铵</w:t>
            </w:r>
          </w:p>
          <w:p>
            <w:pPr>
              <w:numPr>
                <w:ilvl w:val="0"/>
                <w:numId w:val="0"/>
              </w:numPr>
              <w:bidi w:val="0"/>
              <w:spacing w:line="360" w:lineRule="auto"/>
              <w:ind w:firstLine="420" w:firstLineChars="200"/>
              <w:rPr>
                <w:rFonts w:hint="default" w:ascii="Times New Roman" w:hAnsi="Times New Roman" w:cs="Times New Roman"/>
              </w:rPr>
            </w:pPr>
            <w:r>
              <w:rPr>
                <w:rFonts w:hint="default" w:ascii="Times New Roman" w:hAnsi="Times New Roman" w:cs="Times New Roman"/>
              </w:rPr>
              <w:t>磷酸一铵别称磷酸二氢铵，CASNo7722-76-1，EINECS号231-764-5，分子式NH4H2PO4，分子量115.03，白色结晶性粉末，在空气中稳定。微溶于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"https://baike.baidu.com/item/%E4%B9%99%E9%86%87" \t "_blank" </w:instrText>
            </w:r>
            <w:r>
              <w:rPr>
                <w:rFonts w:hint="default" w:ascii="Times New Roman" w:hAnsi="Times New Roman" w:cs="Times New Roman"/>
              </w:rPr>
              <w:fldChar w:fldCharType="separate"/>
            </w:r>
            <w:r>
              <w:rPr>
                <w:rFonts w:hint="default" w:ascii="Times New Roman" w:hAnsi="Times New Roman" w:cs="Times New Roman"/>
              </w:rPr>
              <w:t>乙醇</w:t>
            </w:r>
            <w:r>
              <w:rPr>
                <w:rFonts w:hint="default" w:ascii="Times New Roman" w:hAnsi="Times New Roman" w:cs="Times New Roman"/>
              </w:rPr>
              <w:fldChar w:fldCharType="end"/>
            </w:r>
            <w:r>
              <w:rPr>
                <w:rFonts w:hint="default" w:ascii="Times New Roman" w:hAnsi="Times New Roman" w:cs="Times New Roman"/>
              </w:rPr>
              <w:t>，不溶于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"https://baike.baidu.com/item/%E4%B8%99%E9%85%AE" \t "_blank" </w:instrText>
            </w:r>
            <w:r>
              <w:rPr>
                <w:rFonts w:hint="default" w:ascii="Times New Roman" w:hAnsi="Times New Roman" w:cs="Times New Roman"/>
              </w:rPr>
              <w:fldChar w:fldCharType="separate"/>
            </w:r>
            <w:r>
              <w:rPr>
                <w:rFonts w:hint="default" w:ascii="Times New Roman" w:hAnsi="Times New Roman" w:cs="Times New Roman"/>
              </w:rPr>
              <w:t>丙酮</w:t>
            </w:r>
            <w:r>
              <w:rPr>
                <w:rFonts w:hint="default" w:ascii="Times New Roman" w:hAnsi="Times New Roman" w:cs="Times New Roman"/>
              </w:rPr>
              <w:fldChar w:fldCharType="end"/>
            </w:r>
            <w:r>
              <w:rPr>
                <w:rFonts w:hint="default" w:ascii="Times New Roman" w:hAnsi="Times New Roman" w:cs="Times New Roman"/>
              </w:rPr>
              <w:t>。水溶液呈酸性。常温下( 20℃)在水中的溶解度为37.4g。相对密度1.80。熔点180℃。折光率1.525。在空气中稳定。温度高于熔点时分解失去氨和水，形成偏磷酸铵和磷酸和混合物。在100℃时有小部分分解。</w:t>
            </w:r>
          </w:p>
          <w:p>
            <w:pPr>
              <w:numPr>
                <w:ilvl w:val="0"/>
                <w:numId w:val="1"/>
              </w:numPr>
              <w:bidi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硝酸钾</w:t>
            </w:r>
          </w:p>
          <w:p>
            <w:pPr>
              <w:numPr>
                <w:ilvl w:val="0"/>
                <w:numId w:val="0"/>
              </w:numPr>
              <w:bidi w:val="0"/>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rPr>
              <w:t>硝酸钾俗称火硝或土硝，CASNo7757-79-1，EINECS号231-818-8，分子式KNO3，分子量101.10，为无色透明斜方晶体或菱形晶体或白色粉末，无臭、无毒，有咸味和清凉感。在空气中吸湿微小，不易结块。相对密度为2.019（16°C），熔点为334°C，易溶于水，溶解度随温度升高而迅速增大。能溶于液氨和甘油，不溶于无水乙醇和乙醚。</w:t>
            </w:r>
          </w:p>
          <w:p>
            <w:pPr>
              <w:numPr>
                <w:ilvl w:val="0"/>
                <w:numId w:val="1"/>
              </w:numPr>
              <w:bidi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聚磷酸铵</w:t>
            </w:r>
          </w:p>
          <w:p>
            <w:pPr>
              <w:numPr>
                <w:ilvl w:val="0"/>
                <w:numId w:val="0"/>
              </w:numPr>
              <w:bidi w:val="0"/>
              <w:spacing w:line="360" w:lineRule="auto"/>
              <w:ind w:firstLine="420" w:firstLineChars="200"/>
              <w:rPr>
                <w:rFonts w:hint="default" w:ascii="Times New Roman" w:hAnsi="Times New Roman" w:cs="Times New Roman"/>
              </w:rPr>
            </w:pPr>
            <w:r>
              <w:rPr>
                <w:rFonts w:hint="default" w:ascii="Times New Roman" w:hAnsi="Times New Roman" w:cs="Times New Roman"/>
              </w:rPr>
              <w:t>聚磷酸铵又称多磷酸铵，分子式 (NH4H)n+2PnO3n+1，正磷酸铵和多种聚磷酸铵的</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"https://baike.baidu.com/item/%E6%B7%B7%E5%90%88%E7%89%A9/1133642" \t "_blank" </w:instrText>
            </w:r>
            <w:r>
              <w:rPr>
                <w:rFonts w:hint="default" w:ascii="Times New Roman" w:hAnsi="Times New Roman" w:cs="Times New Roman"/>
              </w:rPr>
              <w:fldChar w:fldCharType="separate"/>
            </w:r>
            <w:r>
              <w:rPr>
                <w:rFonts w:hint="default" w:ascii="Times New Roman" w:hAnsi="Times New Roman" w:cs="Times New Roman"/>
              </w:rPr>
              <w:t>混合物</w:t>
            </w:r>
            <w:r>
              <w:rPr>
                <w:rFonts w:hint="default" w:ascii="Times New Roman" w:hAnsi="Times New Roman" w:cs="Times New Roman"/>
              </w:rPr>
              <w:fldChar w:fldCharType="end"/>
            </w:r>
            <w:r>
              <w:rPr>
                <w:rFonts w:hint="default" w:ascii="Times New Roman" w:hAnsi="Times New Roman" w:cs="Times New Roman"/>
              </w:rPr>
              <w:t>，含有的聚磷酸铵主要是焦磷酸铵和三聚、四聚磷酸铵，链更长的聚磷酸铵只有少量存在。易溶于水，</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"https://baike.baidu.com/item/%E6%BA%B6%E8%A7%A3%E5%BA%A6/438206" \t "_blank" </w:instrText>
            </w:r>
            <w:r>
              <w:rPr>
                <w:rFonts w:hint="default" w:ascii="Times New Roman" w:hAnsi="Times New Roman" w:cs="Times New Roman"/>
              </w:rPr>
              <w:fldChar w:fldCharType="separate"/>
            </w:r>
            <w:r>
              <w:rPr>
                <w:rFonts w:hint="default" w:ascii="Times New Roman" w:hAnsi="Times New Roman" w:cs="Times New Roman"/>
              </w:rPr>
              <w:t>溶解度</w:t>
            </w:r>
            <w:r>
              <w:rPr>
                <w:rFonts w:hint="default" w:ascii="Times New Roman" w:hAnsi="Times New Roman" w:cs="Times New Roman"/>
              </w:rPr>
              <w:fldChar w:fldCharType="end"/>
            </w:r>
            <w:r>
              <w:rPr>
                <w:rFonts w:hint="default" w:ascii="Times New Roman" w:hAnsi="Times New Roman" w:cs="Times New Roman"/>
              </w:rPr>
              <w:t>大于正磷酸铵，还可以螯合金属</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"https://baike.baidu.com/item/%E9%98%B3%E7%A6%BB%E5%AD%90/1144354" \t "_blank" </w:instrText>
            </w:r>
            <w:r>
              <w:rPr>
                <w:rFonts w:hint="default" w:ascii="Times New Roman" w:hAnsi="Times New Roman" w:cs="Times New Roman"/>
              </w:rPr>
              <w:fldChar w:fldCharType="separate"/>
            </w:r>
            <w:r>
              <w:rPr>
                <w:rFonts w:hint="default" w:ascii="Times New Roman" w:hAnsi="Times New Roman" w:cs="Times New Roman"/>
              </w:rPr>
              <w:t>阳离子</w:t>
            </w:r>
            <w:r>
              <w:rPr>
                <w:rFonts w:hint="default" w:ascii="Times New Roman" w:hAnsi="Times New Roman" w:cs="Times New Roman"/>
              </w:rPr>
              <w:fldChar w:fldCharType="end"/>
            </w:r>
            <w:r>
              <w:rPr>
                <w:rFonts w:hint="default" w:ascii="Times New Roman" w:hAnsi="Times New Roman" w:cs="Times New Roman"/>
              </w:rPr>
              <w:t>，使之保留在溶液中。</w:t>
            </w:r>
          </w:p>
          <w:p>
            <w:pPr>
              <w:numPr>
                <w:ilvl w:val="0"/>
                <w:numId w:val="1"/>
              </w:numPr>
              <w:bidi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糖蜜发酵液</w:t>
            </w:r>
          </w:p>
          <w:p>
            <w:pPr>
              <w:numPr>
                <w:ilvl w:val="0"/>
                <w:numId w:val="0"/>
              </w:numPr>
              <w:bidi w:val="0"/>
              <w:spacing w:line="360" w:lineRule="auto"/>
              <w:ind w:firstLine="420" w:firstLineChars="200"/>
              <w:rPr>
                <w:rFonts w:hint="default" w:ascii="Times New Roman" w:hAnsi="Times New Roman" w:cs="Times New Roman"/>
              </w:rPr>
            </w:pPr>
            <w:r>
              <w:rPr>
                <w:rFonts w:hint="default" w:ascii="Times New Roman" w:hAnsi="Times New Roman" w:cs="Times New Roman"/>
              </w:rPr>
              <w:t>糖蜜发酵液是由甘蔗糖蜜、蔗渣等有机质材经过深层液体生物发酵技术而产生的，除含有高浓度的腐熟型有机质、腐殖酸、生化类黄腐酸、氨基酸、高吸收率NPK外，更含有在发酵过程中产生的未知生长因子，对植物可起到类似添加复硝酚钠、萘乙酸等人工合成激素的刺激作用，可广泛作为叶面肥、液体冲施肥、固体有机颗粒肥的辅助原料或直接稀释作为成品叶面肥、冲施肥使用。</w:t>
            </w:r>
          </w:p>
          <w:p>
            <w:pPr>
              <w:adjustRightInd w:val="0"/>
              <w:spacing w:line="360" w:lineRule="auto"/>
              <w:rPr>
                <w:rFonts w:hint="default" w:ascii="Times New Roman" w:hAnsi="Times New Roman" w:cs="Times New Roman"/>
              </w:rPr>
            </w:pPr>
            <w:r>
              <w:rPr>
                <w:rFonts w:hint="default" w:ascii="Times New Roman" w:hAnsi="Times New Roman" w:cs="Times New Roman"/>
              </w:rPr>
              <w:t>2.5 生产设备</w:t>
            </w:r>
          </w:p>
          <w:p>
            <w:pPr>
              <w:adjustRightInd w:val="0"/>
              <w:spacing w:line="360" w:lineRule="auto"/>
              <w:ind w:firstLine="420" w:firstLineChars="200"/>
              <w:rPr>
                <w:rFonts w:hint="default" w:ascii="Times New Roman" w:hAnsi="Times New Roman" w:cs="Times New Roman"/>
              </w:rPr>
            </w:pPr>
            <w:r>
              <w:rPr>
                <w:rFonts w:hint="default" w:ascii="Times New Roman" w:hAnsi="Times New Roman" w:cs="Times New Roman"/>
                <w:lang w:val="en-US" w:eastAsia="zh-CN"/>
              </w:rPr>
              <w:t>改建项目建设前后</w:t>
            </w:r>
            <w:r>
              <w:rPr>
                <w:rFonts w:hint="default" w:ascii="Times New Roman" w:hAnsi="Times New Roman" w:cs="Times New Roman"/>
              </w:rPr>
              <w:t>主要生产设备</w:t>
            </w:r>
            <w:r>
              <w:rPr>
                <w:rFonts w:hint="default" w:ascii="Times New Roman" w:hAnsi="Times New Roman" w:cs="Times New Roman"/>
                <w:lang w:val="en-US" w:eastAsia="zh-CN"/>
              </w:rPr>
              <w:t>变化情况</w:t>
            </w:r>
            <w:r>
              <w:rPr>
                <w:rFonts w:hint="default" w:ascii="Times New Roman" w:hAnsi="Times New Roman" w:cs="Times New Roman"/>
              </w:rPr>
              <w:t>见下表。</w:t>
            </w:r>
          </w:p>
          <w:p>
            <w:pPr>
              <w:adjustRightInd w:val="0"/>
              <w:jc w:val="center"/>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2-4</w:t>
            </w:r>
            <w:r>
              <w:rPr>
                <w:rFonts w:hint="default" w:ascii="Times New Roman" w:hAnsi="Times New Roman" w:cs="Times New Roman"/>
              </w:rPr>
              <w:t xml:space="preserve"> </w:t>
            </w:r>
            <w:r>
              <w:rPr>
                <w:rFonts w:hint="default" w:ascii="Times New Roman" w:hAnsi="Times New Roman" w:cs="Times New Roman"/>
                <w:lang w:val="en-US" w:eastAsia="zh-CN"/>
              </w:rPr>
              <w:t>改建项目建设前后主要生产设备变化情况</w:t>
            </w:r>
            <w:r>
              <w:rPr>
                <w:rFonts w:hint="default" w:ascii="Times New Roman" w:hAnsi="Times New Roman" w:cs="Times New Roman"/>
              </w:rPr>
              <w:t>一览表</w:t>
            </w:r>
          </w:p>
          <w:tbl>
            <w:tblPr>
              <w:tblStyle w:val="13"/>
              <w:tblW w:w="8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388"/>
              <w:gridCol w:w="2369"/>
              <w:gridCol w:w="929"/>
              <w:gridCol w:w="907"/>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Merge w:val="restart"/>
                  <w:vAlign w:val="center"/>
                </w:tcPr>
                <w:p>
                  <w:pPr>
                    <w:pStyle w:val="7"/>
                    <w:bidi w:val="0"/>
                    <w:rPr>
                      <w:rFonts w:hint="default"/>
                    </w:rPr>
                  </w:pPr>
                  <w:r>
                    <w:rPr>
                      <w:rFonts w:hint="default"/>
                      <w:lang w:val="en-US" w:eastAsia="zh-CN"/>
                    </w:rPr>
                    <w:t>序号</w:t>
                  </w:r>
                </w:p>
              </w:tc>
              <w:tc>
                <w:tcPr>
                  <w:tcW w:w="2388" w:type="dxa"/>
                  <w:vMerge w:val="restart"/>
                  <w:vAlign w:val="center"/>
                </w:tcPr>
                <w:p>
                  <w:pPr>
                    <w:pStyle w:val="7"/>
                    <w:bidi w:val="0"/>
                    <w:rPr>
                      <w:rFonts w:hint="default"/>
                      <w:lang w:val="en-US" w:eastAsia="zh-CN"/>
                    </w:rPr>
                  </w:pPr>
                  <w:r>
                    <w:rPr>
                      <w:rFonts w:hint="default"/>
                      <w:lang w:val="en-US" w:eastAsia="zh-CN"/>
                    </w:rPr>
                    <w:t>设备名称</w:t>
                  </w:r>
                </w:p>
              </w:tc>
              <w:tc>
                <w:tcPr>
                  <w:tcW w:w="2369" w:type="dxa"/>
                  <w:vMerge w:val="restart"/>
                  <w:vAlign w:val="center"/>
                </w:tcPr>
                <w:p>
                  <w:pPr>
                    <w:pStyle w:val="7"/>
                    <w:bidi w:val="0"/>
                    <w:rPr>
                      <w:rFonts w:hint="default"/>
                    </w:rPr>
                  </w:pPr>
                  <w:r>
                    <w:rPr>
                      <w:rFonts w:hint="default"/>
                      <w:lang w:val="en-US" w:eastAsia="zh-CN"/>
                    </w:rPr>
                    <w:t>规格型号</w:t>
                  </w:r>
                </w:p>
              </w:tc>
              <w:tc>
                <w:tcPr>
                  <w:tcW w:w="2764" w:type="dxa"/>
                  <w:gridSpan w:val="3"/>
                  <w:vAlign w:val="center"/>
                </w:tcPr>
                <w:p>
                  <w:pPr>
                    <w:pStyle w:val="7"/>
                    <w:bidi w:val="0"/>
                    <w:rPr>
                      <w:rFonts w:hint="default"/>
                      <w:lang w:eastAsia="zh-CN"/>
                    </w:rPr>
                  </w:pPr>
                  <w:r>
                    <w:rPr>
                      <w:rFonts w:hint="default"/>
                      <w:lang w:val="en-US" w:eastAsia="zh-CN"/>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Merge w:val="continue"/>
                  <w:vAlign w:val="center"/>
                </w:tcPr>
                <w:p>
                  <w:pPr>
                    <w:pStyle w:val="7"/>
                    <w:bidi w:val="0"/>
                    <w:rPr>
                      <w:rFonts w:hint="default"/>
                    </w:rPr>
                  </w:pPr>
                </w:p>
              </w:tc>
              <w:tc>
                <w:tcPr>
                  <w:tcW w:w="2388" w:type="dxa"/>
                  <w:vMerge w:val="continue"/>
                  <w:vAlign w:val="center"/>
                </w:tcPr>
                <w:p>
                  <w:pPr>
                    <w:pStyle w:val="7"/>
                    <w:bidi w:val="0"/>
                    <w:rPr>
                      <w:rFonts w:hint="default"/>
                    </w:rPr>
                  </w:pPr>
                </w:p>
              </w:tc>
              <w:tc>
                <w:tcPr>
                  <w:tcW w:w="2369" w:type="dxa"/>
                  <w:vMerge w:val="continue"/>
                  <w:vAlign w:val="center"/>
                </w:tcPr>
                <w:p>
                  <w:pPr>
                    <w:pStyle w:val="7"/>
                    <w:bidi w:val="0"/>
                    <w:rPr>
                      <w:rFonts w:hint="default"/>
                    </w:rPr>
                  </w:pPr>
                </w:p>
              </w:tc>
              <w:tc>
                <w:tcPr>
                  <w:tcW w:w="929" w:type="dxa"/>
                  <w:vAlign w:val="center"/>
                </w:tcPr>
                <w:p>
                  <w:pPr>
                    <w:pStyle w:val="7"/>
                    <w:bidi w:val="0"/>
                    <w:rPr>
                      <w:rFonts w:hint="default"/>
                      <w:lang w:val="en-US" w:eastAsia="zh-CN"/>
                    </w:rPr>
                  </w:pPr>
                  <w:r>
                    <w:rPr>
                      <w:rFonts w:hint="default"/>
                      <w:lang w:val="en-US" w:eastAsia="zh-CN"/>
                    </w:rPr>
                    <w:t>改建前</w:t>
                  </w:r>
                </w:p>
              </w:tc>
              <w:tc>
                <w:tcPr>
                  <w:tcW w:w="907" w:type="dxa"/>
                  <w:vAlign w:val="center"/>
                </w:tcPr>
                <w:p>
                  <w:pPr>
                    <w:pStyle w:val="7"/>
                    <w:bidi w:val="0"/>
                    <w:rPr>
                      <w:rFonts w:hint="default"/>
                      <w:lang w:val="en-US" w:eastAsia="zh-CN"/>
                    </w:rPr>
                  </w:pPr>
                  <w:r>
                    <w:rPr>
                      <w:rFonts w:hint="default"/>
                      <w:lang w:val="en-US" w:eastAsia="zh-CN"/>
                    </w:rPr>
                    <w:t>改建后</w:t>
                  </w:r>
                </w:p>
              </w:tc>
              <w:tc>
                <w:tcPr>
                  <w:tcW w:w="928" w:type="dxa"/>
                  <w:vAlign w:val="center"/>
                </w:tcPr>
                <w:p>
                  <w:pPr>
                    <w:pStyle w:val="7"/>
                    <w:bidi w:val="0"/>
                    <w:rPr>
                      <w:rFonts w:hint="default"/>
                      <w:lang w:val="en-US" w:eastAsia="zh-CN"/>
                    </w:rPr>
                  </w:pPr>
                  <w:r>
                    <w:rPr>
                      <w:rFonts w:hint="default"/>
                      <w:lang w:val="en-US"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01" w:type="dxa"/>
                  <w:gridSpan w:val="6"/>
                  <w:vAlign w:val="center"/>
                </w:tcPr>
                <w:p>
                  <w:pPr>
                    <w:pStyle w:val="7"/>
                    <w:bidi w:val="0"/>
                    <w:rPr>
                      <w:rFonts w:hint="default"/>
                      <w:lang w:val="en-US" w:eastAsia="zh-CN"/>
                    </w:rPr>
                  </w:pPr>
                  <w:r>
                    <w:rPr>
                      <w:rFonts w:hint="default"/>
                      <w:lang w:val="en-US" w:eastAsia="zh-CN"/>
                    </w:rPr>
                    <w:t>液态水溶肥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w:t>
                  </w:r>
                </w:p>
              </w:tc>
              <w:tc>
                <w:tcPr>
                  <w:tcW w:w="2388" w:type="dxa"/>
                  <w:vAlign w:val="center"/>
                </w:tcPr>
                <w:p>
                  <w:pPr>
                    <w:pStyle w:val="7"/>
                    <w:bidi w:val="0"/>
                    <w:rPr>
                      <w:rFonts w:hint="default"/>
                      <w:lang w:val="en-US" w:eastAsia="zh-CN"/>
                    </w:rPr>
                  </w:pPr>
                  <w:r>
                    <w:rPr>
                      <w:rFonts w:hint="default"/>
                      <w:lang w:val="en-US" w:eastAsia="zh-CN"/>
                    </w:rPr>
                    <w:t>液体肥卸料槽</w:t>
                  </w:r>
                </w:p>
              </w:tc>
              <w:tc>
                <w:tcPr>
                  <w:tcW w:w="2369" w:type="dxa"/>
                  <w:vAlign w:val="center"/>
                </w:tcPr>
                <w:p>
                  <w:pPr>
                    <w:pStyle w:val="7"/>
                    <w:bidi w:val="0"/>
                    <w:rPr>
                      <w:rFonts w:hint="default"/>
                      <w:lang w:val="en-US" w:eastAsia="zh-CN"/>
                    </w:rPr>
                  </w:pPr>
                  <w:r>
                    <w:rPr>
                      <w:rFonts w:hint="default"/>
                      <w:lang w:val="en-US" w:eastAsia="zh-CN"/>
                    </w:rPr>
                    <w:t>Φ2600*2000</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2</w:t>
                  </w:r>
                </w:p>
              </w:tc>
              <w:tc>
                <w:tcPr>
                  <w:tcW w:w="2388" w:type="dxa"/>
                  <w:vAlign w:val="center"/>
                </w:tcPr>
                <w:p>
                  <w:pPr>
                    <w:pStyle w:val="7"/>
                    <w:bidi w:val="0"/>
                    <w:rPr>
                      <w:rFonts w:hint="default"/>
                    </w:rPr>
                  </w:pPr>
                  <w:r>
                    <w:rPr>
                      <w:rFonts w:hint="default"/>
                      <w:lang w:val="en-US" w:eastAsia="zh-CN"/>
                    </w:rPr>
                    <w:t>1#液体搅拌槽</w:t>
                  </w:r>
                </w:p>
              </w:tc>
              <w:tc>
                <w:tcPr>
                  <w:tcW w:w="2369" w:type="dxa"/>
                  <w:vAlign w:val="center"/>
                </w:tcPr>
                <w:p>
                  <w:pPr>
                    <w:pStyle w:val="7"/>
                    <w:bidi w:val="0"/>
                    <w:rPr>
                      <w:rFonts w:hint="default"/>
                      <w:lang w:val="en-US" w:eastAsia="zh-CN"/>
                    </w:rPr>
                  </w:pPr>
                  <w:r>
                    <w:rPr>
                      <w:rFonts w:hint="default"/>
                      <w:lang w:val="en-US" w:eastAsia="zh-CN"/>
                    </w:rPr>
                    <w:t>Φ4000*5500</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3</w:t>
                  </w:r>
                </w:p>
              </w:tc>
              <w:tc>
                <w:tcPr>
                  <w:tcW w:w="2388" w:type="dxa"/>
                  <w:vAlign w:val="center"/>
                </w:tcPr>
                <w:p>
                  <w:pPr>
                    <w:pStyle w:val="7"/>
                    <w:bidi w:val="0"/>
                    <w:rPr>
                      <w:rFonts w:hint="default"/>
                      <w:lang w:val="en-US" w:eastAsia="zh-CN"/>
                    </w:rPr>
                  </w:pPr>
                  <w:r>
                    <w:rPr>
                      <w:rFonts w:hint="default"/>
                      <w:lang w:val="en-US" w:eastAsia="zh-CN"/>
                    </w:rPr>
                    <w:t>2#液体搅拌槽</w:t>
                  </w:r>
                </w:p>
              </w:tc>
              <w:tc>
                <w:tcPr>
                  <w:tcW w:w="2369" w:type="dxa"/>
                  <w:vAlign w:val="center"/>
                </w:tcPr>
                <w:p>
                  <w:pPr>
                    <w:pStyle w:val="7"/>
                    <w:bidi w:val="0"/>
                    <w:rPr>
                      <w:rFonts w:hint="default"/>
                    </w:rPr>
                  </w:pPr>
                  <w:r>
                    <w:rPr>
                      <w:rFonts w:hint="default"/>
                      <w:lang w:val="en-US" w:eastAsia="zh-CN"/>
                    </w:rPr>
                    <w:t>Φ4000*5500</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4</w:t>
                  </w:r>
                </w:p>
              </w:tc>
              <w:tc>
                <w:tcPr>
                  <w:tcW w:w="2388" w:type="dxa"/>
                  <w:vAlign w:val="center"/>
                </w:tcPr>
                <w:p>
                  <w:pPr>
                    <w:pStyle w:val="7"/>
                    <w:bidi w:val="0"/>
                    <w:rPr>
                      <w:rFonts w:hint="default"/>
                    </w:rPr>
                  </w:pPr>
                  <w:r>
                    <w:rPr>
                      <w:rFonts w:hint="default"/>
                      <w:lang w:val="en-US" w:eastAsia="zh-CN"/>
                    </w:rPr>
                    <w:t>3#液体搅拌槽</w:t>
                  </w:r>
                </w:p>
              </w:tc>
              <w:tc>
                <w:tcPr>
                  <w:tcW w:w="2369" w:type="dxa"/>
                  <w:vAlign w:val="center"/>
                </w:tcPr>
                <w:p>
                  <w:pPr>
                    <w:pStyle w:val="7"/>
                    <w:bidi w:val="0"/>
                    <w:rPr>
                      <w:rFonts w:hint="default"/>
                    </w:rPr>
                  </w:pPr>
                  <w:r>
                    <w:rPr>
                      <w:rFonts w:hint="default"/>
                      <w:lang w:val="en-US" w:eastAsia="zh-CN"/>
                    </w:rPr>
                    <w:t>Φ4000*5500</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5</w:t>
                  </w:r>
                </w:p>
              </w:tc>
              <w:tc>
                <w:tcPr>
                  <w:tcW w:w="2388" w:type="dxa"/>
                  <w:vAlign w:val="center"/>
                </w:tcPr>
                <w:p>
                  <w:pPr>
                    <w:pStyle w:val="7"/>
                    <w:bidi w:val="0"/>
                    <w:rPr>
                      <w:rFonts w:hint="default"/>
                    </w:rPr>
                  </w:pPr>
                  <w:r>
                    <w:rPr>
                      <w:rFonts w:hint="default"/>
                      <w:lang w:val="en-US" w:eastAsia="zh-CN"/>
                    </w:rPr>
                    <w:t>4#液体搅拌槽</w:t>
                  </w:r>
                </w:p>
              </w:tc>
              <w:tc>
                <w:tcPr>
                  <w:tcW w:w="2369" w:type="dxa"/>
                  <w:vAlign w:val="center"/>
                </w:tcPr>
                <w:p>
                  <w:pPr>
                    <w:pStyle w:val="7"/>
                    <w:bidi w:val="0"/>
                    <w:rPr>
                      <w:rFonts w:hint="default"/>
                    </w:rPr>
                  </w:pPr>
                  <w:r>
                    <w:rPr>
                      <w:rFonts w:hint="default"/>
                      <w:lang w:val="en-US" w:eastAsia="zh-CN"/>
                    </w:rPr>
                    <w:t>Φ4000*5500</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6</w:t>
                  </w:r>
                </w:p>
              </w:tc>
              <w:tc>
                <w:tcPr>
                  <w:tcW w:w="2388" w:type="dxa"/>
                  <w:vAlign w:val="center"/>
                </w:tcPr>
                <w:p>
                  <w:pPr>
                    <w:pStyle w:val="7"/>
                    <w:bidi w:val="0"/>
                    <w:rPr>
                      <w:rFonts w:hint="default"/>
                    </w:rPr>
                  </w:pPr>
                  <w:r>
                    <w:rPr>
                      <w:rFonts w:hint="default"/>
                      <w:lang w:val="en-US" w:eastAsia="zh-CN"/>
                    </w:rPr>
                    <w:t>1#乳化（分散）罐</w:t>
                  </w:r>
                </w:p>
              </w:tc>
              <w:tc>
                <w:tcPr>
                  <w:tcW w:w="2369" w:type="dxa"/>
                  <w:vAlign w:val="center"/>
                </w:tcPr>
                <w:p>
                  <w:pPr>
                    <w:pStyle w:val="7"/>
                    <w:bidi w:val="0"/>
                    <w:rPr>
                      <w:rFonts w:hint="default"/>
                    </w:rPr>
                  </w:pPr>
                  <w:r>
                    <w:rPr>
                      <w:rFonts w:hint="default"/>
                      <w:lang w:val="en-US" w:eastAsia="zh-CN"/>
                    </w:rPr>
                    <w:t>GFG-3</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7</w:t>
                  </w:r>
                </w:p>
              </w:tc>
              <w:tc>
                <w:tcPr>
                  <w:tcW w:w="2388" w:type="dxa"/>
                  <w:vAlign w:val="center"/>
                </w:tcPr>
                <w:p>
                  <w:pPr>
                    <w:pStyle w:val="7"/>
                    <w:bidi w:val="0"/>
                    <w:rPr>
                      <w:rFonts w:hint="default"/>
                    </w:rPr>
                  </w:pPr>
                  <w:r>
                    <w:rPr>
                      <w:rFonts w:hint="default"/>
                      <w:lang w:val="en-US" w:eastAsia="zh-CN"/>
                    </w:rPr>
                    <w:t>2#乳化（分散）罐</w:t>
                  </w:r>
                </w:p>
              </w:tc>
              <w:tc>
                <w:tcPr>
                  <w:tcW w:w="2369" w:type="dxa"/>
                  <w:vAlign w:val="center"/>
                </w:tcPr>
                <w:p>
                  <w:pPr>
                    <w:pStyle w:val="7"/>
                    <w:bidi w:val="0"/>
                    <w:rPr>
                      <w:rFonts w:hint="default"/>
                    </w:rPr>
                  </w:pPr>
                  <w:r>
                    <w:rPr>
                      <w:rFonts w:hint="default"/>
                      <w:lang w:val="en-US" w:eastAsia="zh-CN"/>
                    </w:rPr>
                    <w:t>GFG-3</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8</w:t>
                  </w:r>
                </w:p>
              </w:tc>
              <w:tc>
                <w:tcPr>
                  <w:tcW w:w="2388" w:type="dxa"/>
                  <w:vAlign w:val="center"/>
                </w:tcPr>
                <w:p>
                  <w:pPr>
                    <w:pStyle w:val="7"/>
                    <w:bidi w:val="0"/>
                    <w:rPr>
                      <w:rFonts w:hint="default"/>
                    </w:rPr>
                  </w:pPr>
                  <w:r>
                    <w:rPr>
                      <w:rFonts w:hint="default"/>
                      <w:lang w:val="en-US" w:eastAsia="zh-CN"/>
                    </w:rPr>
                    <w:t>1#胶体磨</w:t>
                  </w:r>
                </w:p>
              </w:tc>
              <w:tc>
                <w:tcPr>
                  <w:tcW w:w="2369" w:type="dxa"/>
                  <w:vAlign w:val="center"/>
                </w:tcPr>
                <w:p>
                  <w:pPr>
                    <w:pStyle w:val="7"/>
                    <w:bidi w:val="0"/>
                    <w:rPr>
                      <w:rFonts w:hint="default"/>
                    </w:rPr>
                  </w:pPr>
                  <w:r>
                    <w:rPr>
                      <w:rFonts w:hint="default"/>
                      <w:lang w:val="en-US" w:eastAsia="zh-CN"/>
                    </w:rPr>
                    <w:t>LTJM-130DG-1VR</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9</w:t>
                  </w:r>
                </w:p>
              </w:tc>
              <w:tc>
                <w:tcPr>
                  <w:tcW w:w="2388" w:type="dxa"/>
                  <w:vAlign w:val="center"/>
                </w:tcPr>
                <w:p>
                  <w:pPr>
                    <w:pStyle w:val="7"/>
                    <w:bidi w:val="0"/>
                    <w:rPr>
                      <w:rFonts w:hint="default"/>
                    </w:rPr>
                  </w:pPr>
                  <w:r>
                    <w:rPr>
                      <w:rFonts w:hint="default"/>
                      <w:lang w:val="en-US" w:eastAsia="zh-CN"/>
                    </w:rPr>
                    <w:t>2#胶体磨</w:t>
                  </w:r>
                </w:p>
              </w:tc>
              <w:tc>
                <w:tcPr>
                  <w:tcW w:w="2369" w:type="dxa"/>
                  <w:vAlign w:val="center"/>
                </w:tcPr>
                <w:p>
                  <w:pPr>
                    <w:pStyle w:val="7"/>
                    <w:bidi w:val="0"/>
                    <w:rPr>
                      <w:rFonts w:hint="default"/>
                    </w:rPr>
                  </w:pPr>
                  <w:r>
                    <w:rPr>
                      <w:rFonts w:hint="default"/>
                      <w:lang w:val="en-US" w:eastAsia="zh-CN"/>
                    </w:rPr>
                    <w:t>LTJM-130DG-1VR</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10</w:t>
                  </w:r>
                </w:p>
              </w:tc>
              <w:tc>
                <w:tcPr>
                  <w:tcW w:w="2388" w:type="dxa"/>
                  <w:vAlign w:val="center"/>
                </w:tcPr>
                <w:p>
                  <w:pPr>
                    <w:pStyle w:val="7"/>
                    <w:bidi w:val="0"/>
                    <w:rPr>
                      <w:rFonts w:hint="default"/>
                    </w:rPr>
                  </w:pPr>
                  <w:r>
                    <w:rPr>
                      <w:rFonts w:hint="default"/>
                      <w:lang w:val="en-US" w:eastAsia="zh-CN"/>
                    </w:rPr>
                    <w:t>1吨电动葫芦</w:t>
                  </w:r>
                </w:p>
              </w:tc>
              <w:tc>
                <w:tcPr>
                  <w:tcW w:w="2369" w:type="dxa"/>
                  <w:vAlign w:val="center"/>
                </w:tcPr>
                <w:p>
                  <w:pPr>
                    <w:pStyle w:val="7"/>
                    <w:bidi w:val="0"/>
                    <w:rPr>
                      <w:rFonts w:hint="default"/>
                    </w:rPr>
                  </w:pPr>
                  <w:r>
                    <w:rPr>
                      <w:rFonts w:hint="default"/>
                      <w:lang w:val="en-US" w:eastAsia="zh-CN"/>
                    </w:rPr>
                    <w:t>CD1</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11</w:t>
                  </w:r>
                </w:p>
              </w:tc>
              <w:tc>
                <w:tcPr>
                  <w:tcW w:w="2388" w:type="dxa"/>
                  <w:vAlign w:val="center"/>
                </w:tcPr>
                <w:p>
                  <w:pPr>
                    <w:pStyle w:val="7"/>
                    <w:bidi w:val="0"/>
                    <w:rPr>
                      <w:rFonts w:hint="default"/>
                    </w:rPr>
                  </w:pPr>
                  <w:r>
                    <w:rPr>
                      <w:rFonts w:hint="default"/>
                      <w:lang w:val="en-US" w:eastAsia="zh-CN"/>
                    </w:rPr>
                    <w:t>2吨电动葫芦</w:t>
                  </w:r>
                </w:p>
              </w:tc>
              <w:tc>
                <w:tcPr>
                  <w:tcW w:w="2369" w:type="dxa"/>
                  <w:vAlign w:val="center"/>
                </w:tcPr>
                <w:p>
                  <w:pPr>
                    <w:pStyle w:val="7"/>
                    <w:bidi w:val="0"/>
                    <w:rPr>
                      <w:rFonts w:hint="default"/>
                    </w:rPr>
                  </w:pPr>
                  <w:r>
                    <w:rPr>
                      <w:rFonts w:hint="default"/>
                      <w:lang w:val="en-US" w:eastAsia="zh-CN"/>
                    </w:rPr>
                    <w:t>CD1</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12</w:t>
                  </w:r>
                </w:p>
              </w:tc>
              <w:tc>
                <w:tcPr>
                  <w:tcW w:w="2388" w:type="dxa"/>
                  <w:vAlign w:val="center"/>
                </w:tcPr>
                <w:p>
                  <w:pPr>
                    <w:pStyle w:val="7"/>
                    <w:bidi w:val="0"/>
                    <w:rPr>
                      <w:rFonts w:hint="default"/>
                    </w:rPr>
                  </w:pPr>
                  <w:r>
                    <w:rPr>
                      <w:rFonts w:hint="default"/>
                      <w:lang w:val="en-US" w:eastAsia="zh-CN"/>
                    </w:rPr>
                    <w:t>1#乳化泵</w:t>
                  </w:r>
                </w:p>
              </w:tc>
              <w:tc>
                <w:tcPr>
                  <w:tcW w:w="2369" w:type="dxa"/>
                  <w:vAlign w:val="center"/>
                </w:tcPr>
                <w:p>
                  <w:pPr>
                    <w:pStyle w:val="7"/>
                    <w:bidi w:val="0"/>
                    <w:rPr>
                      <w:rFonts w:hint="default"/>
                    </w:rPr>
                  </w:pPr>
                  <w:r>
                    <w:rPr>
                      <w:rFonts w:hint="default"/>
                      <w:lang w:val="en-US" w:eastAsia="zh-CN"/>
                    </w:rPr>
                    <w:t>SRH3-140</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13</w:t>
                  </w:r>
                </w:p>
              </w:tc>
              <w:tc>
                <w:tcPr>
                  <w:tcW w:w="2388" w:type="dxa"/>
                  <w:vAlign w:val="center"/>
                </w:tcPr>
                <w:p>
                  <w:pPr>
                    <w:pStyle w:val="7"/>
                    <w:bidi w:val="0"/>
                    <w:rPr>
                      <w:rFonts w:hint="default"/>
                      <w:lang w:val="zh-CN" w:eastAsia="zh-CN"/>
                    </w:rPr>
                  </w:pPr>
                  <w:r>
                    <w:rPr>
                      <w:rFonts w:hint="default"/>
                      <w:lang w:val="en-US" w:eastAsia="zh-CN"/>
                    </w:rPr>
                    <w:t>2#乳化泵</w:t>
                  </w:r>
                </w:p>
              </w:tc>
              <w:tc>
                <w:tcPr>
                  <w:tcW w:w="2369" w:type="dxa"/>
                  <w:vAlign w:val="center"/>
                </w:tcPr>
                <w:p>
                  <w:pPr>
                    <w:pStyle w:val="7"/>
                    <w:bidi w:val="0"/>
                    <w:rPr>
                      <w:rFonts w:hint="default"/>
                      <w:lang w:val="zh-CN" w:eastAsia="zh-CN"/>
                    </w:rPr>
                  </w:pPr>
                  <w:r>
                    <w:rPr>
                      <w:rFonts w:hint="default"/>
                      <w:lang w:val="en-US" w:eastAsia="zh-CN"/>
                    </w:rPr>
                    <w:t>SRH3-140</w:t>
                  </w:r>
                </w:p>
              </w:tc>
              <w:tc>
                <w:tcPr>
                  <w:tcW w:w="929" w:type="dxa"/>
                  <w:vAlign w:val="center"/>
                </w:tcPr>
                <w:p>
                  <w:pPr>
                    <w:pStyle w:val="7"/>
                    <w:bidi w:val="0"/>
                    <w:rPr>
                      <w:rFonts w:hint="default"/>
                      <w:lang w:val="zh-CN"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14</w:t>
                  </w:r>
                </w:p>
              </w:tc>
              <w:tc>
                <w:tcPr>
                  <w:tcW w:w="2388" w:type="dxa"/>
                  <w:vAlign w:val="center"/>
                </w:tcPr>
                <w:p>
                  <w:pPr>
                    <w:pStyle w:val="7"/>
                    <w:bidi w:val="0"/>
                    <w:rPr>
                      <w:rFonts w:hint="default"/>
                      <w:lang w:val="en-US" w:eastAsia="zh-CN"/>
                    </w:rPr>
                  </w:pPr>
                  <w:r>
                    <w:rPr>
                      <w:rFonts w:hint="default"/>
                      <w:lang w:val="en-US" w:eastAsia="zh-CN"/>
                    </w:rPr>
                    <w:t>成品方储槽</w:t>
                  </w:r>
                </w:p>
              </w:tc>
              <w:tc>
                <w:tcPr>
                  <w:tcW w:w="2369" w:type="dxa"/>
                  <w:vAlign w:val="center"/>
                </w:tcPr>
                <w:p>
                  <w:pPr>
                    <w:pStyle w:val="7"/>
                    <w:bidi w:val="0"/>
                    <w:rPr>
                      <w:rFonts w:hint="default"/>
                      <w:lang w:val="en-US" w:eastAsia="zh-CN"/>
                    </w:rPr>
                  </w:pPr>
                  <w:r>
                    <w:rPr>
                      <w:rFonts w:hint="default"/>
                      <w:lang w:val="en-US" w:eastAsia="zh-CN"/>
                    </w:rPr>
                    <w:t>长6400×宽1600×高5200</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17</w:t>
                  </w:r>
                </w:p>
              </w:tc>
              <w:tc>
                <w:tcPr>
                  <w:tcW w:w="2388" w:type="dxa"/>
                  <w:vAlign w:val="center"/>
                </w:tcPr>
                <w:p>
                  <w:pPr>
                    <w:pStyle w:val="7"/>
                    <w:bidi w:val="0"/>
                    <w:rPr>
                      <w:rFonts w:hint="default"/>
                    </w:rPr>
                  </w:pPr>
                  <w:r>
                    <w:rPr>
                      <w:rFonts w:hint="default"/>
                      <w:lang w:val="en-US" w:eastAsia="zh-CN"/>
                    </w:rPr>
                    <w:t>5L灌装机</w:t>
                  </w:r>
                </w:p>
              </w:tc>
              <w:tc>
                <w:tcPr>
                  <w:tcW w:w="2369" w:type="dxa"/>
                  <w:vAlign w:val="center"/>
                </w:tcPr>
                <w:p>
                  <w:pPr>
                    <w:pStyle w:val="7"/>
                    <w:bidi w:val="0"/>
                    <w:rPr>
                      <w:rFonts w:hint="default"/>
                    </w:rPr>
                  </w:pPr>
                  <w:r>
                    <w:rPr>
                      <w:rFonts w:hint="default"/>
                      <w:lang w:val="en-US" w:eastAsia="zh-CN"/>
                    </w:rPr>
                    <w:t>1570×1271×2250</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18</w:t>
                  </w:r>
                </w:p>
              </w:tc>
              <w:tc>
                <w:tcPr>
                  <w:tcW w:w="2388" w:type="dxa"/>
                  <w:vAlign w:val="center"/>
                </w:tcPr>
                <w:p>
                  <w:pPr>
                    <w:pStyle w:val="7"/>
                    <w:bidi w:val="0"/>
                    <w:rPr>
                      <w:rFonts w:hint="default"/>
                      <w:lang w:val="en-US" w:eastAsia="zh-CN"/>
                    </w:rPr>
                  </w:pPr>
                  <w:r>
                    <w:rPr>
                      <w:rFonts w:hint="default"/>
                      <w:lang w:val="en-US" w:eastAsia="zh-CN"/>
                    </w:rPr>
                    <w:t>热收缩包装机</w:t>
                  </w:r>
                </w:p>
              </w:tc>
              <w:tc>
                <w:tcPr>
                  <w:tcW w:w="2369" w:type="dxa"/>
                  <w:vAlign w:val="center"/>
                </w:tcPr>
                <w:p>
                  <w:pPr>
                    <w:pStyle w:val="7"/>
                    <w:bidi w:val="0"/>
                    <w:rPr>
                      <w:rFonts w:hint="default"/>
                      <w:lang w:val="en-US" w:eastAsia="zh-CN"/>
                    </w:rPr>
                  </w:pPr>
                  <w:r>
                    <w:rPr>
                      <w:rFonts w:hint="default"/>
                      <w:lang w:val="en-US" w:eastAsia="zh-CN"/>
                    </w:rPr>
                    <w:t>YCD-6535</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19</w:t>
                  </w:r>
                </w:p>
              </w:tc>
              <w:tc>
                <w:tcPr>
                  <w:tcW w:w="2388" w:type="dxa"/>
                  <w:vAlign w:val="center"/>
                </w:tcPr>
                <w:p>
                  <w:pPr>
                    <w:pStyle w:val="7"/>
                    <w:bidi w:val="0"/>
                    <w:rPr>
                      <w:rFonts w:hint="default"/>
                    </w:rPr>
                  </w:pPr>
                  <w:r>
                    <w:rPr>
                      <w:rFonts w:hint="default"/>
                      <w:lang w:val="en-US" w:eastAsia="zh-CN"/>
                    </w:rPr>
                    <w:t>10L灌装机</w:t>
                  </w:r>
                </w:p>
              </w:tc>
              <w:tc>
                <w:tcPr>
                  <w:tcW w:w="2369" w:type="dxa"/>
                  <w:vAlign w:val="center"/>
                </w:tcPr>
                <w:p>
                  <w:pPr>
                    <w:pStyle w:val="7"/>
                    <w:bidi w:val="0"/>
                    <w:rPr>
                      <w:rFonts w:hint="default"/>
                    </w:rPr>
                  </w:pPr>
                  <w:r>
                    <w:rPr>
                      <w:rFonts w:hint="default"/>
                      <w:lang w:val="en-US" w:eastAsia="zh-CN"/>
                    </w:rPr>
                    <w:t>DCS-YT-25</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20</w:t>
                  </w:r>
                </w:p>
              </w:tc>
              <w:tc>
                <w:tcPr>
                  <w:tcW w:w="2388" w:type="dxa"/>
                  <w:vAlign w:val="center"/>
                </w:tcPr>
                <w:p>
                  <w:pPr>
                    <w:pStyle w:val="7"/>
                    <w:bidi w:val="0"/>
                    <w:rPr>
                      <w:rFonts w:hint="default"/>
                    </w:rPr>
                  </w:pPr>
                  <w:r>
                    <w:rPr>
                      <w:rFonts w:hint="default"/>
                      <w:lang w:val="en-US" w:eastAsia="zh-CN"/>
                    </w:rPr>
                    <w:t>0.5L灌装机</w:t>
                  </w:r>
                </w:p>
              </w:tc>
              <w:tc>
                <w:tcPr>
                  <w:tcW w:w="2369" w:type="dxa"/>
                  <w:vAlign w:val="center"/>
                </w:tcPr>
                <w:p>
                  <w:pPr>
                    <w:pStyle w:val="7"/>
                    <w:bidi w:val="0"/>
                    <w:rPr>
                      <w:rFonts w:hint="default"/>
                    </w:rPr>
                  </w:pPr>
                  <w:r>
                    <w:rPr>
                      <w:rFonts w:hint="default"/>
                      <w:lang w:val="en-US" w:eastAsia="zh-CN"/>
                    </w:rPr>
                    <w:t>CCG1000-8TD</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21</w:t>
                  </w:r>
                </w:p>
              </w:tc>
              <w:tc>
                <w:tcPr>
                  <w:tcW w:w="2388" w:type="dxa"/>
                  <w:vAlign w:val="center"/>
                </w:tcPr>
                <w:p>
                  <w:pPr>
                    <w:pStyle w:val="7"/>
                    <w:bidi w:val="0"/>
                    <w:rPr>
                      <w:rFonts w:hint="default"/>
                    </w:rPr>
                  </w:pPr>
                  <w:r>
                    <w:rPr>
                      <w:rFonts w:hint="default"/>
                      <w:lang w:val="en-US" w:eastAsia="zh-CN"/>
                    </w:rPr>
                    <w:t>全自动回转式旋盖机</w:t>
                  </w:r>
                </w:p>
              </w:tc>
              <w:tc>
                <w:tcPr>
                  <w:tcW w:w="2369" w:type="dxa"/>
                  <w:vAlign w:val="center"/>
                </w:tcPr>
                <w:p>
                  <w:pPr>
                    <w:pStyle w:val="7"/>
                    <w:bidi w:val="0"/>
                    <w:rPr>
                      <w:rFonts w:hint="default"/>
                    </w:rPr>
                  </w:pPr>
                  <w:r>
                    <w:rPr>
                      <w:rFonts w:hint="default"/>
                      <w:lang w:val="en-US" w:eastAsia="zh-CN"/>
                    </w:rPr>
                    <w:t>FXJ-1</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22</w:t>
                  </w:r>
                </w:p>
              </w:tc>
              <w:tc>
                <w:tcPr>
                  <w:tcW w:w="2388" w:type="dxa"/>
                  <w:vAlign w:val="center"/>
                </w:tcPr>
                <w:p>
                  <w:pPr>
                    <w:pStyle w:val="7"/>
                    <w:bidi w:val="0"/>
                    <w:rPr>
                      <w:rFonts w:hint="default"/>
                    </w:rPr>
                  </w:pPr>
                  <w:r>
                    <w:rPr>
                      <w:rFonts w:hint="default"/>
                      <w:lang w:val="en-US" w:eastAsia="zh-CN"/>
                    </w:rPr>
                    <w:t>封箱机</w:t>
                  </w:r>
                </w:p>
              </w:tc>
              <w:tc>
                <w:tcPr>
                  <w:tcW w:w="2369" w:type="dxa"/>
                  <w:vAlign w:val="center"/>
                </w:tcPr>
                <w:p>
                  <w:pPr>
                    <w:pStyle w:val="7"/>
                    <w:bidi w:val="0"/>
                    <w:rPr>
                      <w:rFonts w:hint="default"/>
                    </w:rPr>
                  </w:pPr>
                  <w:r>
                    <w:rPr>
                      <w:rFonts w:hint="default"/>
                      <w:lang w:val="en-US" w:eastAsia="zh-CN"/>
                    </w:rPr>
                    <w:t>MH-FJ-1AE</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23</w:t>
                  </w:r>
                </w:p>
              </w:tc>
              <w:tc>
                <w:tcPr>
                  <w:tcW w:w="2388" w:type="dxa"/>
                  <w:vAlign w:val="center"/>
                </w:tcPr>
                <w:p>
                  <w:pPr>
                    <w:pStyle w:val="7"/>
                    <w:bidi w:val="0"/>
                    <w:rPr>
                      <w:rFonts w:hint="default"/>
                    </w:rPr>
                  </w:pPr>
                  <w:r>
                    <w:rPr>
                      <w:rFonts w:hint="default"/>
                      <w:lang w:val="en-US" w:eastAsia="zh-CN"/>
                    </w:rPr>
                    <w:t>空压机</w:t>
                  </w:r>
                </w:p>
              </w:tc>
              <w:tc>
                <w:tcPr>
                  <w:tcW w:w="2369" w:type="dxa"/>
                  <w:vAlign w:val="center"/>
                </w:tcPr>
                <w:p>
                  <w:pPr>
                    <w:pStyle w:val="7"/>
                    <w:bidi w:val="0"/>
                    <w:rPr>
                      <w:rFonts w:hint="default"/>
                    </w:rPr>
                  </w:pPr>
                  <w:r>
                    <w:rPr>
                      <w:rFonts w:hint="default"/>
                      <w:lang w:val="en-US" w:eastAsia="zh-CN"/>
                    </w:rPr>
                    <w:t>HW20007</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24</w:t>
                  </w:r>
                </w:p>
              </w:tc>
              <w:tc>
                <w:tcPr>
                  <w:tcW w:w="2388" w:type="dxa"/>
                  <w:vAlign w:val="center"/>
                </w:tcPr>
                <w:p>
                  <w:pPr>
                    <w:pStyle w:val="7"/>
                    <w:bidi w:val="0"/>
                    <w:rPr>
                      <w:rFonts w:hint="default"/>
                      <w:lang w:val="en-US" w:eastAsia="zh-CN"/>
                    </w:rPr>
                  </w:pPr>
                  <w:r>
                    <w:rPr>
                      <w:rFonts w:hint="default"/>
                      <w:lang w:val="en-US" w:eastAsia="zh-CN"/>
                    </w:rPr>
                    <w:t>自动上瓶机</w:t>
                  </w:r>
                </w:p>
              </w:tc>
              <w:tc>
                <w:tcPr>
                  <w:tcW w:w="2369" w:type="dxa"/>
                  <w:vAlign w:val="center"/>
                </w:tcPr>
                <w:p>
                  <w:pPr>
                    <w:pStyle w:val="7"/>
                    <w:bidi w:val="0"/>
                    <w:rPr>
                      <w:rFonts w:hint="default"/>
                      <w:lang w:val="en-US" w:eastAsia="zh-CN"/>
                    </w:rPr>
                  </w:pPr>
                  <w:r>
                    <w:rPr>
                      <w:rFonts w:hint="default"/>
                      <w:lang w:val="en-US" w:eastAsia="zh-CN"/>
                    </w:rPr>
                    <w:t>XY-LPJ</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25</w:t>
                  </w:r>
                </w:p>
              </w:tc>
              <w:tc>
                <w:tcPr>
                  <w:tcW w:w="2388" w:type="dxa"/>
                  <w:vAlign w:val="center"/>
                </w:tcPr>
                <w:p>
                  <w:pPr>
                    <w:pStyle w:val="7"/>
                    <w:bidi w:val="0"/>
                    <w:rPr>
                      <w:rFonts w:hint="default"/>
                      <w:lang w:val="zh-CN" w:eastAsia="zh-CN"/>
                    </w:rPr>
                  </w:pPr>
                  <w:r>
                    <w:rPr>
                      <w:rFonts w:hint="default"/>
                      <w:lang w:val="en-US" w:eastAsia="zh-CN"/>
                    </w:rPr>
                    <w:t>小瓶全自动灌装机</w:t>
                  </w:r>
                </w:p>
              </w:tc>
              <w:tc>
                <w:tcPr>
                  <w:tcW w:w="2369" w:type="dxa"/>
                  <w:vAlign w:val="center"/>
                </w:tcPr>
                <w:p>
                  <w:pPr>
                    <w:pStyle w:val="7"/>
                    <w:bidi w:val="0"/>
                    <w:rPr>
                      <w:rFonts w:hint="default"/>
                      <w:lang w:val="en-US" w:eastAsia="zh-CN"/>
                    </w:rPr>
                  </w:pPr>
                  <w:r>
                    <w:rPr>
                      <w:rFonts w:hint="default"/>
                      <w:lang w:val="en-US" w:eastAsia="zh-CN"/>
                    </w:rPr>
                    <w:t>XY-GZ16</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26</w:t>
                  </w:r>
                </w:p>
              </w:tc>
              <w:tc>
                <w:tcPr>
                  <w:tcW w:w="2388" w:type="dxa"/>
                  <w:vAlign w:val="center"/>
                </w:tcPr>
                <w:p>
                  <w:pPr>
                    <w:pStyle w:val="7"/>
                    <w:bidi w:val="0"/>
                    <w:rPr>
                      <w:rFonts w:hint="default"/>
                      <w:lang w:val="zh-CN" w:eastAsia="zh-CN"/>
                    </w:rPr>
                  </w:pPr>
                  <w:r>
                    <w:rPr>
                      <w:rFonts w:hint="default"/>
                      <w:lang w:val="en-US" w:eastAsia="zh-CN"/>
                    </w:rPr>
                    <w:t>自动上盖机</w:t>
                  </w:r>
                </w:p>
              </w:tc>
              <w:tc>
                <w:tcPr>
                  <w:tcW w:w="2369" w:type="dxa"/>
                  <w:vAlign w:val="center"/>
                </w:tcPr>
                <w:p>
                  <w:pPr>
                    <w:pStyle w:val="7"/>
                    <w:bidi w:val="0"/>
                    <w:rPr>
                      <w:rFonts w:hint="default"/>
                      <w:lang w:val="en-US" w:eastAsia="zh-CN"/>
                    </w:rPr>
                  </w:pPr>
                  <w:r>
                    <w:rPr>
                      <w:rFonts w:hint="default"/>
                      <w:lang w:val="en-US" w:eastAsia="zh-CN"/>
                    </w:rPr>
                    <w:t>XY-XG-S</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27</w:t>
                  </w:r>
                </w:p>
              </w:tc>
              <w:tc>
                <w:tcPr>
                  <w:tcW w:w="2388" w:type="dxa"/>
                  <w:vAlign w:val="center"/>
                </w:tcPr>
                <w:p>
                  <w:pPr>
                    <w:pStyle w:val="7"/>
                    <w:bidi w:val="0"/>
                    <w:rPr>
                      <w:rFonts w:hint="default"/>
                      <w:lang w:val="zh-CN" w:eastAsia="zh-CN"/>
                    </w:rPr>
                  </w:pPr>
                  <w:r>
                    <w:rPr>
                      <w:rFonts w:hint="default"/>
                      <w:lang w:val="en-US" w:eastAsia="zh-CN"/>
                    </w:rPr>
                    <w:t>全自动旋盖机</w:t>
                  </w:r>
                </w:p>
              </w:tc>
              <w:tc>
                <w:tcPr>
                  <w:tcW w:w="2369" w:type="dxa"/>
                  <w:vAlign w:val="center"/>
                </w:tcPr>
                <w:p>
                  <w:pPr>
                    <w:pStyle w:val="7"/>
                    <w:bidi w:val="0"/>
                    <w:rPr>
                      <w:rFonts w:hint="default"/>
                      <w:lang w:val="en-US" w:eastAsia="zh-CN"/>
                    </w:rPr>
                  </w:pPr>
                  <w:r>
                    <w:rPr>
                      <w:rFonts w:hint="default"/>
                      <w:lang w:val="en-US" w:eastAsia="zh-CN"/>
                    </w:rPr>
                    <w:t>XY-XG-S</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28</w:t>
                  </w:r>
                </w:p>
              </w:tc>
              <w:tc>
                <w:tcPr>
                  <w:tcW w:w="2388" w:type="dxa"/>
                  <w:vAlign w:val="center"/>
                </w:tcPr>
                <w:p>
                  <w:pPr>
                    <w:pStyle w:val="7"/>
                    <w:bidi w:val="0"/>
                    <w:rPr>
                      <w:rFonts w:hint="default"/>
                      <w:lang w:val="en-US" w:eastAsia="zh-CN"/>
                    </w:rPr>
                  </w:pPr>
                  <w:r>
                    <w:rPr>
                      <w:rFonts w:hint="default"/>
                      <w:lang w:val="en-US" w:eastAsia="zh-CN"/>
                    </w:rPr>
                    <w:t>铝箔封口机</w:t>
                  </w:r>
                </w:p>
              </w:tc>
              <w:tc>
                <w:tcPr>
                  <w:tcW w:w="2369" w:type="dxa"/>
                  <w:vAlign w:val="center"/>
                </w:tcPr>
                <w:p>
                  <w:pPr>
                    <w:pStyle w:val="7"/>
                    <w:bidi w:val="0"/>
                    <w:rPr>
                      <w:rFonts w:hint="default"/>
                      <w:lang w:val="en-US" w:eastAsia="zh-CN"/>
                    </w:rPr>
                  </w:pPr>
                  <w:r>
                    <w:rPr>
                      <w:rFonts w:hint="default"/>
                      <w:lang w:val="en-US" w:eastAsia="zh-CN"/>
                    </w:rPr>
                    <w:t>CS-60C</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zh-CN" w:eastAsia="zh-CN"/>
                    </w:rPr>
                  </w:pPr>
                  <w:r>
                    <w:rPr>
                      <w:rFonts w:hint="default"/>
                      <w:lang w:val="en-US" w:eastAsia="zh-CN"/>
                    </w:rPr>
                    <w:t>1</w:t>
                  </w:r>
                </w:p>
              </w:tc>
              <w:tc>
                <w:tcPr>
                  <w:tcW w:w="928" w:type="dxa"/>
                  <w:vAlign w:val="center"/>
                </w:tcPr>
                <w:p>
                  <w:pPr>
                    <w:pStyle w:val="7"/>
                    <w:bidi w:val="0"/>
                    <w:rPr>
                      <w:rFonts w:hint="default"/>
                      <w:lang w:val="en-US"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29</w:t>
                  </w:r>
                </w:p>
              </w:tc>
              <w:tc>
                <w:tcPr>
                  <w:tcW w:w="2388" w:type="dxa"/>
                  <w:vAlign w:val="center"/>
                </w:tcPr>
                <w:p>
                  <w:pPr>
                    <w:pStyle w:val="7"/>
                    <w:bidi w:val="0"/>
                    <w:rPr>
                      <w:rFonts w:hint="default"/>
                      <w:lang w:val="en-US" w:eastAsia="zh-CN"/>
                    </w:rPr>
                  </w:pPr>
                  <w:r>
                    <w:rPr>
                      <w:rFonts w:hint="default"/>
                      <w:lang w:val="en-US" w:eastAsia="zh-CN"/>
                    </w:rPr>
                    <w:t>喷码机</w:t>
                  </w:r>
                </w:p>
              </w:tc>
              <w:tc>
                <w:tcPr>
                  <w:tcW w:w="2369" w:type="dxa"/>
                  <w:vAlign w:val="center"/>
                </w:tcPr>
                <w:p>
                  <w:pPr>
                    <w:pStyle w:val="7"/>
                    <w:bidi w:val="0"/>
                    <w:rPr>
                      <w:rFonts w:hint="default"/>
                      <w:lang w:val="en-US" w:eastAsia="zh-CN"/>
                    </w:rPr>
                  </w:pPr>
                  <w:r>
                    <w:rPr>
                      <w:rFonts w:hint="default"/>
                      <w:lang w:val="en-US" w:eastAsia="zh-CN"/>
                    </w:rPr>
                    <w:t>XY-640</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2</w:t>
                  </w:r>
                </w:p>
              </w:tc>
              <w:tc>
                <w:tcPr>
                  <w:tcW w:w="928" w:type="dxa"/>
                  <w:vAlign w:val="center"/>
                </w:tcPr>
                <w:p>
                  <w:pPr>
                    <w:pStyle w:val="7"/>
                    <w:bidi w:val="0"/>
                    <w:rPr>
                      <w:rFonts w:hint="default"/>
                      <w:lang w:val="en-US" w:eastAsia="zh-CN"/>
                    </w:rPr>
                  </w:pPr>
                  <w:r>
                    <w:rPr>
                      <w:rFonts w:hint="eastAsia"/>
                      <w:lang w:val="en-US" w:eastAsia="zh-CN"/>
                    </w:rPr>
                    <w:t>+</w:t>
                  </w:r>
                  <w:r>
                    <w:rPr>
                      <w:rFonts w:hint="defaul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30</w:t>
                  </w:r>
                </w:p>
              </w:tc>
              <w:tc>
                <w:tcPr>
                  <w:tcW w:w="2388" w:type="dxa"/>
                  <w:vAlign w:val="center"/>
                </w:tcPr>
                <w:p>
                  <w:pPr>
                    <w:pStyle w:val="7"/>
                    <w:bidi w:val="0"/>
                    <w:rPr>
                      <w:rFonts w:hint="default"/>
                      <w:lang w:val="en-US" w:eastAsia="zh-CN"/>
                    </w:rPr>
                  </w:pPr>
                  <w:r>
                    <w:rPr>
                      <w:rFonts w:hint="default"/>
                      <w:lang w:val="en-US" w:eastAsia="zh-CN"/>
                    </w:rPr>
                    <w:t>称重式大桶灌装机</w:t>
                  </w:r>
                </w:p>
              </w:tc>
              <w:tc>
                <w:tcPr>
                  <w:tcW w:w="2369" w:type="dxa"/>
                  <w:vAlign w:val="center"/>
                </w:tcPr>
                <w:p>
                  <w:pPr>
                    <w:pStyle w:val="7"/>
                    <w:bidi w:val="0"/>
                    <w:rPr>
                      <w:rFonts w:hint="default"/>
                      <w:lang w:val="en-US" w:eastAsia="zh-CN"/>
                    </w:rPr>
                  </w:pPr>
                  <w:r>
                    <w:rPr>
                      <w:rFonts w:hint="default"/>
                      <w:lang w:val="en-US" w:eastAsia="zh-CN"/>
                    </w:rPr>
                    <w:t>XY-ZXGZ-6T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31</w:t>
                  </w:r>
                </w:p>
              </w:tc>
              <w:tc>
                <w:tcPr>
                  <w:tcW w:w="2388" w:type="dxa"/>
                  <w:vAlign w:val="center"/>
                </w:tcPr>
                <w:p>
                  <w:pPr>
                    <w:pStyle w:val="7"/>
                    <w:bidi w:val="0"/>
                    <w:rPr>
                      <w:rFonts w:hint="default"/>
                      <w:lang w:val="zh-CN" w:eastAsia="zh-CN"/>
                    </w:rPr>
                  </w:pPr>
                  <w:r>
                    <w:rPr>
                      <w:rFonts w:hint="default"/>
                      <w:lang w:val="en-US" w:eastAsia="zh-CN"/>
                    </w:rPr>
                    <w:t>自动上盖机</w:t>
                  </w:r>
                </w:p>
              </w:tc>
              <w:tc>
                <w:tcPr>
                  <w:tcW w:w="2369" w:type="dxa"/>
                  <w:vAlign w:val="center"/>
                </w:tcPr>
                <w:p>
                  <w:pPr>
                    <w:pStyle w:val="7"/>
                    <w:bidi w:val="0"/>
                    <w:rPr>
                      <w:rFonts w:hint="default"/>
                      <w:lang w:val="en-US" w:eastAsia="zh-CN"/>
                    </w:rPr>
                  </w:pPr>
                  <w:r>
                    <w:rPr>
                      <w:rFonts w:hint="default"/>
                      <w:lang w:val="en-US" w:eastAsia="zh-CN"/>
                    </w:rPr>
                    <w:t>XY-XG-D</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32</w:t>
                  </w:r>
                </w:p>
              </w:tc>
              <w:tc>
                <w:tcPr>
                  <w:tcW w:w="2388" w:type="dxa"/>
                  <w:vAlign w:val="center"/>
                </w:tcPr>
                <w:p>
                  <w:pPr>
                    <w:pStyle w:val="7"/>
                    <w:bidi w:val="0"/>
                    <w:rPr>
                      <w:rFonts w:hint="default"/>
                      <w:lang w:val="zh-CN" w:eastAsia="zh-CN"/>
                    </w:rPr>
                  </w:pPr>
                  <w:r>
                    <w:rPr>
                      <w:rFonts w:hint="default"/>
                      <w:lang w:val="en-US" w:eastAsia="zh-CN"/>
                    </w:rPr>
                    <w:t>全自动旋盖机</w:t>
                  </w:r>
                </w:p>
              </w:tc>
              <w:tc>
                <w:tcPr>
                  <w:tcW w:w="2369" w:type="dxa"/>
                  <w:vAlign w:val="center"/>
                </w:tcPr>
                <w:p>
                  <w:pPr>
                    <w:pStyle w:val="7"/>
                    <w:bidi w:val="0"/>
                    <w:rPr>
                      <w:rFonts w:hint="default"/>
                      <w:lang w:val="en-US" w:eastAsia="zh-CN"/>
                    </w:rPr>
                  </w:pPr>
                  <w:r>
                    <w:rPr>
                      <w:rFonts w:hint="default"/>
                      <w:lang w:val="en-US" w:eastAsia="zh-CN"/>
                    </w:rPr>
                    <w:t>XY-XG-D</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33</w:t>
                  </w:r>
                </w:p>
              </w:tc>
              <w:tc>
                <w:tcPr>
                  <w:tcW w:w="2388" w:type="dxa"/>
                  <w:vAlign w:val="center"/>
                </w:tcPr>
                <w:p>
                  <w:pPr>
                    <w:pStyle w:val="7"/>
                    <w:bidi w:val="0"/>
                    <w:rPr>
                      <w:rFonts w:hint="default"/>
                      <w:lang w:val="zh-CN" w:eastAsia="zh-CN"/>
                    </w:rPr>
                  </w:pPr>
                  <w:r>
                    <w:rPr>
                      <w:rFonts w:hint="default"/>
                      <w:lang w:val="en-US" w:eastAsia="zh-CN"/>
                    </w:rPr>
                    <w:t>压盖机</w:t>
                  </w:r>
                </w:p>
              </w:tc>
              <w:tc>
                <w:tcPr>
                  <w:tcW w:w="2369" w:type="dxa"/>
                  <w:vAlign w:val="center"/>
                </w:tcPr>
                <w:p>
                  <w:pPr>
                    <w:pStyle w:val="7"/>
                    <w:bidi w:val="0"/>
                    <w:rPr>
                      <w:rFonts w:hint="default"/>
                      <w:lang w:val="en-US" w:eastAsia="zh-CN"/>
                    </w:rPr>
                  </w:pPr>
                  <w:r>
                    <w:rPr>
                      <w:rFonts w:hint="default"/>
                      <w:lang w:val="en-US" w:eastAsia="zh-CN"/>
                    </w:rPr>
                    <w:t>XY-YG/1</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34</w:t>
                  </w:r>
                </w:p>
              </w:tc>
              <w:tc>
                <w:tcPr>
                  <w:tcW w:w="2388" w:type="dxa"/>
                  <w:vAlign w:val="center"/>
                </w:tcPr>
                <w:p>
                  <w:pPr>
                    <w:pStyle w:val="7"/>
                    <w:bidi w:val="0"/>
                    <w:rPr>
                      <w:rFonts w:hint="default"/>
                      <w:lang w:val="zh-CN" w:eastAsia="zh-CN"/>
                    </w:rPr>
                  </w:pPr>
                  <w:r>
                    <w:rPr>
                      <w:rFonts w:hint="default"/>
                      <w:lang w:val="en-US" w:eastAsia="zh-CN"/>
                    </w:rPr>
                    <w:t>链板输送机及动力头</w:t>
                  </w:r>
                </w:p>
              </w:tc>
              <w:tc>
                <w:tcPr>
                  <w:tcW w:w="2369" w:type="dxa"/>
                  <w:vAlign w:val="center"/>
                </w:tcPr>
                <w:p>
                  <w:pPr>
                    <w:pStyle w:val="7"/>
                    <w:bidi w:val="0"/>
                    <w:rPr>
                      <w:rFonts w:hint="default"/>
                      <w:lang w:val="en-US" w:eastAsia="zh-CN"/>
                    </w:rPr>
                  </w:pPr>
                  <w:r>
                    <w:rPr>
                      <w:rFonts w:hint="default"/>
                      <w:lang w:val="en-US" w:eastAsia="zh-CN"/>
                    </w:rPr>
                    <w:t>XY-LBS300</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2</w:t>
                  </w:r>
                </w:p>
              </w:tc>
              <w:tc>
                <w:tcPr>
                  <w:tcW w:w="928" w:type="dxa"/>
                  <w:vAlign w:val="center"/>
                </w:tcPr>
                <w:p>
                  <w:pPr>
                    <w:pStyle w:val="7"/>
                    <w:bidi w:val="0"/>
                    <w:rPr>
                      <w:rFonts w:hint="default"/>
                      <w:lang w:val="zh-CN" w:eastAsia="zh-CN"/>
                    </w:rPr>
                  </w:pPr>
                  <w:r>
                    <w:rPr>
                      <w:rFonts w:hint="eastAsia"/>
                      <w:lang w:val="en-US" w:eastAsia="zh-CN"/>
                    </w:rPr>
                    <w:t>+</w:t>
                  </w:r>
                  <w:r>
                    <w:rPr>
                      <w:rFonts w:hint="defaul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35</w:t>
                  </w:r>
                </w:p>
              </w:tc>
              <w:tc>
                <w:tcPr>
                  <w:tcW w:w="2388" w:type="dxa"/>
                  <w:vAlign w:val="center"/>
                </w:tcPr>
                <w:p>
                  <w:pPr>
                    <w:pStyle w:val="7"/>
                    <w:bidi w:val="0"/>
                    <w:rPr>
                      <w:rFonts w:hint="default"/>
                      <w:lang w:val="zh-CN" w:eastAsia="zh-CN"/>
                    </w:rPr>
                  </w:pPr>
                  <w:r>
                    <w:rPr>
                      <w:rFonts w:hint="default"/>
                      <w:lang w:val="en-US" w:eastAsia="zh-CN"/>
                    </w:rPr>
                    <w:t>缓存输送机</w:t>
                  </w:r>
                </w:p>
              </w:tc>
              <w:tc>
                <w:tcPr>
                  <w:tcW w:w="2369" w:type="dxa"/>
                  <w:vAlign w:val="center"/>
                </w:tcPr>
                <w:p>
                  <w:pPr>
                    <w:pStyle w:val="7"/>
                    <w:bidi w:val="0"/>
                    <w:rPr>
                      <w:rFonts w:hint="default"/>
                      <w:lang w:val="en-US" w:eastAsia="zh-CN"/>
                    </w:rPr>
                  </w:pPr>
                  <w:r>
                    <w:rPr>
                      <w:rFonts w:hint="default"/>
                      <w:lang w:val="en-US" w:eastAsia="zh-CN"/>
                    </w:rPr>
                    <w:t>XY-CX1.0</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36</w:t>
                  </w:r>
                </w:p>
              </w:tc>
              <w:tc>
                <w:tcPr>
                  <w:tcW w:w="2388" w:type="dxa"/>
                  <w:vAlign w:val="center"/>
                </w:tcPr>
                <w:p>
                  <w:pPr>
                    <w:pStyle w:val="7"/>
                    <w:bidi w:val="0"/>
                    <w:rPr>
                      <w:rFonts w:hint="default"/>
                      <w:lang w:val="zh-CN" w:eastAsia="zh-CN"/>
                    </w:rPr>
                  </w:pPr>
                  <w:r>
                    <w:rPr>
                      <w:rFonts w:hint="default"/>
                      <w:lang w:val="en-US" w:eastAsia="zh-CN"/>
                    </w:rPr>
                    <w:t>抓取输送机</w:t>
                  </w:r>
                </w:p>
              </w:tc>
              <w:tc>
                <w:tcPr>
                  <w:tcW w:w="2369" w:type="dxa"/>
                  <w:vAlign w:val="center"/>
                </w:tcPr>
                <w:p>
                  <w:pPr>
                    <w:pStyle w:val="7"/>
                    <w:bidi w:val="0"/>
                    <w:rPr>
                      <w:rFonts w:hint="default"/>
                      <w:lang w:val="en-US" w:eastAsia="zh-CN"/>
                    </w:rPr>
                  </w:pPr>
                  <w:r>
                    <w:rPr>
                      <w:rFonts w:hint="default"/>
                      <w:lang w:val="en-US" w:eastAsia="zh-CN"/>
                    </w:rPr>
                    <w:t>XY-ZQ1.1</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zh-CN" w:eastAsia="zh-CN"/>
                    </w:rPr>
                  </w:pPr>
                  <w:r>
                    <w:rPr>
                      <w:rFonts w:hint="default"/>
                      <w:lang w:val="en-US" w:eastAsia="zh-CN"/>
                    </w:rPr>
                    <w:t>1</w:t>
                  </w:r>
                </w:p>
              </w:tc>
              <w:tc>
                <w:tcPr>
                  <w:tcW w:w="928" w:type="dxa"/>
                  <w:vAlign w:val="center"/>
                </w:tcPr>
                <w:p>
                  <w:pPr>
                    <w:pStyle w:val="7"/>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37</w:t>
                  </w:r>
                </w:p>
              </w:tc>
              <w:tc>
                <w:tcPr>
                  <w:tcW w:w="2388" w:type="dxa"/>
                  <w:vAlign w:val="center"/>
                </w:tcPr>
                <w:p>
                  <w:pPr>
                    <w:pStyle w:val="7"/>
                    <w:bidi w:val="0"/>
                    <w:rPr>
                      <w:rFonts w:hint="default"/>
                      <w:lang w:val="zh-CN" w:eastAsia="zh-CN"/>
                    </w:rPr>
                  </w:pPr>
                  <w:r>
                    <w:rPr>
                      <w:rFonts w:hint="default"/>
                      <w:lang w:val="en-US" w:eastAsia="zh-CN"/>
                    </w:rPr>
                    <w:t>码垛机械人</w:t>
                  </w:r>
                </w:p>
              </w:tc>
              <w:tc>
                <w:tcPr>
                  <w:tcW w:w="2369" w:type="dxa"/>
                  <w:vAlign w:val="center"/>
                </w:tcPr>
                <w:p>
                  <w:pPr>
                    <w:pStyle w:val="7"/>
                    <w:bidi w:val="0"/>
                    <w:rPr>
                      <w:rFonts w:hint="default"/>
                      <w:lang w:val="en-US" w:eastAsia="zh-CN"/>
                    </w:rPr>
                  </w:pPr>
                  <w:r>
                    <w:rPr>
                      <w:rFonts w:hint="default"/>
                      <w:lang w:val="en-US" w:eastAsia="zh-CN"/>
                    </w:rPr>
                    <w:t>IRB460</w:t>
                  </w:r>
                </w:p>
              </w:tc>
              <w:tc>
                <w:tcPr>
                  <w:tcW w:w="929" w:type="dxa"/>
                  <w:vAlign w:val="center"/>
                </w:tcPr>
                <w:p>
                  <w:pPr>
                    <w:pStyle w:val="7"/>
                    <w:bidi w:val="0"/>
                    <w:rPr>
                      <w:rFonts w:hint="default"/>
                      <w:lang w:val="zh-CN" w:eastAsia="zh-CN"/>
                    </w:rPr>
                  </w:pPr>
                  <w:r>
                    <w:rPr>
                      <w:rFonts w:hint="default"/>
                      <w:lang w:val="en-US" w:eastAsia="zh-CN"/>
                    </w:rPr>
                    <w:t>0</w:t>
                  </w:r>
                </w:p>
              </w:tc>
              <w:tc>
                <w:tcPr>
                  <w:tcW w:w="907" w:type="dxa"/>
                  <w:vAlign w:val="center"/>
                </w:tcPr>
                <w:p>
                  <w:pPr>
                    <w:pStyle w:val="7"/>
                    <w:bidi w:val="0"/>
                    <w:rPr>
                      <w:rFonts w:hint="default"/>
                      <w:lang w:val="zh-CN" w:eastAsia="zh-CN"/>
                    </w:rPr>
                  </w:pPr>
                  <w:r>
                    <w:rPr>
                      <w:rFonts w:hint="default"/>
                      <w:lang w:val="en-US" w:eastAsia="zh-CN"/>
                    </w:rPr>
                    <w:t>1</w:t>
                  </w:r>
                </w:p>
              </w:tc>
              <w:tc>
                <w:tcPr>
                  <w:tcW w:w="928" w:type="dxa"/>
                  <w:vAlign w:val="center"/>
                </w:tcPr>
                <w:p>
                  <w:pPr>
                    <w:pStyle w:val="7"/>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680" w:type="dxa"/>
                  <w:vAlign w:val="center"/>
                </w:tcPr>
                <w:p>
                  <w:pPr>
                    <w:pStyle w:val="7"/>
                    <w:bidi w:val="0"/>
                    <w:rPr>
                      <w:rFonts w:hint="default"/>
                      <w:lang w:val="en-US" w:eastAsia="zh-CN"/>
                    </w:rPr>
                  </w:pPr>
                  <w:r>
                    <w:rPr>
                      <w:rFonts w:hint="default"/>
                      <w:lang w:val="en-US" w:eastAsia="zh-CN"/>
                    </w:rPr>
                    <w:t>38</w:t>
                  </w:r>
                </w:p>
              </w:tc>
              <w:tc>
                <w:tcPr>
                  <w:tcW w:w="2388" w:type="dxa"/>
                  <w:vAlign w:val="center"/>
                </w:tcPr>
                <w:p>
                  <w:pPr>
                    <w:pStyle w:val="7"/>
                    <w:bidi w:val="0"/>
                    <w:rPr>
                      <w:rFonts w:hint="default"/>
                      <w:lang w:val="en-US" w:eastAsia="zh-CN"/>
                    </w:rPr>
                  </w:pPr>
                  <w:r>
                    <w:rPr>
                      <w:rFonts w:hint="default"/>
                      <w:lang w:val="en-US" w:eastAsia="zh-CN"/>
                    </w:rPr>
                    <w:t>生产线联动控制柜</w:t>
                  </w:r>
                </w:p>
              </w:tc>
              <w:tc>
                <w:tcPr>
                  <w:tcW w:w="2369" w:type="dxa"/>
                  <w:vAlign w:val="center"/>
                </w:tcPr>
                <w:p>
                  <w:pPr>
                    <w:pStyle w:val="7"/>
                    <w:bidi w:val="0"/>
                    <w:rPr>
                      <w:rFonts w:hint="default"/>
                      <w:lang w:val="en-US" w:eastAsia="zh-CN"/>
                    </w:rPr>
                  </w:pPr>
                  <w:r>
                    <w:rPr>
                      <w:rFonts w:hint="default"/>
                      <w:lang w:val="en-US" w:eastAsia="zh-CN"/>
                    </w:rPr>
                    <w:t>XY-KZG</w:t>
                  </w:r>
                </w:p>
              </w:tc>
              <w:tc>
                <w:tcPr>
                  <w:tcW w:w="929" w:type="dxa"/>
                  <w:vAlign w:val="center"/>
                </w:tcPr>
                <w:p>
                  <w:pPr>
                    <w:pStyle w:val="7"/>
                    <w:bidi w:val="0"/>
                    <w:rPr>
                      <w:rFonts w:hint="default"/>
                      <w:lang w:val="zh-CN"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39</w:t>
                  </w:r>
                </w:p>
              </w:tc>
              <w:tc>
                <w:tcPr>
                  <w:tcW w:w="2388" w:type="dxa"/>
                  <w:vAlign w:val="center"/>
                </w:tcPr>
                <w:p>
                  <w:pPr>
                    <w:pStyle w:val="7"/>
                    <w:bidi w:val="0"/>
                    <w:rPr>
                      <w:rFonts w:hint="default"/>
                      <w:lang w:val="en-US" w:eastAsia="zh-CN"/>
                    </w:rPr>
                  </w:pPr>
                  <w:r>
                    <w:rPr>
                      <w:rFonts w:hint="default"/>
                      <w:lang w:val="en-US" w:eastAsia="zh-CN"/>
                    </w:rPr>
                    <w:t>小瓶人工装箱机</w:t>
                  </w:r>
                </w:p>
              </w:tc>
              <w:tc>
                <w:tcPr>
                  <w:tcW w:w="2369" w:type="dxa"/>
                  <w:vAlign w:val="center"/>
                </w:tcPr>
                <w:p>
                  <w:pPr>
                    <w:pStyle w:val="7"/>
                    <w:bidi w:val="0"/>
                    <w:rPr>
                      <w:rFonts w:hint="default"/>
                      <w:lang w:val="en-US" w:eastAsia="zh-CN"/>
                    </w:rPr>
                  </w:pPr>
                  <w:r>
                    <w:rPr>
                      <w:rFonts w:hint="default"/>
                      <w:lang w:val="en-US" w:eastAsia="zh-CN"/>
                    </w:rPr>
                    <w:t>FXJ-5050ZL、KZ-8060/D</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01" w:type="dxa"/>
                  <w:gridSpan w:val="6"/>
                  <w:vAlign w:val="center"/>
                </w:tcPr>
                <w:p>
                  <w:pPr>
                    <w:pStyle w:val="7"/>
                    <w:bidi w:val="0"/>
                    <w:rPr>
                      <w:rFonts w:hint="default"/>
                      <w:lang w:val="en-US" w:eastAsia="zh-CN"/>
                    </w:rPr>
                  </w:pPr>
                  <w:r>
                    <w:rPr>
                      <w:rFonts w:hint="default"/>
                      <w:lang w:val="en-US" w:eastAsia="zh-CN"/>
                    </w:rPr>
                    <w:t>固态水溶肥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highlight w:val="none"/>
                      <w:lang w:val="en-US" w:eastAsia="zh-CN"/>
                    </w:rPr>
                  </w:pPr>
                  <w:r>
                    <w:rPr>
                      <w:rFonts w:hint="default"/>
                      <w:highlight w:val="none"/>
                      <w:lang w:val="en-US" w:eastAsia="zh-CN"/>
                    </w:rPr>
                    <w:t>1</w:t>
                  </w:r>
                </w:p>
              </w:tc>
              <w:tc>
                <w:tcPr>
                  <w:tcW w:w="2388" w:type="dxa"/>
                  <w:vAlign w:val="center"/>
                </w:tcPr>
                <w:p>
                  <w:pPr>
                    <w:pStyle w:val="7"/>
                    <w:bidi w:val="0"/>
                    <w:rPr>
                      <w:rFonts w:hint="default"/>
                      <w:highlight w:val="none"/>
                      <w:lang w:val="en-US" w:eastAsia="zh-CN"/>
                    </w:rPr>
                  </w:pPr>
                  <w:r>
                    <w:rPr>
                      <w:rFonts w:hint="default"/>
                      <w:highlight w:val="none"/>
                      <w:lang w:val="en-US" w:eastAsia="zh-CN"/>
                    </w:rPr>
                    <w:t>1#不锈钢万能破碎机</w:t>
                  </w:r>
                </w:p>
              </w:tc>
              <w:tc>
                <w:tcPr>
                  <w:tcW w:w="2369" w:type="dxa"/>
                  <w:vAlign w:val="center"/>
                </w:tcPr>
                <w:p>
                  <w:pPr>
                    <w:pStyle w:val="7"/>
                    <w:bidi w:val="0"/>
                    <w:rPr>
                      <w:rFonts w:hint="default"/>
                      <w:highlight w:val="none"/>
                      <w:lang w:val="en-US" w:eastAsia="zh-CN"/>
                    </w:rPr>
                  </w:pPr>
                  <w:r>
                    <w:rPr>
                      <w:rFonts w:hint="default"/>
                      <w:highlight w:val="none"/>
                      <w:lang w:val="en-US" w:eastAsia="zh-CN"/>
                    </w:rPr>
                    <w:t>FS-450</w:t>
                  </w:r>
                </w:p>
              </w:tc>
              <w:tc>
                <w:tcPr>
                  <w:tcW w:w="929" w:type="dxa"/>
                  <w:vAlign w:val="center"/>
                </w:tcPr>
                <w:p>
                  <w:pPr>
                    <w:pStyle w:val="7"/>
                    <w:bidi w:val="0"/>
                    <w:rPr>
                      <w:rFonts w:hint="default"/>
                      <w:highlight w:val="none"/>
                      <w:lang w:val="en-US" w:eastAsia="zh-CN"/>
                    </w:rPr>
                  </w:pPr>
                  <w:r>
                    <w:rPr>
                      <w:rFonts w:hint="default"/>
                      <w:highlight w:val="none"/>
                      <w:lang w:val="en-US" w:eastAsia="zh-CN"/>
                    </w:rPr>
                    <w:t>1</w:t>
                  </w:r>
                </w:p>
              </w:tc>
              <w:tc>
                <w:tcPr>
                  <w:tcW w:w="90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default"/>
                      <w:highlight w:val="none"/>
                      <w:lang w:val="en-US" w:eastAsia="zh-CN"/>
                    </w:rPr>
                    <w:t>0</w:t>
                  </w:r>
                </w:p>
              </w:tc>
              <w:tc>
                <w:tcPr>
                  <w:tcW w:w="92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zh-CN" w:eastAsia="zh-CN" w:bidi="ar-SA"/>
                    </w:rPr>
                  </w:pPr>
                  <w:r>
                    <w:rPr>
                      <w:rFonts w:hint="eastAsia"/>
                      <w:highlight w:val="none"/>
                      <w:lang w:val="en-US" w:eastAsia="zh-CN"/>
                    </w:rPr>
                    <w:t>-</w:t>
                  </w:r>
                  <w:r>
                    <w:rPr>
                      <w:rFonts w:hint="default"/>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highlight w:val="none"/>
                    </w:rPr>
                  </w:pPr>
                  <w:r>
                    <w:rPr>
                      <w:rFonts w:hint="default"/>
                      <w:highlight w:val="none"/>
                      <w:lang w:val="en-US" w:eastAsia="zh-CN"/>
                    </w:rPr>
                    <w:t>2</w:t>
                  </w:r>
                </w:p>
              </w:tc>
              <w:tc>
                <w:tcPr>
                  <w:tcW w:w="2388" w:type="dxa"/>
                  <w:vAlign w:val="center"/>
                </w:tcPr>
                <w:p>
                  <w:pPr>
                    <w:pStyle w:val="7"/>
                    <w:bidi w:val="0"/>
                    <w:rPr>
                      <w:rFonts w:hint="default"/>
                      <w:highlight w:val="none"/>
                    </w:rPr>
                  </w:pPr>
                  <w:r>
                    <w:rPr>
                      <w:rFonts w:hint="default"/>
                      <w:highlight w:val="none"/>
                      <w:lang w:val="en-US" w:eastAsia="zh-CN"/>
                    </w:rPr>
                    <w:t>2#不锈钢万能破碎机</w:t>
                  </w:r>
                </w:p>
              </w:tc>
              <w:tc>
                <w:tcPr>
                  <w:tcW w:w="2369" w:type="dxa"/>
                  <w:vAlign w:val="center"/>
                </w:tcPr>
                <w:p>
                  <w:pPr>
                    <w:pStyle w:val="7"/>
                    <w:bidi w:val="0"/>
                    <w:rPr>
                      <w:rFonts w:hint="default"/>
                      <w:highlight w:val="none"/>
                      <w:lang w:val="en-US" w:eastAsia="zh-CN"/>
                    </w:rPr>
                  </w:pPr>
                  <w:r>
                    <w:rPr>
                      <w:rFonts w:hint="default"/>
                      <w:highlight w:val="none"/>
                      <w:lang w:val="en-US" w:eastAsia="zh-CN"/>
                    </w:rPr>
                    <w:t>FS-800</w:t>
                  </w:r>
                </w:p>
              </w:tc>
              <w:tc>
                <w:tcPr>
                  <w:tcW w:w="929" w:type="dxa"/>
                  <w:vAlign w:val="center"/>
                </w:tcPr>
                <w:p>
                  <w:pPr>
                    <w:pStyle w:val="7"/>
                    <w:bidi w:val="0"/>
                    <w:rPr>
                      <w:rFonts w:hint="default"/>
                      <w:highlight w:val="none"/>
                      <w:lang w:val="en-US" w:eastAsia="zh-CN"/>
                    </w:rPr>
                  </w:pPr>
                  <w:r>
                    <w:rPr>
                      <w:rFonts w:hint="default"/>
                      <w:highlight w:val="none"/>
                      <w:lang w:val="en-US" w:eastAsia="zh-CN"/>
                    </w:rPr>
                    <w:t>1</w:t>
                  </w:r>
                </w:p>
              </w:tc>
              <w:tc>
                <w:tcPr>
                  <w:tcW w:w="90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default"/>
                      <w:highlight w:val="none"/>
                      <w:lang w:val="en-US" w:eastAsia="zh-CN"/>
                    </w:rPr>
                    <w:t>0</w:t>
                  </w:r>
                </w:p>
              </w:tc>
              <w:tc>
                <w:tcPr>
                  <w:tcW w:w="92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w:t>
                  </w:r>
                  <w:r>
                    <w:rPr>
                      <w:rFonts w:hint="default"/>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highlight w:val="none"/>
                    </w:rPr>
                  </w:pPr>
                  <w:r>
                    <w:rPr>
                      <w:rFonts w:hint="default"/>
                      <w:highlight w:val="none"/>
                      <w:lang w:val="en-US" w:eastAsia="zh-CN"/>
                    </w:rPr>
                    <w:t>3</w:t>
                  </w:r>
                </w:p>
              </w:tc>
              <w:tc>
                <w:tcPr>
                  <w:tcW w:w="2388" w:type="dxa"/>
                  <w:vAlign w:val="center"/>
                </w:tcPr>
                <w:p>
                  <w:pPr>
                    <w:pStyle w:val="7"/>
                    <w:bidi w:val="0"/>
                    <w:rPr>
                      <w:rFonts w:hint="default"/>
                      <w:highlight w:val="none"/>
                      <w:lang w:val="en-US" w:eastAsia="zh-CN"/>
                    </w:rPr>
                  </w:pPr>
                  <w:r>
                    <w:rPr>
                      <w:rFonts w:hint="default"/>
                      <w:highlight w:val="none"/>
                      <w:lang w:val="en-US" w:eastAsia="zh-CN"/>
                    </w:rPr>
                    <w:t>振动筛</w:t>
                  </w:r>
                </w:p>
              </w:tc>
              <w:tc>
                <w:tcPr>
                  <w:tcW w:w="2369" w:type="dxa"/>
                  <w:vAlign w:val="center"/>
                </w:tcPr>
                <w:p>
                  <w:pPr>
                    <w:pStyle w:val="7"/>
                    <w:bidi w:val="0"/>
                    <w:rPr>
                      <w:rFonts w:hint="default"/>
                      <w:highlight w:val="none"/>
                    </w:rPr>
                  </w:pPr>
                  <w:r>
                    <w:rPr>
                      <w:rFonts w:hint="default"/>
                      <w:highlight w:val="none"/>
                      <w:lang w:val="en-US" w:eastAsia="zh-CN"/>
                    </w:rPr>
                    <w:t>Φ900*500</w:t>
                  </w:r>
                </w:p>
              </w:tc>
              <w:tc>
                <w:tcPr>
                  <w:tcW w:w="929" w:type="dxa"/>
                  <w:vAlign w:val="center"/>
                </w:tcPr>
                <w:p>
                  <w:pPr>
                    <w:pStyle w:val="7"/>
                    <w:bidi w:val="0"/>
                    <w:rPr>
                      <w:rFonts w:hint="default"/>
                      <w:highlight w:val="none"/>
                      <w:lang w:val="en-US" w:eastAsia="zh-CN"/>
                    </w:rPr>
                  </w:pPr>
                  <w:r>
                    <w:rPr>
                      <w:rFonts w:hint="default"/>
                      <w:highlight w:val="none"/>
                      <w:lang w:val="en-US" w:eastAsia="zh-CN"/>
                    </w:rPr>
                    <w:t>1</w:t>
                  </w:r>
                </w:p>
              </w:tc>
              <w:tc>
                <w:tcPr>
                  <w:tcW w:w="90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default"/>
                      <w:highlight w:val="none"/>
                      <w:lang w:val="en-US" w:eastAsia="zh-CN"/>
                    </w:rPr>
                    <w:t>0</w:t>
                  </w:r>
                </w:p>
              </w:tc>
              <w:tc>
                <w:tcPr>
                  <w:tcW w:w="92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w:t>
                  </w:r>
                  <w:r>
                    <w:rPr>
                      <w:rFonts w:hint="default"/>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highlight w:val="none"/>
                    </w:rPr>
                  </w:pPr>
                  <w:r>
                    <w:rPr>
                      <w:rFonts w:hint="default"/>
                      <w:highlight w:val="none"/>
                      <w:lang w:val="en-US" w:eastAsia="zh-CN"/>
                    </w:rPr>
                    <w:t>4</w:t>
                  </w:r>
                </w:p>
              </w:tc>
              <w:tc>
                <w:tcPr>
                  <w:tcW w:w="2388" w:type="dxa"/>
                  <w:vAlign w:val="center"/>
                </w:tcPr>
                <w:p>
                  <w:pPr>
                    <w:pStyle w:val="7"/>
                    <w:bidi w:val="0"/>
                    <w:rPr>
                      <w:rFonts w:hint="default"/>
                      <w:highlight w:val="none"/>
                    </w:rPr>
                  </w:pPr>
                  <w:r>
                    <w:rPr>
                      <w:rFonts w:hint="default"/>
                      <w:highlight w:val="none"/>
                      <w:lang w:val="en-US" w:eastAsia="zh-CN"/>
                    </w:rPr>
                    <w:t>2吨电动葫芦</w:t>
                  </w:r>
                </w:p>
              </w:tc>
              <w:tc>
                <w:tcPr>
                  <w:tcW w:w="2369" w:type="dxa"/>
                  <w:vAlign w:val="center"/>
                </w:tcPr>
                <w:p>
                  <w:pPr>
                    <w:pStyle w:val="7"/>
                    <w:bidi w:val="0"/>
                    <w:rPr>
                      <w:rFonts w:hint="default"/>
                      <w:highlight w:val="none"/>
                    </w:rPr>
                  </w:pPr>
                  <w:r>
                    <w:rPr>
                      <w:rFonts w:hint="default"/>
                      <w:highlight w:val="none"/>
                      <w:lang w:val="en-US" w:eastAsia="zh-CN"/>
                    </w:rPr>
                    <w:t>CD1</w:t>
                  </w:r>
                </w:p>
              </w:tc>
              <w:tc>
                <w:tcPr>
                  <w:tcW w:w="929" w:type="dxa"/>
                  <w:vAlign w:val="center"/>
                </w:tcPr>
                <w:p>
                  <w:pPr>
                    <w:pStyle w:val="7"/>
                    <w:bidi w:val="0"/>
                    <w:rPr>
                      <w:rFonts w:hint="default"/>
                      <w:highlight w:val="none"/>
                      <w:lang w:eastAsia="zh-CN"/>
                    </w:rPr>
                  </w:pPr>
                  <w:r>
                    <w:rPr>
                      <w:rFonts w:hint="default"/>
                      <w:highlight w:val="none"/>
                      <w:lang w:val="en-US" w:eastAsia="zh-CN"/>
                    </w:rPr>
                    <w:t>1</w:t>
                  </w:r>
                </w:p>
              </w:tc>
              <w:tc>
                <w:tcPr>
                  <w:tcW w:w="90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default"/>
                      <w:highlight w:val="none"/>
                      <w:lang w:val="en-US" w:eastAsia="zh-CN"/>
                    </w:rPr>
                    <w:t>0</w:t>
                  </w:r>
                </w:p>
              </w:tc>
              <w:tc>
                <w:tcPr>
                  <w:tcW w:w="92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w:t>
                  </w:r>
                  <w:r>
                    <w:rPr>
                      <w:rFonts w:hint="default"/>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highlight w:val="none"/>
                    </w:rPr>
                  </w:pPr>
                  <w:r>
                    <w:rPr>
                      <w:rFonts w:hint="default"/>
                      <w:highlight w:val="none"/>
                      <w:lang w:val="en-US" w:eastAsia="zh-CN"/>
                    </w:rPr>
                    <w:t>5</w:t>
                  </w:r>
                </w:p>
              </w:tc>
              <w:tc>
                <w:tcPr>
                  <w:tcW w:w="2388" w:type="dxa"/>
                  <w:vAlign w:val="center"/>
                </w:tcPr>
                <w:p>
                  <w:pPr>
                    <w:pStyle w:val="7"/>
                    <w:bidi w:val="0"/>
                    <w:rPr>
                      <w:rFonts w:hint="default"/>
                      <w:highlight w:val="none"/>
                    </w:rPr>
                  </w:pPr>
                  <w:r>
                    <w:rPr>
                      <w:rFonts w:hint="default"/>
                      <w:highlight w:val="none"/>
                      <w:lang w:val="en-US" w:eastAsia="zh-CN"/>
                    </w:rPr>
                    <w:t>卧式螺带混合机</w:t>
                  </w:r>
                </w:p>
              </w:tc>
              <w:tc>
                <w:tcPr>
                  <w:tcW w:w="2369" w:type="dxa"/>
                  <w:vAlign w:val="center"/>
                </w:tcPr>
                <w:p>
                  <w:pPr>
                    <w:pStyle w:val="7"/>
                    <w:bidi w:val="0"/>
                    <w:rPr>
                      <w:rFonts w:hint="default"/>
                      <w:highlight w:val="none"/>
                    </w:rPr>
                  </w:pPr>
                  <w:r>
                    <w:rPr>
                      <w:rFonts w:hint="default"/>
                      <w:highlight w:val="none"/>
                      <w:lang w:val="en-US" w:eastAsia="zh-CN"/>
                    </w:rPr>
                    <w:t>WLD-型</w:t>
                  </w:r>
                </w:p>
              </w:tc>
              <w:tc>
                <w:tcPr>
                  <w:tcW w:w="929" w:type="dxa"/>
                  <w:vAlign w:val="center"/>
                </w:tcPr>
                <w:p>
                  <w:pPr>
                    <w:pStyle w:val="7"/>
                    <w:bidi w:val="0"/>
                    <w:rPr>
                      <w:rFonts w:hint="default"/>
                      <w:highlight w:val="none"/>
                      <w:lang w:eastAsia="zh-CN"/>
                    </w:rPr>
                  </w:pPr>
                  <w:r>
                    <w:rPr>
                      <w:rFonts w:hint="default"/>
                      <w:highlight w:val="none"/>
                      <w:lang w:val="en-US" w:eastAsia="zh-CN"/>
                    </w:rPr>
                    <w:t>1</w:t>
                  </w:r>
                </w:p>
              </w:tc>
              <w:tc>
                <w:tcPr>
                  <w:tcW w:w="90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default"/>
                      <w:highlight w:val="none"/>
                      <w:lang w:val="en-US" w:eastAsia="zh-CN"/>
                    </w:rPr>
                    <w:t>0</w:t>
                  </w:r>
                </w:p>
              </w:tc>
              <w:tc>
                <w:tcPr>
                  <w:tcW w:w="92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w:t>
                  </w:r>
                  <w:r>
                    <w:rPr>
                      <w:rFonts w:hint="default"/>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6</w:t>
                  </w:r>
                </w:p>
              </w:tc>
              <w:tc>
                <w:tcPr>
                  <w:tcW w:w="2388" w:type="dxa"/>
                  <w:vAlign w:val="center"/>
                </w:tcPr>
                <w:p>
                  <w:pPr>
                    <w:pStyle w:val="7"/>
                    <w:bidi w:val="0"/>
                    <w:rPr>
                      <w:rFonts w:hint="default"/>
                    </w:rPr>
                  </w:pPr>
                  <w:r>
                    <w:rPr>
                      <w:rFonts w:hint="default"/>
                      <w:lang w:val="en-US" w:eastAsia="zh-CN"/>
                    </w:rPr>
                    <w:t>电子定量秤</w:t>
                  </w:r>
                </w:p>
              </w:tc>
              <w:tc>
                <w:tcPr>
                  <w:tcW w:w="2369" w:type="dxa"/>
                  <w:vAlign w:val="center"/>
                </w:tcPr>
                <w:p>
                  <w:pPr>
                    <w:pStyle w:val="7"/>
                    <w:bidi w:val="0"/>
                    <w:rPr>
                      <w:rFonts w:hint="default"/>
                    </w:rPr>
                  </w:pPr>
                  <w:r>
                    <w:rPr>
                      <w:rFonts w:hint="default"/>
                      <w:lang w:val="en-US" w:eastAsia="zh-CN"/>
                    </w:rPr>
                    <w:t>DCS-50FW/KC</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w:t>
                  </w:r>
                </w:p>
              </w:tc>
              <w:tc>
                <w:tcPr>
                  <w:tcW w:w="92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7</w:t>
                  </w:r>
                </w:p>
              </w:tc>
              <w:tc>
                <w:tcPr>
                  <w:tcW w:w="2388" w:type="dxa"/>
                  <w:vAlign w:val="center"/>
                </w:tcPr>
                <w:p>
                  <w:pPr>
                    <w:pStyle w:val="7"/>
                    <w:bidi w:val="0"/>
                    <w:rPr>
                      <w:rFonts w:hint="default"/>
                    </w:rPr>
                  </w:pPr>
                  <w:r>
                    <w:rPr>
                      <w:rFonts w:hint="default"/>
                      <w:lang w:val="en-US" w:eastAsia="zh-CN"/>
                    </w:rPr>
                    <w:t>托辊式皮带输送机</w:t>
                  </w:r>
                </w:p>
              </w:tc>
              <w:tc>
                <w:tcPr>
                  <w:tcW w:w="2369" w:type="dxa"/>
                  <w:vAlign w:val="center"/>
                </w:tcPr>
                <w:p>
                  <w:pPr>
                    <w:pStyle w:val="7"/>
                    <w:bidi w:val="0"/>
                    <w:rPr>
                      <w:rFonts w:hint="default"/>
                    </w:rPr>
                  </w:pPr>
                  <w:r>
                    <w:rPr>
                      <w:rFonts w:hint="default"/>
                      <w:lang w:val="en-US" w:eastAsia="zh-CN"/>
                    </w:rPr>
                    <w:t>XY-S4</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w:t>
                  </w:r>
                </w:p>
              </w:tc>
              <w:tc>
                <w:tcPr>
                  <w:tcW w:w="92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8</w:t>
                  </w:r>
                </w:p>
              </w:tc>
              <w:tc>
                <w:tcPr>
                  <w:tcW w:w="2388" w:type="dxa"/>
                  <w:vAlign w:val="center"/>
                </w:tcPr>
                <w:p>
                  <w:pPr>
                    <w:pStyle w:val="7"/>
                    <w:bidi w:val="0"/>
                    <w:rPr>
                      <w:rFonts w:hint="default"/>
                    </w:rPr>
                  </w:pPr>
                  <w:r>
                    <w:rPr>
                      <w:rFonts w:hint="default"/>
                      <w:lang w:val="en-US" w:eastAsia="zh-CN"/>
                    </w:rPr>
                    <w:t>热封口机</w:t>
                  </w:r>
                </w:p>
              </w:tc>
              <w:tc>
                <w:tcPr>
                  <w:tcW w:w="2369" w:type="dxa"/>
                  <w:vAlign w:val="center"/>
                </w:tcPr>
                <w:p>
                  <w:pPr>
                    <w:pStyle w:val="7"/>
                    <w:bidi w:val="0"/>
                    <w:rPr>
                      <w:rFonts w:hint="default"/>
                    </w:rPr>
                  </w:pPr>
                  <w:r>
                    <w:rPr>
                      <w:rFonts w:hint="default"/>
                      <w:lang w:val="en-US" w:eastAsia="zh-CN"/>
                    </w:rPr>
                    <w:t>XY-M400</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w:t>
                  </w:r>
                </w:p>
              </w:tc>
              <w:tc>
                <w:tcPr>
                  <w:tcW w:w="92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9</w:t>
                  </w:r>
                </w:p>
              </w:tc>
              <w:tc>
                <w:tcPr>
                  <w:tcW w:w="2388" w:type="dxa"/>
                  <w:vAlign w:val="center"/>
                </w:tcPr>
                <w:p>
                  <w:pPr>
                    <w:pStyle w:val="7"/>
                    <w:bidi w:val="0"/>
                    <w:rPr>
                      <w:rFonts w:hint="default"/>
                    </w:rPr>
                  </w:pPr>
                  <w:r>
                    <w:rPr>
                      <w:rFonts w:hint="default"/>
                      <w:lang w:val="en-US" w:eastAsia="zh-CN"/>
                    </w:rPr>
                    <w:t>半自动捆扎机</w:t>
                  </w:r>
                </w:p>
              </w:tc>
              <w:tc>
                <w:tcPr>
                  <w:tcW w:w="2369" w:type="dxa"/>
                  <w:vAlign w:val="center"/>
                </w:tcPr>
                <w:p>
                  <w:pPr>
                    <w:pStyle w:val="7"/>
                    <w:bidi w:val="0"/>
                    <w:rPr>
                      <w:rFonts w:hint="default"/>
                    </w:rPr>
                  </w:pPr>
                  <w:r>
                    <w:rPr>
                      <w:rFonts w:hint="default"/>
                      <w:lang w:val="en-US" w:eastAsia="zh-CN"/>
                    </w:rPr>
                    <w:t>MH-A2L</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w:t>
                  </w:r>
                </w:p>
              </w:tc>
              <w:tc>
                <w:tcPr>
                  <w:tcW w:w="92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10</w:t>
                  </w:r>
                </w:p>
              </w:tc>
              <w:tc>
                <w:tcPr>
                  <w:tcW w:w="2388" w:type="dxa"/>
                  <w:vAlign w:val="center"/>
                </w:tcPr>
                <w:p>
                  <w:pPr>
                    <w:pStyle w:val="7"/>
                    <w:bidi w:val="0"/>
                    <w:rPr>
                      <w:rFonts w:hint="default"/>
                    </w:rPr>
                  </w:pPr>
                  <w:r>
                    <w:rPr>
                      <w:rFonts w:hint="default"/>
                      <w:lang w:val="en-US" w:eastAsia="zh-CN"/>
                    </w:rPr>
                    <w:t>空气压缩机</w:t>
                  </w:r>
                </w:p>
              </w:tc>
              <w:tc>
                <w:tcPr>
                  <w:tcW w:w="2369" w:type="dxa"/>
                  <w:vAlign w:val="center"/>
                </w:tcPr>
                <w:p>
                  <w:pPr>
                    <w:pStyle w:val="7"/>
                    <w:bidi w:val="0"/>
                    <w:rPr>
                      <w:rFonts w:hint="default"/>
                    </w:rPr>
                  </w:pPr>
                  <w:r>
                    <w:rPr>
                      <w:rFonts w:hint="default"/>
                      <w:lang w:val="en-US" w:eastAsia="zh-CN"/>
                    </w:rPr>
                    <w:t>W-1.0/8</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w:t>
                  </w:r>
                </w:p>
              </w:tc>
              <w:tc>
                <w:tcPr>
                  <w:tcW w:w="92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11</w:t>
                  </w:r>
                </w:p>
              </w:tc>
              <w:tc>
                <w:tcPr>
                  <w:tcW w:w="2388" w:type="dxa"/>
                  <w:vAlign w:val="center"/>
                </w:tcPr>
                <w:p>
                  <w:pPr>
                    <w:pStyle w:val="7"/>
                    <w:bidi w:val="0"/>
                    <w:rPr>
                      <w:rFonts w:hint="default"/>
                    </w:rPr>
                  </w:pPr>
                  <w:r>
                    <w:rPr>
                      <w:rFonts w:hint="default"/>
                      <w:lang w:val="en-US" w:eastAsia="zh-CN"/>
                    </w:rPr>
                    <w:t>假性结块破碎机</w:t>
                  </w:r>
                </w:p>
              </w:tc>
              <w:tc>
                <w:tcPr>
                  <w:tcW w:w="2369" w:type="dxa"/>
                  <w:vAlign w:val="center"/>
                </w:tcPr>
                <w:p>
                  <w:pPr>
                    <w:pStyle w:val="7"/>
                    <w:bidi w:val="0"/>
                    <w:rPr>
                      <w:rFonts w:hint="eastAsia"/>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12</w:t>
                  </w:r>
                </w:p>
              </w:tc>
              <w:tc>
                <w:tcPr>
                  <w:tcW w:w="2388" w:type="dxa"/>
                  <w:vAlign w:val="center"/>
                </w:tcPr>
                <w:p>
                  <w:pPr>
                    <w:pStyle w:val="7"/>
                    <w:bidi w:val="0"/>
                    <w:rPr>
                      <w:rFonts w:hint="default"/>
                    </w:rPr>
                  </w:pPr>
                  <w:r>
                    <w:rPr>
                      <w:rFonts w:hint="default"/>
                      <w:lang w:val="en-US" w:eastAsia="zh-CN"/>
                    </w:rPr>
                    <w:t>尿素破碎机</w:t>
                  </w:r>
                </w:p>
              </w:tc>
              <w:tc>
                <w:tcPr>
                  <w:tcW w:w="2369" w:type="dxa"/>
                  <w:vAlign w:val="center"/>
                </w:tcPr>
                <w:p>
                  <w:pPr>
                    <w:pStyle w:val="7"/>
                    <w:bidi w:val="0"/>
                    <w:rPr>
                      <w:rFonts w:hint="default"/>
                    </w:rPr>
                  </w:pPr>
                  <w:r>
                    <w:rPr>
                      <w:rFonts w:hint="eastAsia"/>
                      <w:lang w:val="en-US" w:eastAsia="zh-CN"/>
                    </w:rPr>
                    <w:t>/</w:t>
                  </w:r>
                </w:p>
              </w:tc>
              <w:tc>
                <w:tcPr>
                  <w:tcW w:w="929" w:type="dxa"/>
                  <w:vAlign w:val="center"/>
                </w:tcPr>
                <w:p>
                  <w:pPr>
                    <w:pStyle w:val="7"/>
                    <w:bidi w:val="0"/>
                    <w:rPr>
                      <w:rFonts w:hint="default"/>
                      <w:lang w:eastAsia="zh-CN"/>
                    </w:rPr>
                  </w:pPr>
                  <w:r>
                    <w:rPr>
                      <w:rFonts w:hint="default"/>
                      <w:lang w:val="en-US" w:eastAsia="zh-CN"/>
                    </w:rPr>
                    <w:t>0</w:t>
                  </w:r>
                </w:p>
              </w:tc>
              <w:tc>
                <w:tcPr>
                  <w:tcW w:w="907" w:type="dxa"/>
                  <w:vAlign w:val="center"/>
                </w:tcPr>
                <w:p>
                  <w:pPr>
                    <w:pStyle w:val="7"/>
                    <w:bidi w:val="0"/>
                    <w:rPr>
                      <w:rFonts w:hint="default"/>
                    </w:rPr>
                  </w:pPr>
                  <w:r>
                    <w:rPr>
                      <w:rFonts w:hint="default"/>
                      <w:lang w:val="en-US" w:eastAsia="zh-CN"/>
                    </w:rPr>
                    <w:t>2</w:t>
                  </w:r>
                </w:p>
              </w:tc>
              <w:tc>
                <w:tcPr>
                  <w:tcW w:w="928" w:type="dxa"/>
                  <w:vAlign w:val="center"/>
                </w:tcPr>
                <w:p>
                  <w:pPr>
                    <w:pStyle w:val="7"/>
                    <w:bidi w:val="0"/>
                    <w:rPr>
                      <w:rFonts w:hint="default"/>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13</w:t>
                  </w:r>
                </w:p>
              </w:tc>
              <w:tc>
                <w:tcPr>
                  <w:tcW w:w="2388" w:type="dxa"/>
                  <w:vAlign w:val="center"/>
                </w:tcPr>
                <w:p>
                  <w:pPr>
                    <w:pStyle w:val="7"/>
                    <w:bidi w:val="0"/>
                    <w:rPr>
                      <w:rFonts w:hint="default"/>
                      <w:lang w:val="zh-CN" w:eastAsia="zh-CN"/>
                    </w:rPr>
                  </w:pPr>
                  <w:r>
                    <w:rPr>
                      <w:rFonts w:hint="default"/>
                      <w:lang w:val="en-US" w:eastAsia="zh-CN"/>
                    </w:rPr>
                    <w:t>双螺带混合机</w:t>
                  </w:r>
                </w:p>
              </w:tc>
              <w:tc>
                <w:tcPr>
                  <w:tcW w:w="2369" w:type="dxa"/>
                  <w:vAlign w:val="center"/>
                </w:tcPr>
                <w:p>
                  <w:pPr>
                    <w:pStyle w:val="7"/>
                    <w:bidi w:val="0"/>
                    <w:rPr>
                      <w:rFonts w:hint="default"/>
                      <w:lang w:val="zh-CN" w:eastAsia="zh-CN"/>
                    </w:rPr>
                  </w:pPr>
                  <w:r>
                    <w:rPr>
                      <w:rFonts w:hint="eastAsia"/>
                      <w:lang w:val="en-US" w:eastAsia="zh-CN"/>
                    </w:rPr>
                    <w:t>/</w:t>
                  </w:r>
                </w:p>
              </w:tc>
              <w:tc>
                <w:tcPr>
                  <w:tcW w:w="929" w:type="dxa"/>
                  <w:vAlign w:val="center"/>
                </w:tcPr>
                <w:p>
                  <w:pPr>
                    <w:pStyle w:val="7"/>
                    <w:bidi w:val="0"/>
                    <w:rPr>
                      <w:rFonts w:hint="default"/>
                      <w:lang w:val="zh-CN"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3</w:t>
                  </w:r>
                </w:p>
              </w:tc>
              <w:tc>
                <w:tcPr>
                  <w:tcW w:w="928" w:type="dxa"/>
                  <w:vAlign w:val="center"/>
                </w:tcPr>
                <w:p>
                  <w:pPr>
                    <w:pStyle w:val="7"/>
                    <w:bidi w:val="0"/>
                    <w:rPr>
                      <w:rFonts w:hint="default"/>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14</w:t>
                  </w:r>
                </w:p>
              </w:tc>
              <w:tc>
                <w:tcPr>
                  <w:tcW w:w="2388" w:type="dxa"/>
                  <w:vAlign w:val="center"/>
                </w:tcPr>
                <w:p>
                  <w:pPr>
                    <w:pStyle w:val="7"/>
                    <w:bidi w:val="0"/>
                    <w:rPr>
                      <w:rFonts w:hint="default"/>
                      <w:lang w:val="en-US" w:eastAsia="zh-CN"/>
                    </w:rPr>
                  </w:pPr>
                  <w:r>
                    <w:rPr>
                      <w:rFonts w:hint="default"/>
                      <w:lang w:val="en-US" w:eastAsia="zh-CN"/>
                    </w:rPr>
                    <w:t>原料仓</w:t>
                  </w:r>
                </w:p>
              </w:tc>
              <w:tc>
                <w:tcPr>
                  <w:tcW w:w="2369" w:type="dxa"/>
                  <w:vAlign w:val="center"/>
                </w:tcPr>
                <w:p>
                  <w:pPr>
                    <w:pStyle w:val="7"/>
                    <w:bidi w:val="0"/>
                    <w:rPr>
                      <w:rFonts w:hint="default"/>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3</w:t>
                  </w:r>
                </w:p>
              </w:tc>
              <w:tc>
                <w:tcPr>
                  <w:tcW w:w="928" w:type="dxa"/>
                  <w:vAlign w:val="center"/>
                </w:tcPr>
                <w:p>
                  <w:pPr>
                    <w:pStyle w:val="7"/>
                    <w:bidi w:val="0"/>
                    <w:rPr>
                      <w:rFonts w:hint="default"/>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15</w:t>
                  </w:r>
                </w:p>
              </w:tc>
              <w:tc>
                <w:tcPr>
                  <w:tcW w:w="2388" w:type="dxa"/>
                  <w:vAlign w:val="center"/>
                </w:tcPr>
                <w:p>
                  <w:pPr>
                    <w:pStyle w:val="7"/>
                    <w:bidi w:val="0"/>
                    <w:rPr>
                      <w:rFonts w:hint="default"/>
                    </w:rPr>
                  </w:pPr>
                  <w:r>
                    <w:rPr>
                      <w:rFonts w:hint="default"/>
                      <w:lang w:val="en-US" w:eastAsia="zh-CN"/>
                    </w:rPr>
                    <w:t>配料螺旋</w:t>
                  </w:r>
                </w:p>
              </w:tc>
              <w:tc>
                <w:tcPr>
                  <w:tcW w:w="2369" w:type="dxa"/>
                  <w:vAlign w:val="center"/>
                </w:tcPr>
                <w:p>
                  <w:pPr>
                    <w:pStyle w:val="7"/>
                    <w:bidi w:val="0"/>
                    <w:rPr>
                      <w:rFonts w:hint="default"/>
                    </w:rPr>
                  </w:pPr>
                  <w:r>
                    <w:rPr>
                      <w:rFonts w:hint="eastAsia"/>
                      <w:lang w:val="en-US" w:eastAsia="zh-CN"/>
                    </w:rPr>
                    <w:t>/</w:t>
                  </w:r>
                </w:p>
              </w:tc>
              <w:tc>
                <w:tcPr>
                  <w:tcW w:w="929" w:type="dxa"/>
                  <w:vAlign w:val="center"/>
                </w:tcPr>
                <w:p>
                  <w:pPr>
                    <w:pStyle w:val="7"/>
                    <w:bidi w:val="0"/>
                    <w:rPr>
                      <w:rFonts w:hint="default"/>
                      <w:lang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7</w:t>
                  </w:r>
                </w:p>
              </w:tc>
              <w:tc>
                <w:tcPr>
                  <w:tcW w:w="928" w:type="dxa"/>
                  <w:vAlign w:val="center"/>
                </w:tcPr>
                <w:p>
                  <w:pPr>
                    <w:pStyle w:val="7"/>
                    <w:bidi w:val="0"/>
                    <w:rPr>
                      <w:rFonts w:hint="default"/>
                      <w:lang w:val="en-US" w:eastAsia="zh-CN"/>
                    </w:rPr>
                  </w:pP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16</w:t>
                  </w:r>
                </w:p>
              </w:tc>
              <w:tc>
                <w:tcPr>
                  <w:tcW w:w="2388" w:type="dxa"/>
                  <w:vAlign w:val="center"/>
                </w:tcPr>
                <w:p>
                  <w:pPr>
                    <w:pStyle w:val="7"/>
                    <w:bidi w:val="0"/>
                    <w:rPr>
                      <w:rFonts w:hint="default"/>
                      <w:lang w:val="en-US" w:eastAsia="zh-CN"/>
                    </w:rPr>
                  </w:pPr>
                  <w:r>
                    <w:rPr>
                      <w:rFonts w:hint="default"/>
                      <w:lang w:val="en-US" w:eastAsia="zh-CN"/>
                    </w:rPr>
                    <w:t>高位缓存料仓</w:t>
                  </w:r>
                </w:p>
              </w:tc>
              <w:tc>
                <w:tcPr>
                  <w:tcW w:w="2369" w:type="dxa"/>
                  <w:vAlign w:val="center"/>
                </w:tcPr>
                <w:p>
                  <w:pPr>
                    <w:pStyle w:val="7"/>
                    <w:bidi w:val="0"/>
                    <w:rPr>
                      <w:rFonts w:hint="default"/>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2</w:t>
                  </w:r>
                </w:p>
              </w:tc>
              <w:tc>
                <w:tcPr>
                  <w:tcW w:w="928" w:type="dxa"/>
                  <w:vAlign w:val="center"/>
                </w:tcPr>
                <w:p>
                  <w:pPr>
                    <w:pStyle w:val="7"/>
                    <w:bidi w:val="0"/>
                    <w:rPr>
                      <w:rFonts w:hint="default"/>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17</w:t>
                  </w:r>
                </w:p>
              </w:tc>
              <w:tc>
                <w:tcPr>
                  <w:tcW w:w="2388" w:type="dxa"/>
                  <w:vAlign w:val="center"/>
                </w:tcPr>
                <w:p>
                  <w:pPr>
                    <w:pStyle w:val="7"/>
                    <w:bidi w:val="0"/>
                    <w:rPr>
                      <w:rFonts w:hint="default"/>
                    </w:rPr>
                  </w:pPr>
                  <w:r>
                    <w:rPr>
                      <w:rFonts w:hint="default"/>
                      <w:lang w:val="en-US" w:eastAsia="zh-CN"/>
                    </w:rPr>
                    <w:t>低位缓存料仓</w:t>
                  </w:r>
                </w:p>
              </w:tc>
              <w:tc>
                <w:tcPr>
                  <w:tcW w:w="2369" w:type="dxa"/>
                  <w:vAlign w:val="center"/>
                </w:tcPr>
                <w:p>
                  <w:pPr>
                    <w:pStyle w:val="7"/>
                    <w:bidi w:val="0"/>
                    <w:rPr>
                      <w:rFonts w:hint="default"/>
                    </w:rPr>
                  </w:pPr>
                  <w:r>
                    <w:rPr>
                      <w:rFonts w:hint="eastAsia"/>
                      <w:lang w:val="en-US" w:eastAsia="zh-CN"/>
                    </w:rPr>
                    <w:t>/</w:t>
                  </w:r>
                </w:p>
              </w:tc>
              <w:tc>
                <w:tcPr>
                  <w:tcW w:w="929" w:type="dxa"/>
                  <w:vAlign w:val="center"/>
                </w:tcPr>
                <w:p>
                  <w:pPr>
                    <w:pStyle w:val="7"/>
                    <w:bidi w:val="0"/>
                    <w:rPr>
                      <w:rFonts w:hint="default"/>
                      <w:lang w:eastAsia="zh-CN"/>
                    </w:rPr>
                  </w:pPr>
                  <w:r>
                    <w:rPr>
                      <w:rFonts w:hint="default"/>
                      <w:lang w:val="en-US" w:eastAsia="zh-CN"/>
                    </w:rPr>
                    <w:t>0</w:t>
                  </w:r>
                </w:p>
              </w:tc>
              <w:tc>
                <w:tcPr>
                  <w:tcW w:w="907" w:type="dxa"/>
                  <w:vAlign w:val="center"/>
                </w:tcPr>
                <w:p>
                  <w:pPr>
                    <w:pStyle w:val="7"/>
                    <w:bidi w:val="0"/>
                    <w:rPr>
                      <w:rFonts w:hint="default"/>
                    </w:rPr>
                  </w:pPr>
                  <w:r>
                    <w:rPr>
                      <w:rFonts w:hint="default"/>
                      <w:lang w:val="en-US" w:eastAsia="zh-CN"/>
                    </w:rPr>
                    <w:t>2</w:t>
                  </w:r>
                </w:p>
              </w:tc>
              <w:tc>
                <w:tcPr>
                  <w:tcW w:w="928" w:type="dxa"/>
                  <w:vAlign w:val="center"/>
                </w:tcPr>
                <w:p>
                  <w:pPr>
                    <w:pStyle w:val="7"/>
                    <w:bidi w:val="0"/>
                    <w:rPr>
                      <w:rFonts w:hint="default"/>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18</w:t>
                  </w:r>
                </w:p>
              </w:tc>
              <w:tc>
                <w:tcPr>
                  <w:tcW w:w="2388" w:type="dxa"/>
                  <w:vAlign w:val="center"/>
                </w:tcPr>
                <w:p>
                  <w:pPr>
                    <w:pStyle w:val="7"/>
                    <w:bidi w:val="0"/>
                    <w:rPr>
                      <w:rFonts w:hint="default"/>
                    </w:rPr>
                  </w:pPr>
                  <w:r>
                    <w:rPr>
                      <w:rFonts w:hint="default"/>
                      <w:lang w:val="en-US" w:eastAsia="zh-CN"/>
                    </w:rPr>
                    <w:t>供料螺旋</w:t>
                  </w:r>
                </w:p>
              </w:tc>
              <w:tc>
                <w:tcPr>
                  <w:tcW w:w="2369" w:type="dxa"/>
                  <w:vAlign w:val="center"/>
                </w:tcPr>
                <w:p>
                  <w:pPr>
                    <w:pStyle w:val="7"/>
                    <w:bidi w:val="0"/>
                    <w:rPr>
                      <w:rFonts w:hint="default"/>
                    </w:rPr>
                  </w:pPr>
                  <w:r>
                    <w:rPr>
                      <w:rFonts w:hint="eastAsia"/>
                      <w:lang w:val="en-US" w:eastAsia="zh-CN"/>
                    </w:rPr>
                    <w:t>/</w:t>
                  </w:r>
                </w:p>
              </w:tc>
              <w:tc>
                <w:tcPr>
                  <w:tcW w:w="929" w:type="dxa"/>
                  <w:vAlign w:val="center"/>
                </w:tcPr>
                <w:p>
                  <w:pPr>
                    <w:pStyle w:val="7"/>
                    <w:bidi w:val="0"/>
                    <w:rPr>
                      <w:rFonts w:hint="default"/>
                      <w:lang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2</w:t>
                  </w:r>
                </w:p>
              </w:tc>
              <w:tc>
                <w:tcPr>
                  <w:tcW w:w="928" w:type="dxa"/>
                  <w:vAlign w:val="center"/>
                </w:tcPr>
                <w:p>
                  <w:pPr>
                    <w:pStyle w:val="7"/>
                    <w:bidi w:val="0"/>
                    <w:rPr>
                      <w:rFonts w:hint="default"/>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19</w:t>
                  </w:r>
                </w:p>
              </w:tc>
              <w:tc>
                <w:tcPr>
                  <w:tcW w:w="2388" w:type="dxa"/>
                  <w:vAlign w:val="center"/>
                </w:tcPr>
                <w:p>
                  <w:pPr>
                    <w:pStyle w:val="7"/>
                    <w:bidi w:val="0"/>
                    <w:rPr>
                      <w:rFonts w:hint="default"/>
                    </w:rPr>
                  </w:pPr>
                  <w:r>
                    <w:rPr>
                      <w:rFonts w:hint="default"/>
                      <w:lang w:val="en-US" w:eastAsia="zh-CN"/>
                    </w:rPr>
                    <w:t>斗式提升机</w:t>
                  </w:r>
                </w:p>
              </w:tc>
              <w:tc>
                <w:tcPr>
                  <w:tcW w:w="2369" w:type="dxa"/>
                  <w:vAlign w:val="center"/>
                </w:tcPr>
                <w:p>
                  <w:pPr>
                    <w:pStyle w:val="7"/>
                    <w:bidi w:val="0"/>
                    <w:rPr>
                      <w:rFonts w:hint="default"/>
                    </w:rPr>
                  </w:pPr>
                  <w:r>
                    <w:rPr>
                      <w:rFonts w:hint="eastAsia"/>
                      <w:lang w:val="en-US" w:eastAsia="zh-CN"/>
                    </w:rPr>
                    <w:t>/</w:t>
                  </w:r>
                </w:p>
              </w:tc>
              <w:tc>
                <w:tcPr>
                  <w:tcW w:w="929" w:type="dxa"/>
                  <w:vAlign w:val="center"/>
                </w:tcPr>
                <w:p>
                  <w:pPr>
                    <w:pStyle w:val="7"/>
                    <w:bidi w:val="0"/>
                    <w:rPr>
                      <w:rFonts w:hint="default"/>
                      <w:lang w:eastAsia="zh-CN"/>
                    </w:rPr>
                  </w:pPr>
                  <w:r>
                    <w:rPr>
                      <w:rFonts w:hint="default"/>
                      <w:lang w:val="en-US" w:eastAsia="zh-CN"/>
                    </w:rPr>
                    <w:t>0</w:t>
                  </w:r>
                </w:p>
              </w:tc>
              <w:tc>
                <w:tcPr>
                  <w:tcW w:w="907" w:type="dxa"/>
                  <w:vAlign w:val="center"/>
                </w:tcPr>
                <w:p>
                  <w:pPr>
                    <w:pStyle w:val="7"/>
                    <w:bidi w:val="0"/>
                    <w:rPr>
                      <w:rFonts w:hint="default"/>
                    </w:rPr>
                  </w:pPr>
                  <w:r>
                    <w:rPr>
                      <w:rFonts w:hint="default"/>
                      <w:lang w:val="en-US" w:eastAsia="zh-CN"/>
                    </w:rPr>
                    <w:t>2</w:t>
                  </w:r>
                </w:p>
              </w:tc>
              <w:tc>
                <w:tcPr>
                  <w:tcW w:w="928" w:type="dxa"/>
                  <w:vAlign w:val="center"/>
                </w:tcPr>
                <w:p>
                  <w:pPr>
                    <w:pStyle w:val="7"/>
                    <w:bidi w:val="0"/>
                    <w:rPr>
                      <w:rFonts w:hint="default"/>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20</w:t>
                  </w:r>
                </w:p>
              </w:tc>
              <w:tc>
                <w:tcPr>
                  <w:tcW w:w="2388" w:type="dxa"/>
                  <w:vAlign w:val="center"/>
                </w:tcPr>
                <w:p>
                  <w:pPr>
                    <w:pStyle w:val="7"/>
                    <w:bidi w:val="0"/>
                    <w:rPr>
                      <w:rFonts w:hint="default"/>
                    </w:rPr>
                  </w:pPr>
                  <w:r>
                    <w:rPr>
                      <w:rFonts w:hint="default"/>
                      <w:lang w:val="en-US" w:eastAsia="zh-CN"/>
                    </w:rPr>
                    <w:t>成品高位料仓</w:t>
                  </w:r>
                </w:p>
              </w:tc>
              <w:tc>
                <w:tcPr>
                  <w:tcW w:w="2369" w:type="dxa"/>
                  <w:vAlign w:val="center"/>
                </w:tcPr>
                <w:p>
                  <w:pPr>
                    <w:pStyle w:val="7"/>
                    <w:bidi w:val="0"/>
                    <w:rPr>
                      <w:rFonts w:hint="default"/>
                    </w:rPr>
                  </w:pPr>
                  <w:r>
                    <w:rPr>
                      <w:rFonts w:hint="eastAsia"/>
                      <w:lang w:val="en-US" w:eastAsia="zh-CN"/>
                    </w:rPr>
                    <w:t>/</w:t>
                  </w:r>
                </w:p>
              </w:tc>
              <w:tc>
                <w:tcPr>
                  <w:tcW w:w="929" w:type="dxa"/>
                  <w:vAlign w:val="center"/>
                </w:tcPr>
                <w:p>
                  <w:pPr>
                    <w:pStyle w:val="7"/>
                    <w:bidi w:val="0"/>
                    <w:rPr>
                      <w:rFonts w:hint="default"/>
                      <w:lang w:eastAsia="zh-CN"/>
                    </w:rPr>
                  </w:pPr>
                  <w:r>
                    <w:rPr>
                      <w:rFonts w:hint="default"/>
                      <w:lang w:val="en-US" w:eastAsia="zh-CN"/>
                    </w:rPr>
                    <w:t>0</w:t>
                  </w:r>
                </w:p>
              </w:tc>
              <w:tc>
                <w:tcPr>
                  <w:tcW w:w="907" w:type="dxa"/>
                  <w:vAlign w:val="center"/>
                </w:tcPr>
                <w:p>
                  <w:pPr>
                    <w:pStyle w:val="7"/>
                    <w:bidi w:val="0"/>
                    <w:rPr>
                      <w:rFonts w:hint="default"/>
                    </w:rPr>
                  </w:pPr>
                  <w:r>
                    <w:rPr>
                      <w:rFonts w:hint="default"/>
                      <w:lang w:val="en-US" w:eastAsia="zh-CN"/>
                    </w:rPr>
                    <w:t>2</w:t>
                  </w:r>
                </w:p>
              </w:tc>
              <w:tc>
                <w:tcPr>
                  <w:tcW w:w="928" w:type="dxa"/>
                  <w:vAlign w:val="center"/>
                </w:tcPr>
                <w:p>
                  <w:pPr>
                    <w:pStyle w:val="7"/>
                    <w:bidi w:val="0"/>
                    <w:rPr>
                      <w:rFonts w:hint="default"/>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21</w:t>
                  </w:r>
                </w:p>
              </w:tc>
              <w:tc>
                <w:tcPr>
                  <w:tcW w:w="2388" w:type="dxa"/>
                  <w:vAlign w:val="center"/>
                </w:tcPr>
                <w:p>
                  <w:pPr>
                    <w:pStyle w:val="7"/>
                    <w:bidi w:val="0"/>
                    <w:rPr>
                      <w:rFonts w:hint="default"/>
                    </w:rPr>
                  </w:pPr>
                  <w:r>
                    <w:rPr>
                      <w:rFonts w:hint="default"/>
                      <w:lang w:val="en-US" w:eastAsia="zh-CN"/>
                    </w:rPr>
                    <w:t>定量包装秤</w:t>
                  </w:r>
                </w:p>
              </w:tc>
              <w:tc>
                <w:tcPr>
                  <w:tcW w:w="2369" w:type="dxa"/>
                  <w:vAlign w:val="center"/>
                </w:tcPr>
                <w:p>
                  <w:pPr>
                    <w:pStyle w:val="7"/>
                    <w:bidi w:val="0"/>
                    <w:rPr>
                      <w:rFonts w:hint="default"/>
                    </w:rPr>
                  </w:pPr>
                  <w:r>
                    <w:rPr>
                      <w:rFonts w:hint="eastAsia"/>
                      <w:lang w:val="en-US" w:eastAsia="zh-CN"/>
                    </w:rPr>
                    <w:t>/</w:t>
                  </w:r>
                </w:p>
              </w:tc>
              <w:tc>
                <w:tcPr>
                  <w:tcW w:w="929" w:type="dxa"/>
                  <w:vAlign w:val="center"/>
                </w:tcPr>
                <w:p>
                  <w:pPr>
                    <w:pStyle w:val="7"/>
                    <w:bidi w:val="0"/>
                    <w:rPr>
                      <w:rFonts w:hint="default"/>
                      <w:lang w:eastAsia="zh-CN"/>
                    </w:rPr>
                  </w:pPr>
                  <w:r>
                    <w:rPr>
                      <w:rFonts w:hint="default"/>
                      <w:lang w:val="en-US" w:eastAsia="zh-CN"/>
                    </w:rPr>
                    <w:t>0</w:t>
                  </w:r>
                </w:p>
              </w:tc>
              <w:tc>
                <w:tcPr>
                  <w:tcW w:w="907" w:type="dxa"/>
                  <w:vAlign w:val="center"/>
                </w:tcPr>
                <w:p>
                  <w:pPr>
                    <w:pStyle w:val="7"/>
                    <w:bidi w:val="0"/>
                    <w:rPr>
                      <w:rFonts w:hint="default"/>
                    </w:rPr>
                  </w:pPr>
                  <w:r>
                    <w:rPr>
                      <w:rFonts w:hint="eastAsia"/>
                      <w:lang w:val="en-US" w:eastAsia="zh-CN"/>
                    </w:rPr>
                    <w:t>2</w:t>
                  </w:r>
                </w:p>
              </w:tc>
              <w:tc>
                <w:tcPr>
                  <w:tcW w:w="928" w:type="dxa"/>
                  <w:vAlign w:val="center"/>
                </w:tcPr>
                <w:p>
                  <w:pPr>
                    <w:pStyle w:val="7"/>
                    <w:bidi w:val="0"/>
                    <w:rPr>
                      <w:rFonts w:hint="default"/>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22</w:t>
                  </w:r>
                </w:p>
              </w:tc>
              <w:tc>
                <w:tcPr>
                  <w:tcW w:w="2388" w:type="dxa"/>
                  <w:vAlign w:val="center"/>
                </w:tcPr>
                <w:p>
                  <w:pPr>
                    <w:pStyle w:val="7"/>
                    <w:bidi w:val="0"/>
                    <w:rPr>
                      <w:rFonts w:hint="default"/>
                      <w:lang w:val="en-US" w:eastAsia="zh-CN"/>
                    </w:rPr>
                  </w:pPr>
                  <w:r>
                    <w:rPr>
                      <w:rFonts w:hint="default"/>
                      <w:lang w:val="en-US" w:eastAsia="zh-CN"/>
                    </w:rPr>
                    <w:t>给袋式包装机</w:t>
                  </w:r>
                </w:p>
              </w:tc>
              <w:tc>
                <w:tcPr>
                  <w:tcW w:w="2369" w:type="dxa"/>
                  <w:vAlign w:val="center"/>
                </w:tcPr>
                <w:p>
                  <w:pPr>
                    <w:pStyle w:val="7"/>
                    <w:bidi w:val="0"/>
                    <w:rPr>
                      <w:rFonts w:hint="default"/>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23</w:t>
                  </w:r>
                </w:p>
              </w:tc>
              <w:tc>
                <w:tcPr>
                  <w:tcW w:w="2388" w:type="dxa"/>
                  <w:vAlign w:val="center"/>
                </w:tcPr>
                <w:p>
                  <w:pPr>
                    <w:pStyle w:val="7"/>
                    <w:bidi w:val="0"/>
                    <w:rPr>
                      <w:rFonts w:hint="default"/>
                      <w:lang w:val="zh-CN" w:eastAsia="zh-CN"/>
                    </w:rPr>
                  </w:pPr>
                  <w:r>
                    <w:rPr>
                      <w:rFonts w:hint="default"/>
                      <w:lang w:val="en-US" w:eastAsia="zh-CN"/>
                    </w:rPr>
                    <w:t>输送机</w:t>
                  </w:r>
                </w:p>
              </w:tc>
              <w:tc>
                <w:tcPr>
                  <w:tcW w:w="2369" w:type="dxa"/>
                  <w:vAlign w:val="center"/>
                </w:tcPr>
                <w:p>
                  <w:pPr>
                    <w:pStyle w:val="7"/>
                    <w:bidi w:val="0"/>
                    <w:rPr>
                      <w:rFonts w:hint="default"/>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eastAsia"/>
                      <w:lang w:val="en-US" w:eastAsia="zh-CN"/>
                    </w:rPr>
                    <w:t>2</w:t>
                  </w:r>
                </w:p>
              </w:tc>
              <w:tc>
                <w:tcPr>
                  <w:tcW w:w="928" w:type="dxa"/>
                  <w:vAlign w:val="center"/>
                </w:tcPr>
                <w:p>
                  <w:pPr>
                    <w:pStyle w:val="7"/>
                    <w:bidi w:val="0"/>
                    <w:rPr>
                      <w:rFonts w:hint="default"/>
                      <w:lang w:val="zh-CN"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24</w:t>
                  </w:r>
                </w:p>
              </w:tc>
              <w:tc>
                <w:tcPr>
                  <w:tcW w:w="2388" w:type="dxa"/>
                  <w:vAlign w:val="center"/>
                </w:tcPr>
                <w:p>
                  <w:pPr>
                    <w:pStyle w:val="7"/>
                    <w:bidi w:val="0"/>
                    <w:rPr>
                      <w:rFonts w:hint="default"/>
                      <w:lang w:val="zh-CN" w:eastAsia="zh-CN"/>
                    </w:rPr>
                  </w:pPr>
                  <w:r>
                    <w:rPr>
                      <w:rFonts w:hint="default"/>
                      <w:lang w:val="en-US" w:eastAsia="zh-CN"/>
                    </w:rPr>
                    <w:t>自动折边缝包机</w:t>
                  </w:r>
                </w:p>
              </w:tc>
              <w:tc>
                <w:tcPr>
                  <w:tcW w:w="2369" w:type="dxa"/>
                  <w:vAlign w:val="center"/>
                </w:tcPr>
                <w:p>
                  <w:pPr>
                    <w:pStyle w:val="7"/>
                    <w:bidi w:val="0"/>
                    <w:rPr>
                      <w:rFonts w:hint="default"/>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25</w:t>
                  </w:r>
                </w:p>
              </w:tc>
              <w:tc>
                <w:tcPr>
                  <w:tcW w:w="2388" w:type="dxa"/>
                  <w:vAlign w:val="center"/>
                </w:tcPr>
                <w:p>
                  <w:pPr>
                    <w:pStyle w:val="7"/>
                    <w:bidi w:val="0"/>
                    <w:rPr>
                      <w:rFonts w:hint="default"/>
                      <w:lang w:val="zh-CN" w:eastAsia="zh-CN"/>
                    </w:rPr>
                  </w:pPr>
                  <w:r>
                    <w:rPr>
                      <w:rFonts w:hint="default"/>
                      <w:lang w:val="en-US" w:eastAsia="zh-CN"/>
                    </w:rPr>
                    <w:t>喷码机</w:t>
                  </w:r>
                </w:p>
              </w:tc>
              <w:tc>
                <w:tcPr>
                  <w:tcW w:w="2369" w:type="dxa"/>
                  <w:vAlign w:val="center"/>
                </w:tcPr>
                <w:p>
                  <w:pPr>
                    <w:pStyle w:val="7"/>
                    <w:bidi w:val="0"/>
                    <w:rPr>
                      <w:rFonts w:hint="default"/>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eastAsia"/>
                      <w:lang w:val="en-US" w:eastAsia="zh-CN"/>
                    </w:rPr>
                    <w:t>26</w:t>
                  </w:r>
                </w:p>
              </w:tc>
              <w:tc>
                <w:tcPr>
                  <w:tcW w:w="2388" w:type="dxa"/>
                  <w:vAlign w:val="center"/>
                </w:tcPr>
                <w:p>
                  <w:pPr>
                    <w:pStyle w:val="7"/>
                    <w:bidi w:val="0"/>
                    <w:rPr>
                      <w:rFonts w:hint="default"/>
                      <w:lang w:val="en-US" w:eastAsia="zh-CN"/>
                    </w:rPr>
                  </w:pPr>
                  <w:r>
                    <w:rPr>
                      <w:rFonts w:hint="default"/>
                      <w:lang w:val="en-US" w:eastAsia="zh-CN"/>
                    </w:rPr>
                    <w:t>码垛机械手</w:t>
                  </w:r>
                </w:p>
              </w:tc>
              <w:tc>
                <w:tcPr>
                  <w:tcW w:w="2369" w:type="dxa"/>
                  <w:vAlign w:val="center"/>
                </w:tcPr>
                <w:p>
                  <w:pPr>
                    <w:pStyle w:val="7"/>
                    <w:bidi w:val="0"/>
                    <w:rPr>
                      <w:rFonts w:hint="default"/>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eastAsia"/>
                      <w:lang w:val="en-US" w:eastAsia="zh-CN"/>
                    </w:rPr>
                    <w:t>27</w:t>
                  </w:r>
                </w:p>
              </w:tc>
              <w:tc>
                <w:tcPr>
                  <w:tcW w:w="2388" w:type="dxa"/>
                  <w:vAlign w:val="center"/>
                </w:tcPr>
                <w:p>
                  <w:pPr>
                    <w:pStyle w:val="7"/>
                    <w:bidi w:val="0"/>
                    <w:rPr>
                      <w:rFonts w:hint="default"/>
                      <w:lang w:val="zh-CN" w:eastAsia="zh-CN"/>
                    </w:rPr>
                  </w:pPr>
                  <w:r>
                    <w:rPr>
                      <w:rFonts w:hint="default"/>
                      <w:lang w:val="en-US" w:eastAsia="zh-CN"/>
                    </w:rPr>
                    <w:t>除湿机</w:t>
                  </w:r>
                </w:p>
              </w:tc>
              <w:tc>
                <w:tcPr>
                  <w:tcW w:w="2369" w:type="dxa"/>
                  <w:vAlign w:val="center"/>
                </w:tcPr>
                <w:p>
                  <w:pPr>
                    <w:pStyle w:val="7"/>
                    <w:bidi w:val="0"/>
                    <w:rPr>
                      <w:rFonts w:hint="default"/>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28</w:t>
                  </w:r>
                </w:p>
              </w:tc>
              <w:tc>
                <w:tcPr>
                  <w:tcW w:w="2388" w:type="dxa"/>
                  <w:vAlign w:val="center"/>
                </w:tcPr>
                <w:p>
                  <w:pPr>
                    <w:pStyle w:val="7"/>
                    <w:bidi w:val="0"/>
                    <w:rPr>
                      <w:rFonts w:hint="default"/>
                      <w:lang w:val="zh-CN" w:eastAsia="zh-CN"/>
                    </w:rPr>
                  </w:pPr>
                  <w:r>
                    <w:rPr>
                      <w:rFonts w:hint="default"/>
                      <w:lang w:val="en-US" w:eastAsia="zh-CN"/>
                    </w:rPr>
                    <w:t>车间集中除尘系统</w:t>
                  </w:r>
                </w:p>
              </w:tc>
              <w:tc>
                <w:tcPr>
                  <w:tcW w:w="2369" w:type="dxa"/>
                  <w:vAlign w:val="center"/>
                </w:tcPr>
                <w:p>
                  <w:pPr>
                    <w:pStyle w:val="7"/>
                    <w:bidi w:val="0"/>
                    <w:rPr>
                      <w:rFonts w:hint="default"/>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29</w:t>
                  </w:r>
                </w:p>
              </w:tc>
              <w:tc>
                <w:tcPr>
                  <w:tcW w:w="2388" w:type="dxa"/>
                  <w:vAlign w:val="center"/>
                </w:tcPr>
                <w:p>
                  <w:pPr>
                    <w:pStyle w:val="7"/>
                    <w:bidi w:val="0"/>
                    <w:rPr>
                      <w:rFonts w:hint="default"/>
                      <w:lang w:val="en-US" w:eastAsia="zh-CN"/>
                    </w:rPr>
                  </w:pPr>
                  <w:r>
                    <w:rPr>
                      <w:rFonts w:hint="eastAsia"/>
                      <w:lang w:val="en-US" w:eastAsia="zh-CN"/>
                    </w:rPr>
                    <w:t>人工投料口</w:t>
                  </w:r>
                </w:p>
              </w:tc>
              <w:tc>
                <w:tcPr>
                  <w:tcW w:w="2369" w:type="dxa"/>
                  <w:vAlign w:val="center"/>
                </w:tcPr>
                <w:p>
                  <w:pPr>
                    <w:pStyle w:val="7"/>
                    <w:bidi w:val="0"/>
                    <w:rPr>
                      <w:rFonts w:hint="eastAsia"/>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eastAsia"/>
                      <w:lang w:val="en-US" w:eastAsia="zh-CN"/>
                    </w:rPr>
                    <w:t>7</w:t>
                  </w:r>
                </w:p>
              </w:tc>
              <w:tc>
                <w:tcPr>
                  <w:tcW w:w="928" w:type="dxa"/>
                  <w:vAlign w:val="center"/>
                </w:tcPr>
                <w:p>
                  <w:pPr>
                    <w:pStyle w:val="7"/>
                    <w:bidi w:val="0"/>
                    <w:rPr>
                      <w:rFonts w:hint="eastAsia"/>
                      <w:lang w:val="en-US" w:eastAsia="zh-CN"/>
                    </w:rPr>
                  </w:pP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30</w:t>
                  </w:r>
                </w:p>
              </w:tc>
              <w:tc>
                <w:tcPr>
                  <w:tcW w:w="2388" w:type="dxa"/>
                  <w:vAlign w:val="center"/>
                </w:tcPr>
                <w:p>
                  <w:pPr>
                    <w:pStyle w:val="7"/>
                    <w:bidi w:val="0"/>
                    <w:rPr>
                      <w:rFonts w:hint="eastAsia"/>
                      <w:lang w:val="en-US" w:eastAsia="zh-CN"/>
                    </w:rPr>
                  </w:pPr>
                  <w:r>
                    <w:rPr>
                      <w:rFonts w:hint="eastAsia"/>
                      <w:lang w:val="en-US" w:eastAsia="zh-CN"/>
                    </w:rPr>
                    <w:t>U型水平分料7进2出</w:t>
                  </w:r>
                </w:p>
              </w:tc>
              <w:tc>
                <w:tcPr>
                  <w:tcW w:w="2369" w:type="dxa"/>
                  <w:vAlign w:val="center"/>
                </w:tcPr>
                <w:p>
                  <w:pPr>
                    <w:pStyle w:val="7"/>
                    <w:bidi w:val="0"/>
                    <w:rPr>
                      <w:rFonts w:hint="eastAsia"/>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eastAsia"/>
                      <w:lang w:val="en-US" w:eastAsia="zh-CN"/>
                    </w:rPr>
                    <w:t>1</w:t>
                  </w:r>
                </w:p>
              </w:tc>
              <w:tc>
                <w:tcPr>
                  <w:tcW w:w="928" w:type="dxa"/>
                  <w:vAlign w:val="center"/>
                </w:tcPr>
                <w:p>
                  <w:pPr>
                    <w:pStyle w:val="7"/>
                    <w:bidi w:val="0"/>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680" w:type="dxa"/>
                  <w:vAlign w:val="center"/>
                </w:tcPr>
                <w:p>
                  <w:pPr>
                    <w:pStyle w:val="7"/>
                    <w:bidi w:val="0"/>
                    <w:rPr>
                      <w:rFonts w:hint="default"/>
                      <w:lang w:val="en-US" w:eastAsia="zh-CN"/>
                    </w:rPr>
                  </w:pPr>
                  <w:r>
                    <w:rPr>
                      <w:rFonts w:hint="eastAsia"/>
                      <w:lang w:val="en-US" w:eastAsia="zh-CN"/>
                    </w:rPr>
                    <w:t>31</w:t>
                  </w:r>
                </w:p>
              </w:tc>
              <w:tc>
                <w:tcPr>
                  <w:tcW w:w="2388" w:type="dxa"/>
                  <w:vAlign w:val="center"/>
                </w:tcPr>
                <w:p>
                  <w:pPr>
                    <w:pStyle w:val="7"/>
                    <w:bidi w:val="0"/>
                    <w:rPr>
                      <w:rFonts w:hint="eastAsia"/>
                      <w:lang w:val="en-US" w:eastAsia="zh-CN"/>
                    </w:rPr>
                  </w:pPr>
                  <w:r>
                    <w:rPr>
                      <w:rFonts w:hint="eastAsia"/>
                      <w:lang w:val="en-US" w:eastAsia="zh-CN"/>
                    </w:rPr>
                    <w:t>黑料配料仓（带称重传感器及给料螺旋）</w:t>
                  </w:r>
                </w:p>
              </w:tc>
              <w:tc>
                <w:tcPr>
                  <w:tcW w:w="2369" w:type="dxa"/>
                  <w:vAlign w:val="center"/>
                </w:tcPr>
                <w:p>
                  <w:pPr>
                    <w:pStyle w:val="7"/>
                    <w:bidi w:val="0"/>
                    <w:rPr>
                      <w:rFonts w:hint="eastAsia"/>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eastAsia"/>
                      <w:lang w:val="en-US" w:eastAsia="zh-CN"/>
                    </w:rPr>
                    <w:t>1</w:t>
                  </w:r>
                </w:p>
              </w:tc>
              <w:tc>
                <w:tcPr>
                  <w:tcW w:w="928" w:type="dxa"/>
                  <w:vAlign w:val="center"/>
                </w:tcPr>
                <w:p>
                  <w:pPr>
                    <w:pStyle w:val="7"/>
                    <w:bidi w:val="0"/>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eastAsia"/>
                      <w:lang w:val="en-US" w:eastAsia="zh-CN"/>
                    </w:rPr>
                    <w:t>32</w:t>
                  </w:r>
                </w:p>
              </w:tc>
              <w:tc>
                <w:tcPr>
                  <w:tcW w:w="2388" w:type="dxa"/>
                  <w:vAlign w:val="center"/>
                </w:tcPr>
                <w:p>
                  <w:pPr>
                    <w:pStyle w:val="7"/>
                    <w:bidi w:val="0"/>
                    <w:rPr>
                      <w:rFonts w:hint="eastAsia"/>
                      <w:lang w:val="en-US" w:eastAsia="zh-CN"/>
                    </w:rPr>
                  </w:pPr>
                  <w:r>
                    <w:rPr>
                      <w:rFonts w:hint="eastAsia"/>
                      <w:lang w:val="en-US" w:eastAsia="zh-CN"/>
                    </w:rPr>
                    <w:t>PE袋连续热封口机</w:t>
                  </w:r>
                </w:p>
              </w:tc>
              <w:tc>
                <w:tcPr>
                  <w:tcW w:w="2369" w:type="dxa"/>
                  <w:vAlign w:val="center"/>
                </w:tcPr>
                <w:p>
                  <w:pPr>
                    <w:pStyle w:val="7"/>
                    <w:bidi w:val="0"/>
                    <w:rPr>
                      <w:rFonts w:hint="eastAsia"/>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eastAsia"/>
                      <w:lang w:val="en-US" w:eastAsia="zh-CN"/>
                    </w:rPr>
                    <w:t>1</w:t>
                  </w:r>
                </w:p>
              </w:tc>
              <w:tc>
                <w:tcPr>
                  <w:tcW w:w="928" w:type="dxa"/>
                  <w:vAlign w:val="center"/>
                </w:tcPr>
                <w:p>
                  <w:pPr>
                    <w:pStyle w:val="7"/>
                    <w:bidi w:val="0"/>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eastAsia"/>
                      <w:lang w:val="en-US" w:eastAsia="zh-CN"/>
                    </w:rPr>
                    <w:t>33</w:t>
                  </w:r>
                </w:p>
              </w:tc>
              <w:tc>
                <w:tcPr>
                  <w:tcW w:w="2388" w:type="dxa"/>
                  <w:vAlign w:val="center"/>
                </w:tcPr>
                <w:p>
                  <w:pPr>
                    <w:pStyle w:val="7"/>
                    <w:bidi w:val="0"/>
                    <w:rPr>
                      <w:rFonts w:hint="default"/>
                      <w:lang w:val="en-US" w:eastAsia="zh-CN"/>
                    </w:rPr>
                  </w:pPr>
                  <w:r>
                    <w:rPr>
                      <w:rFonts w:hint="eastAsia"/>
                      <w:lang w:val="en-US" w:eastAsia="zh-CN"/>
                    </w:rPr>
                    <w:t>输送系统</w:t>
                  </w:r>
                </w:p>
              </w:tc>
              <w:tc>
                <w:tcPr>
                  <w:tcW w:w="2369" w:type="dxa"/>
                  <w:vAlign w:val="center"/>
                </w:tcPr>
                <w:p>
                  <w:pPr>
                    <w:pStyle w:val="7"/>
                    <w:bidi w:val="0"/>
                    <w:rPr>
                      <w:rFonts w:hint="eastAsia"/>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eastAsia"/>
                      <w:lang w:val="en-US" w:eastAsia="zh-CN"/>
                    </w:rPr>
                  </w:pPr>
                  <w:r>
                    <w:rPr>
                      <w:rFonts w:hint="eastAsia"/>
                      <w:lang w:val="en-US" w:eastAsia="zh-CN"/>
                    </w:rPr>
                    <w:t>3</w:t>
                  </w:r>
                </w:p>
              </w:tc>
              <w:tc>
                <w:tcPr>
                  <w:tcW w:w="928" w:type="dxa"/>
                  <w:vAlign w:val="center"/>
                </w:tcPr>
                <w:p>
                  <w:pPr>
                    <w:pStyle w:val="7"/>
                    <w:bidi w:val="0"/>
                    <w:rPr>
                      <w:rFonts w:hint="eastAsia"/>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eastAsia"/>
                      <w:lang w:val="en-US" w:eastAsia="zh-CN"/>
                    </w:rPr>
                    <w:t>34</w:t>
                  </w:r>
                </w:p>
              </w:tc>
              <w:tc>
                <w:tcPr>
                  <w:tcW w:w="2388" w:type="dxa"/>
                  <w:vAlign w:val="center"/>
                </w:tcPr>
                <w:p>
                  <w:pPr>
                    <w:pStyle w:val="7"/>
                    <w:bidi w:val="0"/>
                    <w:rPr>
                      <w:rFonts w:hint="default"/>
                      <w:lang w:val="en-US" w:eastAsia="zh-CN"/>
                    </w:rPr>
                  </w:pPr>
                  <w:r>
                    <w:rPr>
                      <w:rFonts w:hint="eastAsia"/>
                      <w:lang w:val="en-US" w:eastAsia="zh-CN"/>
                    </w:rPr>
                    <w:t>自动配料系统</w:t>
                  </w:r>
                </w:p>
              </w:tc>
              <w:tc>
                <w:tcPr>
                  <w:tcW w:w="2369" w:type="dxa"/>
                  <w:vAlign w:val="center"/>
                </w:tcPr>
                <w:p>
                  <w:pPr>
                    <w:pStyle w:val="7"/>
                    <w:bidi w:val="0"/>
                    <w:rPr>
                      <w:rFonts w:hint="eastAsia"/>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eastAsia"/>
                      <w:lang w:val="en-US" w:eastAsia="zh-CN"/>
                    </w:rPr>
                    <w:t>1</w:t>
                  </w:r>
                </w:p>
              </w:tc>
              <w:tc>
                <w:tcPr>
                  <w:tcW w:w="928" w:type="dxa"/>
                  <w:vAlign w:val="center"/>
                </w:tcPr>
                <w:p>
                  <w:pPr>
                    <w:pStyle w:val="7"/>
                    <w:bidi w:val="0"/>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eastAsia"/>
                      <w:lang w:val="en-US" w:eastAsia="zh-CN"/>
                    </w:rPr>
                    <w:t>35</w:t>
                  </w:r>
                </w:p>
              </w:tc>
              <w:tc>
                <w:tcPr>
                  <w:tcW w:w="2388" w:type="dxa"/>
                  <w:vAlign w:val="center"/>
                </w:tcPr>
                <w:p>
                  <w:pPr>
                    <w:pStyle w:val="7"/>
                    <w:bidi w:val="0"/>
                    <w:rPr>
                      <w:rFonts w:hint="default"/>
                      <w:lang w:val="en-US" w:eastAsia="zh-CN"/>
                    </w:rPr>
                  </w:pPr>
                  <w:r>
                    <w:rPr>
                      <w:rFonts w:hint="eastAsia"/>
                      <w:lang w:val="en-US" w:eastAsia="zh-CN"/>
                    </w:rPr>
                    <w:t>自动缠绕膜机</w:t>
                  </w:r>
                </w:p>
              </w:tc>
              <w:tc>
                <w:tcPr>
                  <w:tcW w:w="2369" w:type="dxa"/>
                  <w:vAlign w:val="center"/>
                </w:tcPr>
                <w:p>
                  <w:pPr>
                    <w:pStyle w:val="7"/>
                    <w:bidi w:val="0"/>
                    <w:rPr>
                      <w:rFonts w:hint="eastAsia"/>
                      <w:lang w:val="en-US" w:eastAsia="zh-CN"/>
                    </w:rPr>
                  </w:pPr>
                  <w:r>
                    <w:rPr>
                      <w:rFonts w:hint="eastAsia"/>
                      <w:lang w:val="en-US" w:eastAsia="zh-CN"/>
                    </w:rPr>
                    <w:t>/</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eastAsia"/>
                      <w:lang w:val="en-US" w:eastAsia="zh-CN"/>
                    </w:rPr>
                    <w:t>1</w:t>
                  </w:r>
                </w:p>
              </w:tc>
              <w:tc>
                <w:tcPr>
                  <w:tcW w:w="928" w:type="dxa"/>
                  <w:vAlign w:val="center"/>
                </w:tcPr>
                <w:p>
                  <w:pPr>
                    <w:pStyle w:val="7"/>
                    <w:bidi w:val="0"/>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201" w:type="dxa"/>
                  <w:gridSpan w:val="6"/>
                  <w:vAlign w:val="center"/>
                </w:tcPr>
                <w:p>
                  <w:pPr>
                    <w:pStyle w:val="7"/>
                    <w:bidi w:val="0"/>
                    <w:rPr>
                      <w:rFonts w:hint="default"/>
                      <w:lang w:val="en-US" w:eastAsia="zh-CN"/>
                    </w:rPr>
                  </w:pPr>
                  <w:r>
                    <w:rPr>
                      <w:rFonts w:hint="default"/>
                      <w:lang w:val="en-US" w:eastAsia="zh-CN"/>
                    </w:rPr>
                    <w:t>复合肥返料生产线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w:t>
                  </w:r>
                </w:p>
              </w:tc>
              <w:tc>
                <w:tcPr>
                  <w:tcW w:w="2388" w:type="dxa"/>
                  <w:vAlign w:val="center"/>
                </w:tcPr>
                <w:p>
                  <w:pPr>
                    <w:pStyle w:val="7"/>
                    <w:bidi w:val="0"/>
                    <w:rPr>
                      <w:rFonts w:hint="default"/>
                      <w:lang w:val="en-US" w:eastAsia="zh-CN"/>
                    </w:rPr>
                  </w:pPr>
                  <w:r>
                    <w:rPr>
                      <w:rFonts w:hint="default"/>
                      <w:lang w:val="en-US" w:eastAsia="zh-CN"/>
                    </w:rPr>
                    <w:t>1#原料皮带机</w:t>
                  </w:r>
                </w:p>
              </w:tc>
              <w:tc>
                <w:tcPr>
                  <w:tcW w:w="2369" w:type="dxa"/>
                  <w:vAlign w:val="center"/>
                </w:tcPr>
                <w:p>
                  <w:pPr>
                    <w:pStyle w:val="7"/>
                    <w:bidi w:val="0"/>
                    <w:rPr>
                      <w:rFonts w:hint="default"/>
                      <w:lang w:val="en-US" w:eastAsia="zh-CN"/>
                    </w:rPr>
                  </w:pPr>
                  <w:r>
                    <w:rPr>
                      <w:rFonts w:hint="default"/>
                      <w:lang w:val="en-US" w:eastAsia="zh-CN"/>
                    </w:rPr>
                    <w:t>TD75 B650 L=3.7M</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2</w:t>
                  </w:r>
                </w:p>
              </w:tc>
              <w:tc>
                <w:tcPr>
                  <w:tcW w:w="2388" w:type="dxa"/>
                  <w:vAlign w:val="center"/>
                </w:tcPr>
                <w:p>
                  <w:pPr>
                    <w:pStyle w:val="7"/>
                    <w:bidi w:val="0"/>
                    <w:rPr>
                      <w:rFonts w:hint="default"/>
                    </w:rPr>
                  </w:pPr>
                  <w:r>
                    <w:rPr>
                      <w:rFonts w:hint="default"/>
                      <w:lang w:val="en-US" w:eastAsia="zh-CN"/>
                    </w:rPr>
                    <w:t>破碎机</w:t>
                  </w:r>
                </w:p>
              </w:tc>
              <w:tc>
                <w:tcPr>
                  <w:tcW w:w="2369" w:type="dxa"/>
                  <w:vAlign w:val="center"/>
                </w:tcPr>
                <w:p>
                  <w:pPr>
                    <w:pStyle w:val="7"/>
                    <w:bidi w:val="0"/>
                    <w:rPr>
                      <w:rFonts w:hint="default"/>
                      <w:lang w:val="en-US" w:eastAsia="zh-CN"/>
                    </w:rPr>
                  </w:pPr>
                  <w:r>
                    <w:rPr>
                      <w:rFonts w:hint="default"/>
                      <w:lang w:val="en-US" w:eastAsia="zh-CN"/>
                    </w:rPr>
                    <w:t>800型</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3</w:t>
                  </w:r>
                </w:p>
              </w:tc>
              <w:tc>
                <w:tcPr>
                  <w:tcW w:w="2388" w:type="dxa"/>
                  <w:vAlign w:val="center"/>
                </w:tcPr>
                <w:p>
                  <w:pPr>
                    <w:pStyle w:val="7"/>
                    <w:bidi w:val="0"/>
                    <w:rPr>
                      <w:rFonts w:hint="default"/>
                      <w:lang w:val="en-US" w:eastAsia="zh-CN"/>
                    </w:rPr>
                  </w:pPr>
                  <w:r>
                    <w:rPr>
                      <w:rFonts w:hint="default"/>
                      <w:lang w:val="en-US" w:eastAsia="zh-CN"/>
                    </w:rPr>
                    <w:t>2#原料皮带机</w:t>
                  </w:r>
                </w:p>
              </w:tc>
              <w:tc>
                <w:tcPr>
                  <w:tcW w:w="2369" w:type="dxa"/>
                  <w:vAlign w:val="center"/>
                </w:tcPr>
                <w:p>
                  <w:pPr>
                    <w:pStyle w:val="7"/>
                    <w:bidi w:val="0"/>
                    <w:rPr>
                      <w:rFonts w:hint="default"/>
                    </w:rPr>
                  </w:pPr>
                  <w:r>
                    <w:rPr>
                      <w:rFonts w:hint="default"/>
                      <w:lang w:val="en-US" w:eastAsia="zh-CN"/>
                    </w:rPr>
                    <w:t>TD75 B800    L=11.8M</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4</w:t>
                  </w:r>
                </w:p>
              </w:tc>
              <w:tc>
                <w:tcPr>
                  <w:tcW w:w="2388" w:type="dxa"/>
                  <w:vAlign w:val="center"/>
                </w:tcPr>
                <w:p>
                  <w:pPr>
                    <w:pStyle w:val="7"/>
                    <w:bidi w:val="0"/>
                    <w:rPr>
                      <w:rFonts w:hint="default"/>
                    </w:rPr>
                  </w:pPr>
                  <w:r>
                    <w:rPr>
                      <w:rFonts w:hint="default"/>
                      <w:lang w:val="en-US" w:eastAsia="zh-CN"/>
                    </w:rPr>
                    <w:t>圆盘搅拌机</w:t>
                  </w:r>
                </w:p>
              </w:tc>
              <w:tc>
                <w:tcPr>
                  <w:tcW w:w="2369" w:type="dxa"/>
                  <w:vAlign w:val="center"/>
                </w:tcPr>
                <w:p>
                  <w:pPr>
                    <w:pStyle w:val="7"/>
                    <w:bidi w:val="0"/>
                    <w:rPr>
                      <w:rFonts w:hint="default"/>
                    </w:rPr>
                  </w:pPr>
                  <w:r>
                    <w:rPr>
                      <w:rFonts w:hint="default"/>
                      <w:lang w:val="en-US" w:eastAsia="zh-CN"/>
                    </w:rPr>
                    <w:t>JB2500-30</w:t>
                  </w:r>
                </w:p>
              </w:tc>
              <w:tc>
                <w:tcPr>
                  <w:tcW w:w="929" w:type="dxa"/>
                  <w:vAlign w:val="center"/>
                </w:tcPr>
                <w:p>
                  <w:pPr>
                    <w:pStyle w:val="7"/>
                    <w:bidi w:val="0"/>
                    <w:rPr>
                      <w:rFonts w:hint="default"/>
                      <w:lang w:eastAsia="zh-CN"/>
                    </w:rPr>
                  </w:pPr>
                  <w:r>
                    <w:rPr>
                      <w:rFonts w:hint="default"/>
                      <w:lang w:val="en-US" w:eastAsia="zh-CN"/>
                    </w:rPr>
                    <w:t>0</w:t>
                  </w:r>
                </w:p>
              </w:tc>
              <w:tc>
                <w:tcPr>
                  <w:tcW w:w="907" w:type="dxa"/>
                  <w:vAlign w:val="center"/>
                </w:tcPr>
                <w:p>
                  <w:pPr>
                    <w:pStyle w:val="7"/>
                    <w:bidi w:val="0"/>
                    <w:rPr>
                      <w:rFonts w:hint="default"/>
                    </w:rPr>
                  </w:pPr>
                  <w:r>
                    <w:rPr>
                      <w:rFonts w:hint="default"/>
                      <w:lang w:val="en-US" w:eastAsia="zh-CN"/>
                    </w:rPr>
                    <w:t>1</w:t>
                  </w:r>
                </w:p>
              </w:tc>
              <w:tc>
                <w:tcPr>
                  <w:tcW w:w="928" w:type="dxa"/>
                  <w:vAlign w:val="center"/>
                </w:tcPr>
                <w:p>
                  <w:pPr>
                    <w:pStyle w:val="7"/>
                    <w:bidi w:val="0"/>
                    <w:rPr>
                      <w:rFonts w:hint="default"/>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5</w:t>
                  </w:r>
                </w:p>
              </w:tc>
              <w:tc>
                <w:tcPr>
                  <w:tcW w:w="2388" w:type="dxa"/>
                  <w:vAlign w:val="center"/>
                </w:tcPr>
                <w:p>
                  <w:pPr>
                    <w:pStyle w:val="7"/>
                    <w:bidi w:val="0"/>
                    <w:rPr>
                      <w:rFonts w:hint="default"/>
                    </w:rPr>
                  </w:pPr>
                  <w:r>
                    <w:rPr>
                      <w:rFonts w:hint="default"/>
                      <w:lang w:val="en-US" w:eastAsia="zh-CN"/>
                    </w:rPr>
                    <w:t>3#原料皮带机</w:t>
                  </w:r>
                </w:p>
              </w:tc>
              <w:tc>
                <w:tcPr>
                  <w:tcW w:w="2369" w:type="dxa"/>
                  <w:vAlign w:val="center"/>
                </w:tcPr>
                <w:p>
                  <w:pPr>
                    <w:pStyle w:val="7"/>
                    <w:bidi w:val="0"/>
                    <w:rPr>
                      <w:rFonts w:hint="default"/>
                    </w:rPr>
                  </w:pPr>
                  <w:r>
                    <w:rPr>
                      <w:rFonts w:hint="default"/>
                      <w:lang w:val="en-US" w:eastAsia="zh-CN"/>
                    </w:rPr>
                    <w:t>TD75 B800    L=9.9M</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6</w:t>
                  </w:r>
                </w:p>
              </w:tc>
              <w:tc>
                <w:tcPr>
                  <w:tcW w:w="2388" w:type="dxa"/>
                  <w:vAlign w:val="center"/>
                </w:tcPr>
                <w:p>
                  <w:pPr>
                    <w:pStyle w:val="7"/>
                    <w:bidi w:val="0"/>
                    <w:rPr>
                      <w:rFonts w:hint="default"/>
                    </w:rPr>
                  </w:pPr>
                  <w:r>
                    <w:rPr>
                      <w:rFonts w:hint="default"/>
                      <w:lang w:val="en-US" w:eastAsia="zh-CN"/>
                    </w:rPr>
                    <w:t>双轴混料机</w:t>
                  </w:r>
                </w:p>
              </w:tc>
              <w:tc>
                <w:tcPr>
                  <w:tcW w:w="2369" w:type="dxa"/>
                  <w:vAlign w:val="center"/>
                </w:tcPr>
                <w:p>
                  <w:pPr>
                    <w:pStyle w:val="7"/>
                    <w:bidi w:val="0"/>
                    <w:rPr>
                      <w:rFonts w:hint="default"/>
                    </w:rPr>
                  </w:pPr>
                  <w:r>
                    <w:rPr>
                      <w:rFonts w:hint="default"/>
                      <w:lang w:val="en-US" w:eastAsia="zh-CN"/>
                    </w:rPr>
                    <w:t>PS2000-22</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7</w:t>
                  </w:r>
                </w:p>
              </w:tc>
              <w:tc>
                <w:tcPr>
                  <w:tcW w:w="2388" w:type="dxa"/>
                  <w:vAlign w:val="center"/>
                </w:tcPr>
                <w:p>
                  <w:pPr>
                    <w:pStyle w:val="7"/>
                    <w:bidi w:val="0"/>
                    <w:rPr>
                      <w:rFonts w:hint="default"/>
                    </w:rPr>
                  </w:pPr>
                  <w:r>
                    <w:rPr>
                      <w:rFonts w:hint="default"/>
                      <w:lang w:val="en-US" w:eastAsia="zh-CN"/>
                    </w:rPr>
                    <w:t>链式刮板输送机</w:t>
                  </w:r>
                </w:p>
              </w:tc>
              <w:tc>
                <w:tcPr>
                  <w:tcW w:w="2369" w:type="dxa"/>
                  <w:vAlign w:val="center"/>
                </w:tcPr>
                <w:p>
                  <w:pPr>
                    <w:pStyle w:val="7"/>
                    <w:bidi w:val="0"/>
                    <w:rPr>
                      <w:rFonts w:hint="default"/>
                    </w:rPr>
                  </w:pPr>
                  <w:r>
                    <w:rPr>
                      <w:rFonts w:hint="default"/>
                      <w:lang w:val="en-US" w:eastAsia="zh-CN"/>
                    </w:rPr>
                    <w:t>LTGB-500-12L×10.5m</w:t>
                  </w:r>
                </w:p>
              </w:tc>
              <w:tc>
                <w:tcPr>
                  <w:tcW w:w="929" w:type="dxa"/>
                  <w:vAlign w:val="center"/>
                </w:tcPr>
                <w:p>
                  <w:pPr>
                    <w:pStyle w:val="7"/>
                    <w:bidi w:val="0"/>
                    <w:rPr>
                      <w:rFonts w:hint="default"/>
                      <w:lang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8</w:t>
                  </w:r>
                </w:p>
              </w:tc>
              <w:tc>
                <w:tcPr>
                  <w:tcW w:w="2388" w:type="dxa"/>
                  <w:vAlign w:val="center"/>
                </w:tcPr>
                <w:p>
                  <w:pPr>
                    <w:pStyle w:val="7"/>
                    <w:bidi w:val="0"/>
                    <w:rPr>
                      <w:rFonts w:hint="default"/>
                    </w:rPr>
                  </w:pPr>
                  <w:r>
                    <w:rPr>
                      <w:rFonts w:hint="default"/>
                      <w:lang w:val="en-US" w:eastAsia="zh-CN"/>
                    </w:rPr>
                    <w:t>余原料返料皮带机</w:t>
                  </w:r>
                </w:p>
              </w:tc>
              <w:tc>
                <w:tcPr>
                  <w:tcW w:w="2369" w:type="dxa"/>
                  <w:vAlign w:val="center"/>
                </w:tcPr>
                <w:p>
                  <w:pPr>
                    <w:pStyle w:val="7"/>
                    <w:bidi w:val="0"/>
                    <w:rPr>
                      <w:rFonts w:hint="default"/>
                    </w:rPr>
                  </w:pPr>
                  <w:r>
                    <w:rPr>
                      <w:rFonts w:hint="default"/>
                      <w:lang w:val="en-US" w:eastAsia="zh-CN"/>
                    </w:rPr>
                    <w:t>TD75型  B800</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9</w:t>
                  </w:r>
                </w:p>
              </w:tc>
              <w:tc>
                <w:tcPr>
                  <w:tcW w:w="2388" w:type="dxa"/>
                  <w:vAlign w:val="center"/>
                </w:tcPr>
                <w:p>
                  <w:pPr>
                    <w:pStyle w:val="7"/>
                    <w:bidi w:val="0"/>
                    <w:rPr>
                      <w:rFonts w:hint="default"/>
                    </w:rPr>
                  </w:pPr>
                  <w:r>
                    <w:rPr>
                      <w:rFonts w:hint="default"/>
                      <w:lang w:val="en-US" w:eastAsia="zh-CN"/>
                    </w:rPr>
                    <w:t>挤压造粒机</w:t>
                  </w:r>
                </w:p>
              </w:tc>
              <w:tc>
                <w:tcPr>
                  <w:tcW w:w="2369" w:type="dxa"/>
                  <w:vAlign w:val="center"/>
                </w:tcPr>
                <w:p>
                  <w:pPr>
                    <w:pStyle w:val="7"/>
                    <w:bidi w:val="0"/>
                    <w:rPr>
                      <w:rFonts w:hint="default"/>
                    </w:rPr>
                  </w:pPr>
                  <w:r>
                    <w:rPr>
                      <w:rFonts w:hint="default"/>
                      <w:lang w:val="en-US" w:eastAsia="zh-CN"/>
                    </w:rPr>
                    <w:t>DGZ200EK</w:t>
                  </w:r>
                </w:p>
              </w:tc>
              <w:tc>
                <w:tcPr>
                  <w:tcW w:w="929" w:type="dxa"/>
                  <w:vAlign w:val="center"/>
                </w:tcPr>
                <w:p>
                  <w:pPr>
                    <w:pStyle w:val="7"/>
                    <w:bidi w:val="0"/>
                    <w:rPr>
                      <w:rFonts w:hint="default"/>
                      <w:lang w:val="en-US" w:eastAsia="zh-CN"/>
                    </w:rPr>
                  </w:pPr>
                  <w:r>
                    <w:rPr>
                      <w:rFonts w:hint="default"/>
                      <w:lang w:val="en-US" w:eastAsia="zh-CN"/>
                    </w:rPr>
                    <w:t>8</w:t>
                  </w:r>
                </w:p>
              </w:tc>
              <w:tc>
                <w:tcPr>
                  <w:tcW w:w="907" w:type="dxa"/>
                  <w:vAlign w:val="center"/>
                </w:tcPr>
                <w:p>
                  <w:pPr>
                    <w:pStyle w:val="7"/>
                    <w:bidi w:val="0"/>
                    <w:rPr>
                      <w:rFonts w:hint="default"/>
                      <w:lang w:val="en-US" w:eastAsia="zh-CN"/>
                    </w:rPr>
                  </w:pPr>
                  <w:r>
                    <w:rPr>
                      <w:rFonts w:hint="default"/>
                      <w:lang w:val="en-US" w:eastAsia="zh-CN"/>
                    </w:rPr>
                    <w:t>8</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10</w:t>
                  </w:r>
                </w:p>
              </w:tc>
              <w:tc>
                <w:tcPr>
                  <w:tcW w:w="2388" w:type="dxa"/>
                  <w:vAlign w:val="center"/>
                </w:tcPr>
                <w:p>
                  <w:pPr>
                    <w:pStyle w:val="7"/>
                    <w:bidi w:val="0"/>
                    <w:rPr>
                      <w:rFonts w:hint="default"/>
                    </w:rPr>
                  </w:pPr>
                  <w:r>
                    <w:rPr>
                      <w:rFonts w:hint="default"/>
                      <w:lang w:val="en-US" w:eastAsia="zh-CN"/>
                    </w:rPr>
                    <w:t>挤压造粒机</w:t>
                  </w:r>
                </w:p>
              </w:tc>
              <w:tc>
                <w:tcPr>
                  <w:tcW w:w="2369" w:type="dxa"/>
                  <w:vAlign w:val="center"/>
                </w:tcPr>
                <w:p>
                  <w:pPr>
                    <w:pStyle w:val="7"/>
                    <w:bidi w:val="0"/>
                    <w:rPr>
                      <w:rFonts w:hint="default"/>
                    </w:rPr>
                  </w:pPr>
                  <w:r>
                    <w:rPr>
                      <w:rFonts w:hint="default"/>
                      <w:lang w:val="en-US" w:eastAsia="zh-CN"/>
                    </w:rPr>
                    <w:t>DGZ-220-145-3.8</w:t>
                  </w:r>
                </w:p>
              </w:tc>
              <w:tc>
                <w:tcPr>
                  <w:tcW w:w="929" w:type="dxa"/>
                  <w:vAlign w:val="center"/>
                </w:tcPr>
                <w:p>
                  <w:pPr>
                    <w:pStyle w:val="7"/>
                    <w:bidi w:val="0"/>
                    <w:rPr>
                      <w:rFonts w:hint="default"/>
                      <w:lang w:eastAsia="zh-CN"/>
                    </w:rPr>
                  </w:pPr>
                  <w:r>
                    <w:rPr>
                      <w:rFonts w:hint="default"/>
                      <w:lang w:val="en-US" w:eastAsia="zh-CN"/>
                    </w:rPr>
                    <w:t>0</w:t>
                  </w:r>
                </w:p>
              </w:tc>
              <w:tc>
                <w:tcPr>
                  <w:tcW w:w="907" w:type="dxa"/>
                  <w:vAlign w:val="center"/>
                </w:tcPr>
                <w:p>
                  <w:pPr>
                    <w:pStyle w:val="7"/>
                    <w:bidi w:val="0"/>
                    <w:rPr>
                      <w:rFonts w:hint="default"/>
                    </w:rPr>
                  </w:pPr>
                  <w:r>
                    <w:rPr>
                      <w:rFonts w:hint="default"/>
                      <w:lang w:val="en-US" w:eastAsia="zh-CN"/>
                    </w:rPr>
                    <w:t>8</w:t>
                  </w:r>
                </w:p>
              </w:tc>
              <w:tc>
                <w:tcPr>
                  <w:tcW w:w="928" w:type="dxa"/>
                  <w:vAlign w:val="center"/>
                </w:tcPr>
                <w:p>
                  <w:pPr>
                    <w:pStyle w:val="7"/>
                    <w:bidi w:val="0"/>
                    <w:rPr>
                      <w:rFonts w:hint="default"/>
                    </w:rPr>
                  </w:pPr>
                  <w:r>
                    <w:rPr>
                      <w:rFonts w:hint="eastAsia"/>
                      <w:lang w:val="en-US" w:eastAsia="zh-CN"/>
                    </w:rPr>
                    <w:t>+</w:t>
                  </w:r>
                  <w:r>
                    <w:rPr>
                      <w:rFonts w:hint="default"/>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11</w:t>
                  </w:r>
                </w:p>
              </w:tc>
              <w:tc>
                <w:tcPr>
                  <w:tcW w:w="2388" w:type="dxa"/>
                  <w:vAlign w:val="center"/>
                </w:tcPr>
                <w:p>
                  <w:pPr>
                    <w:pStyle w:val="7"/>
                    <w:bidi w:val="0"/>
                    <w:rPr>
                      <w:rFonts w:hint="default"/>
                    </w:rPr>
                  </w:pPr>
                  <w:r>
                    <w:rPr>
                      <w:rFonts w:hint="default"/>
                      <w:lang w:val="en-US" w:eastAsia="zh-CN"/>
                    </w:rPr>
                    <w:t>1#半成品皮带</w:t>
                  </w:r>
                </w:p>
              </w:tc>
              <w:tc>
                <w:tcPr>
                  <w:tcW w:w="2369" w:type="dxa"/>
                  <w:vAlign w:val="center"/>
                </w:tcPr>
                <w:p>
                  <w:pPr>
                    <w:pStyle w:val="7"/>
                    <w:bidi w:val="0"/>
                    <w:rPr>
                      <w:rFonts w:hint="default"/>
                    </w:rPr>
                  </w:pPr>
                  <w:r>
                    <w:rPr>
                      <w:rFonts w:hint="default"/>
                      <w:lang w:val="en-US" w:eastAsia="zh-CN"/>
                    </w:rPr>
                    <w:t>TD75型  B800</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12</w:t>
                  </w:r>
                </w:p>
              </w:tc>
              <w:tc>
                <w:tcPr>
                  <w:tcW w:w="2388" w:type="dxa"/>
                  <w:vAlign w:val="center"/>
                </w:tcPr>
                <w:p>
                  <w:pPr>
                    <w:pStyle w:val="7"/>
                    <w:bidi w:val="0"/>
                    <w:rPr>
                      <w:rFonts w:hint="default"/>
                    </w:rPr>
                  </w:pPr>
                  <w:r>
                    <w:rPr>
                      <w:rFonts w:hint="default"/>
                      <w:lang w:val="en-US" w:eastAsia="zh-CN"/>
                    </w:rPr>
                    <w:t>2#返料皮带</w:t>
                  </w:r>
                </w:p>
              </w:tc>
              <w:tc>
                <w:tcPr>
                  <w:tcW w:w="2369" w:type="dxa"/>
                  <w:vAlign w:val="center"/>
                </w:tcPr>
                <w:p>
                  <w:pPr>
                    <w:pStyle w:val="7"/>
                    <w:bidi w:val="0"/>
                    <w:rPr>
                      <w:rFonts w:hint="default"/>
                    </w:rPr>
                  </w:pPr>
                  <w:r>
                    <w:rPr>
                      <w:rFonts w:hint="default"/>
                      <w:lang w:val="en-US" w:eastAsia="zh-CN"/>
                    </w:rPr>
                    <w:t>TD75型  B800</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13</w:t>
                  </w:r>
                </w:p>
              </w:tc>
              <w:tc>
                <w:tcPr>
                  <w:tcW w:w="2388" w:type="dxa"/>
                  <w:vAlign w:val="center"/>
                </w:tcPr>
                <w:p>
                  <w:pPr>
                    <w:pStyle w:val="7"/>
                    <w:bidi w:val="0"/>
                    <w:rPr>
                      <w:rFonts w:hint="default"/>
                      <w:lang w:val="zh-CN" w:eastAsia="zh-CN"/>
                    </w:rPr>
                  </w:pPr>
                  <w:r>
                    <w:rPr>
                      <w:rFonts w:hint="default"/>
                      <w:lang w:val="en-US" w:eastAsia="zh-CN"/>
                    </w:rPr>
                    <w:t>圆筒筛</w:t>
                  </w:r>
                </w:p>
              </w:tc>
              <w:tc>
                <w:tcPr>
                  <w:tcW w:w="2369" w:type="dxa"/>
                  <w:vAlign w:val="center"/>
                </w:tcPr>
                <w:p>
                  <w:pPr>
                    <w:pStyle w:val="7"/>
                    <w:bidi w:val="0"/>
                    <w:rPr>
                      <w:rFonts w:hint="default"/>
                      <w:lang w:val="zh-CN" w:eastAsia="zh-CN"/>
                    </w:rPr>
                  </w:pPr>
                  <w:r>
                    <w:rPr>
                      <w:rFonts w:hint="default"/>
                      <w:lang w:val="en-US" w:eastAsia="zh-CN"/>
                    </w:rPr>
                    <w:t>1860</w:t>
                  </w:r>
                </w:p>
              </w:tc>
              <w:tc>
                <w:tcPr>
                  <w:tcW w:w="929" w:type="dxa"/>
                  <w:vAlign w:val="center"/>
                </w:tcPr>
                <w:p>
                  <w:pPr>
                    <w:pStyle w:val="7"/>
                    <w:bidi w:val="0"/>
                    <w:rPr>
                      <w:rFonts w:hint="default"/>
                      <w:lang w:val="zh-CN"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14</w:t>
                  </w:r>
                </w:p>
              </w:tc>
              <w:tc>
                <w:tcPr>
                  <w:tcW w:w="2388" w:type="dxa"/>
                  <w:vAlign w:val="center"/>
                </w:tcPr>
                <w:p>
                  <w:pPr>
                    <w:pStyle w:val="7"/>
                    <w:bidi w:val="0"/>
                    <w:rPr>
                      <w:rFonts w:hint="default"/>
                      <w:lang w:val="en-US" w:eastAsia="zh-CN"/>
                    </w:rPr>
                  </w:pPr>
                  <w:r>
                    <w:rPr>
                      <w:rFonts w:hint="default"/>
                      <w:lang w:val="en-US" w:eastAsia="zh-CN"/>
                    </w:rPr>
                    <w:t>合格料皮带</w:t>
                  </w:r>
                </w:p>
              </w:tc>
              <w:tc>
                <w:tcPr>
                  <w:tcW w:w="2369" w:type="dxa"/>
                  <w:vAlign w:val="center"/>
                </w:tcPr>
                <w:p>
                  <w:pPr>
                    <w:pStyle w:val="7"/>
                    <w:bidi w:val="0"/>
                    <w:rPr>
                      <w:rFonts w:hint="default"/>
                      <w:lang w:val="en-US" w:eastAsia="zh-CN"/>
                    </w:rPr>
                  </w:pPr>
                  <w:r>
                    <w:rPr>
                      <w:rFonts w:hint="default"/>
                      <w:lang w:val="en-US" w:eastAsia="zh-CN"/>
                    </w:rPr>
                    <w:t>TD75型  B800</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15</w:t>
                  </w:r>
                </w:p>
              </w:tc>
              <w:tc>
                <w:tcPr>
                  <w:tcW w:w="2388" w:type="dxa"/>
                  <w:vAlign w:val="center"/>
                </w:tcPr>
                <w:p>
                  <w:pPr>
                    <w:pStyle w:val="7"/>
                    <w:bidi w:val="0"/>
                    <w:rPr>
                      <w:rFonts w:hint="default"/>
                    </w:rPr>
                  </w:pPr>
                  <w:r>
                    <w:rPr>
                      <w:rFonts w:hint="default"/>
                      <w:lang w:val="en-US" w:eastAsia="zh-CN"/>
                    </w:rPr>
                    <w:t>风机</w:t>
                  </w:r>
                </w:p>
              </w:tc>
              <w:tc>
                <w:tcPr>
                  <w:tcW w:w="2369" w:type="dxa"/>
                  <w:vAlign w:val="center"/>
                </w:tcPr>
                <w:p>
                  <w:pPr>
                    <w:pStyle w:val="7"/>
                    <w:bidi w:val="0"/>
                    <w:rPr>
                      <w:rFonts w:hint="default"/>
                    </w:rPr>
                  </w:pPr>
                  <w:r>
                    <w:rPr>
                      <w:rFonts w:hint="default"/>
                      <w:lang w:val="en-US" w:eastAsia="zh-CN"/>
                    </w:rPr>
                    <w:t>Y5-58-NO6.3-C</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16</w:t>
                  </w:r>
                </w:p>
              </w:tc>
              <w:tc>
                <w:tcPr>
                  <w:tcW w:w="2388" w:type="dxa"/>
                  <w:vAlign w:val="center"/>
                </w:tcPr>
                <w:p>
                  <w:pPr>
                    <w:pStyle w:val="7"/>
                    <w:bidi w:val="0"/>
                    <w:rPr>
                      <w:rFonts w:hint="default"/>
                      <w:lang w:val="en-US" w:eastAsia="zh-CN"/>
                    </w:rPr>
                  </w:pPr>
                  <w:r>
                    <w:rPr>
                      <w:rFonts w:hint="default"/>
                      <w:lang w:val="en-US" w:eastAsia="zh-CN"/>
                    </w:rPr>
                    <w:t>圆盘加料机</w:t>
                  </w:r>
                </w:p>
              </w:tc>
              <w:tc>
                <w:tcPr>
                  <w:tcW w:w="2369" w:type="dxa"/>
                  <w:vAlign w:val="center"/>
                </w:tcPr>
                <w:p>
                  <w:pPr>
                    <w:pStyle w:val="7"/>
                    <w:bidi w:val="0"/>
                    <w:rPr>
                      <w:rFonts w:hint="default"/>
                      <w:lang w:val="en-US" w:eastAsia="zh-CN"/>
                    </w:rPr>
                  </w:pPr>
                  <w:r>
                    <w:rPr>
                      <w:rFonts w:hint="default"/>
                      <w:lang w:val="en-US" w:eastAsia="zh-CN"/>
                    </w:rPr>
                    <w:t>φ600</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17</w:t>
                  </w:r>
                </w:p>
              </w:tc>
              <w:tc>
                <w:tcPr>
                  <w:tcW w:w="2388" w:type="dxa"/>
                  <w:vAlign w:val="center"/>
                </w:tcPr>
                <w:p>
                  <w:pPr>
                    <w:pStyle w:val="7"/>
                    <w:bidi w:val="0"/>
                    <w:rPr>
                      <w:rFonts w:hint="default"/>
                    </w:rPr>
                  </w:pPr>
                  <w:r>
                    <w:rPr>
                      <w:rFonts w:hint="default"/>
                      <w:lang w:val="en-US" w:eastAsia="zh-CN"/>
                    </w:rPr>
                    <w:t>抛圆机</w:t>
                  </w:r>
                </w:p>
              </w:tc>
              <w:tc>
                <w:tcPr>
                  <w:tcW w:w="2369" w:type="dxa"/>
                  <w:vAlign w:val="center"/>
                </w:tcPr>
                <w:p>
                  <w:pPr>
                    <w:pStyle w:val="7"/>
                    <w:bidi w:val="0"/>
                    <w:rPr>
                      <w:rFonts w:hint="default"/>
                    </w:rPr>
                  </w:pPr>
                  <w:r>
                    <w:rPr>
                      <w:rFonts w:hint="default"/>
                      <w:lang w:val="en-US" w:eastAsia="zh-CN"/>
                    </w:rPr>
                    <w:t>φ15米×15米</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18</w:t>
                  </w:r>
                </w:p>
              </w:tc>
              <w:tc>
                <w:tcPr>
                  <w:tcW w:w="2388" w:type="dxa"/>
                  <w:vAlign w:val="center"/>
                </w:tcPr>
                <w:p>
                  <w:pPr>
                    <w:pStyle w:val="7"/>
                    <w:bidi w:val="0"/>
                    <w:rPr>
                      <w:rFonts w:hint="default"/>
                    </w:rPr>
                  </w:pPr>
                  <w:r>
                    <w:rPr>
                      <w:rFonts w:hint="default"/>
                      <w:lang w:val="en-US" w:eastAsia="zh-CN"/>
                    </w:rPr>
                    <w:t>风机</w:t>
                  </w:r>
                </w:p>
              </w:tc>
              <w:tc>
                <w:tcPr>
                  <w:tcW w:w="2369" w:type="dxa"/>
                  <w:vAlign w:val="center"/>
                </w:tcPr>
                <w:p>
                  <w:pPr>
                    <w:pStyle w:val="7"/>
                    <w:bidi w:val="0"/>
                    <w:rPr>
                      <w:rFonts w:hint="default"/>
                    </w:rPr>
                  </w:pPr>
                  <w:r>
                    <w:rPr>
                      <w:rFonts w:hint="default"/>
                      <w:lang w:val="en-US" w:eastAsia="zh-CN"/>
                    </w:rPr>
                    <w:t>Y5-58-NO8-C</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19</w:t>
                  </w:r>
                </w:p>
              </w:tc>
              <w:tc>
                <w:tcPr>
                  <w:tcW w:w="2388" w:type="dxa"/>
                  <w:vAlign w:val="center"/>
                </w:tcPr>
                <w:p>
                  <w:pPr>
                    <w:pStyle w:val="7"/>
                    <w:bidi w:val="0"/>
                    <w:rPr>
                      <w:rFonts w:hint="default"/>
                    </w:rPr>
                  </w:pPr>
                  <w:r>
                    <w:rPr>
                      <w:rFonts w:hint="default"/>
                      <w:lang w:val="en-US" w:eastAsia="zh-CN"/>
                    </w:rPr>
                    <w:t>烘干料皮带</w:t>
                  </w:r>
                </w:p>
              </w:tc>
              <w:tc>
                <w:tcPr>
                  <w:tcW w:w="2369" w:type="dxa"/>
                  <w:vAlign w:val="center"/>
                </w:tcPr>
                <w:p>
                  <w:pPr>
                    <w:pStyle w:val="7"/>
                    <w:bidi w:val="0"/>
                    <w:rPr>
                      <w:rFonts w:hint="default"/>
                    </w:rPr>
                  </w:pPr>
                  <w:r>
                    <w:rPr>
                      <w:rFonts w:hint="default"/>
                      <w:lang w:val="en-US" w:eastAsia="zh-CN"/>
                    </w:rPr>
                    <w:t>TD75型  B650</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20</w:t>
                  </w:r>
                </w:p>
              </w:tc>
              <w:tc>
                <w:tcPr>
                  <w:tcW w:w="2388" w:type="dxa"/>
                  <w:vAlign w:val="center"/>
                </w:tcPr>
                <w:p>
                  <w:pPr>
                    <w:pStyle w:val="7"/>
                    <w:bidi w:val="0"/>
                    <w:rPr>
                      <w:rFonts w:hint="default"/>
                    </w:rPr>
                  </w:pPr>
                  <w:r>
                    <w:rPr>
                      <w:rFonts w:hint="default"/>
                      <w:lang w:val="en-US" w:eastAsia="zh-CN"/>
                    </w:rPr>
                    <w:t>振动筛</w:t>
                  </w:r>
                </w:p>
              </w:tc>
              <w:tc>
                <w:tcPr>
                  <w:tcW w:w="2369" w:type="dxa"/>
                  <w:vAlign w:val="center"/>
                </w:tcPr>
                <w:p>
                  <w:pPr>
                    <w:pStyle w:val="7"/>
                    <w:bidi w:val="0"/>
                    <w:rPr>
                      <w:rFonts w:hint="default"/>
                    </w:rPr>
                  </w:pPr>
                  <w:r>
                    <w:rPr>
                      <w:rFonts w:hint="default"/>
                      <w:lang w:val="en-US" w:eastAsia="zh-CN"/>
                    </w:rPr>
                    <w:t>ZYK1236</w:t>
                  </w:r>
                </w:p>
              </w:tc>
              <w:tc>
                <w:tcPr>
                  <w:tcW w:w="929" w:type="dxa"/>
                  <w:vAlign w:val="center"/>
                </w:tcPr>
                <w:p>
                  <w:pPr>
                    <w:pStyle w:val="7"/>
                    <w:bidi w:val="0"/>
                    <w:rPr>
                      <w:rFonts w:hint="default"/>
                      <w:lang w:eastAsia="zh-CN"/>
                    </w:rPr>
                  </w:pPr>
                  <w:r>
                    <w:rPr>
                      <w:rFonts w:hint="default"/>
                      <w:lang w:val="en-US" w:eastAsia="zh-CN"/>
                    </w:rPr>
                    <w:t>0</w:t>
                  </w:r>
                </w:p>
              </w:tc>
              <w:tc>
                <w:tcPr>
                  <w:tcW w:w="907" w:type="dxa"/>
                  <w:vAlign w:val="center"/>
                </w:tcPr>
                <w:p>
                  <w:pPr>
                    <w:pStyle w:val="7"/>
                    <w:bidi w:val="0"/>
                    <w:rPr>
                      <w:rFonts w:hint="default"/>
                    </w:rPr>
                  </w:pPr>
                  <w:r>
                    <w:rPr>
                      <w:rFonts w:hint="default"/>
                      <w:lang w:val="en-US" w:eastAsia="zh-CN"/>
                    </w:rPr>
                    <w:t>1</w:t>
                  </w:r>
                </w:p>
              </w:tc>
              <w:tc>
                <w:tcPr>
                  <w:tcW w:w="928" w:type="dxa"/>
                  <w:vAlign w:val="center"/>
                </w:tcPr>
                <w:p>
                  <w:pPr>
                    <w:pStyle w:val="7"/>
                    <w:bidi w:val="0"/>
                    <w:rPr>
                      <w:rFonts w:hint="default"/>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21</w:t>
                  </w:r>
                </w:p>
              </w:tc>
              <w:tc>
                <w:tcPr>
                  <w:tcW w:w="2388" w:type="dxa"/>
                  <w:vAlign w:val="center"/>
                </w:tcPr>
                <w:p>
                  <w:pPr>
                    <w:pStyle w:val="7"/>
                    <w:bidi w:val="0"/>
                    <w:rPr>
                      <w:rFonts w:hint="default"/>
                    </w:rPr>
                  </w:pPr>
                  <w:r>
                    <w:rPr>
                      <w:rFonts w:hint="default"/>
                      <w:lang w:val="en-US" w:eastAsia="zh-CN"/>
                    </w:rPr>
                    <w:t>成品包装料皮带</w:t>
                  </w:r>
                </w:p>
              </w:tc>
              <w:tc>
                <w:tcPr>
                  <w:tcW w:w="2369" w:type="dxa"/>
                  <w:vAlign w:val="center"/>
                </w:tcPr>
                <w:p>
                  <w:pPr>
                    <w:pStyle w:val="7"/>
                    <w:bidi w:val="0"/>
                    <w:rPr>
                      <w:rFonts w:hint="default"/>
                    </w:rPr>
                  </w:pPr>
                  <w:r>
                    <w:rPr>
                      <w:rFonts w:hint="default"/>
                      <w:lang w:val="en-US" w:eastAsia="zh-CN"/>
                    </w:rPr>
                    <w:t>TD75型  B650</w:t>
                  </w:r>
                </w:p>
              </w:tc>
              <w:tc>
                <w:tcPr>
                  <w:tcW w:w="929" w:type="dxa"/>
                  <w:vAlign w:val="center"/>
                </w:tcPr>
                <w:p>
                  <w:pPr>
                    <w:pStyle w:val="7"/>
                    <w:bidi w:val="0"/>
                    <w:rPr>
                      <w:rFonts w:hint="default"/>
                      <w:lang w:eastAsia="zh-CN"/>
                    </w:rPr>
                  </w:pPr>
                  <w:r>
                    <w:rPr>
                      <w:rFonts w:hint="default"/>
                      <w:lang w:val="en-US" w:eastAsia="zh-CN"/>
                    </w:rPr>
                    <w:t>1</w:t>
                  </w:r>
                </w:p>
              </w:tc>
              <w:tc>
                <w:tcPr>
                  <w:tcW w:w="907" w:type="dxa"/>
                  <w:vAlign w:val="center"/>
                </w:tcPr>
                <w:p>
                  <w:pPr>
                    <w:pStyle w:val="7"/>
                    <w:bidi w:val="0"/>
                    <w:rPr>
                      <w:rFonts w:hint="default"/>
                    </w:rPr>
                  </w:pPr>
                  <w:r>
                    <w:rPr>
                      <w:rFonts w:hint="default"/>
                      <w:lang w:val="en-US" w:eastAsia="zh-CN"/>
                    </w:rPr>
                    <w:t>1</w:t>
                  </w:r>
                </w:p>
              </w:tc>
              <w:tc>
                <w:tcPr>
                  <w:tcW w:w="928" w:type="dxa"/>
                  <w:vAlign w:val="center"/>
                </w:tcPr>
                <w:p>
                  <w:pPr>
                    <w:pStyle w:val="7"/>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22</w:t>
                  </w:r>
                </w:p>
              </w:tc>
              <w:tc>
                <w:tcPr>
                  <w:tcW w:w="2388" w:type="dxa"/>
                  <w:vAlign w:val="center"/>
                </w:tcPr>
                <w:p>
                  <w:pPr>
                    <w:pStyle w:val="7"/>
                    <w:bidi w:val="0"/>
                    <w:rPr>
                      <w:rFonts w:hint="default"/>
                      <w:lang w:val="en-US" w:eastAsia="zh-CN"/>
                    </w:rPr>
                  </w:pPr>
                  <w:r>
                    <w:rPr>
                      <w:rFonts w:hint="default"/>
                      <w:lang w:val="en-US" w:eastAsia="zh-CN"/>
                    </w:rPr>
                    <w:t>1#返料皮带</w:t>
                  </w:r>
                </w:p>
              </w:tc>
              <w:tc>
                <w:tcPr>
                  <w:tcW w:w="2369" w:type="dxa"/>
                  <w:vAlign w:val="center"/>
                </w:tcPr>
                <w:p>
                  <w:pPr>
                    <w:pStyle w:val="7"/>
                    <w:bidi w:val="0"/>
                    <w:rPr>
                      <w:rFonts w:hint="default"/>
                      <w:lang w:val="en-US" w:eastAsia="zh-CN"/>
                    </w:rPr>
                  </w:pPr>
                  <w:r>
                    <w:rPr>
                      <w:rFonts w:hint="default"/>
                      <w:lang w:val="en-US" w:eastAsia="zh-CN"/>
                    </w:rPr>
                    <w:t>TD75型  B650</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23</w:t>
                  </w:r>
                </w:p>
              </w:tc>
              <w:tc>
                <w:tcPr>
                  <w:tcW w:w="2388" w:type="dxa"/>
                  <w:vAlign w:val="center"/>
                </w:tcPr>
                <w:p>
                  <w:pPr>
                    <w:pStyle w:val="7"/>
                    <w:bidi w:val="0"/>
                    <w:rPr>
                      <w:rFonts w:hint="default"/>
                      <w:lang w:val="zh-CN" w:eastAsia="zh-CN"/>
                    </w:rPr>
                  </w:pPr>
                  <w:r>
                    <w:rPr>
                      <w:rFonts w:hint="default"/>
                      <w:lang w:val="en-US" w:eastAsia="zh-CN"/>
                    </w:rPr>
                    <w:t>2#返料皮带</w:t>
                  </w:r>
                </w:p>
              </w:tc>
              <w:tc>
                <w:tcPr>
                  <w:tcW w:w="2369" w:type="dxa"/>
                  <w:vAlign w:val="center"/>
                </w:tcPr>
                <w:p>
                  <w:pPr>
                    <w:pStyle w:val="7"/>
                    <w:bidi w:val="0"/>
                    <w:rPr>
                      <w:rFonts w:hint="default"/>
                      <w:lang w:val="en-US" w:eastAsia="zh-CN"/>
                    </w:rPr>
                  </w:pPr>
                  <w:r>
                    <w:rPr>
                      <w:rFonts w:hint="default"/>
                      <w:lang w:val="en-US" w:eastAsia="zh-CN"/>
                    </w:rPr>
                    <w:t>TD75型  B650</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24</w:t>
                  </w:r>
                </w:p>
              </w:tc>
              <w:tc>
                <w:tcPr>
                  <w:tcW w:w="2388" w:type="dxa"/>
                  <w:vAlign w:val="center"/>
                </w:tcPr>
                <w:p>
                  <w:pPr>
                    <w:pStyle w:val="7"/>
                    <w:bidi w:val="0"/>
                    <w:rPr>
                      <w:rFonts w:hint="default"/>
                      <w:lang w:val="zh-CN" w:eastAsia="zh-CN"/>
                    </w:rPr>
                  </w:pPr>
                  <w:r>
                    <w:rPr>
                      <w:rFonts w:hint="default"/>
                      <w:lang w:val="en-US" w:eastAsia="zh-CN"/>
                    </w:rPr>
                    <w:t>3#返料皮带</w:t>
                  </w:r>
                </w:p>
              </w:tc>
              <w:tc>
                <w:tcPr>
                  <w:tcW w:w="2369" w:type="dxa"/>
                  <w:vAlign w:val="center"/>
                </w:tcPr>
                <w:p>
                  <w:pPr>
                    <w:pStyle w:val="7"/>
                    <w:bidi w:val="0"/>
                    <w:rPr>
                      <w:rFonts w:hint="default"/>
                      <w:lang w:val="en-US" w:eastAsia="zh-CN"/>
                    </w:rPr>
                  </w:pPr>
                  <w:r>
                    <w:rPr>
                      <w:rFonts w:hint="default"/>
                      <w:lang w:val="en-US" w:eastAsia="zh-CN"/>
                    </w:rPr>
                    <w:t>TD75型  B650</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25</w:t>
                  </w:r>
                </w:p>
              </w:tc>
              <w:tc>
                <w:tcPr>
                  <w:tcW w:w="2388" w:type="dxa"/>
                  <w:vAlign w:val="center"/>
                </w:tcPr>
                <w:p>
                  <w:pPr>
                    <w:pStyle w:val="7"/>
                    <w:bidi w:val="0"/>
                    <w:rPr>
                      <w:rFonts w:hint="default"/>
                      <w:lang w:val="zh-CN" w:eastAsia="zh-CN"/>
                    </w:rPr>
                  </w:pPr>
                  <w:r>
                    <w:rPr>
                      <w:rFonts w:hint="default"/>
                      <w:lang w:val="en-US" w:eastAsia="zh-CN"/>
                    </w:rPr>
                    <w:t>自动包装机</w:t>
                  </w:r>
                </w:p>
              </w:tc>
              <w:tc>
                <w:tcPr>
                  <w:tcW w:w="2369" w:type="dxa"/>
                  <w:vAlign w:val="center"/>
                </w:tcPr>
                <w:p>
                  <w:pPr>
                    <w:pStyle w:val="7"/>
                    <w:bidi w:val="0"/>
                    <w:rPr>
                      <w:rFonts w:hint="default"/>
                      <w:lang w:val="en-US" w:eastAsia="zh-CN"/>
                    </w:rPr>
                  </w:pPr>
                  <w:r>
                    <w:rPr>
                      <w:rFonts w:hint="default"/>
                      <w:lang w:val="en-US" w:eastAsia="zh-CN"/>
                    </w:rPr>
                    <w:t>KH-LX-50</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lang w:val="en-US" w:eastAsia="zh-CN"/>
                    </w:rPr>
                  </w:pPr>
                  <w:r>
                    <w:rPr>
                      <w:rFonts w:hint="default"/>
                      <w:lang w:val="en-US" w:eastAsia="zh-CN"/>
                    </w:rPr>
                    <w:t>26</w:t>
                  </w:r>
                </w:p>
              </w:tc>
              <w:tc>
                <w:tcPr>
                  <w:tcW w:w="2388" w:type="dxa"/>
                  <w:vAlign w:val="center"/>
                </w:tcPr>
                <w:p>
                  <w:pPr>
                    <w:pStyle w:val="7"/>
                    <w:bidi w:val="0"/>
                    <w:rPr>
                      <w:rFonts w:hint="default"/>
                      <w:lang w:val="en-US" w:eastAsia="zh-CN"/>
                    </w:rPr>
                  </w:pPr>
                  <w:r>
                    <w:rPr>
                      <w:rFonts w:hint="default"/>
                      <w:lang w:val="en-US" w:eastAsia="zh-CN"/>
                    </w:rPr>
                    <w:t>包装输送机</w:t>
                  </w:r>
                </w:p>
              </w:tc>
              <w:tc>
                <w:tcPr>
                  <w:tcW w:w="2369" w:type="dxa"/>
                  <w:vAlign w:val="center"/>
                </w:tcPr>
                <w:p>
                  <w:pPr>
                    <w:pStyle w:val="7"/>
                    <w:bidi w:val="0"/>
                    <w:rPr>
                      <w:rFonts w:hint="default"/>
                      <w:lang w:val="en-US" w:eastAsia="zh-CN"/>
                    </w:rPr>
                  </w:pPr>
                  <w:r>
                    <w:rPr>
                      <w:rFonts w:hint="default"/>
                      <w:lang w:val="en-US" w:eastAsia="zh-CN"/>
                    </w:rPr>
                    <w:t>GKS2-4.8</w:t>
                  </w:r>
                </w:p>
              </w:tc>
              <w:tc>
                <w:tcPr>
                  <w:tcW w:w="929" w:type="dxa"/>
                  <w:vAlign w:val="center"/>
                </w:tcPr>
                <w:p>
                  <w:pPr>
                    <w:pStyle w:val="7"/>
                    <w:bidi w:val="0"/>
                    <w:rPr>
                      <w:rFonts w:hint="default"/>
                      <w:lang w:val="en-US" w:eastAsia="zh-CN"/>
                    </w:rPr>
                  </w:pPr>
                  <w:r>
                    <w:rPr>
                      <w:rFonts w:hint="default"/>
                      <w:lang w:val="en-US" w:eastAsia="zh-CN"/>
                    </w:rPr>
                    <w:t>0</w:t>
                  </w:r>
                </w:p>
              </w:tc>
              <w:tc>
                <w:tcPr>
                  <w:tcW w:w="907" w:type="dxa"/>
                  <w:vAlign w:val="center"/>
                </w:tcPr>
                <w:p>
                  <w:pPr>
                    <w:pStyle w:val="7"/>
                    <w:bidi w:val="0"/>
                    <w:rPr>
                      <w:rFonts w:hint="default"/>
                      <w:lang w:val="zh-CN" w:eastAsia="zh-CN"/>
                    </w:rPr>
                  </w:pPr>
                  <w:r>
                    <w:rPr>
                      <w:rFonts w:hint="default"/>
                      <w:lang w:val="en-US" w:eastAsia="zh-CN"/>
                    </w:rPr>
                    <w:t>1</w:t>
                  </w:r>
                </w:p>
              </w:tc>
              <w:tc>
                <w:tcPr>
                  <w:tcW w:w="928" w:type="dxa"/>
                  <w:vAlign w:val="center"/>
                </w:tcPr>
                <w:p>
                  <w:pPr>
                    <w:pStyle w:val="7"/>
                    <w:bidi w:val="0"/>
                    <w:rPr>
                      <w:rFonts w:hint="default"/>
                      <w:lang w:val="en-US"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80" w:type="dxa"/>
                  <w:vAlign w:val="center"/>
                </w:tcPr>
                <w:p>
                  <w:pPr>
                    <w:pStyle w:val="7"/>
                    <w:bidi w:val="0"/>
                    <w:rPr>
                      <w:rFonts w:hint="default"/>
                    </w:rPr>
                  </w:pPr>
                  <w:r>
                    <w:rPr>
                      <w:rFonts w:hint="default"/>
                      <w:lang w:val="en-US" w:eastAsia="zh-CN"/>
                    </w:rPr>
                    <w:t>27</w:t>
                  </w:r>
                </w:p>
              </w:tc>
              <w:tc>
                <w:tcPr>
                  <w:tcW w:w="2388" w:type="dxa"/>
                  <w:vAlign w:val="center"/>
                </w:tcPr>
                <w:p>
                  <w:pPr>
                    <w:pStyle w:val="7"/>
                    <w:bidi w:val="0"/>
                    <w:rPr>
                      <w:rFonts w:hint="default"/>
                      <w:lang w:val="en-US" w:eastAsia="zh-CN"/>
                    </w:rPr>
                  </w:pPr>
                  <w:r>
                    <w:rPr>
                      <w:rFonts w:hint="default"/>
                      <w:lang w:val="en-US" w:eastAsia="zh-CN"/>
                    </w:rPr>
                    <w:t>空压机</w:t>
                  </w:r>
                </w:p>
              </w:tc>
              <w:tc>
                <w:tcPr>
                  <w:tcW w:w="2369" w:type="dxa"/>
                  <w:vAlign w:val="center"/>
                </w:tcPr>
                <w:p>
                  <w:pPr>
                    <w:pStyle w:val="7"/>
                    <w:bidi w:val="0"/>
                    <w:rPr>
                      <w:rFonts w:hint="default"/>
                      <w:lang w:val="en-US" w:eastAsia="zh-CN"/>
                    </w:rPr>
                  </w:pPr>
                  <w:r>
                    <w:rPr>
                      <w:rFonts w:hint="default"/>
                      <w:lang w:val="en-US" w:eastAsia="zh-CN"/>
                    </w:rPr>
                    <w:t>HW20007</w:t>
                  </w:r>
                </w:p>
              </w:tc>
              <w:tc>
                <w:tcPr>
                  <w:tcW w:w="929" w:type="dxa"/>
                  <w:vAlign w:val="center"/>
                </w:tcPr>
                <w:p>
                  <w:pPr>
                    <w:pStyle w:val="7"/>
                    <w:bidi w:val="0"/>
                    <w:rPr>
                      <w:rFonts w:hint="default"/>
                      <w:lang w:val="en-US" w:eastAsia="zh-CN"/>
                    </w:rPr>
                  </w:pPr>
                  <w:r>
                    <w:rPr>
                      <w:rFonts w:hint="default"/>
                      <w:lang w:val="en-US" w:eastAsia="zh-CN"/>
                    </w:rPr>
                    <w:t>1</w:t>
                  </w:r>
                </w:p>
              </w:tc>
              <w:tc>
                <w:tcPr>
                  <w:tcW w:w="907" w:type="dxa"/>
                  <w:vAlign w:val="center"/>
                </w:tcPr>
                <w:p>
                  <w:pPr>
                    <w:pStyle w:val="7"/>
                    <w:bidi w:val="0"/>
                    <w:rPr>
                      <w:rFonts w:hint="default"/>
                      <w:lang w:val="en-US" w:eastAsia="zh-CN"/>
                    </w:rPr>
                  </w:pPr>
                  <w:r>
                    <w:rPr>
                      <w:rFonts w:hint="default"/>
                      <w:lang w:val="en-US" w:eastAsia="zh-CN"/>
                    </w:rPr>
                    <w:t>1</w:t>
                  </w:r>
                </w:p>
              </w:tc>
              <w:tc>
                <w:tcPr>
                  <w:tcW w:w="928" w:type="dxa"/>
                  <w:vAlign w:val="center"/>
                </w:tcPr>
                <w:p>
                  <w:pPr>
                    <w:pStyle w:val="7"/>
                    <w:bidi w:val="0"/>
                    <w:rPr>
                      <w:rFonts w:hint="default"/>
                      <w:lang w:val="en-US" w:eastAsia="zh-CN"/>
                    </w:rPr>
                  </w:pPr>
                  <w:r>
                    <w:rPr>
                      <w:rFonts w:hint="default"/>
                      <w:lang w:val="en-US" w:eastAsia="zh-CN"/>
                    </w:rPr>
                    <w:t>0</w:t>
                  </w:r>
                </w:p>
              </w:tc>
            </w:tr>
          </w:tbl>
          <w:p>
            <w:pPr>
              <w:adjustRightInd w:val="0"/>
              <w:spacing w:line="360" w:lineRule="auto"/>
              <w:rPr>
                <w:rFonts w:hint="default" w:ascii="Times New Roman" w:hAnsi="Times New Roman" w:cs="Times New Roman"/>
              </w:rPr>
            </w:pPr>
            <w:r>
              <w:rPr>
                <w:rFonts w:hint="default" w:ascii="Times New Roman" w:hAnsi="Times New Roman" w:cs="Times New Roman"/>
              </w:rPr>
              <w:t>2.6 劳动制度</w:t>
            </w:r>
          </w:p>
          <w:p>
            <w:pPr>
              <w:spacing w:line="360" w:lineRule="auto"/>
              <w:ind w:firstLine="420" w:firstLineChars="200"/>
              <w:rPr>
                <w:rFonts w:hint="default" w:ascii="Times New Roman" w:hAnsi="Times New Roman" w:cs="Times New Roman"/>
              </w:rPr>
            </w:pPr>
            <w:r>
              <w:rPr>
                <w:rFonts w:hint="default" w:ascii="Times New Roman" w:hAnsi="Times New Roman" w:cs="Times New Roman"/>
                <w:lang w:val="en-US" w:eastAsia="zh-CN"/>
              </w:rPr>
              <w:t>改建</w:t>
            </w:r>
            <w:r>
              <w:rPr>
                <w:rFonts w:hint="default" w:ascii="Times New Roman" w:hAnsi="Times New Roman" w:cs="Times New Roman"/>
              </w:rPr>
              <w:t>项目实行</w:t>
            </w:r>
            <w:r>
              <w:rPr>
                <w:rFonts w:hint="eastAsia" w:ascii="Times New Roman" w:hAnsi="Times New Roman" w:cs="Times New Roman"/>
                <w:lang w:val="en-US" w:eastAsia="zh-CN"/>
              </w:rPr>
              <w:t>3班</w:t>
            </w:r>
            <w:r>
              <w:rPr>
                <w:rFonts w:hint="default" w:ascii="Times New Roman" w:hAnsi="Times New Roman" w:cs="Times New Roman"/>
              </w:rPr>
              <w:t>8小时工作制，年工作</w:t>
            </w:r>
            <w:r>
              <w:rPr>
                <w:rFonts w:hint="default" w:ascii="Times New Roman" w:hAnsi="Times New Roman" w:cs="Times New Roman"/>
                <w:lang w:eastAsia="zh-CN"/>
              </w:rPr>
              <w:t>250</w:t>
            </w:r>
            <w:r>
              <w:rPr>
                <w:rFonts w:hint="default" w:ascii="Times New Roman" w:hAnsi="Times New Roman" w:cs="Times New Roman"/>
              </w:rPr>
              <w:t>天</w:t>
            </w:r>
            <w:r>
              <w:rPr>
                <w:rFonts w:hint="eastAsia" w:ascii="Times New Roman" w:hAnsi="Times New Roman" w:cs="Times New Roman"/>
                <w:lang w:eastAsia="zh-CN"/>
              </w:rPr>
              <w:t>，</w:t>
            </w:r>
            <w:r>
              <w:rPr>
                <w:rFonts w:hint="eastAsia" w:ascii="Times New Roman" w:hAnsi="Times New Roman" w:cs="Times New Roman"/>
                <w:lang w:val="en-US" w:eastAsia="zh-CN"/>
              </w:rPr>
              <w:t>不新增员工。</w:t>
            </w:r>
          </w:p>
          <w:p>
            <w:pPr>
              <w:adjustRightInd w:val="0"/>
              <w:spacing w:line="360" w:lineRule="auto"/>
              <w:rPr>
                <w:rFonts w:hint="default" w:ascii="Times New Roman" w:hAnsi="Times New Roman" w:cs="Times New Roman"/>
              </w:rPr>
            </w:pPr>
            <w:r>
              <w:rPr>
                <w:rFonts w:hint="default" w:ascii="Times New Roman" w:hAnsi="Times New Roman" w:cs="Times New Roman"/>
              </w:rPr>
              <w:t>2.7 平面布置</w:t>
            </w:r>
          </w:p>
          <w:p>
            <w:pPr>
              <w:bidi w:val="0"/>
              <w:rPr>
                <w:rFonts w:hint="default"/>
                <w:lang w:val="en-US" w:eastAsia="zh-CN"/>
              </w:rPr>
            </w:pPr>
            <w:r>
              <w:rPr>
                <w:rFonts w:hint="default"/>
              </w:rPr>
              <w:t>项目总用地面积</w:t>
            </w:r>
            <w:r>
              <w:rPr>
                <w:rFonts w:hint="eastAsia"/>
                <w:lang w:eastAsia="zh-CN"/>
              </w:rPr>
              <w:t>28568</w:t>
            </w:r>
            <w:r>
              <w:rPr>
                <w:rFonts w:hint="default"/>
              </w:rPr>
              <w:t>m2，场地现状较为平整。项目土地已平整，可直接施工。</w:t>
            </w:r>
            <w:r>
              <w:rPr>
                <w:rFonts w:hint="default"/>
                <w:lang w:val="en-US" w:eastAsia="zh-CN"/>
              </w:rPr>
              <w:t>本次改建主要为设备安装调试，基本无土建工程，不改变现有厂区的平面布置。</w:t>
            </w:r>
          </w:p>
          <w:p>
            <w:pPr>
              <w:bidi w:val="0"/>
            </w:pPr>
            <w:r>
              <w:rPr>
                <w:rFonts w:hint="eastAsia"/>
              </w:rPr>
              <w:t>项目位于</w:t>
            </w:r>
            <w:r>
              <w:t>昆明红海磷肥有限责任公司</w:t>
            </w:r>
            <w:r>
              <w:rPr>
                <w:rFonts w:hint="eastAsia"/>
              </w:rPr>
              <w:t>现有场地内，</w:t>
            </w:r>
            <w:r>
              <w:rPr>
                <w:rFonts w:hint="eastAsia"/>
                <w:lang w:val="en-US" w:eastAsia="zh-CN"/>
              </w:rPr>
              <w:t>复合肥返料生产车间</w:t>
            </w:r>
            <w:r>
              <w:rPr>
                <w:rFonts w:hint="eastAsia"/>
                <w:lang w:eastAsia="zh-CN"/>
              </w:rPr>
              <w:t>、</w:t>
            </w:r>
            <w:r>
              <w:rPr>
                <w:rFonts w:hint="eastAsia"/>
              </w:rPr>
              <w:t>固态水溶肥生产车间</w:t>
            </w:r>
            <w:r>
              <w:rPr>
                <w:rFonts w:hint="eastAsia"/>
                <w:lang w:eastAsia="zh-CN"/>
              </w:rPr>
              <w:t>、</w:t>
            </w:r>
            <w:r>
              <w:rPr>
                <w:rFonts w:hint="eastAsia"/>
              </w:rPr>
              <w:t>液态水溶肥生产车间</w:t>
            </w:r>
            <w:r>
              <w:rPr>
                <w:rFonts w:hint="eastAsia"/>
                <w:lang w:val="en-US" w:eastAsia="zh-CN"/>
              </w:rPr>
              <w:t>位于厂区北部</w:t>
            </w:r>
            <w:r>
              <w:rPr>
                <w:rFonts w:hint="eastAsia"/>
              </w:rPr>
              <w:t>，</w:t>
            </w:r>
            <w:r>
              <w:t>项目</w:t>
            </w:r>
            <w:r>
              <w:rPr>
                <w:rFonts w:hint="eastAsia"/>
              </w:rPr>
              <w:t>生产车间</w:t>
            </w:r>
            <w:r>
              <w:t>平面布置情况见</w:t>
            </w:r>
            <w:r>
              <w:rPr>
                <w:rFonts w:hint="eastAsia"/>
                <w:lang w:eastAsia="zh-CN"/>
              </w:rPr>
              <w:t>附图3</w:t>
            </w:r>
            <w:r>
              <w:t>。</w:t>
            </w:r>
          </w:p>
          <w:p>
            <w:pPr>
              <w:adjustRightInd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2.8 水平衡</w:t>
            </w:r>
          </w:p>
          <w:p>
            <w:pPr>
              <w:bidi w:val="0"/>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（1）用水</w:t>
            </w:r>
          </w:p>
          <w:p>
            <w:pPr>
              <w:adjustRightIn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本项目新增</w:t>
            </w:r>
            <w:r>
              <w:rPr>
                <w:rFonts w:hint="eastAsia" w:cs="Times New Roman"/>
                <w:lang w:val="en-US" w:eastAsia="zh-CN"/>
              </w:rPr>
              <w:t>用水为</w:t>
            </w:r>
            <w:r>
              <w:rPr>
                <w:rFonts w:hint="eastAsia" w:ascii="Times New Roman" w:hAnsi="Times New Roman" w:cs="Times New Roman"/>
                <w:lang w:val="en-US" w:eastAsia="zh-CN"/>
              </w:rPr>
              <w:t>生产用水</w:t>
            </w:r>
            <w:r>
              <w:rPr>
                <w:rFonts w:hint="eastAsia" w:cs="Times New Roman"/>
                <w:lang w:val="en-US" w:eastAsia="zh-CN"/>
              </w:rPr>
              <w:t>，用水量为9500t/a，不涉及</w:t>
            </w:r>
            <w:r>
              <w:rPr>
                <w:rFonts w:hint="eastAsia" w:ascii="Times New Roman" w:hAnsi="Times New Roman" w:cs="Times New Roman"/>
                <w:lang w:val="en-US" w:eastAsia="zh-CN"/>
              </w:rPr>
              <w:t>生活用水。</w:t>
            </w:r>
          </w:p>
          <w:p>
            <w:pPr>
              <w:bidi w:val="0"/>
              <w:rPr>
                <w:rFonts w:hint="default" w:eastAsiaTheme="minorEastAsia"/>
                <w:lang w:val="en-US" w:eastAsia="zh-CN"/>
              </w:rPr>
            </w:pPr>
            <w:r>
              <w:rPr>
                <w:rFonts w:hint="eastAsia"/>
                <w:lang w:val="en-US" w:eastAsia="zh-CN"/>
              </w:rPr>
              <w:t>生产用水主要是产品配料用水和降尘用水。根据建设单位提供的资料，项目液体水溶肥中含35%的水，项目新增2.5万吨液体水溶肥，因此项目新增产品配料用水8750t/a；降尘用水量为3t/d（750t/a）。</w:t>
            </w:r>
          </w:p>
          <w:p>
            <w:pPr>
              <w:adjustRightInd w:val="0"/>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（2）排水</w:t>
            </w:r>
          </w:p>
          <w:p>
            <w:pPr>
              <w:adjustRightInd w:val="0"/>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项目</w:t>
            </w:r>
            <w:r>
              <w:rPr>
                <w:rFonts w:hint="eastAsia" w:cs="Times New Roman"/>
                <w:lang w:val="en-US" w:eastAsia="zh-CN"/>
              </w:rPr>
              <w:t>不涉及新增废水产生和排放</w:t>
            </w:r>
            <w:r>
              <w:rPr>
                <w:rFonts w:hint="default" w:ascii="Times New Roman" w:hAnsi="Times New Roman" w:cs="Times New Roman"/>
                <w:lang w:val="en-US" w:eastAsia="zh-CN"/>
              </w:rPr>
              <w:t>。</w:t>
            </w:r>
          </w:p>
          <w:p>
            <w:pPr>
              <w:bidi w:val="0"/>
              <w:rPr>
                <w:rFonts w:hint="default"/>
                <w:lang w:val="en-US" w:eastAsia="zh-CN"/>
              </w:rPr>
            </w:pPr>
            <w:r>
              <w:drawing>
                <wp:inline distT="0" distB="0" distL="114300" distR="114300">
                  <wp:extent cx="4279900" cy="17526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279900" cy="1752600"/>
                          </a:xfrm>
                          <a:prstGeom prst="rect">
                            <a:avLst/>
                          </a:prstGeom>
                          <a:noFill/>
                          <a:ln>
                            <a:noFill/>
                          </a:ln>
                        </pic:spPr>
                      </pic:pic>
                    </a:graphicData>
                  </a:graphic>
                </wp:inline>
              </w:drawing>
            </w:r>
          </w:p>
          <w:p>
            <w:pPr>
              <w:pStyle w:val="7"/>
              <w:bidi w:val="0"/>
              <w:rPr>
                <w:rFonts w:hint="default"/>
                <w:lang w:val="en-US" w:eastAsia="zh-CN"/>
              </w:rPr>
            </w:pPr>
            <w:r>
              <w:rPr>
                <w:rFonts w:hint="eastAsia"/>
                <w:lang w:val="en-US" w:eastAsia="zh-CN"/>
              </w:rPr>
              <w:t>图2-1 项目水平衡图</w:t>
            </w:r>
          </w:p>
          <w:p>
            <w:pPr>
              <w:adjustRightInd w:val="0"/>
              <w:spacing w:line="360" w:lineRule="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9</w:t>
            </w:r>
            <w:r>
              <w:rPr>
                <w:rFonts w:hint="default" w:ascii="Times New Roman" w:hAnsi="Times New Roman" w:cs="Times New Roman"/>
              </w:rPr>
              <w:t xml:space="preserve"> 环保投资</w:t>
            </w:r>
          </w:p>
          <w:p>
            <w:pPr>
              <w:adjustRightInd w:val="0"/>
              <w:spacing w:line="36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rPr>
              <w:t>建设项目总投资</w:t>
            </w:r>
            <w:r>
              <w:rPr>
                <w:rFonts w:hint="default" w:ascii="Times New Roman" w:hAnsi="Times New Roman" w:cs="Times New Roman"/>
                <w:highlight w:val="none"/>
                <w:lang w:eastAsia="zh-CN"/>
              </w:rPr>
              <w:t>1063.1</w:t>
            </w:r>
            <w:r>
              <w:rPr>
                <w:rFonts w:hint="default" w:ascii="Times New Roman" w:hAnsi="Times New Roman" w:cs="Times New Roman"/>
                <w:highlight w:val="none"/>
              </w:rPr>
              <w:t>万元，其中环保投</w:t>
            </w:r>
            <w:r>
              <w:rPr>
                <w:rFonts w:hint="eastAsia" w:cs="Times New Roman"/>
                <w:highlight w:val="none"/>
                <w:lang w:val="en-US" w:eastAsia="zh-CN"/>
              </w:rPr>
              <w:t>20</w:t>
            </w:r>
            <w:r>
              <w:rPr>
                <w:rFonts w:hint="default" w:ascii="Times New Roman" w:hAnsi="Times New Roman" w:cs="Times New Roman"/>
                <w:highlight w:val="none"/>
              </w:rPr>
              <w:t>万元，占总投资的</w:t>
            </w:r>
            <w:r>
              <w:rPr>
                <w:rFonts w:hint="eastAsia" w:cs="Times New Roman"/>
                <w:highlight w:val="none"/>
                <w:lang w:val="en-US" w:eastAsia="zh-CN"/>
              </w:rPr>
              <w:t>1.88</w:t>
            </w:r>
            <w:r>
              <w:rPr>
                <w:rFonts w:hint="default" w:ascii="Times New Roman" w:hAnsi="Times New Roman" w:cs="Times New Roman"/>
                <w:highlight w:val="none"/>
              </w:rPr>
              <w:t>%。环保投资估算见下表。</w:t>
            </w:r>
          </w:p>
          <w:p>
            <w:pPr>
              <w:adjustRightInd w:val="0"/>
              <w:jc w:val="center"/>
              <w:rPr>
                <w:rFonts w:hint="default" w:ascii="Times New Roman" w:hAnsi="Times New Roman" w:cs="Times New Roman"/>
                <w:highlight w:val="none"/>
              </w:rPr>
            </w:pPr>
            <w:r>
              <w:rPr>
                <w:rFonts w:hint="default" w:ascii="Times New Roman" w:hAnsi="Times New Roman" w:cs="Times New Roman"/>
                <w:highlight w:val="none"/>
              </w:rPr>
              <w:t>表2-</w:t>
            </w:r>
            <w:r>
              <w:rPr>
                <w:rFonts w:hint="eastAsia" w:cs="Times New Roman"/>
                <w:highlight w:val="none"/>
                <w:lang w:val="en-US" w:eastAsia="zh-CN"/>
              </w:rPr>
              <w:t>5</w:t>
            </w:r>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改建项目</w:t>
            </w:r>
            <w:r>
              <w:rPr>
                <w:rFonts w:hint="default" w:ascii="Times New Roman" w:hAnsi="Times New Roman" w:cs="Times New Roman"/>
                <w:highlight w:val="none"/>
              </w:rPr>
              <w:t>环保投资估算一览表</w:t>
            </w:r>
          </w:p>
          <w:tbl>
            <w:tblPr>
              <w:tblStyle w:val="13"/>
              <w:tblW w:w="8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85"/>
              <w:gridCol w:w="3871"/>
              <w:gridCol w:w="139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vAlign w:val="center"/>
                </w:tcPr>
                <w:p>
                  <w:pPr>
                    <w:pStyle w:val="7"/>
                    <w:bidi w:val="0"/>
                    <w:rPr>
                      <w:rFonts w:hint="default"/>
                      <w:highlight w:val="none"/>
                    </w:rPr>
                  </w:pPr>
                  <w:r>
                    <w:rPr>
                      <w:rFonts w:hint="default"/>
                      <w:highlight w:val="none"/>
                    </w:rPr>
                    <w:t>序号</w:t>
                  </w:r>
                </w:p>
              </w:tc>
              <w:tc>
                <w:tcPr>
                  <w:tcW w:w="985" w:type="dxa"/>
                  <w:vAlign w:val="center"/>
                </w:tcPr>
                <w:p>
                  <w:pPr>
                    <w:pStyle w:val="7"/>
                    <w:bidi w:val="0"/>
                    <w:rPr>
                      <w:rFonts w:hint="default"/>
                      <w:highlight w:val="none"/>
                    </w:rPr>
                  </w:pPr>
                  <w:r>
                    <w:rPr>
                      <w:rFonts w:hint="default"/>
                      <w:highlight w:val="none"/>
                    </w:rPr>
                    <w:t>污染要素</w:t>
                  </w:r>
                </w:p>
              </w:tc>
              <w:tc>
                <w:tcPr>
                  <w:tcW w:w="3871" w:type="dxa"/>
                  <w:vAlign w:val="center"/>
                </w:tcPr>
                <w:p>
                  <w:pPr>
                    <w:pStyle w:val="7"/>
                    <w:bidi w:val="0"/>
                    <w:rPr>
                      <w:rFonts w:hint="default"/>
                      <w:highlight w:val="none"/>
                    </w:rPr>
                  </w:pPr>
                  <w:r>
                    <w:rPr>
                      <w:rFonts w:hint="default"/>
                      <w:highlight w:val="none"/>
                    </w:rPr>
                    <w:t>环保措施</w:t>
                  </w:r>
                </w:p>
              </w:tc>
              <w:tc>
                <w:tcPr>
                  <w:tcW w:w="1391" w:type="dxa"/>
                  <w:vAlign w:val="center"/>
                </w:tcPr>
                <w:p>
                  <w:pPr>
                    <w:pStyle w:val="7"/>
                    <w:bidi w:val="0"/>
                    <w:rPr>
                      <w:rFonts w:hint="default"/>
                      <w:highlight w:val="none"/>
                    </w:rPr>
                  </w:pPr>
                  <w:r>
                    <w:rPr>
                      <w:rFonts w:hint="default"/>
                      <w:highlight w:val="none"/>
                    </w:rPr>
                    <w:t>投资金额（万元）</w:t>
                  </w:r>
                </w:p>
              </w:tc>
              <w:tc>
                <w:tcPr>
                  <w:tcW w:w="1280" w:type="dxa"/>
                  <w:vAlign w:val="center"/>
                </w:tcPr>
                <w:p>
                  <w:pPr>
                    <w:pStyle w:val="7"/>
                    <w:bidi w:val="0"/>
                    <w:rPr>
                      <w:rFonts w:hint="default"/>
                      <w:highlight w:val="none"/>
                    </w:rPr>
                  </w:pPr>
                  <w:r>
                    <w:rPr>
                      <w:rFonts w:hint="default"/>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vAlign w:val="center"/>
                </w:tcPr>
                <w:p>
                  <w:pPr>
                    <w:pStyle w:val="7"/>
                    <w:bidi w:val="0"/>
                    <w:rPr>
                      <w:rFonts w:hint="default"/>
                      <w:highlight w:val="none"/>
                      <w:lang w:val="en-US" w:eastAsia="zh-CN"/>
                    </w:rPr>
                  </w:pPr>
                  <w:r>
                    <w:rPr>
                      <w:rFonts w:hint="default"/>
                      <w:highlight w:val="none"/>
                      <w:lang w:val="en-US" w:eastAsia="zh-CN"/>
                    </w:rPr>
                    <w:t>1</w:t>
                  </w:r>
                </w:p>
              </w:tc>
              <w:tc>
                <w:tcPr>
                  <w:tcW w:w="985" w:type="dxa"/>
                  <w:vMerge w:val="restart"/>
                  <w:vAlign w:val="center"/>
                </w:tcPr>
                <w:p>
                  <w:pPr>
                    <w:pStyle w:val="7"/>
                    <w:bidi w:val="0"/>
                    <w:rPr>
                      <w:rFonts w:hint="default"/>
                      <w:highlight w:val="none"/>
                      <w:lang w:val="en-US" w:eastAsia="zh-CN"/>
                    </w:rPr>
                  </w:pPr>
                  <w:r>
                    <w:rPr>
                      <w:rFonts w:hint="default"/>
                      <w:highlight w:val="none"/>
                      <w:lang w:val="en-US" w:eastAsia="zh-CN"/>
                    </w:rPr>
                    <w:t>废气</w:t>
                  </w:r>
                </w:p>
              </w:tc>
              <w:tc>
                <w:tcPr>
                  <w:tcW w:w="3871" w:type="dxa"/>
                  <w:vAlign w:val="center"/>
                </w:tcPr>
                <w:p>
                  <w:pPr>
                    <w:pStyle w:val="7"/>
                    <w:bidi w:val="0"/>
                    <w:rPr>
                      <w:rFonts w:hint="default"/>
                      <w:highlight w:val="none"/>
                      <w:lang w:val="en-US" w:eastAsia="zh-CN"/>
                    </w:rPr>
                  </w:pPr>
                  <w:r>
                    <w:rPr>
                      <w:rFonts w:hint="eastAsia"/>
                      <w:highlight w:val="none"/>
                      <w:lang w:val="en-US" w:eastAsia="zh-CN"/>
                    </w:rPr>
                    <w:t>复合肥返料生产废气：</w:t>
                  </w:r>
                  <w:r>
                    <w:rPr>
                      <w:rFonts w:hint="eastAsia"/>
                      <w:highlight w:val="none"/>
                      <w:lang w:eastAsia="zh-CN"/>
                    </w:rPr>
                    <w:t>布袋除尘器</w:t>
                  </w:r>
                  <w:r>
                    <w:rPr>
                      <w:rFonts w:hint="default"/>
                      <w:highlight w:val="none"/>
                    </w:rPr>
                    <w:t>+</w:t>
                  </w:r>
                  <w:r>
                    <w:rPr>
                      <w:rFonts w:hint="eastAsia"/>
                      <w:highlight w:val="none"/>
                      <w:lang w:val="en-US" w:eastAsia="zh-CN"/>
                    </w:rPr>
                    <w:t>20</w:t>
                  </w:r>
                  <w:r>
                    <w:rPr>
                      <w:rFonts w:hint="default"/>
                      <w:highlight w:val="none"/>
                    </w:rPr>
                    <w:t>m 排气筒</w:t>
                  </w:r>
                  <w:r>
                    <w:rPr>
                      <w:rFonts w:hint="eastAsia"/>
                      <w:highlight w:val="none"/>
                      <w:lang w:val="en-US" w:eastAsia="zh-CN"/>
                    </w:rPr>
                    <w:t>DA010</w:t>
                  </w:r>
                  <w:r>
                    <w:rPr>
                      <w:rFonts w:hint="default"/>
                      <w:highlight w:val="none"/>
                    </w:rPr>
                    <w:t>处理排放</w:t>
                  </w:r>
                </w:p>
              </w:tc>
              <w:tc>
                <w:tcPr>
                  <w:tcW w:w="1391" w:type="dxa"/>
                  <w:vAlign w:val="center"/>
                </w:tcPr>
                <w:p>
                  <w:pPr>
                    <w:pStyle w:val="7"/>
                    <w:bidi w:val="0"/>
                    <w:rPr>
                      <w:rFonts w:hint="default"/>
                      <w:highlight w:val="none"/>
                      <w:lang w:val="en-US" w:eastAsia="zh-CN"/>
                    </w:rPr>
                  </w:pPr>
                  <w:r>
                    <w:rPr>
                      <w:rFonts w:hint="eastAsia"/>
                      <w:highlight w:val="none"/>
                      <w:lang w:val="en-US" w:eastAsia="zh-CN"/>
                    </w:rPr>
                    <w:t>5</w:t>
                  </w:r>
                </w:p>
              </w:tc>
              <w:tc>
                <w:tcPr>
                  <w:tcW w:w="1280" w:type="dxa"/>
                  <w:vAlign w:val="center"/>
                </w:tcPr>
                <w:p>
                  <w:pPr>
                    <w:pStyle w:val="7"/>
                    <w:bidi w:val="0"/>
                    <w:rPr>
                      <w:rFonts w:hint="default"/>
                      <w:highlight w:val="none"/>
                      <w:lang w:val="en-US" w:eastAsia="zh-CN"/>
                    </w:rPr>
                  </w:pPr>
                  <w:r>
                    <w:rPr>
                      <w:rFonts w:hint="default"/>
                      <w:highlight w:val="none"/>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vAlign w:val="center"/>
                </w:tcPr>
                <w:p>
                  <w:pPr>
                    <w:pStyle w:val="7"/>
                    <w:bidi w:val="0"/>
                    <w:rPr>
                      <w:rFonts w:hint="default"/>
                      <w:highlight w:val="none"/>
                      <w:lang w:val="en-US" w:eastAsia="zh-CN"/>
                    </w:rPr>
                  </w:pPr>
                  <w:r>
                    <w:rPr>
                      <w:rFonts w:hint="default"/>
                      <w:highlight w:val="none"/>
                      <w:lang w:val="en-US" w:eastAsia="zh-CN"/>
                    </w:rPr>
                    <w:t>2</w:t>
                  </w:r>
                </w:p>
              </w:tc>
              <w:tc>
                <w:tcPr>
                  <w:tcW w:w="985" w:type="dxa"/>
                  <w:vMerge w:val="continue"/>
                  <w:vAlign w:val="center"/>
                </w:tcPr>
                <w:p>
                  <w:pPr>
                    <w:pStyle w:val="7"/>
                    <w:bidi w:val="0"/>
                    <w:rPr>
                      <w:rFonts w:hint="default"/>
                      <w:highlight w:val="none"/>
                    </w:rPr>
                  </w:pPr>
                </w:p>
              </w:tc>
              <w:tc>
                <w:tcPr>
                  <w:tcW w:w="3871"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液体水溶肥生产废气：</w:t>
                  </w:r>
                  <w:r>
                    <w:rPr>
                      <w:rFonts w:hint="eastAsia"/>
                      <w:highlight w:val="none"/>
                      <w:lang w:eastAsia="zh-CN"/>
                    </w:rPr>
                    <w:t>布袋除尘器</w:t>
                  </w:r>
                  <w:r>
                    <w:rPr>
                      <w:rFonts w:hint="default"/>
                      <w:highlight w:val="none"/>
                    </w:rPr>
                    <w:t>+</w:t>
                  </w:r>
                  <w:r>
                    <w:rPr>
                      <w:rFonts w:hint="eastAsia"/>
                      <w:highlight w:val="none"/>
                      <w:lang w:val="en-US" w:eastAsia="zh-CN"/>
                    </w:rPr>
                    <w:t>25</w:t>
                  </w:r>
                  <w:r>
                    <w:rPr>
                      <w:rFonts w:hint="default"/>
                      <w:highlight w:val="none"/>
                    </w:rPr>
                    <w:t>m 排气筒</w:t>
                  </w:r>
                  <w:r>
                    <w:rPr>
                      <w:rFonts w:hint="eastAsia"/>
                      <w:highlight w:val="none"/>
                      <w:lang w:val="en-US" w:eastAsia="zh-CN"/>
                    </w:rPr>
                    <w:t>DA011</w:t>
                  </w:r>
                  <w:r>
                    <w:rPr>
                      <w:rFonts w:hint="default"/>
                      <w:highlight w:val="none"/>
                    </w:rPr>
                    <w:t>处理排放</w:t>
                  </w:r>
                </w:p>
              </w:tc>
              <w:tc>
                <w:tcPr>
                  <w:tcW w:w="1391" w:type="dxa"/>
                  <w:vAlign w:val="center"/>
                </w:tcPr>
                <w:p>
                  <w:pPr>
                    <w:pStyle w:val="7"/>
                    <w:bidi w:val="0"/>
                    <w:rPr>
                      <w:rFonts w:hint="default"/>
                      <w:highlight w:val="none"/>
                      <w:lang w:val="en-US" w:eastAsia="zh-CN"/>
                    </w:rPr>
                  </w:pPr>
                  <w:r>
                    <w:rPr>
                      <w:rFonts w:hint="eastAsia"/>
                      <w:highlight w:val="none"/>
                      <w:lang w:val="en-US" w:eastAsia="zh-CN"/>
                    </w:rPr>
                    <w:t>5</w:t>
                  </w:r>
                </w:p>
              </w:tc>
              <w:tc>
                <w:tcPr>
                  <w:tcW w:w="1280" w:type="dxa"/>
                  <w:vAlign w:val="center"/>
                </w:tcPr>
                <w:p>
                  <w:pPr>
                    <w:pStyle w:val="7"/>
                    <w:bidi w:val="0"/>
                    <w:rPr>
                      <w:rFonts w:hint="eastAsia" w:eastAsiaTheme="minorEastAsia"/>
                      <w:highlight w:val="none"/>
                      <w:lang w:eastAsia="zh-CN"/>
                    </w:rPr>
                  </w:pPr>
                  <w:r>
                    <w:rPr>
                      <w:rFonts w:hint="eastAsia"/>
                      <w:highlight w:val="none"/>
                      <w:lang w:val="en-US" w:eastAsia="zh-CN"/>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vAlign w:val="center"/>
                </w:tcPr>
                <w:p>
                  <w:pPr>
                    <w:pStyle w:val="7"/>
                    <w:bidi w:val="0"/>
                    <w:rPr>
                      <w:rFonts w:hint="default"/>
                      <w:highlight w:val="none"/>
                      <w:lang w:val="en-US" w:eastAsia="zh-CN"/>
                    </w:rPr>
                  </w:pPr>
                  <w:r>
                    <w:rPr>
                      <w:rFonts w:hint="default"/>
                      <w:highlight w:val="none"/>
                      <w:lang w:val="en-US" w:eastAsia="zh-CN"/>
                    </w:rPr>
                    <w:t>3</w:t>
                  </w:r>
                </w:p>
              </w:tc>
              <w:tc>
                <w:tcPr>
                  <w:tcW w:w="985" w:type="dxa"/>
                  <w:vMerge w:val="continue"/>
                  <w:vAlign w:val="center"/>
                </w:tcPr>
                <w:p>
                  <w:pPr>
                    <w:pStyle w:val="7"/>
                    <w:bidi w:val="0"/>
                    <w:rPr>
                      <w:rFonts w:hint="default"/>
                      <w:highlight w:val="none"/>
                    </w:rPr>
                  </w:pPr>
                </w:p>
              </w:tc>
              <w:tc>
                <w:tcPr>
                  <w:tcW w:w="3871"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固体水溶肥生产废气：布袋</w:t>
                  </w:r>
                  <w:r>
                    <w:rPr>
                      <w:rFonts w:hint="default"/>
                      <w:highlight w:val="none"/>
                    </w:rPr>
                    <w:t>除尘器+15m 排气筒</w:t>
                  </w:r>
                  <w:r>
                    <w:rPr>
                      <w:rFonts w:hint="eastAsia"/>
                      <w:highlight w:val="none"/>
                      <w:lang w:val="en-US" w:eastAsia="zh-CN"/>
                    </w:rPr>
                    <w:t>DA012</w:t>
                  </w:r>
                  <w:r>
                    <w:rPr>
                      <w:rFonts w:hint="default"/>
                      <w:highlight w:val="none"/>
                    </w:rPr>
                    <w:t>处理排放</w:t>
                  </w:r>
                </w:p>
              </w:tc>
              <w:tc>
                <w:tcPr>
                  <w:tcW w:w="1391" w:type="dxa"/>
                  <w:vAlign w:val="center"/>
                </w:tcPr>
                <w:p>
                  <w:pPr>
                    <w:pStyle w:val="7"/>
                    <w:bidi w:val="0"/>
                    <w:rPr>
                      <w:rFonts w:hint="default"/>
                      <w:highlight w:val="none"/>
                      <w:lang w:val="en-US" w:eastAsia="zh-CN"/>
                    </w:rPr>
                  </w:pPr>
                  <w:r>
                    <w:rPr>
                      <w:rFonts w:hint="eastAsia"/>
                      <w:highlight w:val="none"/>
                      <w:lang w:val="en-US" w:eastAsia="zh-CN"/>
                    </w:rPr>
                    <w:t>5</w:t>
                  </w:r>
                </w:p>
              </w:tc>
              <w:tc>
                <w:tcPr>
                  <w:tcW w:w="1280" w:type="dxa"/>
                  <w:vAlign w:val="center"/>
                </w:tcPr>
                <w:p>
                  <w:pPr>
                    <w:pStyle w:val="7"/>
                    <w:bidi w:val="0"/>
                    <w:rPr>
                      <w:rFonts w:hint="eastAsia" w:eastAsiaTheme="minorEastAsia"/>
                      <w:highlight w:val="none"/>
                      <w:lang w:eastAsia="zh-CN"/>
                    </w:rPr>
                  </w:pPr>
                  <w:r>
                    <w:rPr>
                      <w:rFonts w:hint="eastAsia"/>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vAlign w:val="center"/>
                </w:tcPr>
                <w:p>
                  <w:pPr>
                    <w:pStyle w:val="7"/>
                    <w:bidi w:val="0"/>
                    <w:rPr>
                      <w:rFonts w:hint="default"/>
                      <w:highlight w:val="none"/>
                      <w:lang w:val="en-US" w:eastAsia="zh-CN"/>
                    </w:rPr>
                  </w:pPr>
                  <w:r>
                    <w:rPr>
                      <w:rFonts w:hint="eastAsia"/>
                      <w:highlight w:val="none"/>
                      <w:lang w:val="en-US" w:eastAsia="zh-CN"/>
                    </w:rPr>
                    <w:t>4</w:t>
                  </w:r>
                </w:p>
              </w:tc>
              <w:tc>
                <w:tcPr>
                  <w:tcW w:w="985" w:type="dxa"/>
                  <w:vAlign w:val="center"/>
                </w:tcPr>
                <w:p>
                  <w:pPr>
                    <w:pStyle w:val="7"/>
                    <w:bidi w:val="0"/>
                    <w:rPr>
                      <w:rFonts w:hint="default"/>
                      <w:highlight w:val="none"/>
                    </w:rPr>
                  </w:pPr>
                  <w:r>
                    <w:rPr>
                      <w:rFonts w:hint="default"/>
                      <w:highlight w:val="none"/>
                    </w:rPr>
                    <w:t>废水</w:t>
                  </w:r>
                </w:p>
              </w:tc>
              <w:tc>
                <w:tcPr>
                  <w:tcW w:w="3871" w:type="dxa"/>
                  <w:vAlign w:val="center"/>
                </w:tcPr>
                <w:p>
                  <w:pPr>
                    <w:pStyle w:val="7"/>
                    <w:bidi w:val="0"/>
                    <w:rPr>
                      <w:rFonts w:hint="default"/>
                      <w:highlight w:val="none"/>
                    </w:rPr>
                  </w:pPr>
                  <w:r>
                    <w:rPr>
                      <w:rFonts w:hint="eastAsia"/>
                      <w:highlight w:val="none"/>
                      <w:lang w:val="en-US" w:eastAsia="zh-CN"/>
                    </w:rPr>
                    <w:t>/</w:t>
                  </w:r>
                </w:p>
              </w:tc>
              <w:tc>
                <w:tcPr>
                  <w:tcW w:w="1391" w:type="dxa"/>
                  <w:vAlign w:val="center"/>
                </w:tcPr>
                <w:p>
                  <w:pPr>
                    <w:bidi w:val="0"/>
                    <w:ind w:firstLine="420" w:firstLineChars="200"/>
                    <w:rPr>
                      <w:rFonts w:hint="default"/>
                      <w:highlight w:val="none"/>
                      <w:lang w:eastAsia="zh-CN"/>
                    </w:rPr>
                  </w:pPr>
                  <w:r>
                    <w:rPr>
                      <w:rFonts w:hint="eastAsia"/>
                      <w:highlight w:val="none"/>
                      <w:lang w:val="en-US" w:eastAsia="zh-CN"/>
                    </w:rPr>
                    <w:t>/</w:t>
                  </w:r>
                </w:p>
              </w:tc>
              <w:tc>
                <w:tcPr>
                  <w:tcW w:w="1280" w:type="dxa"/>
                  <w:vAlign w:val="center"/>
                </w:tcPr>
                <w:p>
                  <w:pPr>
                    <w:bidi w:val="0"/>
                    <w:ind w:firstLine="420" w:firstLineChars="200"/>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7" w:type="dxa"/>
                  <w:vAlign w:val="center"/>
                </w:tcPr>
                <w:p>
                  <w:pPr>
                    <w:pStyle w:val="7"/>
                    <w:bidi w:val="0"/>
                    <w:rPr>
                      <w:rFonts w:hint="default"/>
                      <w:highlight w:val="none"/>
                      <w:lang w:val="en-US" w:eastAsia="zh-CN"/>
                    </w:rPr>
                  </w:pPr>
                  <w:r>
                    <w:rPr>
                      <w:rFonts w:hint="eastAsia"/>
                      <w:highlight w:val="none"/>
                      <w:lang w:val="en-US" w:eastAsia="zh-CN"/>
                    </w:rPr>
                    <w:t>5</w:t>
                  </w:r>
                </w:p>
              </w:tc>
              <w:tc>
                <w:tcPr>
                  <w:tcW w:w="985" w:type="dxa"/>
                  <w:vAlign w:val="center"/>
                </w:tcPr>
                <w:p>
                  <w:pPr>
                    <w:pStyle w:val="7"/>
                    <w:bidi w:val="0"/>
                    <w:rPr>
                      <w:rFonts w:hint="default"/>
                      <w:highlight w:val="none"/>
                    </w:rPr>
                  </w:pPr>
                  <w:r>
                    <w:rPr>
                      <w:rFonts w:hint="default"/>
                      <w:highlight w:val="none"/>
                    </w:rPr>
                    <w:t>噪声</w:t>
                  </w:r>
                </w:p>
              </w:tc>
              <w:tc>
                <w:tcPr>
                  <w:tcW w:w="3871" w:type="dxa"/>
                  <w:vAlign w:val="center"/>
                </w:tcPr>
                <w:p>
                  <w:pPr>
                    <w:pStyle w:val="7"/>
                    <w:bidi w:val="0"/>
                    <w:rPr>
                      <w:rFonts w:hint="default"/>
                      <w:highlight w:val="none"/>
                    </w:rPr>
                  </w:pPr>
                  <w:r>
                    <w:rPr>
                      <w:rFonts w:hint="default"/>
                      <w:highlight w:val="none"/>
                    </w:rPr>
                    <w:t>基础减震</w:t>
                  </w:r>
                </w:p>
              </w:tc>
              <w:tc>
                <w:tcPr>
                  <w:tcW w:w="1391" w:type="dxa"/>
                  <w:vAlign w:val="center"/>
                </w:tcPr>
                <w:p>
                  <w:pPr>
                    <w:pStyle w:val="7"/>
                    <w:bidi w:val="0"/>
                    <w:rPr>
                      <w:rFonts w:hint="default"/>
                      <w:highlight w:val="none"/>
                      <w:lang w:val="en-US" w:eastAsia="zh-CN"/>
                    </w:rPr>
                  </w:pPr>
                  <w:r>
                    <w:rPr>
                      <w:rFonts w:hint="default"/>
                      <w:highlight w:val="none"/>
                      <w:lang w:val="en-US" w:eastAsia="zh-CN"/>
                    </w:rPr>
                    <w:t>5</w:t>
                  </w:r>
                </w:p>
              </w:tc>
              <w:tc>
                <w:tcPr>
                  <w:tcW w:w="1280" w:type="dxa"/>
                  <w:vAlign w:val="center"/>
                </w:tcPr>
                <w:p>
                  <w:pPr>
                    <w:pStyle w:val="7"/>
                    <w:bidi w:val="0"/>
                    <w:rPr>
                      <w:rFonts w:hint="default"/>
                      <w:highlight w:val="none"/>
                      <w:lang w:eastAsia="zh-CN"/>
                    </w:rPr>
                  </w:pPr>
                  <w:r>
                    <w:rPr>
                      <w:rFonts w:hint="default"/>
                      <w:highlight w:val="no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7" w:type="dxa"/>
                  <w:vAlign w:val="center"/>
                </w:tcPr>
                <w:p>
                  <w:pPr>
                    <w:pStyle w:val="7"/>
                    <w:bidi w:val="0"/>
                    <w:rPr>
                      <w:rFonts w:hint="default"/>
                      <w:highlight w:val="none"/>
                      <w:lang w:val="en-US" w:eastAsia="zh-CN"/>
                    </w:rPr>
                  </w:pPr>
                  <w:r>
                    <w:rPr>
                      <w:rFonts w:hint="eastAsia"/>
                      <w:highlight w:val="none"/>
                      <w:lang w:val="en-US" w:eastAsia="zh-CN"/>
                    </w:rPr>
                    <w:t>6</w:t>
                  </w:r>
                </w:p>
              </w:tc>
              <w:tc>
                <w:tcPr>
                  <w:tcW w:w="985" w:type="dxa"/>
                  <w:vAlign w:val="center"/>
                </w:tcPr>
                <w:p>
                  <w:pPr>
                    <w:pStyle w:val="7"/>
                    <w:bidi w:val="0"/>
                    <w:rPr>
                      <w:rFonts w:hint="default"/>
                      <w:highlight w:val="none"/>
                    </w:rPr>
                  </w:pPr>
                  <w:r>
                    <w:rPr>
                      <w:rFonts w:hint="default"/>
                      <w:highlight w:val="none"/>
                    </w:rPr>
                    <w:t>固废</w:t>
                  </w:r>
                </w:p>
              </w:tc>
              <w:tc>
                <w:tcPr>
                  <w:tcW w:w="3871"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default"/>
                      <w:highlight w:val="none"/>
                    </w:rPr>
                    <w:t>一般固废</w:t>
                  </w:r>
                  <w:r>
                    <w:rPr>
                      <w:rFonts w:hint="eastAsia"/>
                      <w:highlight w:val="none"/>
                      <w:lang w:val="en-US" w:eastAsia="zh-CN"/>
                    </w:rPr>
                    <w:t>在一般固废贮存区域暂存，危险废物在危废暂存间暂存</w:t>
                  </w:r>
                </w:p>
              </w:tc>
              <w:tc>
                <w:tcPr>
                  <w:tcW w:w="1391"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default"/>
                      <w:highlight w:val="none"/>
                      <w:lang w:val="en-US" w:eastAsia="zh-CN"/>
                    </w:rPr>
                    <w:t>0</w:t>
                  </w:r>
                </w:p>
              </w:tc>
              <w:tc>
                <w:tcPr>
                  <w:tcW w:w="128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default"/>
                      <w:highlight w:val="none"/>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533" w:type="dxa"/>
                  <w:gridSpan w:val="3"/>
                  <w:vAlign w:val="center"/>
                </w:tcPr>
                <w:p>
                  <w:pPr>
                    <w:pStyle w:val="7"/>
                    <w:bidi w:val="0"/>
                    <w:rPr>
                      <w:rFonts w:hint="default"/>
                      <w:highlight w:val="none"/>
                    </w:rPr>
                  </w:pPr>
                  <w:r>
                    <w:rPr>
                      <w:rFonts w:hint="default"/>
                      <w:highlight w:val="none"/>
                    </w:rPr>
                    <w:t>总计</w:t>
                  </w:r>
                </w:p>
              </w:tc>
              <w:tc>
                <w:tcPr>
                  <w:tcW w:w="1391" w:type="dxa"/>
                  <w:vAlign w:val="center"/>
                </w:tcPr>
                <w:p>
                  <w:pPr>
                    <w:pStyle w:val="7"/>
                    <w:bidi w:val="0"/>
                    <w:rPr>
                      <w:rFonts w:hint="default"/>
                      <w:highlight w:val="none"/>
                      <w:lang w:val="en-US" w:eastAsia="zh-CN"/>
                    </w:rPr>
                  </w:pPr>
                  <w:r>
                    <w:rPr>
                      <w:rFonts w:hint="eastAsia"/>
                      <w:highlight w:val="none"/>
                      <w:lang w:val="en-US" w:eastAsia="zh-CN"/>
                    </w:rPr>
                    <w:t>20</w:t>
                  </w:r>
                </w:p>
              </w:tc>
              <w:tc>
                <w:tcPr>
                  <w:tcW w:w="1280" w:type="dxa"/>
                  <w:vAlign w:val="center"/>
                </w:tcPr>
                <w:p>
                  <w:pPr>
                    <w:pStyle w:val="7"/>
                    <w:bidi w:val="0"/>
                    <w:rPr>
                      <w:rFonts w:hint="default"/>
                      <w:highlight w:val="none"/>
                    </w:rPr>
                  </w:pPr>
                  <w:r>
                    <w:rPr>
                      <w:rFonts w:hint="default"/>
                      <w:highlight w:val="none"/>
                    </w:rPr>
                    <w:t>—</w:t>
                  </w:r>
                </w:p>
              </w:tc>
            </w:tr>
          </w:tbl>
          <w:p>
            <w:pPr>
              <w:bidi w:val="0"/>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jc w:val="center"/>
        </w:trPr>
        <w:tc>
          <w:tcPr>
            <w:tcW w:w="554"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1"/>
              <w:adjustRightInd w:val="0"/>
              <w:snapToGrid w:val="0"/>
              <w:spacing w:beforeAutospacing="0" w:afterAutospacing="0"/>
              <w:jc w:val="center"/>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工艺流程和产排污环节</w:t>
            </w:r>
          </w:p>
        </w:tc>
        <w:tc>
          <w:tcPr>
            <w:tcW w:w="8430"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pacing w:line="360" w:lineRule="auto"/>
              <w:rPr>
                <w:rFonts w:hint="default" w:ascii="Times New Roman" w:hAnsi="Times New Roman" w:eastAsia="宋体" w:cs="Times New Roman"/>
                <w:b/>
                <w:color w:val="auto"/>
                <w:spacing w:val="0"/>
                <w:w w:val="100"/>
                <w:position w:val="0"/>
                <w:sz w:val="21"/>
                <w:szCs w:val="21"/>
              </w:rPr>
            </w:pPr>
            <w:r>
              <w:rPr>
                <w:rFonts w:hint="default" w:ascii="Times New Roman" w:hAnsi="Times New Roman" w:eastAsia="宋体" w:cs="Times New Roman"/>
                <w:b/>
                <w:color w:val="auto"/>
                <w:spacing w:val="0"/>
                <w:w w:val="100"/>
                <w:position w:val="0"/>
                <w:sz w:val="21"/>
                <w:szCs w:val="21"/>
              </w:rPr>
              <w:t>2.</w:t>
            </w:r>
            <w:r>
              <w:rPr>
                <w:rFonts w:hint="default" w:ascii="Times New Roman" w:hAnsi="Times New Roman" w:eastAsia="宋体" w:cs="Times New Roman"/>
                <w:b/>
                <w:color w:val="auto"/>
                <w:spacing w:val="0"/>
                <w:w w:val="100"/>
                <w:position w:val="0"/>
                <w:sz w:val="21"/>
                <w:szCs w:val="21"/>
                <w:lang w:val="en-US" w:eastAsia="zh-CN"/>
              </w:rPr>
              <w:t>9</w:t>
            </w:r>
            <w:r>
              <w:rPr>
                <w:rFonts w:hint="default" w:ascii="Times New Roman" w:hAnsi="Times New Roman" w:eastAsia="宋体" w:cs="Times New Roman"/>
                <w:b/>
                <w:color w:val="auto"/>
                <w:spacing w:val="0"/>
                <w:w w:val="100"/>
                <w:position w:val="0"/>
                <w:sz w:val="21"/>
                <w:szCs w:val="21"/>
              </w:rPr>
              <w:t xml:space="preserve"> 施工期工艺流程</w:t>
            </w:r>
          </w:p>
          <w:p>
            <w:pPr>
              <w:adjustRightInd w:val="0"/>
              <w:spacing w:line="360" w:lineRule="auto"/>
              <w:ind w:firstLine="420" w:firstLineChars="200"/>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项目施工期仅对部分设备进行更换及安装，不涉及土建工程。产生的污染物主要为废气、废水、噪声、固废等。</w:t>
            </w:r>
          </w:p>
          <w:p>
            <w:pPr>
              <w:adjustRightInd w:val="0"/>
              <w:spacing w:line="360" w:lineRule="auto"/>
              <w:ind w:firstLine="420" w:firstLineChars="200"/>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1）项目施工期废气主要为扬尘及机械、车辆尾气。扬尘主要是由设备运输、装卸等施工作业产生，施工车辆运输过程引起的道路扬尘，主要污染物为TSP，呈无组织排放；运输车辆及其它燃油机械运转时产生的尾气为无组织间断排放；</w:t>
            </w:r>
          </w:p>
          <w:p>
            <w:pPr>
              <w:adjustRightInd w:val="0"/>
              <w:spacing w:line="360" w:lineRule="auto"/>
              <w:ind w:firstLine="420" w:firstLineChars="200"/>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（2）项目施工期废水主要为施工人员生活污水</w:t>
            </w:r>
            <w:r>
              <w:rPr>
                <w:rFonts w:hint="default" w:ascii="Times New Roman" w:hAnsi="Times New Roman" w:eastAsia="宋体" w:cs="Times New Roman"/>
                <w:color w:val="auto"/>
                <w:spacing w:val="0"/>
                <w:w w:val="100"/>
                <w:position w:val="0"/>
                <w:sz w:val="21"/>
                <w:szCs w:val="21"/>
                <w:lang w:eastAsia="zh-CN"/>
              </w:rPr>
              <w:t>，</w:t>
            </w:r>
            <w:r>
              <w:rPr>
                <w:rFonts w:hint="default" w:ascii="Times New Roman" w:hAnsi="Times New Roman" w:eastAsia="宋体" w:cs="Times New Roman"/>
                <w:color w:val="auto"/>
                <w:spacing w:val="0"/>
                <w:w w:val="100"/>
                <w:kern w:val="0"/>
                <w:position w:val="0"/>
                <w:sz w:val="21"/>
                <w:szCs w:val="21"/>
                <w:lang w:val="en-US" w:eastAsia="zh-CN"/>
              </w:rPr>
              <w:t>经化粪池预处理达标后</w:t>
            </w:r>
            <w:r>
              <w:rPr>
                <w:rFonts w:hint="eastAsia" w:eastAsia="宋体" w:cs="Times New Roman"/>
                <w:color w:val="auto"/>
                <w:spacing w:val="0"/>
                <w:w w:val="100"/>
                <w:kern w:val="0"/>
                <w:position w:val="0"/>
                <w:sz w:val="21"/>
                <w:szCs w:val="21"/>
                <w:lang w:val="en-US" w:eastAsia="zh-CN"/>
              </w:rPr>
              <w:t>回用于厂区绿化</w:t>
            </w:r>
            <w:r>
              <w:rPr>
                <w:rFonts w:hint="default" w:ascii="Times New Roman" w:hAnsi="Times New Roman" w:eastAsia="宋体" w:cs="Times New Roman"/>
                <w:color w:val="auto"/>
                <w:spacing w:val="0"/>
                <w:w w:val="100"/>
                <w:position w:val="0"/>
                <w:sz w:val="21"/>
                <w:szCs w:val="21"/>
              </w:rPr>
              <w:t>；</w:t>
            </w:r>
          </w:p>
          <w:p>
            <w:pPr>
              <w:adjustRightInd w:val="0"/>
              <w:spacing w:line="360" w:lineRule="auto"/>
              <w:ind w:firstLine="420" w:firstLineChars="200"/>
              <w:rPr>
                <w:rFonts w:hint="default" w:ascii="Times New Roman" w:hAnsi="Times New Roman" w:eastAsia="宋体" w:cs="Times New Roman"/>
                <w:snapToGrid w:val="0"/>
                <w:color w:val="auto"/>
                <w:spacing w:val="0"/>
                <w:w w:val="100"/>
                <w:position w:val="0"/>
                <w:sz w:val="21"/>
                <w:szCs w:val="21"/>
                <w:lang w:val="zh-CN" w:bidi="ar"/>
              </w:rPr>
            </w:pPr>
            <w:r>
              <w:rPr>
                <w:rFonts w:hint="default" w:ascii="Times New Roman" w:hAnsi="Times New Roman" w:eastAsia="宋体" w:cs="Times New Roman"/>
                <w:snapToGrid w:val="0"/>
                <w:color w:val="auto"/>
                <w:spacing w:val="0"/>
                <w:w w:val="100"/>
                <w:position w:val="0"/>
                <w:sz w:val="21"/>
                <w:szCs w:val="21"/>
                <w:lang w:val="zh-CN" w:bidi="ar"/>
              </w:rPr>
              <w:t>（</w:t>
            </w:r>
            <w:r>
              <w:rPr>
                <w:rFonts w:hint="default" w:ascii="Times New Roman" w:hAnsi="Times New Roman" w:eastAsia="宋体" w:cs="Times New Roman"/>
                <w:snapToGrid w:val="0"/>
                <w:color w:val="auto"/>
                <w:spacing w:val="0"/>
                <w:w w:val="100"/>
                <w:position w:val="0"/>
                <w:sz w:val="21"/>
                <w:szCs w:val="21"/>
                <w:lang w:bidi="ar"/>
              </w:rPr>
              <w:t>3</w:t>
            </w:r>
            <w:r>
              <w:rPr>
                <w:rFonts w:hint="default" w:ascii="Times New Roman" w:hAnsi="Times New Roman" w:eastAsia="宋体" w:cs="Times New Roman"/>
                <w:snapToGrid w:val="0"/>
                <w:color w:val="auto"/>
                <w:spacing w:val="0"/>
                <w:w w:val="100"/>
                <w:position w:val="0"/>
                <w:sz w:val="21"/>
                <w:szCs w:val="21"/>
                <w:lang w:val="zh-CN" w:bidi="ar"/>
              </w:rPr>
              <w:t>）施工期噪声主要来源于施工现场的各类机械设备和交通运输噪声、设备装卸碰撞噪声等；</w:t>
            </w:r>
          </w:p>
          <w:p>
            <w:pPr>
              <w:adjustRightInd w:val="0"/>
              <w:spacing w:line="360" w:lineRule="auto"/>
              <w:ind w:firstLine="420" w:firstLineChars="200"/>
              <w:rPr>
                <w:rFonts w:hint="default" w:ascii="Times New Roman" w:hAnsi="Times New Roman" w:eastAsia="宋体" w:cs="Times New Roman"/>
                <w:snapToGrid w:val="0"/>
                <w:color w:val="auto"/>
                <w:spacing w:val="0"/>
                <w:w w:val="100"/>
                <w:position w:val="0"/>
                <w:sz w:val="21"/>
                <w:szCs w:val="21"/>
                <w:lang w:val="zh-CN" w:bidi="ar"/>
              </w:rPr>
            </w:pPr>
            <w:r>
              <w:rPr>
                <w:rFonts w:hint="default" w:ascii="Times New Roman" w:hAnsi="Times New Roman" w:eastAsia="宋体" w:cs="Times New Roman"/>
                <w:snapToGrid w:val="0"/>
                <w:color w:val="auto"/>
                <w:spacing w:val="0"/>
                <w:w w:val="100"/>
                <w:position w:val="0"/>
                <w:sz w:val="21"/>
                <w:szCs w:val="21"/>
                <w:lang w:bidi="ar"/>
              </w:rPr>
              <w:t>（4）项目施工期固体废物主要为施工人员生活垃圾及</w:t>
            </w:r>
            <w:r>
              <w:rPr>
                <w:rFonts w:hint="eastAsia" w:ascii="Times New Roman" w:hAnsi="Times New Roman" w:eastAsia="宋体" w:cs="Times New Roman"/>
                <w:snapToGrid w:val="0"/>
                <w:color w:val="auto"/>
                <w:spacing w:val="0"/>
                <w:w w:val="100"/>
                <w:position w:val="0"/>
                <w:sz w:val="21"/>
                <w:szCs w:val="21"/>
                <w:lang w:eastAsia="zh-CN" w:bidi="ar"/>
              </w:rPr>
              <w:t>建筑垃圾</w:t>
            </w:r>
            <w:r>
              <w:rPr>
                <w:rFonts w:hint="default" w:ascii="Times New Roman" w:hAnsi="Times New Roman" w:eastAsia="宋体" w:cs="Times New Roman"/>
                <w:snapToGrid w:val="0"/>
                <w:color w:val="auto"/>
                <w:spacing w:val="0"/>
                <w:w w:val="100"/>
                <w:position w:val="0"/>
                <w:sz w:val="21"/>
                <w:szCs w:val="21"/>
                <w:lang w:bidi="ar"/>
              </w:rPr>
              <w:t>等。</w:t>
            </w:r>
          </w:p>
          <w:p>
            <w:pPr>
              <w:adjustRightInd w:val="0"/>
              <w:spacing w:line="360" w:lineRule="auto"/>
              <w:rPr>
                <w:rFonts w:hint="default" w:ascii="Times New Roman" w:hAnsi="Times New Roman" w:eastAsia="宋体" w:cs="Times New Roman"/>
                <w:b/>
                <w:bCs/>
                <w:color w:val="auto"/>
                <w:spacing w:val="0"/>
                <w:w w:val="100"/>
                <w:position w:val="0"/>
                <w:sz w:val="21"/>
                <w:szCs w:val="21"/>
              </w:rPr>
            </w:pPr>
            <w:r>
              <w:rPr>
                <w:rFonts w:hint="default" w:ascii="Times New Roman" w:hAnsi="Times New Roman" w:eastAsia="宋体" w:cs="Times New Roman"/>
                <w:b/>
                <w:bCs/>
                <w:color w:val="auto"/>
                <w:spacing w:val="0"/>
                <w:w w:val="100"/>
                <w:position w:val="0"/>
                <w:sz w:val="21"/>
                <w:szCs w:val="21"/>
              </w:rPr>
              <w:t>2.1</w:t>
            </w:r>
            <w:r>
              <w:rPr>
                <w:rFonts w:hint="default" w:ascii="Times New Roman" w:hAnsi="Times New Roman" w:eastAsia="宋体" w:cs="Times New Roman"/>
                <w:b/>
                <w:bCs/>
                <w:color w:val="auto"/>
                <w:spacing w:val="0"/>
                <w:w w:val="100"/>
                <w:position w:val="0"/>
                <w:sz w:val="21"/>
                <w:szCs w:val="21"/>
                <w:lang w:val="en-US" w:eastAsia="zh-CN"/>
              </w:rPr>
              <w:t>0</w:t>
            </w:r>
            <w:r>
              <w:rPr>
                <w:rFonts w:hint="default" w:ascii="Times New Roman" w:hAnsi="Times New Roman" w:eastAsia="宋体" w:cs="Times New Roman"/>
                <w:b/>
                <w:bCs/>
                <w:color w:val="auto"/>
                <w:spacing w:val="0"/>
                <w:w w:val="100"/>
                <w:position w:val="0"/>
                <w:sz w:val="21"/>
                <w:szCs w:val="21"/>
              </w:rPr>
              <w:t xml:space="preserve"> 运营期工艺流程</w:t>
            </w:r>
          </w:p>
          <w:p>
            <w:pPr>
              <w:bidi w:val="0"/>
              <w:rPr>
                <w:rFonts w:hint="default"/>
                <w:b/>
                <w:bCs/>
                <w:lang w:val="en-US"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lang w:val="en-US" w:eastAsia="zh-CN"/>
              </w:rPr>
              <w:t>液态水溶肥生产工艺</w:t>
            </w:r>
          </w:p>
          <w:p>
            <w:pPr>
              <w:bidi w:val="0"/>
            </w:pPr>
            <w:r>
              <w:rPr>
                <w:rFonts w:hint="eastAsia"/>
              </w:rPr>
              <w:t>项目设置</w:t>
            </w:r>
            <w:r>
              <w:t>1</w:t>
            </w:r>
            <w:r>
              <w:rPr>
                <w:rFonts w:hint="eastAsia"/>
              </w:rPr>
              <w:t>条液态水溶肥生产线，生产</w:t>
            </w:r>
            <w:r>
              <w:t>3</w:t>
            </w:r>
            <w:r>
              <w:rPr>
                <w:rFonts w:hint="eastAsia"/>
              </w:rPr>
              <w:t>种液态水溶肥产品（含腐植酸水溶肥、大量元素水溶肥、有机水溶肥），3种液态水溶肥产品共用1套生产设备，根据产品市场需求调配产品的生产周期。</w:t>
            </w:r>
            <w:r>
              <w:rPr>
                <w:rFonts w:hint="eastAsia"/>
                <w:lang w:val="en-US" w:eastAsia="zh-CN"/>
              </w:rPr>
              <w:t>本次改建只调整液态水溶肥生产工艺中的包装工序，其他工序不发生变化。</w:t>
            </w:r>
            <w:r>
              <w:t>生产工艺均为物理过程，不涉及化学反应。</w:t>
            </w:r>
          </w:p>
          <w:p>
            <w:pPr>
              <w:bidi w:val="0"/>
              <w:rPr>
                <w:rFonts w:hint="eastAsia"/>
              </w:rPr>
            </w:pPr>
            <w:r>
              <w:rPr>
                <w:rFonts w:hint="eastAsia"/>
              </w:rPr>
              <w:t>项目产品生产流程见图5-</w:t>
            </w:r>
            <w:r>
              <w:t>3</w:t>
            </w:r>
            <w:r>
              <w:rPr>
                <w:rFonts w:hint="eastAsia"/>
              </w:rPr>
              <w:t>：</w:t>
            </w:r>
          </w:p>
          <w:p>
            <w:pPr>
              <w:pStyle w:val="35"/>
              <w:snapToGrid w:val="0"/>
              <w:spacing w:line="240" w:lineRule="auto"/>
              <w:ind w:firstLine="0" w:firstLineChars="0"/>
              <w:jc w:val="center"/>
              <w:rPr>
                <w:rFonts w:hint="eastAsia" w:eastAsiaTheme="minorEastAsia"/>
                <w:color w:val="000000"/>
                <w:lang w:eastAsia="zh-CN"/>
              </w:rPr>
            </w:pPr>
            <w:r>
              <w:rPr>
                <w:rFonts w:hint="eastAsia" w:eastAsiaTheme="minorEastAsia"/>
                <w:color w:val="000000"/>
                <w:lang w:eastAsia="zh-CN"/>
              </w:rPr>
              <w:drawing>
                <wp:inline distT="0" distB="0" distL="114300" distR="114300">
                  <wp:extent cx="3892550" cy="3422650"/>
                  <wp:effectExtent l="0" t="0" r="6350" b="6350"/>
                  <wp:docPr id="7" name="图片 7" descr="166598839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5988397027"/>
                          <pic:cNvPicPr>
                            <a:picLocks noChangeAspect="1"/>
                          </pic:cNvPicPr>
                        </pic:nvPicPr>
                        <pic:blipFill>
                          <a:blip r:embed="rId7"/>
                          <a:stretch>
                            <a:fillRect/>
                          </a:stretch>
                        </pic:blipFill>
                        <pic:spPr>
                          <a:xfrm>
                            <a:off x="0" y="0"/>
                            <a:ext cx="3892550" cy="3422650"/>
                          </a:xfrm>
                          <a:prstGeom prst="rect">
                            <a:avLst/>
                          </a:prstGeom>
                        </pic:spPr>
                      </pic:pic>
                    </a:graphicData>
                  </a:graphic>
                </wp:inline>
              </w:drawing>
            </w:r>
          </w:p>
          <w:p>
            <w:pPr>
              <w:tabs>
                <w:tab w:val="left" w:pos="2730"/>
                <w:tab w:val="center" w:pos="4559"/>
              </w:tabs>
              <w:snapToGrid w:val="0"/>
              <w:spacing w:line="360" w:lineRule="auto"/>
              <w:jc w:val="center"/>
              <w:rPr>
                <w:rFonts w:hint="eastAsia"/>
                <w:b/>
                <w:color w:val="000000"/>
                <w:szCs w:val="28"/>
              </w:rPr>
            </w:pPr>
            <w:r>
              <w:rPr>
                <w:rFonts w:hint="eastAsia"/>
                <w:b/>
                <w:color w:val="000000"/>
                <w:szCs w:val="28"/>
              </w:rPr>
              <w:t>图</w:t>
            </w:r>
            <w:r>
              <w:rPr>
                <w:rFonts w:hint="eastAsia"/>
                <w:b/>
                <w:color w:val="000000"/>
                <w:szCs w:val="28"/>
                <w:lang w:val="en-US" w:eastAsia="zh-CN"/>
              </w:rPr>
              <w:t>2-2</w:t>
            </w:r>
            <w:r>
              <w:rPr>
                <w:rFonts w:hint="eastAsia"/>
                <w:b/>
                <w:color w:val="000000"/>
                <w:szCs w:val="28"/>
              </w:rPr>
              <w:t xml:space="preserve"> </w:t>
            </w:r>
            <w:r>
              <w:rPr>
                <w:rFonts w:hint="eastAsia"/>
                <w:b/>
                <w:bCs/>
                <w:color w:val="000000"/>
                <w:szCs w:val="24"/>
              </w:rPr>
              <w:t>液态水溶肥（含腐植酸水溶肥）</w:t>
            </w:r>
            <w:r>
              <w:rPr>
                <w:rFonts w:hint="eastAsia"/>
                <w:b/>
                <w:color w:val="000000"/>
                <w:szCs w:val="28"/>
              </w:rPr>
              <w:t>生产</w:t>
            </w:r>
            <w:r>
              <w:rPr>
                <w:b/>
                <w:color w:val="000000"/>
                <w:szCs w:val="28"/>
              </w:rPr>
              <w:t>工艺流程图</w:t>
            </w:r>
          </w:p>
          <w:p>
            <w:pPr>
              <w:bidi w:val="0"/>
              <w:rPr>
                <w:rFonts w:hint="eastAsia"/>
              </w:rPr>
            </w:pPr>
            <w:r>
              <w:rPr>
                <w:rFonts w:hint="eastAsia"/>
              </w:rPr>
              <w:t>工艺流程说明：</w:t>
            </w:r>
          </w:p>
          <w:p>
            <w:pPr>
              <w:bidi w:val="0"/>
            </w:pPr>
            <w:r>
              <w:t>1</w:t>
            </w:r>
            <w:r>
              <w:rPr>
                <w:rFonts w:hint="eastAsia"/>
              </w:rPr>
              <w:t>）计量</w:t>
            </w:r>
          </w:p>
          <w:p>
            <w:pPr>
              <w:bidi w:val="0"/>
            </w:pPr>
            <w:r>
              <w:rPr>
                <w:rFonts w:hint="eastAsia"/>
              </w:rPr>
              <w:t>无菌水从储存槽中通过泵输送到2#计量槽计量；将原料由电动葫芦吊上操作平台，根据产品配方利用电子称将按原料分别进行计量配比。</w:t>
            </w:r>
          </w:p>
          <w:p>
            <w:pPr>
              <w:bidi w:val="0"/>
            </w:pPr>
            <w:r>
              <w:t>2</w:t>
            </w:r>
            <w:r>
              <w:rPr>
                <w:rFonts w:hint="eastAsia"/>
              </w:rPr>
              <w:t>）投料</w:t>
            </w:r>
          </w:p>
          <w:p>
            <w:pPr>
              <w:bidi w:val="0"/>
            </w:pPr>
            <w:r>
              <w:rPr>
                <w:rFonts w:hint="eastAsia"/>
              </w:rPr>
              <w:t>将2#计量槽内的无菌水输送入分散釜，待液位达到槽体一半时起动搅拌浆，在人工作用下将袋装的原料拆除包装，将计量好的粉料原料通过人工方式投入输送机，由输送机密闭管道输送到密闭分散釜中。投料过程会产生粉尘，投料工位设置集气设施，投料粉尘在负压状态下输送入项目设置的</w:t>
            </w:r>
            <w:r>
              <w:rPr>
                <w:rFonts w:hint="eastAsia"/>
                <w:lang w:eastAsia="zh-CN"/>
              </w:rPr>
              <w:t>布袋除尘器</w:t>
            </w:r>
            <w:r>
              <w:rPr>
                <w:rFonts w:hint="eastAsia"/>
              </w:rPr>
              <w:t>处理。</w:t>
            </w:r>
          </w:p>
          <w:p>
            <w:pPr>
              <w:bidi w:val="0"/>
              <w:rPr>
                <w:rFonts w:hint="eastAsia"/>
              </w:rPr>
            </w:pPr>
            <w:r>
              <w:rPr>
                <w:rFonts w:hint="eastAsia"/>
              </w:rPr>
              <w:t>该过程产生的污染物为：投料粉尘。</w:t>
            </w:r>
          </w:p>
          <w:p>
            <w:pPr>
              <w:bidi w:val="0"/>
            </w:pPr>
            <w:r>
              <w:t>3</w:t>
            </w:r>
            <w:r>
              <w:rPr>
                <w:rFonts w:hint="eastAsia"/>
              </w:rPr>
              <w:t>）搅拌</w:t>
            </w:r>
          </w:p>
          <w:p>
            <w:pPr>
              <w:bidi w:val="0"/>
            </w:pPr>
            <w:r>
              <w:rPr>
                <w:rFonts w:hint="eastAsia"/>
              </w:rPr>
              <w:t>启动分散釜中的搅拌机，原物料在分散釜中搅拌达40m</w:t>
            </w:r>
            <w:r>
              <w:t>in</w:t>
            </w:r>
            <w:r>
              <w:rPr>
                <w:rFonts w:hint="eastAsia"/>
              </w:rPr>
              <w:t>以上，使之充分搅拌、溶解、混均。</w:t>
            </w:r>
          </w:p>
          <w:p>
            <w:pPr>
              <w:bidi w:val="0"/>
              <w:rPr>
                <w:rFonts w:hint="eastAsia"/>
              </w:rPr>
            </w:pPr>
            <w:r>
              <w:rPr>
                <w:rFonts w:hint="eastAsia"/>
              </w:rPr>
              <w:t>该过程产生的污染物为：设备噪声。</w:t>
            </w:r>
          </w:p>
          <w:p>
            <w:pPr>
              <w:bidi w:val="0"/>
            </w:pPr>
            <w:r>
              <w:t>4</w:t>
            </w:r>
            <w:r>
              <w:rPr>
                <w:rFonts w:hint="eastAsia"/>
              </w:rPr>
              <w:t>）研磨</w:t>
            </w:r>
          </w:p>
          <w:p>
            <w:pPr>
              <w:bidi w:val="0"/>
            </w:pPr>
            <w:r>
              <w:rPr>
                <w:rFonts w:hint="eastAsia"/>
              </w:rPr>
              <w:t>待物料充分溶解混均后，将搅拌均匀的半成品由管道泵入封闭胶体磨中研磨使得产品颗粒更细致，然后输入循环槽暂存。</w:t>
            </w:r>
          </w:p>
          <w:p>
            <w:pPr>
              <w:bidi w:val="0"/>
              <w:rPr>
                <w:rFonts w:hint="eastAsia"/>
              </w:rPr>
            </w:pPr>
            <w:r>
              <w:rPr>
                <w:rFonts w:hint="eastAsia"/>
              </w:rPr>
              <w:t>该过程产生的污染物为：设备噪声。</w:t>
            </w:r>
          </w:p>
          <w:p>
            <w:pPr>
              <w:bidi w:val="0"/>
            </w:pPr>
            <w:r>
              <w:t>5</w:t>
            </w:r>
            <w:r>
              <w:rPr>
                <w:rFonts w:hint="eastAsia"/>
              </w:rPr>
              <w:t>）二次搅拌</w:t>
            </w:r>
          </w:p>
          <w:p>
            <w:pPr>
              <w:bidi w:val="0"/>
            </w:pPr>
            <w:r>
              <w:rPr>
                <w:rFonts w:hint="eastAsia"/>
              </w:rPr>
              <w:t>将固体水溶性氮、磷、钾肥料和含腐植酸肥料加入水中搅拌、研磨、循环等工艺制成的水溶性肥料</w:t>
            </w:r>
            <w:r>
              <w:rPr>
                <w:rFonts w:hint="eastAsia"/>
                <w:lang w:eastAsia="zh-CN"/>
              </w:rPr>
              <w:t>，</w:t>
            </w:r>
            <w:r>
              <w:rPr>
                <w:rFonts w:hint="eastAsia"/>
              </w:rPr>
              <w:t>打入成品贮槽中贮存。</w:t>
            </w:r>
          </w:p>
          <w:p>
            <w:pPr>
              <w:bidi w:val="0"/>
              <w:rPr>
                <w:rFonts w:hint="eastAsia"/>
              </w:rPr>
            </w:pPr>
            <w:r>
              <w:rPr>
                <w:rFonts w:hint="eastAsia"/>
              </w:rPr>
              <w:t>该过程产生的污染物为：设备噪声。</w:t>
            </w:r>
          </w:p>
          <w:p>
            <w:pPr>
              <w:bidi w:val="0"/>
            </w:pPr>
            <w:r>
              <w:t>6</w:t>
            </w:r>
            <w:r>
              <w:rPr>
                <w:rFonts w:hint="eastAsia"/>
              </w:rPr>
              <w:t>）</w:t>
            </w:r>
            <w:r>
              <w:t>包装</w:t>
            </w:r>
          </w:p>
          <w:p>
            <w:pPr>
              <w:bidi w:val="0"/>
            </w:pPr>
            <w:r>
              <w:rPr>
                <w:rFonts w:hint="eastAsia"/>
              </w:rPr>
              <w:t>成品贮槽中的液体肥料成品由管道泵入灌装机，利用灌装机将液态肥料灌入1</w:t>
            </w:r>
            <w:r>
              <w:t>0kg</w:t>
            </w:r>
            <w:r>
              <w:rPr>
                <w:rFonts w:hint="eastAsia"/>
              </w:rPr>
              <w:t>、2</w:t>
            </w:r>
            <w:r>
              <w:t>0kg</w:t>
            </w:r>
            <w:r>
              <w:rPr>
                <w:rFonts w:hint="eastAsia"/>
              </w:rPr>
              <w:t>不等的塑料桶中，旋紧瓶盖粘贴贴标即完成包装。</w:t>
            </w:r>
          </w:p>
          <w:p>
            <w:pPr>
              <w:bidi w:val="0"/>
              <w:rPr>
                <w:rFonts w:hint="eastAsia"/>
              </w:rPr>
            </w:pPr>
            <w:r>
              <w:rPr>
                <w:rFonts w:hint="eastAsia"/>
              </w:rPr>
              <w:t>该过程产生的污染物为：设备噪声。</w:t>
            </w:r>
          </w:p>
          <w:p>
            <w:pPr>
              <w:bidi w:val="0"/>
              <w:rPr>
                <w:rFonts w:hint="eastAsia"/>
              </w:rPr>
            </w:pPr>
            <w:r>
              <w:t>7</w:t>
            </w:r>
            <w:r>
              <w:rPr>
                <w:rFonts w:hint="eastAsia"/>
              </w:rPr>
              <w:t>）入库</w:t>
            </w:r>
          </w:p>
          <w:p>
            <w:pPr>
              <w:bidi w:val="0"/>
              <w:rPr>
                <w:rFonts w:hint="eastAsia"/>
              </w:rPr>
            </w:pPr>
            <w:r>
              <w:rPr>
                <w:rFonts w:hint="eastAsia"/>
              </w:rPr>
              <w:t>经包装的液态水溶肥</w:t>
            </w:r>
            <w:r>
              <w:t>产品</w:t>
            </w:r>
            <w:r>
              <w:rPr>
                <w:rFonts w:hint="eastAsia"/>
              </w:rPr>
              <w:t>即可运送入成品堆放区储存，即可外售。</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固态水溶肥生产工艺</w:t>
            </w:r>
          </w:p>
          <w:p>
            <w:pPr>
              <w:pStyle w:val="7"/>
              <w:bidi w:val="0"/>
              <w:rPr>
                <w:rFonts w:hint="eastAsia" w:eastAsiaTheme="minorEastAsia"/>
                <w:lang w:eastAsia="zh-CN"/>
              </w:rPr>
            </w:pPr>
            <w:r>
              <w:rPr>
                <w:rFonts w:hint="eastAsia" w:eastAsiaTheme="minorEastAsia"/>
                <w:lang w:eastAsia="zh-CN"/>
              </w:rPr>
              <w:drawing>
                <wp:inline distT="0" distB="0" distL="114300" distR="114300">
                  <wp:extent cx="3632200" cy="3733800"/>
                  <wp:effectExtent l="0" t="0" r="0" b="0"/>
                  <wp:docPr id="11" name="图片 11" descr="166598844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65988443462"/>
                          <pic:cNvPicPr>
                            <a:picLocks noChangeAspect="1"/>
                          </pic:cNvPicPr>
                        </pic:nvPicPr>
                        <pic:blipFill>
                          <a:blip r:embed="rId8"/>
                          <a:stretch>
                            <a:fillRect/>
                          </a:stretch>
                        </pic:blipFill>
                        <pic:spPr>
                          <a:xfrm>
                            <a:off x="0" y="0"/>
                            <a:ext cx="3632200" cy="3733800"/>
                          </a:xfrm>
                          <a:prstGeom prst="rect">
                            <a:avLst/>
                          </a:prstGeom>
                        </pic:spPr>
                      </pic:pic>
                    </a:graphicData>
                  </a:graphic>
                </wp:inline>
              </w:drawing>
            </w:r>
          </w:p>
          <w:p>
            <w:pPr>
              <w:pStyle w:val="7"/>
              <w:bidi w:val="0"/>
              <w:rPr>
                <w:rFonts w:hint="eastAsia"/>
              </w:rPr>
            </w:pPr>
            <w:r>
              <w:rPr>
                <w:rFonts w:hint="eastAsia"/>
              </w:rPr>
              <w:t>图</w:t>
            </w:r>
            <w:r>
              <w:rPr>
                <w:rFonts w:hint="eastAsia"/>
                <w:lang w:val="en-US" w:eastAsia="zh-CN"/>
              </w:rPr>
              <w:t>2-3</w:t>
            </w:r>
            <w:r>
              <w:rPr>
                <w:rFonts w:hint="eastAsia"/>
              </w:rPr>
              <w:t xml:space="preserve"> 项目固态水溶肥生产</w:t>
            </w:r>
            <w:r>
              <w:t>工艺流程图</w:t>
            </w:r>
          </w:p>
          <w:p>
            <w:pPr>
              <w:bidi w:val="0"/>
              <w:rPr>
                <w:rFonts w:hint="eastAsia"/>
              </w:rPr>
            </w:pPr>
            <w:r>
              <w:rPr>
                <w:rFonts w:hint="eastAsia"/>
              </w:rPr>
              <w:t>工艺流程说明：</w:t>
            </w:r>
          </w:p>
          <w:p>
            <w:pPr>
              <w:bidi w:val="0"/>
              <w:rPr>
                <w:rFonts w:hint="eastAsia"/>
              </w:rPr>
            </w:pPr>
            <w:r>
              <w:rPr>
                <w:rFonts w:hint="eastAsia"/>
              </w:rPr>
              <w:t>1）计量</w:t>
            </w:r>
          </w:p>
          <w:p>
            <w:pPr>
              <w:bidi w:val="0"/>
            </w:pPr>
            <w:r>
              <w:rPr>
                <w:rFonts w:hint="eastAsia"/>
              </w:rPr>
              <w:t>在人工作用下将袋装的原料拆除包装，根据产品配方利用电子称将按粉料原料分别进行计量配比。</w:t>
            </w:r>
          </w:p>
          <w:p>
            <w:pPr>
              <w:bidi w:val="0"/>
            </w:pPr>
            <w:r>
              <w:t>2</w:t>
            </w:r>
            <w:r>
              <w:rPr>
                <w:rFonts w:hint="eastAsia"/>
              </w:rPr>
              <w:t>）投料</w:t>
            </w:r>
          </w:p>
          <w:p>
            <w:pPr>
              <w:bidi w:val="0"/>
            </w:pPr>
            <w:r>
              <w:rPr>
                <w:rFonts w:hint="eastAsia"/>
              </w:rPr>
              <w:t>将计量好的原料通过人工方式投入</w:t>
            </w:r>
            <w:r>
              <w:rPr>
                <w:rFonts w:hint="eastAsia"/>
                <w:lang w:val="en-US" w:eastAsia="zh-CN"/>
              </w:rPr>
              <w:t>搅拌机，</w:t>
            </w:r>
            <w:r>
              <w:rPr>
                <w:rFonts w:hint="eastAsia"/>
              </w:rPr>
              <w:t>投料过程会产生粉尘，投料工位设置集气罩，投料粉尘在负压状态下输送入项目设置的</w:t>
            </w:r>
            <w:r>
              <w:rPr>
                <w:rFonts w:hint="eastAsia"/>
                <w:lang w:eastAsia="zh-CN"/>
              </w:rPr>
              <w:t>布袋除尘器</w:t>
            </w:r>
            <w:r>
              <w:rPr>
                <w:rFonts w:hint="eastAsia"/>
              </w:rPr>
              <w:t>处理。</w:t>
            </w:r>
          </w:p>
          <w:p>
            <w:pPr>
              <w:bidi w:val="0"/>
              <w:rPr>
                <w:rFonts w:hint="eastAsia"/>
              </w:rPr>
            </w:pPr>
            <w:r>
              <w:rPr>
                <w:rFonts w:hint="eastAsia"/>
              </w:rPr>
              <w:t>该过程产生的污染物为：投料粉尘。</w:t>
            </w:r>
          </w:p>
          <w:p>
            <w:pPr>
              <w:bidi w:val="0"/>
              <w:rPr>
                <w:rFonts w:hint="eastAsia"/>
                <w:lang w:val="en-US" w:eastAsia="zh-CN"/>
              </w:rPr>
            </w:pPr>
            <w:r>
              <w:t>3</w:t>
            </w:r>
            <w:r>
              <w:rPr>
                <w:rFonts w:hint="eastAsia"/>
              </w:rPr>
              <w:t>） 混合</w:t>
            </w:r>
          </w:p>
          <w:p>
            <w:pPr>
              <w:bidi w:val="0"/>
              <w:rPr>
                <w:rFonts w:hint="eastAsia"/>
              </w:rPr>
            </w:pPr>
            <w:r>
              <w:rPr>
                <w:rFonts w:hint="eastAsia"/>
              </w:rPr>
              <w:t>原辅料在混合机中密闭混合搅拌使之均匀混合，混合搅拌过程中产生噪声、粉尘，搅拌混合粉尘在负压状态下吸收进入脉冲除尘器处理。搅拌混合完成后，物料经螺旋输送机输送到包装机，螺旋输送过程使用空压机产生的压缩空气进行输送。</w:t>
            </w:r>
          </w:p>
          <w:p>
            <w:pPr>
              <w:bidi w:val="0"/>
              <w:rPr>
                <w:rFonts w:hint="eastAsia"/>
              </w:rPr>
            </w:pPr>
            <w:r>
              <w:rPr>
                <w:rFonts w:hint="eastAsia"/>
              </w:rPr>
              <w:t>该过程产生的污染物为：混合粉尘、设备噪声。</w:t>
            </w:r>
          </w:p>
          <w:p>
            <w:pPr>
              <w:bidi w:val="0"/>
              <w:rPr>
                <w:rFonts w:hint="eastAsia"/>
              </w:rPr>
            </w:pPr>
            <w:r>
              <w:t>4</w:t>
            </w:r>
            <w:r>
              <w:rPr>
                <w:rFonts w:hint="eastAsia"/>
              </w:rPr>
              <w:t>）包装</w:t>
            </w:r>
          </w:p>
          <w:p>
            <w:pPr>
              <w:bidi w:val="0"/>
              <w:rPr>
                <w:rFonts w:hint="eastAsia"/>
              </w:rPr>
            </w:pPr>
            <w:r>
              <w:rPr>
                <w:rFonts w:hint="eastAsia"/>
              </w:rPr>
              <w:t>搅拌混合完成的物料经螺旋输送机输送到包装机，经包装机计量后，按规格为每袋1</w:t>
            </w:r>
            <w:r>
              <w:t>0kg</w:t>
            </w:r>
            <w:r>
              <w:rPr>
                <w:rFonts w:hint="eastAsia"/>
              </w:rPr>
              <w:t>、25kg的编织袋进行包装，包装过程会有少量粉尘逸出，包装工位设置集气设施，包装粉尘在负压状态下吸收进入脉冲除尘器处理。</w:t>
            </w:r>
          </w:p>
          <w:p>
            <w:pPr>
              <w:bidi w:val="0"/>
              <w:rPr>
                <w:rFonts w:hint="eastAsia"/>
              </w:rPr>
            </w:pPr>
            <w:r>
              <w:rPr>
                <w:rFonts w:hint="eastAsia"/>
              </w:rPr>
              <w:t>该过程产生的污染物为：包装粉尘、设备噪声。</w:t>
            </w:r>
          </w:p>
          <w:p>
            <w:pPr>
              <w:bidi w:val="0"/>
              <w:rPr>
                <w:rFonts w:hint="eastAsia"/>
              </w:rPr>
            </w:pPr>
            <w:r>
              <w:t>5</w:t>
            </w:r>
            <w:r>
              <w:rPr>
                <w:rFonts w:hint="eastAsia"/>
              </w:rPr>
              <w:t>）入库</w:t>
            </w:r>
          </w:p>
          <w:p>
            <w:pPr>
              <w:bidi w:val="0"/>
              <w:rPr>
                <w:rFonts w:hint="eastAsia"/>
              </w:rPr>
            </w:pPr>
            <w:r>
              <w:rPr>
                <w:rFonts w:hint="eastAsia"/>
              </w:rPr>
              <w:t>经包装的固态水溶肥</w:t>
            </w:r>
            <w:r>
              <w:t>产品</w:t>
            </w:r>
            <w:r>
              <w:rPr>
                <w:rFonts w:hint="eastAsia"/>
              </w:rPr>
              <w:t>即可运送入成品堆放区储存，即可外售。</w:t>
            </w:r>
          </w:p>
          <w:p>
            <w:pPr>
              <w:bidi w:val="0"/>
              <w:rPr>
                <w:rFonts w:hint="default" w:eastAsiaTheme="minorEastAsia"/>
                <w:b/>
                <w:bCs/>
                <w:lang w:val="en-US" w:eastAsia="zh-CN"/>
              </w:rPr>
            </w:pPr>
            <w:r>
              <w:rPr>
                <w:rFonts w:hint="eastAsia"/>
                <w:b/>
                <w:bCs/>
                <w:lang w:eastAsia="zh-CN"/>
              </w:rPr>
              <w:t>（</w:t>
            </w:r>
            <w:r>
              <w:rPr>
                <w:rFonts w:hint="eastAsia"/>
                <w:b/>
                <w:bCs/>
                <w:lang w:val="en-US" w:eastAsia="zh-CN"/>
              </w:rPr>
              <w:t>3</w:t>
            </w:r>
            <w:r>
              <w:rPr>
                <w:rFonts w:hint="eastAsia"/>
                <w:b/>
                <w:bCs/>
                <w:lang w:eastAsia="zh-CN"/>
              </w:rPr>
              <w:t>）</w:t>
            </w:r>
            <w:r>
              <w:rPr>
                <w:rFonts w:hint="eastAsia"/>
                <w:b/>
                <w:bCs/>
                <w:lang w:val="en-US" w:eastAsia="zh-CN"/>
              </w:rPr>
              <w:t>复合肥返料生产工艺</w:t>
            </w:r>
          </w:p>
          <w:p>
            <w:pPr>
              <w:snapToGrid w:val="0"/>
              <w:jc w:val="center"/>
              <w:rPr>
                <w:rFonts w:hint="eastAsia" w:hAnsi="宋体" w:eastAsiaTheme="minorEastAsia"/>
                <w:color w:val="000000"/>
                <w:sz w:val="24"/>
                <w:szCs w:val="24"/>
                <w:highlight w:val="yellow"/>
                <w:lang w:eastAsia="zh-CN"/>
              </w:rPr>
            </w:pPr>
            <w:r>
              <w:rPr>
                <w:rFonts w:hint="eastAsia" w:hAnsi="宋体" w:eastAsiaTheme="minorEastAsia"/>
                <w:color w:val="000000"/>
                <w:sz w:val="24"/>
                <w:szCs w:val="24"/>
                <w:highlight w:val="none"/>
                <w:lang w:eastAsia="zh-CN"/>
              </w:rPr>
              <w:drawing>
                <wp:inline distT="0" distB="0" distL="114300" distR="114300">
                  <wp:extent cx="3816350" cy="5213350"/>
                  <wp:effectExtent l="0" t="0" r="6350" b="6350"/>
                  <wp:docPr id="10" name="图片 10" descr="166598848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5988485953"/>
                          <pic:cNvPicPr>
                            <a:picLocks noChangeAspect="1"/>
                          </pic:cNvPicPr>
                        </pic:nvPicPr>
                        <pic:blipFill>
                          <a:blip r:embed="rId9"/>
                          <a:stretch>
                            <a:fillRect/>
                          </a:stretch>
                        </pic:blipFill>
                        <pic:spPr>
                          <a:xfrm>
                            <a:off x="0" y="0"/>
                            <a:ext cx="3816350" cy="5213350"/>
                          </a:xfrm>
                          <a:prstGeom prst="rect">
                            <a:avLst/>
                          </a:prstGeom>
                        </pic:spPr>
                      </pic:pic>
                    </a:graphicData>
                  </a:graphic>
                </wp:inline>
              </w:drawing>
            </w:r>
          </w:p>
          <w:p>
            <w:pPr>
              <w:tabs>
                <w:tab w:val="left" w:pos="2730"/>
                <w:tab w:val="center" w:pos="4559"/>
              </w:tabs>
              <w:snapToGrid w:val="0"/>
              <w:spacing w:line="360" w:lineRule="auto"/>
              <w:jc w:val="center"/>
              <w:rPr>
                <w:rFonts w:hint="eastAsia"/>
                <w:b/>
                <w:color w:val="000000"/>
                <w:szCs w:val="28"/>
              </w:rPr>
            </w:pPr>
            <w:r>
              <w:rPr>
                <w:rFonts w:hint="eastAsia"/>
                <w:b/>
                <w:color w:val="000000"/>
                <w:szCs w:val="28"/>
              </w:rPr>
              <w:t>图</w:t>
            </w:r>
            <w:r>
              <w:rPr>
                <w:rFonts w:hint="eastAsia"/>
                <w:b/>
                <w:color w:val="000000"/>
                <w:szCs w:val="28"/>
                <w:lang w:val="en-US" w:eastAsia="zh-CN"/>
              </w:rPr>
              <w:t>2-4</w:t>
            </w:r>
            <w:r>
              <w:rPr>
                <w:rFonts w:hint="eastAsia"/>
                <w:b/>
                <w:color w:val="000000"/>
                <w:szCs w:val="28"/>
              </w:rPr>
              <w:t xml:space="preserve">  项目复混肥生产</w:t>
            </w:r>
            <w:r>
              <w:rPr>
                <w:b/>
                <w:color w:val="000000"/>
                <w:szCs w:val="28"/>
              </w:rPr>
              <w:t>工艺流程图</w:t>
            </w:r>
          </w:p>
          <w:p>
            <w:pPr>
              <w:bidi w:val="0"/>
              <w:rPr>
                <w:rFonts w:hint="eastAsia"/>
              </w:rPr>
            </w:pPr>
            <w:r>
              <w:rPr>
                <w:rFonts w:hint="eastAsia"/>
              </w:rPr>
              <w:t>工艺流程说明：</w:t>
            </w:r>
          </w:p>
          <w:p>
            <w:pPr>
              <w:bidi w:val="0"/>
              <w:rPr>
                <w:rFonts w:hint="eastAsia"/>
              </w:rPr>
            </w:pPr>
            <w:r>
              <w:rPr>
                <w:rFonts w:hint="eastAsia"/>
              </w:rPr>
              <w:t>1）计量</w:t>
            </w:r>
          </w:p>
          <w:p>
            <w:pPr>
              <w:bidi w:val="0"/>
            </w:pPr>
            <w:r>
              <w:rPr>
                <w:rFonts w:hint="eastAsia"/>
              </w:rPr>
              <w:t>在人工作用下将袋装的原料拆除包装，根据不同的产品配方利用电子称将</w:t>
            </w:r>
            <w:r>
              <w:rPr>
                <w:rFonts w:hint="eastAsia"/>
                <w:lang w:val="en-US" w:eastAsia="zh-CN"/>
              </w:rPr>
              <w:t>原料</w:t>
            </w:r>
            <w:r>
              <w:rPr>
                <w:rFonts w:hint="eastAsia"/>
              </w:rPr>
              <w:t>分别进行计量配比。</w:t>
            </w:r>
          </w:p>
          <w:p>
            <w:pPr>
              <w:bidi w:val="0"/>
            </w:pPr>
            <w:r>
              <w:t>2</w:t>
            </w:r>
            <w:r>
              <w:rPr>
                <w:rFonts w:hint="eastAsia"/>
              </w:rPr>
              <w:t>）投料</w:t>
            </w:r>
          </w:p>
          <w:p>
            <w:pPr>
              <w:bidi w:val="0"/>
            </w:pPr>
            <w:r>
              <w:rPr>
                <w:rFonts w:hint="eastAsia"/>
              </w:rPr>
              <w:t>将计量好的原料通过人工方式投入破碎机，投料过程会产生粉尘，投料工位设置集气设施，投料粉尘在负压状态下输送入项目设置的</w:t>
            </w:r>
            <w:r>
              <w:rPr>
                <w:rFonts w:hint="eastAsia"/>
                <w:lang w:eastAsia="zh-CN"/>
              </w:rPr>
              <w:t>布袋除尘器</w:t>
            </w:r>
            <w:r>
              <w:rPr>
                <w:rFonts w:hint="eastAsia"/>
              </w:rPr>
              <w:t>处理。</w:t>
            </w:r>
          </w:p>
          <w:p>
            <w:pPr>
              <w:bidi w:val="0"/>
              <w:rPr>
                <w:rFonts w:hint="eastAsia"/>
              </w:rPr>
            </w:pPr>
            <w:r>
              <w:rPr>
                <w:rFonts w:hint="eastAsia"/>
              </w:rPr>
              <w:t>该过程产生的污染物为：投料粉尘。</w:t>
            </w:r>
          </w:p>
          <w:p>
            <w:pPr>
              <w:bidi w:val="0"/>
              <w:rPr>
                <w:rFonts w:hint="eastAsia"/>
              </w:rPr>
            </w:pPr>
            <w:r>
              <w:t>3</w:t>
            </w:r>
            <w:r>
              <w:rPr>
                <w:rFonts w:hint="eastAsia"/>
              </w:rPr>
              <w:t>）破碎</w:t>
            </w:r>
          </w:p>
          <w:p>
            <w:pPr>
              <w:bidi w:val="0"/>
            </w:pPr>
            <w:r>
              <w:rPr>
                <w:rFonts w:hint="eastAsia"/>
              </w:rPr>
              <w:t>将计量好的原料和经筛分的粗料输送入破碎机进行破碎，破碎过程会产生粉尘，破碎机设置在密封的空间内，破碎粉尘在负压状态下输送入项目设置的</w:t>
            </w:r>
            <w:r>
              <w:rPr>
                <w:rFonts w:hint="eastAsia"/>
                <w:lang w:eastAsia="zh-CN"/>
              </w:rPr>
              <w:t>布袋除尘器</w:t>
            </w:r>
            <w:r>
              <w:rPr>
                <w:rFonts w:hint="eastAsia"/>
              </w:rPr>
              <w:t>处理。</w:t>
            </w:r>
          </w:p>
          <w:p>
            <w:pPr>
              <w:bidi w:val="0"/>
              <w:rPr>
                <w:rFonts w:hint="eastAsia"/>
              </w:rPr>
            </w:pPr>
            <w:r>
              <w:rPr>
                <w:rFonts w:hint="eastAsia"/>
              </w:rPr>
              <w:t>该过程产生的污染物为：破碎粉尘、设备噪声。</w:t>
            </w:r>
          </w:p>
          <w:p>
            <w:pPr>
              <w:bidi w:val="0"/>
              <w:rPr>
                <w:rFonts w:hint="eastAsia"/>
              </w:rPr>
            </w:pPr>
            <w:r>
              <w:t>4</w:t>
            </w:r>
            <w:r>
              <w:rPr>
                <w:rFonts w:hint="eastAsia"/>
              </w:rPr>
              <w:t>）混合</w:t>
            </w:r>
          </w:p>
          <w:p>
            <w:pPr>
              <w:bidi w:val="0"/>
              <w:rPr>
                <w:rFonts w:hint="eastAsia"/>
              </w:rPr>
            </w:pPr>
            <w:r>
              <w:rPr>
                <w:rFonts w:hint="eastAsia"/>
              </w:rPr>
              <w:t>经一次破碎的细料通过皮带输送入搅拌机，原辅料在搅拌机中混合搅拌使之均匀混合，搅拌混合完成后，物料经皮带输送机输送到</w:t>
            </w:r>
            <w:r>
              <w:rPr>
                <w:rFonts w:hint="eastAsia"/>
                <w:lang w:val="en-US" w:eastAsia="zh-CN"/>
              </w:rPr>
              <w:t>\</w:t>
            </w:r>
            <w:r>
              <w:rPr>
                <w:rFonts w:hint="eastAsia"/>
              </w:rPr>
              <w:t>埋刮板机，埋刮板机将物料送至圆盘喂料机，圆盘喂料机将物料</w:t>
            </w:r>
            <w:r>
              <w:rPr>
                <w:rFonts w:hint="eastAsia"/>
                <w:lang w:val="en-US" w:eastAsia="zh-CN"/>
              </w:rPr>
              <w:t>\</w:t>
            </w:r>
            <w:r>
              <w:rPr>
                <w:rFonts w:hint="eastAsia"/>
              </w:rPr>
              <w:t>送至对辊式造粒机。混合搅拌过程中产生噪声、粉尘，搅拌机上方设置集气罩，搅拌混合粉尘在负压状态下吸收进入脉冲除尘器处理。</w:t>
            </w:r>
          </w:p>
          <w:p>
            <w:pPr>
              <w:bidi w:val="0"/>
              <w:rPr>
                <w:rFonts w:hint="eastAsia"/>
              </w:rPr>
            </w:pPr>
            <w:r>
              <w:rPr>
                <w:rFonts w:hint="eastAsia"/>
              </w:rPr>
              <w:t>该过程产生的污染物为：混合粉尘、设备噪声。</w:t>
            </w:r>
          </w:p>
          <w:p>
            <w:pPr>
              <w:bidi w:val="0"/>
            </w:pPr>
            <w:r>
              <w:t>5</w:t>
            </w:r>
            <w:r>
              <w:rPr>
                <w:rFonts w:hint="eastAsia"/>
              </w:rPr>
              <w:t>）造粒</w:t>
            </w:r>
          </w:p>
          <w:p>
            <w:pPr>
              <w:bidi w:val="0"/>
              <w:rPr>
                <w:highlight w:val="none"/>
              </w:rPr>
            </w:pPr>
            <w:r>
              <w:rPr>
                <w:rFonts w:hint="eastAsia"/>
                <w:highlight w:val="none"/>
              </w:rPr>
              <w:t>将混和均匀的物料通过皮带输送入</w:t>
            </w:r>
            <w:r>
              <w:rPr>
                <w:rFonts w:hint="eastAsia"/>
                <w:highlight w:val="none"/>
                <w:lang w:val="en-US" w:eastAsia="zh-CN"/>
              </w:rPr>
              <w:t>挤压</w:t>
            </w:r>
            <w:r>
              <w:rPr>
                <w:rFonts w:hint="eastAsia"/>
                <w:highlight w:val="none"/>
              </w:rPr>
              <w:t>机进行造粒，利用压力使固体物料团聚成粒</w:t>
            </w:r>
            <w:r>
              <w:rPr>
                <w:rFonts w:hint="eastAsia"/>
                <w:highlight w:val="none"/>
                <w:lang w:eastAsia="zh-CN"/>
              </w:rPr>
              <w:t>。</w:t>
            </w:r>
            <w:r>
              <w:rPr>
                <w:rFonts w:hint="eastAsia"/>
                <w:highlight w:val="none"/>
              </w:rPr>
              <w:t>造粒过程会产生粉尘，造粒机设置集气罩，粉尘在负压状态下输送入项目设置的</w:t>
            </w:r>
            <w:r>
              <w:rPr>
                <w:rFonts w:hint="eastAsia"/>
                <w:highlight w:val="none"/>
                <w:lang w:eastAsia="zh-CN"/>
              </w:rPr>
              <w:t>布袋除尘器</w:t>
            </w:r>
            <w:r>
              <w:rPr>
                <w:rFonts w:hint="eastAsia"/>
                <w:highlight w:val="none"/>
              </w:rPr>
              <w:t>处理。</w:t>
            </w:r>
          </w:p>
          <w:p>
            <w:pPr>
              <w:bidi w:val="0"/>
              <w:rPr>
                <w:rFonts w:hint="eastAsia"/>
              </w:rPr>
            </w:pPr>
            <w:r>
              <w:rPr>
                <w:rFonts w:hint="eastAsia"/>
                <w:highlight w:val="none"/>
              </w:rPr>
              <w:t>该过程产生的污染物为：</w:t>
            </w:r>
            <w:r>
              <w:rPr>
                <w:rFonts w:hint="eastAsia"/>
              </w:rPr>
              <w:t>造粒粉尘、设备噪声。</w:t>
            </w:r>
          </w:p>
          <w:p>
            <w:pPr>
              <w:bidi w:val="0"/>
            </w:pPr>
            <w:r>
              <w:t>4</w:t>
            </w:r>
            <w:r>
              <w:rPr>
                <w:rFonts w:hint="eastAsia"/>
              </w:rPr>
              <w:t>）筛分</w:t>
            </w:r>
          </w:p>
          <w:p>
            <w:pPr>
              <w:bidi w:val="0"/>
            </w:pPr>
            <w:r>
              <w:rPr>
                <w:rFonts w:hint="eastAsia"/>
              </w:rPr>
              <w:t>经造粒的复</w:t>
            </w:r>
            <w:r>
              <w:rPr>
                <w:rFonts w:hint="eastAsia"/>
                <w:lang w:val="en-US" w:eastAsia="zh-CN"/>
              </w:rPr>
              <w:t>合</w:t>
            </w:r>
            <w:r>
              <w:rPr>
                <w:rFonts w:hint="eastAsia"/>
              </w:rPr>
              <w:t>肥半成品原料被输送入圆筒筛分机内进行筛分，合格品输送入回转抛圆机进行抛光，不合格品经皮带输送机返回破碎机继续破碎。筛分过程会产生粉尘，筛分机设置在集气罩，筛分粉尘在负压状态下输送入项目设置的</w:t>
            </w:r>
            <w:r>
              <w:rPr>
                <w:rFonts w:hint="eastAsia"/>
                <w:lang w:eastAsia="zh-CN"/>
              </w:rPr>
              <w:t>布袋除尘器</w:t>
            </w:r>
            <w:r>
              <w:rPr>
                <w:rFonts w:hint="eastAsia"/>
              </w:rPr>
              <w:t>处理。</w:t>
            </w:r>
          </w:p>
          <w:p>
            <w:pPr>
              <w:bidi w:val="0"/>
            </w:pPr>
            <w:r>
              <w:rPr>
                <w:rFonts w:hint="eastAsia"/>
              </w:rPr>
              <w:t>该过程产生的污染物为：筛分粉尘、设备噪声。</w:t>
            </w:r>
          </w:p>
          <w:p>
            <w:pPr>
              <w:bidi w:val="0"/>
              <w:rPr>
                <w:rFonts w:hint="eastAsia"/>
              </w:rPr>
            </w:pPr>
            <w:r>
              <w:rPr>
                <w:rFonts w:hint="eastAsia"/>
                <w:lang w:val="en-US" w:eastAsia="zh-CN"/>
              </w:rPr>
              <w:t>5</w:t>
            </w:r>
            <w:r>
              <w:rPr>
                <w:rFonts w:hint="eastAsia"/>
              </w:rPr>
              <w:t>）包装</w:t>
            </w:r>
          </w:p>
          <w:p>
            <w:pPr>
              <w:bidi w:val="0"/>
              <w:rPr>
                <w:rFonts w:hint="eastAsia"/>
              </w:rPr>
            </w:pPr>
            <w:r>
              <w:rPr>
                <w:rFonts w:hint="eastAsia"/>
              </w:rPr>
              <w:t>抛光完成的成品经皮带输送机输送到包装机，经包装机计量后，按规格为每袋1</w:t>
            </w:r>
            <w:r>
              <w:t>0kg</w:t>
            </w:r>
            <w:r>
              <w:rPr>
                <w:rFonts w:hint="eastAsia"/>
              </w:rPr>
              <w:t>、25kg的编织袋进行包装，包装过程会有少量粉尘逸出，包装工位设置集气设施，包装粉尘在负压状态下吸收进入脉冲除尘器处理。</w:t>
            </w:r>
          </w:p>
          <w:p>
            <w:pPr>
              <w:bidi w:val="0"/>
              <w:rPr>
                <w:rFonts w:hint="eastAsia"/>
              </w:rPr>
            </w:pPr>
            <w:r>
              <w:rPr>
                <w:rFonts w:hint="eastAsia"/>
              </w:rPr>
              <w:t>该过程产生的污染物为：包装粉尘、设备噪声。</w:t>
            </w:r>
          </w:p>
          <w:p>
            <w:pPr>
              <w:bidi w:val="0"/>
              <w:rPr>
                <w:rFonts w:hint="eastAsia"/>
              </w:rPr>
            </w:pPr>
            <w:r>
              <w:rPr>
                <w:rFonts w:hint="eastAsia"/>
                <w:lang w:val="en-US" w:eastAsia="zh-CN"/>
              </w:rPr>
              <w:t>6</w:t>
            </w:r>
            <w:r>
              <w:rPr>
                <w:rFonts w:hint="eastAsia"/>
              </w:rPr>
              <w:t>）入库</w:t>
            </w:r>
          </w:p>
          <w:p>
            <w:pPr>
              <w:bidi w:val="0"/>
              <w:rPr>
                <w:rFonts w:hint="default" w:ascii="Times New Roman" w:hAnsi="Times New Roman" w:eastAsia="宋体" w:cs="Times New Roman"/>
                <w:color w:val="auto"/>
                <w:spacing w:val="0"/>
                <w:w w:val="100"/>
                <w:position w:val="0"/>
                <w:sz w:val="21"/>
                <w:szCs w:val="21"/>
              </w:rPr>
            </w:pPr>
            <w:r>
              <w:rPr>
                <w:rFonts w:hint="eastAsia"/>
              </w:rPr>
              <w:t>经包装的复混肥</w:t>
            </w:r>
            <w:r>
              <w:t>产品</w:t>
            </w:r>
            <w:r>
              <w:rPr>
                <w:rFonts w:hint="eastAsia"/>
              </w:rPr>
              <w:t>即可运送入成品堆放区储存，即可外售。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952" w:hRule="atLeast"/>
          <w:jc w:val="center"/>
        </w:trPr>
        <w:tc>
          <w:tcPr>
            <w:tcW w:w="554" w:type="dxa"/>
            <w:tcBorders>
              <w:top w:val="single" w:color="auto" w:sz="4" w:space="0"/>
              <w:left w:val="single" w:color="auto" w:sz="8" w:space="0"/>
              <w:bottom w:val="single" w:color="auto" w:sz="8" w:space="0"/>
              <w:right w:val="single" w:color="auto" w:sz="4" w:space="0"/>
            </w:tcBorders>
            <w:shd w:val="clear" w:color="auto" w:fill="auto"/>
            <w:vAlign w:val="center"/>
          </w:tcPr>
          <w:p>
            <w:pPr>
              <w:pStyle w:val="11"/>
              <w:adjustRightInd w:val="0"/>
              <w:snapToGrid w:val="0"/>
              <w:spacing w:beforeAutospacing="0" w:afterAutospacing="0"/>
              <w:jc w:val="center"/>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bCs/>
                <w:color w:val="auto"/>
                <w:spacing w:val="0"/>
                <w:w w:val="100"/>
                <w:kern w:val="2"/>
                <w:position w:val="0"/>
                <w:sz w:val="21"/>
                <w:szCs w:val="21"/>
              </w:rPr>
              <w:t>与项目有关的原有环境污染问题</w:t>
            </w:r>
          </w:p>
        </w:tc>
        <w:tc>
          <w:tcPr>
            <w:tcW w:w="8430" w:type="dxa"/>
            <w:tcBorders>
              <w:top w:val="single" w:color="auto" w:sz="4" w:space="0"/>
              <w:left w:val="single" w:color="auto" w:sz="4" w:space="0"/>
              <w:bottom w:val="single" w:color="auto" w:sz="8" w:space="0"/>
              <w:right w:val="single" w:color="auto" w:sz="8" w:space="0"/>
            </w:tcBorders>
            <w:shd w:val="clear" w:color="auto" w:fill="auto"/>
            <w:vAlign w:val="top"/>
          </w:tcPr>
          <w:p>
            <w:pPr>
              <w:adjustRightInd w:val="0"/>
              <w:spacing w:line="360" w:lineRule="auto"/>
              <w:jc w:val="both"/>
              <w:rPr>
                <w:rFonts w:hint="default" w:ascii="Times New Roman" w:hAnsi="Times New Roman" w:eastAsia="宋体" w:cs="Times New Roman"/>
                <w:b/>
                <w:color w:val="auto"/>
                <w:spacing w:val="0"/>
                <w:w w:val="100"/>
                <w:position w:val="0"/>
                <w:sz w:val="21"/>
                <w:szCs w:val="21"/>
              </w:rPr>
            </w:pPr>
            <w:r>
              <w:rPr>
                <w:rFonts w:hint="default" w:ascii="Times New Roman" w:hAnsi="Times New Roman" w:eastAsia="宋体" w:cs="Times New Roman"/>
                <w:b/>
                <w:color w:val="auto"/>
                <w:spacing w:val="0"/>
                <w:w w:val="100"/>
                <w:position w:val="0"/>
                <w:sz w:val="21"/>
                <w:szCs w:val="21"/>
              </w:rPr>
              <w:t>2.1</w:t>
            </w:r>
            <w:r>
              <w:rPr>
                <w:rFonts w:hint="default" w:ascii="Times New Roman" w:hAnsi="Times New Roman" w:eastAsia="宋体" w:cs="Times New Roman"/>
                <w:b/>
                <w:color w:val="auto"/>
                <w:spacing w:val="0"/>
                <w:w w:val="100"/>
                <w:position w:val="0"/>
                <w:sz w:val="21"/>
                <w:szCs w:val="21"/>
                <w:lang w:val="en-US" w:eastAsia="zh-CN"/>
              </w:rPr>
              <w:t>1</w:t>
            </w:r>
            <w:r>
              <w:rPr>
                <w:rFonts w:hint="default" w:ascii="Times New Roman" w:hAnsi="Times New Roman" w:eastAsia="宋体" w:cs="Times New Roman"/>
                <w:b/>
                <w:color w:val="auto"/>
                <w:spacing w:val="0"/>
                <w:w w:val="100"/>
                <w:position w:val="0"/>
                <w:sz w:val="21"/>
                <w:szCs w:val="21"/>
              </w:rPr>
              <w:t xml:space="preserve"> 与项目有关的原有环境污染问题</w:t>
            </w:r>
          </w:p>
          <w:p>
            <w:pPr>
              <w:adjustRightInd w:val="0"/>
              <w:spacing w:line="360" w:lineRule="auto"/>
              <w:ind w:firstLine="420" w:firstLineChars="200"/>
              <w:jc w:val="both"/>
              <w:rPr>
                <w:rFonts w:hint="default" w:ascii="Times New Roman" w:hAnsi="Times New Roman" w:eastAsia="宋体" w:cs="Times New Roman"/>
                <w:bCs/>
                <w:color w:val="auto"/>
                <w:spacing w:val="0"/>
                <w:w w:val="100"/>
                <w:position w:val="0"/>
                <w:sz w:val="21"/>
                <w:szCs w:val="21"/>
              </w:rPr>
            </w:pPr>
            <w:r>
              <w:rPr>
                <w:rFonts w:hint="default" w:ascii="Times New Roman" w:hAnsi="Times New Roman" w:eastAsia="宋体" w:cs="Times New Roman"/>
                <w:bCs/>
                <w:color w:val="auto"/>
                <w:spacing w:val="0"/>
                <w:w w:val="100"/>
                <w:position w:val="0"/>
                <w:sz w:val="21"/>
                <w:szCs w:val="21"/>
              </w:rPr>
              <w:t>（1）现有工程环保手续履行情况</w:t>
            </w:r>
          </w:p>
          <w:p>
            <w:pPr>
              <w:pStyle w:val="7"/>
              <w:bidi w:val="0"/>
              <w:rPr>
                <w:rFonts w:hint="default"/>
              </w:rPr>
            </w:pPr>
            <w:r>
              <w:rPr>
                <w:rFonts w:hint="default"/>
              </w:rPr>
              <w:t>表2</w:t>
            </w:r>
            <w:r>
              <w:rPr>
                <w:rFonts w:hint="default"/>
                <w:lang w:val="en-US" w:eastAsia="zh-CN"/>
              </w:rPr>
              <w:t>-</w:t>
            </w:r>
            <w:r>
              <w:rPr>
                <w:rFonts w:hint="eastAsia"/>
                <w:lang w:val="en-US" w:eastAsia="zh-CN"/>
              </w:rPr>
              <w:t>6</w:t>
            </w:r>
            <w:r>
              <w:rPr>
                <w:rFonts w:hint="default"/>
              </w:rPr>
              <w:t xml:space="preserve"> 现有工程环保手续履行情况一览表</w:t>
            </w:r>
          </w:p>
          <w:tbl>
            <w:tblPr>
              <w:tblStyle w:val="13"/>
              <w:tblW w:w="8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143"/>
              <w:gridCol w:w="245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59" w:type="dxa"/>
                  <w:vAlign w:val="center"/>
                </w:tcPr>
                <w:p>
                  <w:pPr>
                    <w:pStyle w:val="7"/>
                    <w:bidi w:val="0"/>
                    <w:jc w:val="center"/>
                    <w:rPr>
                      <w:rFonts w:hint="default"/>
                    </w:rPr>
                  </w:pPr>
                  <w:r>
                    <w:rPr>
                      <w:rFonts w:hint="default"/>
                    </w:rPr>
                    <w:t>项目名称</w:t>
                  </w:r>
                </w:p>
              </w:tc>
              <w:tc>
                <w:tcPr>
                  <w:tcW w:w="2143" w:type="dxa"/>
                  <w:vAlign w:val="center"/>
                </w:tcPr>
                <w:p>
                  <w:pPr>
                    <w:pStyle w:val="7"/>
                    <w:bidi w:val="0"/>
                    <w:jc w:val="center"/>
                    <w:rPr>
                      <w:rFonts w:hint="default"/>
                    </w:rPr>
                  </w:pPr>
                  <w:r>
                    <w:rPr>
                      <w:rFonts w:hint="default"/>
                    </w:rPr>
                    <w:t>环评</w:t>
                  </w:r>
                  <w:r>
                    <w:rPr>
                      <w:rFonts w:hint="eastAsia"/>
                      <w:lang w:val="en-US" w:eastAsia="zh-CN"/>
                    </w:rPr>
                    <w:t>批复</w:t>
                  </w:r>
                  <w:r>
                    <w:rPr>
                      <w:rFonts w:hint="default"/>
                    </w:rPr>
                    <w:t>情况</w:t>
                  </w:r>
                </w:p>
              </w:tc>
              <w:tc>
                <w:tcPr>
                  <w:tcW w:w="2459" w:type="dxa"/>
                  <w:vAlign w:val="center"/>
                </w:tcPr>
                <w:p>
                  <w:pPr>
                    <w:pStyle w:val="7"/>
                    <w:bidi w:val="0"/>
                    <w:jc w:val="center"/>
                    <w:rPr>
                      <w:rFonts w:hint="default"/>
                    </w:rPr>
                  </w:pPr>
                  <w:r>
                    <w:rPr>
                      <w:rFonts w:hint="default"/>
                    </w:rPr>
                    <w:t>环保验收情况</w:t>
                  </w:r>
                </w:p>
              </w:tc>
              <w:tc>
                <w:tcPr>
                  <w:tcW w:w="1440" w:type="dxa"/>
                  <w:vAlign w:val="center"/>
                </w:tcPr>
                <w:p>
                  <w:pPr>
                    <w:pStyle w:val="7"/>
                    <w:bidi w:val="0"/>
                    <w:jc w:val="center"/>
                    <w:rPr>
                      <w:rFonts w:hint="default"/>
                    </w:rPr>
                  </w:pPr>
                  <w:r>
                    <w:rPr>
                      <w:rFonts w:hint="default"/>
                    </w:rPr>
                    <w:t>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59" w:type="dxa"/>
                  <w:vAlign w:val="center"/>
                </w:tcPr>
                <w:p>
                  <w:pPr>
                    <w:pStyle w:val="7"/>
                    <w:bidi w:val="0"/>
                    <w:jc w:val="center"/>
                    <w:rPr>
                      <w:rFonts w:hint="default"/>
                    </w:rPr>
                  </w:pPr>
                  <w:r>
                    <w:t>年产五万吨复合肥车间</w:t>
                  </w:r>
                </w:p>
              </w:tc>
              <w:tc>
                <w:tcPr>
                  <w:tcW w:w="2143" w:type="dxa"/>
                  <w:vAlign w:val="center"/>
                </w:tcPr>
                <w:p>
                  <w:pPr>
                    <w:pStyle w:val="7"/>
                    <w:bidi w:val="0"/>
                    <w:jc w:val="center"/>
                    <w:rPr>
                      <w:rFonts w:hint="default"/>
                    </w:rPr>
                  </w:pPr>
                  <w:r>
                    <w:rPr>
                      <w:rFonts w:hint="eastAsia"/>
                    </w:rPr>
                    <w:t>昆环保[2000]自字263号</w:t>
                  </w:r>
                </w:p>
              </w:tc>
              <w:tc>
                <w:tcPr>
                  <w:tcW w:w="2459" w:type="dxa"/>
                  <w:vAlign w:val="center"/>
                </w:tcPr>
                <w:p>
                  <w:pPr>
                    <w:pStyle w:val="7"/>
                    <w:bidi w:val="0"/>
                    <w:jc w:val="center"/>
                    <w:rPr>
                      <w:rFonts w:hint="default"/>
                      <w:lang w:val="en-US" w:eastAsia="zh-CN"/>
                    </w:rPr>
                  </w:pPr>
                  <w:r>
                    <w:rPr>
                      <w:rFonts w:hint="eastAsia"/>
                    </w:rPr>
                    <w:t>2010年1月通过晋宁县环保局竣工环保验收</w:t>
                  </w:r>
                </w:p>
              </w:tc>
              <w:tc>
                <w:tcPr>
                  <w:tcW w:w="1440" w:type="dxa"/>
                  <w:vMerge w:val="restart"/>
                  <w:vAlign w:val="center"/>
                </w:tcPr>
                <w:p>
                  <w:pPr>
                    <w:pStyle w:val="7"/>
                    <w:bidi w:val="0"/>
                    <w:jc w:val="center"/>
                    <w:rPr>
                      <w:rFonts w:hint="default"/>
                      <w:lang w:val="en-US" w:eastAsia="zh-CN"/>
                    </w:rPr>
                  </w:pPr>
                  <w:r>
                    <w:rPr>
                      <w:rFonts w:hint="default"/>
                      <w:lang w:val="en-US" w:eastAsia="zh-CN"/>
                    </w:rPr>
                    <w:t>已申领排污许可证，证书编号</w:t>
                  </w:r>
                  <w:r>
                    <w:rPr>
                      <w:rFonts w:hint="eastAsia"/>
                      <w:lang w:val="en-US" w:eastAsia="zh-CN"/>
                    </w:rPr>
                    <w:t>915301227571672913001Q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59" w:type="dxa"/>
                  <w:vAlign w:val="center"/>
                </w:tcPr>
                <w:p>
                  <w:pPr>
                    <w:pStyle w:val="7"/>
                    <w:bidi w:val="0"/>
                    <w:jc w:val="center"/>
                    <w:rPr>
                      <w:rFonts w:hint="default"/>
                      <w:lang w:val="en-US" w:eastAsia="zh-CN"/>
                    </w:rPr>
                  </w:pPr>
                  <w:r>
                    <w:t>20万吨</w:t>
                  </w:r>
                  <w:r>
                    <w:rPr>
                      <w:rFonts w:hint="eastAsia"/>
                    </w:rPr>
                    <w:t>/年</w:t>
                  </w:r>
                  <w:r>
                    <w:t>过磷酸钙改扩建项目</w:t>
                  </w:r>
                </w:p>
              </w:tc>
              <w:tc>
                <w:tcPr>
                  <w:tcW w:w="2143" w:type="dxa"/>
                  <w:vAlign w:val="center"/>
                </w:tcPr>
                <w:p>
                  <w:pPr>
                    <w:pStyle w:val="7"/>
                    <w:bidi w:val="0"/>
                    <w:jc w:val="center"/>
                    <w:rPr>
                      <w:rFonts w:hint="default"/>
                    </w:rPr>
                  </w:pPr>
                  <w:r>
                    <w:rPr>
                      <w:rFonts w:hint="eastAsia"/>
                    </w:rPr>
                    <w:t>晋环保复字 [2004] 46号</w:t>
                  </w:r>
                </w:p>
              </w:tc>
              <w:tc>
                <w:tcPr>
                  <w:tcW w:w="2459" w:type="dxa"/>
                  <w:vAlign w:val="center"/>
                </w:tcPr>
                <w:p>
                  <w:pPr>
                    <w:pStyle w:val="7"/>
                    <w:bidi w:val="0"/>
                    <w:jc w:val="center"/>
                    <w:rPr>
                      <w:rFonts w:hint="default"/>
                      <w:lang w:val="en-US" w:eastAsia="zh-CN"/>
                    </w:rPr>
                  </w:pPr>
                  <w:r>
                    <w:rPr>
                      <w:rFonts w:hint="eastAsia"/>
                      <w:lang w:val="en-US" w:eastAsia="zh-CN"/>
                    </w:rPr>
                    <w:t>2005年4月通过</w:t>
                  </w:r>
                  <w:r>
                    <w:rPr>
                      <w:rFonts w:hint="eastAsia"/>
                    </w:rPr>
                    <w:t>竣工环保验收</w:t>
                  </w:r>
                </w:p>
              </w:tc>
              <w:tc>
                <w:tcPr>
                  <w:tcW w:w="1440" w:type="dxa"/>
                  <w:vMerge w:val="continue"/>
                  <w:vAlign w:val="center"/>
                </w:tcPr>
                <w:p>
                  <w:pPr>
                    <w:pStyle w:val="7"/>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59" w:type="dxa"/>
                  <w:vAlign w:val="center"/>
                </w:tcPr>
                <w:p>
                  <w:pPr>
                    <w:pStyle w:val="7"/>
                    <w:bidi w:val="0"/>
                    <w:jc w:val="center"/>
                    <w:rPr>
                      <w:rFonts w:hint="default"/>
                      <w:lang w:val="en-US" w:eastAsia="zh-CN"/>
                    </w:rPr>
                  </w:pPr>
                  <w:r>
                    <w:t>20万吨</w:t>
                  </w:r>
                  <w:r>
                    <w:rPr>
                      <w:rFonts w:hint="eastAsia"/>
                    </w:rPr>
                    <w:t>/年</w:t>
                  </w:r>
                  <w:r>
                    <w:t>过磷酸钙改扩建项目</w:t>
                  </w:r>
                  <w:r>
                    <w:rPr>
                      <w:rFonts w:hint="eastAsia"/>
                      <w:lang w:val="en-US" w:eastAsia="zh-CN"/>
                    </w:rPr>
                    <w:t>后评价</w:t>
                  </w:r>
                </w:p>
              </w:tc>
              <w:tc>
                <w:tcPr>
                  <w:tcW w:w="2143" w:type="dxa"/>
                  <w:vAlign w:val="center"/>
                </w:tcPr>
                <w:p>
                  <w:pPr>
                    <w:pStyle w:val="7"/>
                    <w:bidi w:val="0"/>
                    <w:jc w:val="center"/>
                    <w:rPr>
                      <w:rFonts w:hint="default"/>
                    </w:rPr>
                  </w:pPr>
                  <w:r>
                    <w:rPr>
                      <w:rFonts w:hint="eastAsia"/>
                    </w:rPr>
                    <w:t>晋环保复字 [2009] 87号</w:t>
                  </w:r>
                </w:p>
              </w:tc>
              <w:tc>
                <w:tcPr>
                  <w:tcW w:w="2459" w:type="dxa"/>
                  <w:vAlign w:val="center"/>
                </w:tcPr>
                <w:p>
                  <w:pPr>
                    <w:pStyle w:val="7"/>
                    <w:bidi w:val="0"/>
                    <w:jc w:val="center"/>
                    <w:rPr>
                      <w:rFonts w:hint="default"/>
                      <w:lang w:val="en-US" w:eastAsia="zh-CN"/>
                    </w:rPr>
                  </w:pPr>
                  <w:r>
                    <w:rPr>
                      <w:rFonts w:hint="eastAsia"/>
                    </w:rPr>
                    <w:t>2009年11月通过晋宁县环保局竣工环保验收</w:t>
                  </w:r>
                </w:p>
              </w:tc>
              <w:tc>
                <w:tcPr>
                  <w:tcW w:w="1440" w:type="dxa"/>
                  <w:vMerge w:val="continue"/>
                  <w:vAlign w:val="center"/>
                </w:tcPr>
                <w:p>
                  <w:pPr>
                    <w:pStyle w:val="7"/>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59" w:type="dxa"/>
                  <w:vAlign w:val="center"/>
                </w:tcPr>
                <w:p>
                  <w:pPr>
                    <w:pStyle w:val="7"/>
                    <w:bidi w:val="0"/>
                    <w:jc w:val="center"/>
                    <w:rPr>
                      <w:rFonts w:hint="default"/>
                      <w:lang w:val="en-US" w:eastAsia="zh-CN"/>
                    </w:rPr>
                  </w:pPr>
                  <w:r>
                    <w:rPr>
                      <w:rFonts w:hint="eastAsia"/>
                    </w:rPr>
                    <w:t>锅炉技术改造项目</w:t>
                  </w:r>
                </w:p>
              </w:tc>
              <w:tc>
                <w:tcPr>
                  <w:tcW w:w="2143" w:type="dxa"/>
                  <w:vAlign w:val="center"/>
                </w:tcPr>
                <w:p>
                  <w:pPr>
                    <w:pStyle w:val="7"/>
                    <w:bidi w:val="0"/>
                    <w:jc w:val="center"/>
                    <w:rPr>
                      <w:rFonts w:hint="default"/>
                    </w:rPr>
                  </w:pPr>
                  <w:r>
                    <w:rPr>
                      <w:rFonts w:hint="eastAsia"/>
                    </w:rPr>
                    <w:t>晋环保复字 [2016] 49号</w:t>
                  </w:r>
                </w:p>
              </w:tc>
              <w:tc>
                <w:tcPr>
                  <w:tcW w:w="2459" w:type="dxa"/>
                  <w:vAlign w:val="center"/>
                </w:tcPr>
                <w:p>
                  <w:pPr>
                    <w:pStyle w:val="7"/>
                    <w:bidi w:val="0"/>
                    <w:jc w:val="center"/>
                    <w:rPr>
                      <w:rFonts w:hint="default"/>
                      <w:lang w:val="en-US" w:eastAsia="zh-CN"/>
                    </w:rPr>
                  </w:pPr>
                  <w:r>
                    <w:rPr>
                      <w:rFonts w:hint="eastAsia"/>
                    </w:rPr>
                    <w:t>2017年6月通过晋宁县环保局竣工环保验收</w:t>
                  </w:r>
                </w:p>
              </w:tc>
              <w:tc>
                <w:tcPr>
                  <w:tcW w:w="1440" w:type="dxa"/>
                  <w:vMerge w:val="continue"/>
                  <w:vAlign w:val="center"/>
                </w:tcPr>
                <w:p>
                  <w:pPr>
                    <w:pStyle w:val="7"/>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59" w:type="dxa"/>
                  <w:vAlign w:val="center"/>
                </w:tcPr>
                <w:p>
                  <w:pPr>
                    <w:pStyle w:val="7"/>
                    <w:bidi w:val="0"/>
                    <w:jc w:val="center"/>
                    <w:rPr>
                      <w:rFonts w:hint="default"/>
                      <w:lang w:val="en-US" w:eastAsia="zh-CN"/>
                    </w:rPr>
                  </w:pPr>
                  <w:r>
                    <w:rPr>
                      <w:rFonts w:hint="eastAsia"/>
                    </w:rPr>
                    <w:t>有机肥料生产线建设项目</w:t>
                  </w:r>
                </w:p>
              </w:tc>
              <w:tc>
                <w:tcPr>
                  <w:tcW w:w="2143" w:type="dxa"/>
                  <w:vAlign w:val="center"/>
                </w:tcPr>
                <w:p>
                  <w:pPr>
                    <w:pStyle w:val="7"/>
                    <w:bidi w:val="0"/>
                    <w:jc w:val="center"/>
                    <w:rPr>
                      <w:rFonts w:hint="default"/>
                    </w:rPr>
                  </w:pPr>
                  <w:r>
                    <w:rPr>
                      <w:rFonts w:hint="eastAsia"/>
                    </w:rPr>
                    <w:t>晋环保复[20</w:t>
                  </w:r>
                  <w:r>
                    <w:t>19</w:t>
                  </w:r>
                  <w:r>
                    <w:rPr>
                      <w:rFonts w:hint="eastAsia"/>
                    </w:rPr>
                    <w:t>] 53号</w:t>
                  </w:r>
                </w:p>
              </w:tc>
              <w:tc>
                <w:tcPr>
                  <w:tcW w:w="2459" w:type="dxa"/>
                  <w:vAlign w:val="center"/>
                </w:tcPr>
                <w:p>
                  <w:pPr>
                    <w:pStyle w:val="7"/>
                    <w:bidi w:val="0"/>
                    <w:jc w:val="center"/>
                    <w:rPr>
                      <w:rFonts w:hint="default"/>
                      <w:lang w:val="en-US" w:eastAsia="zh-CN"/>
                    </w:rPr>
                  </w:pPr>
                  <w:r>
                    <w:t>2020</w:t>
                  </w:r>
                  <w:r>
                    <w:rPr>
                      <w:rFonts w:hint="eastAsia"/>
                    </w:rPr>
                    <w:t>年</w:t>
                  </w:r>
                  <w:r>
                    <w:t>4</w:t>
                  </w:r>
                  <w:r>
                    <w:rPr>
                      <w:rFonts w:hint="eastAsia"/>
                    </w:rPr>
                    <w:t>月通过竣工环保验收</w:t>
                  </w:r>
                </w:p>
              </w:tc>
              <w:tc>
                <w:tcPr>
                  <w:tcW w:w="1440" w:type="dxa"/>
                  <w:vMerge w:val="continue"/>
                  <w:vAlign w:val="center"/>
                </w:tcPr>
                <w:p>
                  <w:pPr>
                    <w:pStyle w:val="7"/>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59" w:type="dxa"/>
                  <w:vAlign w:val="center"/>
                </w:tcPr>
                <w:p>
                  <w:pPr>
                    <w:pStyle w:val="7"/>
                    <w:bidi w:val="0"/>
                    <w:jc w:val="center"/>
                    <w:rPr>
                      <w:rFonts w:hint="eastAsia"/>
                    </w:rPr>
                  </w:pPr>
                  <w:r>
                    <w:rPr>
                      <w:rFonts w:hint="eastAsia"/>
                    </w:rPr>
                    <w:t>水溶肥（固态、液态）办证产品生产设施改造项目</w:t>
                  </w:r>
                </w:p>
              </w:tc>
              <w:tc>
                <w:tcPr>
                  <w:tcW w:w="2143" w:type="dxa"/>
                  <w:vAlign w:val="center"/>
                </w:tcPr>
                <w:p>
                  <w:pPr>
                    <w:pStyle w:val="7"/>
                    <w:bidi w:val="0"/>
                    <w:jc w:val="center"/>
                    <w:rPr>
                      <w:rFonts w:hint="eastAsia"/>
                    </w:rPr>
                  </w:pPr>
                  <w:r>
                    <w:rPr>
                      <w:rFonts w:hint="eastAsia"/>
                    </w:rPr>
                    <w:t>晋环保复〔</w:t>
                  </w:r>
                  <w:r>
                    <w:t>2020</w:t>
                  </w:r>
                  <w:r>
                    <w:rPr>
                      <w:rFonts w:hint="eastAsia"/>
                    </w:rPr>
                    <w:t>〕</w:t>
                  </w:r>
                  <w:r>
                    <w:t>24</w:t>
                  </w:r>
                  <w:r>
                    <w:rPr>
                      <w:rFonts w:hint="eastAsia"/>
                    </w:rPr>
                    <w:t>号</w:t>
                  </w:r>
                </w:p>
              </w:tc>
              <w:tc>
                <w:tcPr>
                  <w:tcW w:w="2459" w:type="dxa"/>
                  <w:vAlign w:val="center"/>
                </w:tcPr>
                <w:p>
                  <w:pPr>
                    <w:pStyle w:val="7"/>
                    <w:bidi w:val="0"/>
                    <w:jc w:val="center"/>
                  </w:pPr>
                  <w:r>
                    <w:t>2020</w:t>
                  </w:r>
                  <w:r>
                    <w:rPr>
                      <w:rFonts w:hint="eastAsia"/>
                    </w:rPr>
                    <w:t>年</w:t>
                  </w:r>
                  <w:r>
                    <w:rPr>
                      <w:rFonts w:hint="eastAsia"/>
                      <w:lang w:val="en-US" w:eastAsia="zh-CN"/>
                    </w:rPr>
                    <w:t>12</w:t>
                  </w:r>
                  <w:r>
                    <w:rPr>
                      <w:rFonts w:hint="eastAsia"/>
                    </w:rPr>
                    <w:t>月通过竣工环保验收</w:t>
                  </w:r>
                </w:p>
              </w:tc>
              <w:tc>
                <w:tcPr>
                  <w:tcW w:w="1440" w:type="dxa"/>
                  <w:vMerge w:val="continue"/>
                  <w:vAlign w:val="center"/>
                </w:tcPr>
                <w:p>
                  <w:pPr>
                    <w:pStyle w:val="7"/>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59" w:type="dxa"/>
                  <w:vAlign w:val="center"/>
                </w:tcPr>
                <w:p>
                  <w:pPr>
                    <w:pStyle w:val="7"/>
                    <w:bidi w:val="0"/>
                    <w:jc w:val="center"/>
                    <w:rPr>
                      <w:rFonts w:hint="eastAsia"/>
                    </w:rPr>
                  </w:pPr>
                  <w:r>
                    <w:rPr>
                      <w:rFonts w:hint="eastAsia"/>
                    </w:rPr>
                    <w:t>复合肥返料处理设施项目</w:t>
                  </w:r>
                </w:p>
              </w:tc>
              <w:tc>
                <w:tcPr>
                  <w:tcW w:w="2143" w:type="dxa"/>
                  <w:vAlign w:val="center"/>
                </w:tcPr>
                <w:p>
                  <w:pPr>
                    <w:pStyle w:val="7"/>
                    <w:bidi w:val="0"/>
                    <w:jc w:val="center"/>
                    <w:rPr>
                      <w:rFonts w:hint="eastAsia"/>
                    </w:rPr>
                  </w:pPr>
                  <w:r>
                    <w:rPr>
                      <w:rFonts w:hint="eastAsia"/>
                    </w:rPr>
                    <w:t>晋环保复〔</w:t>
                  </w:r>
                  <w:r>
                    <w:t>2020</w:t>
                  </w:r>
                  <w:r>
                    <w:rPr>
                      <w:rFonts w:hint="eastAsia"/>
                    </w:rPr>
                    <w:t>〕</w:t>
                  </w:r>
                  <w:r>
                    <w:t>2</w:t>
                  </w:r>
                  <w:r>
                    <w:rPr>
                      <w:rFonts w:hint="eastAsia"/>
                    </w:rPr>
                    <w:t>6号</w:t>
                  </w:r>
                </w:p>
              </w:tc>
              <w:tc>
                <w:tcPr>
                  <w:tcW w:w="2459" w:type="dxa"/>
                  <w:vAlign w:val="center"/>
                </w:tcPr>
                <w:p>
                  <w:pPr>
                    <w:pStyle w:val="7"/>
                    <w:bidi w:val="0"/>
                    <w:jc w:val="center"/>
                  </w:pPr>
                  <w:r>
                    <w:t>2020</w:t>
                  </w:r>
                  <w:r>
                    <w:rPr>
                      <w:rFonts w:hint="eastAsia"/>
                    </w:rPr>
                    <w:t>年</w:t>
                  </w:r>
                  <w:r>
                    <w:rPr>
                      <w:rFonts w:hint="eastAsia"/>
                      <w:lang w:val="en-US" w:eastAsia="zh-CN"/>
                    </w:rPr>
                    <w:t>12</w:t>
                  </w:r>
                  <w:r>
                    <w:rPr>
                      <w:rFonts w:hint="eastAsia"/>
                    </w:rPr>
                    <w:t>月通过竣工环保验收</w:t>
                  </w:r>
                </w:p>
              </w:tc>
              <w:tc>
                <w:tcPr>
                  <w:tcW w:w="1440" w:type="dxa"/>
                  <w:vMerge w:val="continue"/>
                  <w:vAlign w:val="center"/>
                </w:tcPr>
                <w:p>
                  <w:pPr>
                    <w:pStyle w:val="7"/>
                    <w:bidi w:val="0"/>
                    <w:jc w:val="center"/>
                    <w:rPr>
                      <w:rFonts w:hint="default"/>
                      <w:lang w:val="en-US" w:eastAsia="zh-CN"/>
                    </w:rPr>
                  </w:pPr>
                </w:p>
              </w:tc>
            </w:tr>
          </w:tbl>
          <w:p>
            <w:pPr>
              <w:adjustRightInd w:val="0"/>
              <w:spacing w:line="360" w:lineRule="auto"/>
              <w:ind w:firstLine="420" w:firstLineChars="200"/>
              <w:jc w:val="both"/>
              <w:rPr>
                <w:rFonts w:hint="default" w:ascii="Times New Roman" w:hAnsi="Times New Roman" w:eastAsia="宋体" w:cs="Times New Roman"/>
                <w:bCs/>
                <w:color w:val="auto"/>
                <w:spacing w:val="0"/>
                <w:w w:val="100"/>
                <w:position w:val="0"/>
                <w:sz w:val="21"/>
                <w:szCs w:val="21"/>
              </w:rPr>
            </w:pPr>
            <w:r>
              <w:rPr>
                <w:rFonts w:hint="default" w:ascii="Times New Roman" w:hAnsi="Times New Roman" w:eastAsia="宋体" w:cs="Times New Roman"/>
                <w:bCs/>
                <w:color w:val="auto"/>
                <w:spacing w:val="0"/>
                <w:w w:val="100"/>
                <w:position w:val="0"/>
                <w:sz w:val="21"/>
                <w:szCs w:val="21"/>
              </w:rPr>
              <w:t>（2）现有工程污染物实际排放情况</w:t>
            </w:r>
          </w:p>
          <w:p>
            <w:pPr>
              <w:adjustRightInd w:val="0"/>
              <w:spacing w:line="360" w:lineRule="auto"/>
              <w:ind w:firstLine="420" w:firstLineChars="200"/>
              <w:jc w:val="both"/>
              <w:rPr>
                <w:rFonts w:hint="default" w:ascii="Times New Roman" w:hAnsi="Times New Roman" w:eastAsia="宋体" w:cs="Times New Roman"/>
                <w:bCs/>
                <w:color w:val="auto"/>
                <w:spacing w:val="0"/>
                <w:w w:val="100"/>
                <w:position w:val="0"/>
                <w:sz w:val="21"/>
                <w:szCs w:val="21"/>
              </w:rPr>
            </w:pPr>
            <w:r>
              <w:rPr>
                <w:rFonts w:hint="default" w:ascii="Times New Roman" w:hAnsi="Times New Roman" w:eastAsia="宋体" w:cs="Times New Roman"/>
                <w:bCs/>
                <w:color w:val="auto"/>
                <w:spacing w:val="0"/>
                <w:w w:val="100"/>
                <w:position w:val="0"/>
                <w:sz w:val="21"/>
                <w:szCs w:val="21"/>
              </w:rPr>
              <w:t>①废气</w:t>
            </w:r>
          </w:p>
          <w:p>
            <w:pPr>
              <w:adjustRightInd w:val="0"/>
              <w:spacing w:line="360" w:lineRule="auto"/>
              <w:ind w:firstLine="420" w:firstLineChars="200"/>
              <w:jc w:val="both"/>
              <w:rPr>
                <w:rFonts w:hint="default" w:ascii="Times New Roman" w:hAnsi="Times New Roman" w:eastAsia="宋体" w:cs="Times New Roman"/>
                <w:bCs/>
                <w:color w:val="auto"/>
                <w:spacing w:val="0"/>
                <w:w w:val="100"/>
                <w:position w:val="0"/>
                <w:sz w:val="21"/>
                <w:szCs w:val="21"/>
              </w:rPr>
            </w:pPr>
            <w:r>
              <w:rPr>
                <w:rFonts w:hint="eastAsia" w:ascii="Times New Roman" w:hAnsi="Times New Roman" w:eastAsia="宋体" w:cs="Times New Roman"/>
                <w:bCs/>
                <w:color w:val="auto"/>
                <w:spacing w:val="0"/>
                <w:w w:val="100"/>
                <w:position w:val="0"/>
                <w:sz w:val="21"/>
                <w:szCs w:val="21"/>
                <w:lang w:val="en-US" w:eastAsia="zh-CN"/>
              </w:rPr>
              <w:t>现有项目许可的废气治理和排放情况见下表。</w:t>
            </w:r>
          </w:p>
        </w:tc>
      </w:tr>
    </w:tbl>
    <w:p>
      <w:pPr>
        <w:rPr>
          <w:rFonts w:hint="default" w:ascii="Times New Roman" w:hAnsi="Times New Roman" w:eastAsia="黑体" w:cs="Times New Roman"/>
          <w:snapToGrid w:val="0"/>
          <w:color w:val="auto"/>
          <w:spacing w:val="0"/>
          <w:w w:val="100"/>
          <w:position w:val="0"/>
          <w:sz w:val="36"/>
          <w:szCs w:val="36"/>
          <w:lang w:bidi="ar"/>
        </w:rPr>
        <w:sectPr>
          <w:pgSz w:w="11906" w:h="16838"/>
          <w:pgMar w:top="1702" w:right="1531" w:bottom="1702" w:left="1531" w:header="851" w:footer="851" w:gutter="0"/>
          <w:cols w:space="425" w:num="1"/>
          <w:docGrid w:type="lines" w:linePitch="312" w:charSpace="0"/>
        </w:sectPr>
      </w:pPr>
    </w:p>
    <w:p>
      <w:pPr>
        <w:pStyle w:val="7"/>
        <w:bidi w:val="0"/>
        <w:rPr>
          <w:rFonts w:hint="default"/>
          <w:lang w:val="en-US" w:eastAsia="zh-CN"/>
        </w:rPr>
      </w:pPr>
      <w:r>
        <w:rPr>
          <w:rFonts w:hint="eastAsia"/>
          <w:lang w:val="en-US" w:eastAsia="zh-CN"/>
        </w:rPr>
        <w:t>表2-7现有项目许可的废气排放情况一览表</w:t>
      </w:r>
    </w:p>
    <w:tbl>
      <w:tblPr>
        <w:tblStyle w:val="13"/>
        <w:tblW w:w="13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010"/>
        <w:gridCol w:w="1818"/>
        <w:gridCol w:w="2151"/>
        <w:gridCol w:w="1704"/>
        <w:gridCol w:w="1370"/>
        <w:gridCol w:w="1316"/>
        <w:gridCol w:w="136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046" w:type="dxa"/>
            <w:vAlign w:val="center"/>
          </w:tcPr>
          <w:p>
            <w:pPr>
              <w:pStyle w:val="7"/>
              <w:bidi w:val="0"/>
              <w:rPr>
                <w:rFonts w:hint="default"/>
                <w:lang w:val="en-US" w:eastAsia="zh-CN"/>
              </w:rPr>
            </w:pPr>
            <w:r>
              <w:rPr>
                <w:rFonts w:hint="eastAsia"/>
                <w:lang w:val="en-US" w:eastAsia="zh-CN"/>
              </w:rPr>
              <w:t>排放源</w:t>
            </w:r>
          </w:p>
        </w:tc>
        <w:tc>
          <w:tcPr>
            <w:tcW w:w="1010" w:type="dxa"/>
            <w:vAlign w:val="center"/>
          </w:tcPr>
          <w:p>
            <w:pPr>
              <w:pStyle w:val="7"/>
              <w:bidi w:val="0"/>
              <w:rPr>
                <w:rFonts w:hint="default"/>
                <w:lang w:val="en-US" w:eastAsia="zh-CN"/>
              </w:rPr>
            </w:pPr>
            <w:r>
              <w:rPr>
                <w:rFonts w:hint="eastAsia"/>
                <w:lang w:val="en-US" w:eastAsia="zh-CN"/>
              </w:rPr>
              <w:t>高度（m）</w:t>
            </w:r>
          </w:p>
        </w:tc>
        <w:tc>
          <w:tcPr>
            <w:tcW w:w="1818" w:type="dxa"/>
            <w:vAlign w:val="center"/>
          </w:tcPr>
          <w:p>
            <w:pPr>
              <w:pStyle w:val="7"/>
              <w:bidi w:val="0"/>
              <w:rPr>
                <w:rFonts w:hint="default"/>
                <w:lang w:val="en-US" w:eastAsia="zh-CN"/>
              </w:rPr>
            </w:pPr>
            <w:r>
              <w:rPr>
                <w:rFonts w:hint="eastAsia"/>
                <w:lang w:val="en-US" w:eastAsia="zh-CN"/>
              </w:rPr>
              <w:t>产生工序</w:t>
            </w:r>
          </w:p>
        </w:tc>
        <w:tc>
          <w:tcPr>
            <w:tcW w:w="2151" w:type="dxa"/>
            <w:vAlign w:val="center"/>
          </w:tcPr>
          <w:p>
            <w:pPr>
              <w:pStyle w:val="7"/>
              <w:bidi w:val="0"/>
              <w:rPr>
                <w:rFonts w:hint="default"/>
                <w:lang w:val="en-US" w:eastAsia="zh-CN"/>
              </w:rPr>
            </w:pPr>
            <w:r>
              <w:rPr>
                <w:rFonts w:hint="eastAsia"/>
                <w:lang w:val="en-US" w:eastAsia="zh-CN"/>
              </w:rPr>
              <w:t>治理措施</w:t>
            </w:r>
          </w:p>
        </w:tc>
        <w:tc>
          <w:tcPr>
            <w:tcW w:w="1704" w:type="dxa"/>
            <w:vAlign w:val="center"/>
          </w:tcPr>
          <w:p>
            <w:pPr>
              <w:pStyle w:val="7"/>
              <w:bidi w:val="0"/>
              <w:rPr>
                <w:rFonts w:hint="default"/>
                <w:lang w:val="en-US" w:eastAsia="zh-CN"/>
              </w:rPr>
            </w:pPr>
            <w:r>
              <w:rPr>
                <w:rFonts w:hint="eastAsia"/>
                <w:lang w:val="en-US" w:eastAsia="zh-CN"/>
              </w:rPr>
              <w:t>污染因子</w:t>
            </w:r>
          </w:p>
        </w:tc>
        <w:tc>
          <w:tcPr>
            <w:tcW w:w="1370" w:type="dxa"/>
            <w:vAlign w:val="center"/>
          </w:tcPr>
          <w:p>
            <w:pPr>
              <w:pStyle w:val="7"/>
              <w:bidi w:val="0"/>
              <w:rPr>
                <w:rFonts w:hint="default"/>
                <w:lang w:val="en-US" w:eastAsia="zh-CN"/>
              </w:rPr>
            </w:pPr>
            <w:r>
              <w:rPr>
                <w:rFonts w:hint="eastAsia"/>
                <w:lang w:val="en-US" w:eastAsia="zh-CN"/>
              </w:rPr>
              <w:t>许可排放浓度（mg/m3）</w:t>
            </w:r>
          </w:p>
        </w:tc>
        <w:tc>
          <w:tcPr>
            <w:tcW w:w="1316" w:type="dxa"/>
            <w:vAlign w:val="center"/>
          </w:tcPr>
          <w:p>
            <w:pPr>
              <w:pStyle w:val="7"/>
              <w:bidi w:val="0"/>
              <w:rPr>
                <w:rFonts w:hint="default"/>
                <w:lang w:val="en-US" w:eastAsia="zh-CN"/>
              </w:rPr>
            </w:pPr>
            <w:r>
              <w:rPr>
                <w:rFonts w:hint="eastAsia"/>
                <w:lang w:val="en-US" w:eastAsia="zh-CN"/>
              </w:rPr>
              <w:t>许可排放速率（kg/h）</w:t>
            </w:r>
          </w:p>
        </w:tc>
        <w:tc>
          <w:tcPr>
            <w:tcW w:w="1360" w:type="dxa"/>
            <w:vAlign w:val="center"/>
          </w:tcPr>
          <w:p>
            <w:pPr>
              <w:pStyle w:val="7"/>
              <w:bidi w:val="0"/>
              <w:rPr>
                <w:rFonts w:hint="default"/>
                <w:lang w:val="en-US" w:eastAsia="zh-CN"/>
              </w:rPr>
            </w:pPr>
            <w:r>
              <w:rPr>
                <w:rFonts w:hint="eastAsia"/>
                <w:lang w:val="en-US" w:eastAsia="zh-CN"/>
              </w:rPr>
              <w:t>许可排放量（t/a）</w:t>
            </w:r>
          </w:p>
        </w:tc>
        <w:tc>
          <w:tcPr>
            <w:tcW w:w="1867" w:type="dxa"/>
            <w:vAlign w:val="center"/>
          </w:tcPr>
          <w:p>
            <w:pPr>
              <w:pStyle w:val="7"/>
              <w:bidi w:val="0"/>
              <w:rPr>
                <w:rFonts w:hint="default"/>
                <w:lang w:val="en-US" w:eastAsia="zh-CN"/>
              </w:rPr>
            </w:pPr>
            <w:r>
              <w:rPr>
                <w:rFonts w:hint="eastAsia"/>
                <w:lang w:val="en-US" w:eastAsia="zh-CN"/>
              </w:rPr>
              <w:t>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46" w:type="dxa"/>
            <w:vAlign w:val="center"/>
          </w:tcPr>
          <w:p>
            <w:pPr>
              <w:pStyle w:val="7"/>
              <w:bidi w:val="0"/>
              <w:rPr>
                <w:rFonts w:hint="default"/>
                <w:lang w:val="en-US" w:eastAsia="zh-CN"/>
              </w:rPr>
            </w:pPr>
            <w:r>
              <w:rPr>
                <w:rFonts w:hint="eastAsia"/>
                <w:lang w:val="en-US" w:eastAsia="zh-CN"/>
              </w:rPr>
              <w:t>DA001</w:t>
            </w:r>
          </w:p>
        </w:tc>
        <w:tc>
          <w:tcPr>
            <w:tcW w:w="1010" w:type="dxa"/>
            <w:vAlign w:val="center"/>
          </w:tcPr>
          <w:p>
            <w:pPr>
              <w:pStyle w:val="7"/>
              <w:bidi w:val="0"/>
              <w:rPr>
                <w:rFonts w:hint="default"/>
                <w:lang w:val="en-US" w:eastAsia="zh-CN"/>
              </w:rPr>
            </w:pPr>
            <w:r>
              <w:rPr>
                <w:rFonts w:hint="eastAsia"/>
                <w:lang w:val="en-US" w:eastAsia="zh-CN"/>
              </w:rPr>
              <w:t>15</w:t>
            </w:r>
          </w:p>
        </w:tc>
        <w:tc>
          <w:tcPr>
            <w:tcW w:w="1818" w:type="dxa"/>
            <w:vAlign w:val="center"/>
          </w:tcPr>
          <w:p>
            <w:pPr>
              <w:pStyle w:val="7"/>
              <w:bidi w:val="0"/>
              <w:rPr>
                <w:rFonts w:hint="default"/>
                <w:lang w:val="en-US" w:eastAsia="zh-CN"/>
              </w:rPr>
            </w:pPr>
            <w:r>
              <w:rPr>
                <w:rFonts w:hint="eastAsia"/>
                <w:lang w:val="en-US" w:eastAsia="zh-CN"/>
              </w:rPr>
              <w:t>1#磨机</w:t>
            </w:r>
          </w:p>
        </w:tc>
        <w:tc>
          <w:tcPr>
            <w:tcW w:w="2151" w:type="dxa"/>
            <w:vAlign w:val="center"/>
          </w:tcPr>
          <w:p>
            <w:pPr>
              <w:pStyle w:val="7"/>
              <w:bidi w:val="0"/>
              <w:rPr>
                <w:rFonts w:hint="default"/>
                <w:lang w:val="en-US" w:eastAsia="zh-CN"/>
              </w:rPr>
            </w:pPr>
            <w:r>
              <w:rPr>
                <w:rFonts w:hint="eastAsia"/>
                <w:lang w:val="en-US" w:eastAsia="zh-CN"/>
              </w:rPr>
              <w:t>袋式除尘器</w:t>
            </w:r>
          </w:p>
        </w:tc>
        <w:tc>
          <w:tcPr>
            <w:tcW w:w="1704" w:type="dxa"/>
            <w:vAlign w:val="center"/>
          </w:tcPr>
          <w:p>
            <w:pPr>
              <w:pStyle w:val="7"/>
              <w:bidi w:val="0"/>
              <w:rPr>
                <w:rFonts w:hint="default"/>
                <w:lang w:val="en-US" w:eastAsia="zh-CN"/>
              </w:rPr>
            </w:pPr>
            <w:r>
              <w:rPr>
                <w:rFonts w:hint="eastAsia"/>
                <w:lang w:val="en-US" w:eastAsia="zh-CN"/>
              </w:rPr>
              <w:t>颗粒物</w:t>
            </w:r>
          </w:p>
        </w:tc>
        <w:tc>
          <w:tcPr>
            <w:tcW w:w="1370" w:type="dxa"/>
            <w:vAlign w:val="center"/>
          </w:tcPr>
          <w:p>
            <w:pPr>
              <w:pStyle w:val="7"/>
              <w:bidi w:val="0"/>
              <w:rPr>
                <w:rFonts w:hint="default"/>
                <w:lang w:val="en-US" w:eastAsia="zh-CN"/>
              </w:rPr>
            </w:pPr>
            <w:r>
              <w:rPr>
                <w:rFonts w:hint="eastAsia"/>
                <w:lang w:val="en-US" w:eastAsia="zh-CN"/>
              </w:rPr>
              <w:t>120</w:t>
            </w:r>
          </w:p>
        </w:tc>
        <w:tc>
          <w:tcPr>
            <w:tcW w:w="1316" w:type="dxa"/>
            <w:vAlign w:val="center"/>
          </w:tcPr>
          <w:p>
            <w:pPr>
              <w:pStyle w:val="7"/>
              <w:bidi w:val="0"/>
              <w:rPr>
                <w:rFonts w:hint="default"/>
                <w:lang w:val="en-US" w:eastAsia="zh-CN"/>
              </w:rPr>
            </w:pPr>
            <w:r>
              <w:rPr>
                <w:rFonts w:hint="eastAsia"/>
                <w:lang w:val="en-US" w:eastAsia="zh-CN"/>
              </w:rPr>
              <w:t>3.5</w:t>
            </w:r>
          </w:p>
        </w:tc>
        <w:tc>
          <w:tcPr>
            <w:tcW w:w="1360" w:type="dxa"/>
            <w:vAlign w:val="center"/>
          </w:tcPr>
          <w:p>
            <w:pPr>
              <w:pStyle w:val="7"/>
              <w:bidi w:val="0"/>
              <w:rPr>
                <w:rFonts w:hint="default"/>
                <w:lang w:val="en-US" w:eastAsia="zh-CN"/>
              </w:rPr>
            </w:pPr>
            <w:r>
              <w:rPr>
                <w:rFonts w:hint="eastAsia"/>
                <w:lang w:val="en-US" w:eastAsia="zh-CN"/>
              </w:rPr>
              <w:t>/</w:t>
            </w:r>
          </w:p>
        </w:tc>
        <w:tc>
          <w:tcPr>
            <w:tcW w:w="1867" w:type="dxa"/>
            <w:vAlign w:val="center"/>
          </w:tcPr>
          <w:p>
            <w:pPr>
              <w:pStyle w:val="7"/>
              <w:bidi w:val="0"/>
              <w:rPr>
                <w:rFonts w:hint="default"/>
                <w:lang w:val="en-US" w:eastAsia="zh-CN"/>
              </w:rPr>
            </w:pPr>
            <w:r>
              <w:rPr>
                <w:rFonts w:hint="eastAsia"/>
                <w:lang w:val="en-US" w:eastAsia="zh-CN"/>
              </w:rPr>
              <w:t>磷矿粉生产线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046" w:type="dxa"/>
            <w:vMerge w:val="restart"/>
            <w:vAlign w:val="center"/>
          </w:tcPr>
          <w:p>
            <w:pPr>
              <w:pStyle w:val="7"/>
              <w:bidi w:val="0"/>
              <w:rPr>
                <w:rFonts w:hint="default"/>
                <w:lang w:val="en-US" w:eastAsia="zh-CN"/>
              </w:rPr>
            </w:pPr>
            <w:r>
              <w:rPr>
                <w:rFonts w:hint="eastAsia"/>
                <w:lang w:val="en-US" w:eastAsia="zh-CN"/>
              </w:rPr>
              <w:t>DA002</w:t>
            </w:r>
          </w:p>
        </w:tc>
        <w:tc>
          <w:tcPr>
            <w:tcW w:w="1010" w:type="dxa"/>
            <w:vMerge w:val="restart"/>
            <w:vAlign w:val="center"/>
          </w:tcPr>
          <w:p>
            <w:pPr>
              <w:pStyle w:val="7"/>
              <w:bidi w:val="0"/>
              <w:rPr>
                <w:rFonts w:hint="default"/>
                <w:lang w:val="en-US" w:eastAsia="zh-CN"/>
              </w:rPr>
            </w:pPr>
            <w:r>
              <w:rPr>
                <w:rFonts w:hint="eastAsia"/>
                <w:lang w:val="en-US" w:eastAsia="zh-CN"/>
              </w:rPr>
              <w:t>35</w:t>
            </w:r>
          </w:p>
        </w:tc>
        <w:tc>
          <w:tcPr>
            <w:tcW w:w="1818" w:type="dxa"/>
            <w:vMerge w:val="restart"/>
            <w:vAlign w:val="center"/>
          </w:tcPr>
          <w:p>
            <w:pPr>
              <w:pStyle w:val="7"/>
              <w:bidi w:val="0"/>
              <w:rPr>
                <w:rFonts w:hint="default"/>
                <w:lang w:val="en-US" w:eastAsia="zh-CN"/>
              </w:rPr>
            </w:pPr>
            <w:r>
              <w:rPr>
                <w:rFonts w:hint="eastAsia"/>
                <w:lang w:val="en-US" w:eastAsia="zh-CN"/>
              </w:rPr>
              <w:t>生物质锅炉</w:t>
            </w:r>
          </w:p>
        </w:tc>
        <w:tc>
          <w:tcPr>
            <w:tcW w:w="2151" w:type="dxa"/>
            <w:vMerge w:val="restart"/>
            <w:vAlign w:val="center"/>
          </w:tcPr>
          <w:p>
            <w:pPr>
              <w:pStyle w:val="7"/>
              <w:bidi w:val="0"/>
              <w:rPr>
                <w:rFonts w:hint="default"/>
                <w:lang w:val="en-US" w:eastAsia="zh-CN"/>
              </w:rPr>
            </w:pPr>
            <w:r>
              <w:rPr>
                <w:rFonts w:hint="eastAsia"/>
                <w:lang w:val="en-US" w:eastAsia="zh-CN"/>
              </w:rPr>
              <w:t>旋风除尘器+袋式除尘器+水膜脱硫除尘器</w:t>
            </w:r>
          </w:p>
        </w:tc>
        <w:tc>
          <w:tcPr>
            <w:tcW w:w="1704" w:type="dxa"/>
            <w:vAlign w:val="center"/>
          </w:tcPr>
          <w:p>
            <w:pPr>
              <w:pStyle w:val="7"/>
              <w:bidi w:val="0"/>
              <w:rPr>
                <w:rFonts w:hint="default"/>
                <w:lang w:val="en-US" w:eastAsia="zh-CN"/>
              </w:rPr>
            </w:pPr>
            <w:r>
              <w:rPr>
                <w:rFonts w:hint="eastAsia"/>
                <w:lang w:val="en-US" w:eastAsia="zh-CN"/>
              </w:rPr>
              <w:t>烟气黑度</w:t>
            </w:r>
          </w:p>
        </w:tc>
        <w:tc>
          <w:tcPr>
            <w:tcW w:w="1370" w:type="dxa"/>
            <w:vAlign w:val="center"/>
          </w:tcPr>
          <w:p>
            <w:pPr>
              <w:pStyle w:val="7"/>
              <w:bidi w:val="0"/>
              <w:rPr>
                <w:rFonts w:hint="default"/>
                <w:lang w:val="en-US" w:eastAsia="zh-CN"/>
              </w:rPr>
            </w:pPr>
            <w:r>
              <w:rPr>
                <w:rFonts w:hint="eastAsia"/>
                <w:lang w:val="en-US" w:eastAsia="zh-CN"/>
              </w:rPr>
              <w:t>1级</w:t>
            </w:r>
          </w:p>
        </w:tc>
        <w:tc>
          <w:tcPr>
            <w:tcW w:w="1316" w:type="dxa"/>
            <w:vAlign w:val="center"/>
          </w:tcPr>
          <w:p>
            <w:pPr>
              <w:pStyle w:val="7"/>
              <w:bidi w:val="0"/>
              <w:rPr>
                <w:rFonts w:hint="default"/>
                <w:lang w:val="en-US" w:eastAsia="zh-CN"/>
              </w:rPr>
            </w:pPr>
            <w:r>
              <w:rPr>
                <w:rFonts w:hint="eastAsia"/>
                <w:lang w:val="en-US" w:eastAsia="zh-CN"/>
              </w:rPr>
              <w:t>/</w:t>
            </w:r>
          </w:p>
        </w:tc>
        <w:tc>
          <w:tcPr>
            <w:tcW w:w="1360" w:type="dxa"/>
            <w:vAlign w:val="center"/>
          </w:tcPr>
          <w:p>
            <w:pPr>
              <w:pStyle w:val="7"/>
              <w:bidi w:val="0"/>
              <w:rPr>
                <w:rFonts w:hint="default"/>
                <w:lang w:val="en-US" w:eastAsia="zh-CN"/>
              </w:rPr>
            </w:pPr>
            <w:r>
              <w:rPr>
                <w:rFonts w:hint="eastAsia"/>
                <w:lang w:val="en-US" w:eastAsia="zh-CN"/>
              </w:rPr>
              <w:t>/</w:t>
            </w:r>
          </w:p>
        </w:tc>
        <w:tc>
          <w:tcPr>
            <w:tcW w:w="1867" w:type="dxa"/>
            <w:vMerge w:val="restart"/>
            <w:vAlign w:val="center"/>
          </w:tcPr>
          <w:p>
            <w:pPr>
              <w:pStyle w:val="7"/>
              <w:bidi w:val="0"/>
              <w:rPr>
                <w:rFonts w:hint="default"/>
                <w:lang w:val="en-US" w:eastAsia="zh-CN"/>
              </w:rPr>
            </w:pPr>
            <w:r>
              <w:rPr>
                <w:rFonts w:hint="eastAsia"/>
                <w:lang w:val="en-US" w:eastAsia="zh-CN"/>
              </w:rPr>
              <w:t>磷矿粉、过磷酸钙、粒状有机肥生产线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046" w:type="dxa"/>
            <w:vMerge w:val="continue"/>
            <w:vAlign w:val="center"/>
          </w:tcPr>
          <w:p>
            <w:pPr>
              <w:pStyle w:val="7"/>
              <w:bidi w:val="0"/>
              <w:rPr>
                <w:rFonts w:hint="eastAsia"/>
                <w:lang w:val="en-US" w:eastAsia="zh-CN"/>
              </w:rPr>
            </w:pPr>
          </w:p>
        </w:tc>
        <w:tc>
          <w:tcPr>
            <w:tcW w:w="1010" w:type="dxa"/>
            <w:vMerge w:val="continue"/>
            <w:vAlign w:val="center"/>
          </w:tcPr>
          <w:p>
            <w:pPr>
              <w:pStyle w:val="7"/>
              <w:bidi w:val="0"/>
              <w:rPr>
                <w:rFonts w:hint="eastAsia"/>
                <w:lang w:val="en-US" w:eastAsia="zh-CN"/>
              </w:rPr>
            </w:pPr>
          </w:p>
        </w:tc>
        <w:tc>
          <w:tcPr>
            <w:tcW w:w="1818" w:type="dxa"/>
            <w:vMerge w:val="continue"/>
            <w:vAlign w:val="center"/>
          </w:tcPr>
          <w:p>
            <w:pPr>
              <w:pStyle w:val="7"/>
              <w:bidi w:val="0"/>
              <w:rPr>
                <w:rFonts w:hint="eastAsia"/>
                <w:lang w:val="en-US" w:eastAsia="zh-CN"/>
              </w:rPr>
            </w:pPr>
          </w:p>
        </w:tc>
        <w:tc>
          <w:tcPr>
            <w:tcW w:w="2151" w:type="dxa"/>
            <w:vMerge w:val="continue"/>
            <w:vAlign w:val="center"/>
          </w:tcPr>
          <w:p>
            <w:pPr>
              <w:pStyle w:val="7"/>
              <w:bidi w:val="0"/>
              <w:rPr>
                <w:rFonts w:hint="default"/>
                <w:lang w:val="en-US" w:eastAsia="zh-CN"/>
              </w:rPr>
            </w:pPr>
          </w:p>
        </w:tc>
        <w:tc>
          <w:tcPr>
            <w:tcW w:w="1704" w:type="dxa"/>
            <w:vAlign w:val="center"/>
          </w:tcPr>
          <w:p>
            <w:pPr>
              <w:pStyle w:val="7"/>
              <w:bidi w:val="0"/>
              <w:rPr>
                <w:rFonts w:hint="default"/>
                <w:lang w:val="en-US" w:eastAsia="zh-CN"/>
              </w:rPr>
            </w:pPr>
            <w:r>
              <w:rPr>
                <w:rFonts w:hint="eastAsia"/>
                <w:lang w:val="en-US" w:eastAsia="zh-CN"/>
              </w:rPr>
              <w:t>汞及其化合物</w:t>
            </w:r>
          </w:p>
        </w:tc>
        <w:tc>
          <w:tcPr>
            <w:tcW w:w="1370" w:type="dxa"/>
            <w:vAlign w:val="center"/>
          </w:tcPr>
          <w:p>
            <w:pPr>
              <w:pStyle w:val="7"/>
              <w:bidi w:val="0"/>
              <w:rPr>
                <w:rFonts w:hint="default"/>
                <w:lang w:val="en-US" w:eastAsia="zh-CN"/>
              </w:rPr>
            </w:pPr>
            <w:r>
              <w:rPr>
                <w:rFonts w:hint="eastAsia"/>
                <w:lang w:val="en-US" w:eastAsia="zh-CN"/>
              </w:rPr>
              <w:t>0.05</w:t>
            </w:r>
          </w:p>
        </w:tc>
        <w:tc>
          <w:tcPr>
            <w:tcW w:w="1316" w:type="dxa"/>
            <w:vAlign w:val="center"/>
          </w:tcPr>
          <w:p>
            <w:pPr>
              <w:pStyle w:val="7"/>
              <w:bidi w:val="0"/>
              <w:rPr>
                <w:rFonts w:hint="default"/>
                <w:lang w:val="en-US" w:eastAsia="zh-CN"/>
              </w:rPr>
            </w:pPr>
            <w:r>
              <w:rPr>
                <w:rFonts w:hint="eastAsia"/>
                <w:lang w:val="en-US" w:eastAsia="zh-CN"/>
              </w:rPr>
              <w:t>/</w:t>
            </w:r>
          </w:p>
        </w:tc>
        <w:tc>
          <w:tcPr>
            <w:tcW w:w="1360" w:type="dxa"/>
            <w:vAlign w:val="center"/>
          </w:tcPr>
          <w:p>
            <w:pPr>
              <w:pStyle w:val="7"/>
              <w:bidi w:val="0"/>
              <w:rPr>
                <w:rFonts w:hint="default"/>
                <w:lang w:val="en-US" w:eastAsia="zh-CN"/>
              </w:rPr>
            </w:pPr>
            <w:r>
              <w:rPr>
                <w:rFonts w:hint="eastAsia"/>
                <w:lang w:val="en-US" w:eastAsia="zh-CN"/>
              </w:rPr>
              <w:t>/</w:t>
            </w:r>
          </w:p>
        </w:tc>
        <w:tc>
          <w:tcPr>
            <w:tcW w:w="1867" w:type="dxa"/>
            <w:vMerge w:val="continue"/>
            <w:vAlign w:val="center"/>
          </w:tcPr>
          <w:p>
            <w:pPr>
              <w:pStyle w:val="7"/>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046" w:type="dxa"/>
            <w:vMerge w:val="continue"/>
            <w:vAlign w:val="center"/>
          </w:tcPr>
          <w:p>
            <w:pPr>
              <w:pStyle w:val="7"/>
              <w:bidi w:val="0"/>
              <w:rPr>
                <w:rFonts w:hint="eastAsia"/>
                <w:lang w:val="en-US" w:eastAsia="zh-CN"/>
              </w:rPr>
            </w:pPr>
          </w:p>
        </w:tc>
        <w:tc>
          <w:tcPr>
            <w:tcW w:w="1010" w:type="dxa"/>
            <w:vMerge w:val="continue"/>
            <w:vAlign w:val="center"/>
          </w:tcPr>
          <w:p>
            <w:pPr>
              <w:pStyle w:val="7"/>
              <w:bidi w:val="0"/>
              <w:rPr>
                <w:rFonts w:hint="eastAsia"/>
                <w:lang w:val="en-US" w:eastAsia="zh-CN"/>
              </w:rPr>
            </w:pPr>
          </w:p>
        </w:tc>
        <w:tc>
          <w:tcPr>
            <w:tcW w:w="1818" w:type="dxa"/>
            <w:vMerge w:val="continue"/>
            <w:vAlign w:val="center"/>
          </w:tcPr>
          <w:p>
            <w:pPr>
              <w:pStyle w:val="7"/>
              <w:bidi w:val="0"/>
              <w:rPr>
                <w:rFonts w:hint="eastAsia"/>
                <w:lang w:val="en-US" w:eastAsia="zh-CN"/>
              </w:rPr>
            </w:pPr>
          </w:p>
        </w:tc>
        <w:tc>
          <w:tcPr>
            <w:tcW w:w="2151" w:type="dxa"/>
            <w:vMerge w:val="continue"/>
            <w:vAlign w:val="center"/>
          </w:tcPr>
          <w:p>
            <w:pPr>
              <w:pStyle w:val="7"/>
              <w:bidi w:val="0"/>
              <w:rPr>
                <w:rFonts w:hint="default"/>
                <w:lang w:val="en-US" w:eastAsia="zh-CN"/>
              </w:rPr>
            </w:pPr>
          </w:p>
        </w:tc>
        <w:tc>
          <w:tcPr>
            <w:tcW w:w="1704" w:type="dxa"/>
            <w:vAlign w:val="center"/>
          </w:tcPr>
          <w:p>
            <w:pPr>
              <w:pStyle w:val="7"/>
              <w:bidi w:val="0"/>
              <w:rPr>
                <w:rFonts w:hint="default"/>
                <w:lang w:val="en-US" w:eastAsia="zh-CN"/>
              </w:rPr>
            </w:pPr>
            <w:r>
              <w:rPr>
                <w:rFonts w:hint="eastAsia"/>
                <w:lang w:val="en-US" w:eastAsia="zh-CN"/>
              </w:rPr>
              <w:t>颗粒物</w:t>
            </w:r>
          </w:p>
        </w:tc>
        <w:tc>
          <w:tcPr>
            <w:tcW w:w="1370" w:type="dxa"/>
            <w:vAlign w:val="center"/>
          </w:tcPr>
          <w:p>
            <w:pPr>
              <w:pStyle w:val="7"/>
              <w:bidi w:val="0"/>
              <w:rPr>
                <w:rFonts w:hint="default"/>
                <w:lang w:val="en-US" w:eastAsia="zh-CN"/>
              </w:rPr>
            </w:pPr>
            <w:r>
              <w:rPr>
                <w:rFonts w:hint="eastAsia"/>
                <w:lang w:val="en-US" w:eastAsia="zh-CN"/>
              </w:rPr>
              <w:t>50</w:t>
            </w:r>
          </w:p>
        </w:tc>
        <w:tc>
          <w:tcPr>
            <w:tcW w:w="1316" w:type="dxa"/>
            <w:vAlign w:val="center"/>
          </w:tcPr>
          <w:p>
            <w:pPr>
              <w:pStyle w:val="7"/>
              <w:bidi w:val="0"/>
              <w:rPr>
                <w:rFonts w:hint="default"/>
                <w:lang w:val="en-US" w:eastAsia="zh-CN"/>
              </w:rPr>
            </w:pPr>
            <w:r>
              <w:rPr>
                <w:rFonts w:hint="eastAsia"/>
                <w:lang w:val="en-US" w:eastAsia="zh-CN"/>
              </w:rPr>
              <w:t>/</w:t>
            </w:r>
          </w:p>
        </w:tc>
        <w:tc>
          <w:tcPr>
            <w:tcW w:w="1360" w:type="dxa"/>
            <w:vAlign w:val="center"/>
          </w:tcPr>
          <w:p>
            <w:pPr>
              <w:pStyle w:val="7"/>
              <w:bidi w:val="0"/>
              <w:rPr>
                <w:rFonts w:hint="default"/>
                <w:lang w:val="en-US" w:eastAsia="zh-CN"/>
              </w:rPr>
            </w:pPr>
            <w:r>
              <w:rPr>
                <w:rFonts w:hint="eastAsia"/>
                <w:lang w:val="en-US" w:eastAsia="zh-CN"/>
              </w:rPr>
              <w:t>/</w:t>
            </w:r>
          </w:p>
        </w:tc>
        <w:tc>
          <w:tcPr>
            <w:tcW w:w="1867" w:type="dxa"/>
            <w:vMerge w:val="continue"/>
            <w:vAlign w:val="center"/>
          </w:tcPr>
          <w:p>
            <w:pPr>
              <w:pStyle w:val="7"/>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046" w:type="dxa"/>
            <w:vMerge w:val="continue"/>
            <w:vAlign w:val="center"/>
          </w:tcPr>
          <w:p>
            <w:pPr>
              <w:pStyle w:val="7"/>
              <w:bidi w:val="0"/>
              <w:rPr>
                <w:rFonts w:hint="eastAsia"/>
                <w:lang w:val="en-US" w:eastAsia="zh-CN"/>
              </w:rPr>
            </w:pPr>
          </w:p>
        </w:tc>
        <w:tc>
          <w:tcPr>
            <w:tcW w:w="1010" w:type="dxa"/>
            <w:vMerge w:val="continue"/>
            <w:vAlign w:val="center"/>
          </w:tcPr>
          <w:p>
            <w:pPr>
              <w:pStyle w:val="7"/>
              <w:bidi w:val="0"/>
              <w:rPr>
                <w:rFonts w:hint="eastAsia"/>
                <w:lang w:val="en-US" w:eastAsia="zh-CN"/>
              </w:rPr>
            </w:pPr>
          </w:p>
        </w:tc>
        <w:tc>
          <w:tcPr>
            <w:tcW w:w="1818" w:type="dxa"/>
            <w:vMerge w:val="continue"/>
            <w:vAlign w:val="center"/>
          </w:tcPr>
          <w:p>
            <w:pPr>
              <w:pStyle w:val="7"/>
              <w:bidi w:val="0"/>
              <w:rPr>
                <w:rFonts w:hint="eastAsia"/>
                <w:lang w:val="en-US" w:eastAsia="zh-CN"/>
              </w:rPr>
            </w:pPr>
          </w:p>
        </w:tc>
        <w:tc>
          <w:tcPr>
            <w:tcW w:w="2151" w:type="dxa"/>
            <w:vMerge w:val="continue"/>
            <w:vAlign w:val="center"/>
          </w:tcPr>
          <w:p>
            <w:pPr>
              <w:pStyle w:val="7"/>
              <w:bidi w:val="0"/>
              <w:rPr>
                <w:rFonts w:hint="default"/>
                <w:lang w:val="en-US" w:eastAsia="zh-CN"/>
              </w:rPr>
            </w:pPr>
          </w:p>
        </w:tc>
        <w:tc>
          <w:tcPr>
            <w:tcW w:w="1704" w:type="dxa"/>
            <w:vAlign w:val="center"/>
          </w:tcPr>
          <w:p>
            <w:pPr>
              <w:pStyle w:val="7"/>
              <w:bidi w:val="0"/>
              <w:rPr>
                <w:rFonts w:hint="default"/>
                <w:lang w:val="en-US" w:eastAsia="zh-CN"/>
              </w:rPr>
            </w:pPr>
            <w:r>
              <w:rPr>
                <w:rFonts w:hint="eastAsia"/>
                <w:lang w:val="en-US" w:eastAsia="zh-CN"/>
              </w:rPr>
              <w:t>SO2</w:t>
            </w:r>
          </w:p>
        </w:tc>
        <w:tc>
          <w:tcPr>
            <w:tcW w:w="137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300</w:t>
            </w:r>
          </w:p>
        </w:tc>
        <w:tc>
          <w:tcPr>
            <w:tcW w:w="1316" w:type="dxa"/>
            <w:vAlign w:val="center"/>
          </w:tcPr>
          <w:p>
            <w:pPr>
              <w:pStyle w:val="7"/>
              <w:bidi w:val="0"/>
              <w:rPr>
                <w:rFonts w:hint="default"/>
                <w:lang w:val="en-US" w:eastAsia="zh-CN"/>
              </w:rPr>
            </w:pPr>
            <w:r>
              <w:rPr>
                <w:rFonts w:hint="eastAsia"/>
                <w:lang w:val="en-US" w:eastAsia="zh-CN"/>
              </w:rPr>
              <w:t>/</w:t>
            </w:r>
          </w:p>
        </w:tc>
        <w:tc>
          <w:tcPr>
            <w:tcW w:w="1360" w:type="dxa"/>
            <w:vAlign w:val="center"/>
          </w:tcPr>
          <w:p>
            <w:pPr>
              <w:pStyle w:val="7"/>
              <w:bidi w:val="0"/>
              <w:rPr>
                <w:rFonts w:hint="default"/>
                <w:lang w:val="en-US" w:eastAsia="zh-CN"/>
              </w:rPr>
            </w:pPr>
            <w:r>
              <w:rPr>
                <w:rFonts w:hint="eastAsia"/>
                <w:lang w:val="en-US" w:eastAsia="zh-CN"/>
              </w:rPr>
              <w:t>/</w:t>
            </w:r>
          </w:p>
        </w:tc>
        <w:tc>
          <w:tcPr>
            <w:tcW w:w="1867" w:type="dxa"/>
            <w:vMerge w:val="continue"/>
            <w:vAlign w:val="center"/>
          </w:tcPr>
          <w:p>
            <w:pPr>
              <w:pStyle w:val="7"/>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046" w:type="dxa"/>
            <w:vMerge w:val="continue"/>
            <w:vAlign w:val="center"/>
          </w:tcPr>
          <w:p>
            <w:pPr>
              <w:pStyle w:val="7"/>
              <w:bidi w:val="0"/>
              <w:rPr>
                <w:rFonts w:hint="eastAsia"/>
                <w:lang w:val="en-US" w:eastAsia="zh-CN"/>
              </w:rPr>
            </w:pPr>
          </w:p>
        </w:tc>
        <w:tc>
          <w:tcPr>
            <w:tcW w:w="1010" w:type="dxa"/>
            <w:vMerge w:val="continue"/>
            <w:vAlign w:val="center"/>
          </w:tcPr>
          <w:p>
            <w:pPr>
              <w:pStyle w:val="7"/>
              <w:bidi w:val="0"/>
              <w:rPr>
                <w:rFonts w:hint="eastAsia"/>
                <w:lang w:val="en-US" w:eastAsia="zh-CN"/>
              </w:rPr>
            </w:pPr>
          </w:p>
        </w:tc>
        <w:tc>
          <w:tcPr>
            <w:tcW w:w="1818" w:type="dxa"/>
            <w:vMerge w:val="continue"/>
            <w:vAlign w:val="center"/>
          </w:tcPr>
          <w:p>
            <w:pPr>
              <w:pStyle w:val="7"/>
              <w:bidi w:val="0"/>
              <w:rPr>
                <w:rFonts w:hint="eastAsia"/>
                <w:lang w:val="en-US" w:eastAsia="zh-CN"/>
              </w:rPr>
            </w:pPr>
          </w:p>
        </w:tc>
        <w:tc>
          <w:tcPr>
            <w:tcW w:w="2151" w:type="dxa"/>
            <w:vMerge w:val="continue"/>
            <w:vAlign w:val="center"/>
          </w:tcPr>
          <w:p>
            <w:pPr>
              <w:pStyle w:val="7"/>
              <w:bidi w:val="0"/>
              <w:rPr>
                <w:rFonts w:hint="default"/>
                <w:lang w:val="en-US" w:eastAsia="zh-CN"/>
              </w:rPr>
            </w:pPr>
          </w:p>
        </w:tc>
        <w:tc>
          <w:tcPr>
            <w:tcW w:w="1704" w:type="dxa"/>
            <w:vAlign w:val="center"/>
          </w:tcPr>
          <w:p>
            <w:pPr>
              <w:pStyle w:val="7"/>
              <w:bidi w:val="0"/>
              <w:rPr>
                <w:rFonts w:hint="default"/>
                <w:lang w:val="en-US" w:eastAsia="zh-CN"/>
              </w:rPr>
            </w:pPr>
            <w:r>
              <w:rPr>
                <w:rFonts w:hint="eastAsia"/>
                <w:lang w:val="en-US" w:eastAsia="zh-CN"/>
              </w:rPr>
              <w:t>NOx</w:t>
            </w:r>
          </w:p>
        </w:tc>
        <w:tc>
          <w:tcPr>
            <w:tcW w:w="137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300</w:t>
            </w:r>
          </w:p>
        </w:tc>
        <w:tc>
          <w:tcPr>
            <w:tcW w:w="1316" w:type="dxa"/>
            <w:vAlign w:val="center"/>
          </w:tcPr>
          <w:p>
            <w:pPr>
              <w:pStyle w:val="7"/>
              <w:bidi w:val="0"/>
              <w:rPr>
                <w:rFonts w:hint="default"/>
                <w:lang w:val="en-US" w:eastAsia="zh-CN"/>
              </w:rPr>
            </w:pPr>
            <w:r>
              <w:rPr>
                <w:rFonts w:hint="eastAsia"/>
                <w:lang w:val="en-US" w:eastAsia="zh-CN"/>
              </w:rPr>
              <w:t>/</w:t>
            </w:r>
          </w:p>
        </w:tc>
        <w:tc>
          <w:tcPr>
            <w:tcW w:w="1360" w:type="dxa"/>
            <w:vAlign w:val="center"/>
          </w:tcPr>
          <w:p>
            <w:pPr>
              <w:pStyle w:val="7"/>
              <w:bidi w:val="0"/>
              <w:rPr>
                <w:rFonts w:hint="default"/>
                <w:lang w:val="en-US" w:eastAsia="zh-CN"/>
              </w:rPr>
            </w:pPr>
            <w:r>
              <w:rPr>
                <w:rFonts w:hint="eastAsia"/>
                <w:lang w:val="en-US" w:eastAsia="zh-CN"/>
              </w:rPr>
              <w:t>/</w:t>
            </w:r>
          </w:p>
        </w:tc>
        <w:tc>
          <w:tcPr>
            <w:tcW w:w="1867" w:type="dxa"/>
            <w:vMerge w:val="continue"/>
            <w:vAlign w:val="center"/>
          </w:tcPr>
          <w:p>
            <w:pPr>
              <w:pStyle w:val="7"/>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Align w:val="center"/>
          </w:tcPr>
          <w:p>
            <w:pPr>
              <w:pStyle w:val="7"/>
              <w:bidi w:val="0"/>
              <w:rPr>
                <w:rFonts w:hint="default"/>
                <w:lang w:val="en-US" w:eastAsia="zh-CN"/>
              </w:rPr>
            </w:pPr>
            <w:r>
              <w:rPr>
                <w:rFonts w:hint="eastAsia"/>
                <w:lang w:val="en-US" w:eastAsia="zh-CN"/>
              </w:rPr>
              <w:t>DA003</w:t>
            </w:r>
          </w:p>
        </w:tc>
        <w:tc>
          <w:tcPr>
            <w:tcW w:w="1010" w:type="dxa"/>
            <w:vAlign w:val="center"/>
          </w:tcPr>
          <w:p>
            <w:pPr>
              <w:pStyle w:val="7"/>
              <w:bidi w:val="0"/>
              <w:rPr>
                <w:rFonts w:hint="default"/>
                <w:lang w:val="en-US" w:eastAsia="zh-CN"/>
              </w:rPr>
            </w:pPr>
            <w:r>
              <w:rPr>
                <w:rFonts w:hint="eastAsia"/>
                <w:lang w:val="en-US" w:eastAsia="zh-CN"/>
              </w:rPr>
              <w:t>15</w:t>
            </w:r>
          </w:p>
        </w:tc>
        <w:tc>
          <w:tcPr>
            <w:tcW w:w="1818" w:type="dxa"/>
            <w:vAlign w:val="center"/>
          </w:tcPr>
          <w:p>
            <w:pPr>
              <w:pStyle w:val="7"/>
              <w:bidi w:val="0"/>
              <w:rPr>
                <w:rFonts w:hint="default"/>
                <w:lang w:val="en-US" w:eastAsia="zh-CN"/>
              </w:rPr>
            </w:pPr>
            <w:r>
              <w:rPr>
                <w:rFonts w:hint="eastAsia"/>
                <w:lang w:val="en-US" w:eastAsia="zh-CN"/>
              </w:rPr>
              <w:t>2#磨机</w:t>
            </w:r>
          </w:p>
        </w:tc>
        <w:tc>
          <w:tcPr>
            <w:tcW w:w="2151" w:type="dxa"/>
            <w:vAlign w:val="center"/>
          </w:tcPr>
          <w:p>
            <w:pPr>
              <w:pStyle w:val="7"/>
              <w:bidi w:val="0"/>
              <w:rPr>
                <w:rFonts w:hint="default"/>
                <w:lang w:val="en-US" w:eastAsia="zh-CN"/>
              </w:rPr>
            </w:pPr>
            <w:r>
              <w:rPr>
                <w:rFonts w:hint="eastAsia"/>
                <w:lang w:val="en-US" w:eastAsia="zh-CN"/>
              </w:rPr>
              <w:t>袋式除尘器</w:t>
            </w:r>
          </w:p>
        </w:tc>
        <w:tc>
          <w:tcPr>
            <w:tcW w:w="1704" w:type="dxa"/>
            <w:vAlign w:val="center"/>
          </w:tcPr>
          <w:p>
            <w:pPr>
              <w:pStyle w:val="7"/>
              <w:bidi w:val="0"/>
              <w:rPr>
                <w:rFonts w:hint="default"/>
                <w:lang w:val="en-US" w:eastAsia="zh-CN"/>
              </w:rPr>
            </w:pPr>
            <w:r>
              <w:rPr>
                <w:rFonts w:hint="eastAsia"/>
                <w:lang w:val="en-US" w:eastAsia="zh-CN"/>
              </w:rPr>
              <w:t>颗粒物</w:t>
            </w:r>
          </w:p>
        </w:tc>
        <w:tc>
          <w:tcPr>
            <w:tcW w:w="1370" w:type="dxa"/>
            <w:vAlign w:val="center"/>
          </w:tcPr>
          <w:p>
            <w:pPr>
              <w:pStyle w:val="7"/>
              <w:bidi w:val="0"/>
              <w:rPr>
                <w:rFonts w:hint="default"/>
                <w:lang w:val="en-US" w:eastAsia="zh-CN"/>
              </w:rPr>
            </w:pPr>
            <w:r>
              <w:rPr>
                <w:rFonts w:hint="eastAsia"/>
                <w:lang w:val="en-US" w:eastAsia="zh-CN"/>
              </w:rPr>
              <w:t>120</w:t>
            </w:r>
          </w:p>
        </w:tc>
        <w:tc>
          <w:tcPr>
            <w:tcW w:w="1316" w:type="dxa"/>
            <w:vAlign w:val="center"/>
          </w:tcPr>
          <w:p>
            <w:pPr>
              <w:pStyle w:val="7"/>
              <w:bidi w:val="0"/>
              <w:rPr>
                <w:rFonts w:hint="default"/>
                <w:lang w:val="en-US" w:eastAsia="zh-CN"/>
              </w:rPr>
            </w:pPr>
            <w:r>
              <w:rPr>
                <w:rFonts w:hint="eastAsia"/>
                <w:lang w:val="en-US" w:eastAsia="zh-CN"/>
              </w:rPr>
              <w:t>3.5</w:t>
            </w:r>
          </w:p>
        </w:tc>
        <w:tc>
          <w:tcPr>
            <w:tcW w:w="1360" w:type="dxa"/>
            <w:vAlign w:val="center"/>
          </w:tcPr>
          <w:p>
            <w:pPr>
              <w:pStyle w:val="7"/>
              <w:bidi w:val="0"/>
              <w:rPr>
                <w:rFonts w:hint="default"/>
                <w:lang w:val="en-US" w:eastAsia="zh-CN"/>
              </w:rPr>
            </w:pPr>
            <w:r>
              <w:rPr>
                <w:rFonts w:hint="eastAsia"/>
                <w:lang w:val="en-US" w:eastAsia="zh-CN"/>
              </w:rPr>
              <w:t>/</w:t>
            </w:r>
          </w:p>
        </w:tc>
        <w:tc>
          <w:tcPr>
            <w:tcW w:w="1867" w:type="dxa"/>
            <w:vAlign w:val="center"/>
          </w:tcPr>
          <w:p>
            <w:pPr>
              <w:pStyle w:val="7"/>
              <w:bidi w:val="0"/>
              <w:rPr>
                <w:rFonts w:hint="default"/>
                <w:lang w:val="en-US" w:eastAsia="zh-CN"/>
              </w:rPr>
            </w:pPr>
            <w:r>
              <w:rPr>
                <w:rFonts w:hint="eastAsia"/>
                <w:lang w:val="en-US" w:eastAsia="zh-CN"/>
              </w:rPr>
              <w:t>磷矿粉生产线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046" w:type="dxa"/>
            <w:vMerge w:val="restart"/>
            <w:vAlign w:val="center"/>
          </w:tcPr>
          <w:p>
            <w:pPr>
              <w:pStyle w:val="7"/>
              <w:bidi w:val="0"/>
              <w:rPr>
                <w:rFonts w:hint="default"/>
                <w:lang w:val="en-US" w:eastAsia="zh-CN"/>
              </w:rPr>
            </w:pPr>
            <w:r>
              <w:rPr>
                <w:rFonts w:hint="eastAsia"/>
                <w:lang w:val="en-US" w:eastAsia="zh-CN"/>
              </w:rPr>
              <w:t>DA005</w:t>
            </w:r>
          </w:p>
        </w:tc>
        <w:tc>
          <w:tcPr>
            <w:tcW w:w="1010" w:type="dxa"/>
            <w:vMerge w:val="restart"/>
            <w:vAlign w:val="center"/>
          </w:tcPr>
          <w:p>
            <w:pPr>
              <w:pStyle w:val="7"/>
              <w:bidi w:val="0"/>
              <w:rPr>
                <w:rFonts w:hint="eastAsia"/>
                <w:lang w:val="en-US" w:eastAsia="zh-CN"/>
              </w:rPr>
            </w:pPr>
            <w:r>
              <w:rPr>
                <w:rFonts w:hint="eastAsia"/>
                <w:lang w:val="en-US" w:eastAsia="zh-CN"/>
              </w:rPr>
              <w:t>15</w:t>
            </w:r>
          </w:p>
        </w:tc>
        <w:tc>
          <w:tcPr>
            <w:tcW w:w="1818" w:type="dxa"/>
            <w:vMerge w:val="restart"/>
            <w:vAlign w:val="center"/>
          </w:tcPr>
          <w:p>
            <w:pPr>
              <w:pStyle w:val="7"/>
              <w:bidi w:val="0"/>
              <w:rPr>
                <w:rFonts w:hint="default"/>
                <w:lang w:val="en-US" w:eastAsia="zh-CN"/>
              </w:rPr>
            </w:pPr>
            <w:r>
              <w:rPr>
                <w:rFonts w:hint="eastAsia"/>
                <w:lang w:val="en-US" w:eastAsia="zh-CN"/>
              </w:rPr>
              <w:t>1#磨机烘干炉</w:t>
            </w:r>
          </w:p>
        </w:tc>
        <w:tc>
          <w:tcPr>
            <w:tcW w:w="2151" w:type="dxa"/>
            <w:vMerge w:val="restart"/>
            <w:vAlign w:val="center"/>
          </w:tcPr>
          <w:p>
            <w:pPr>
              <w:pStyle w:val="7"/>
              <w:bidi w:val="0"/>
              <w:rPr>
                <w:rFonts w:hint="default"/>
                <w:lang w:val="en-US" w:eastAsia="zh-CN"/>
              </w:rPr>
            </w:pPr>
            <w:r>
              <w:rPr>
                <w:rFonts w:hint="eastAsia"/>
                <w:lang w:val="en-US" w:eastAsia="zh-CN"/>
              </w:rPr>
              <w:t>旋风除尘器+袋式除尘器重力沉降、水膜脱硫除尘</w:t>
            </w:r>
          </w:p>
        </w:tc>
        <w:tc>
          <w:tcPr>
            <w:tcW w:w="1704" w:type="dxa"/>
            <w:vAlign w:val="center"/>
          </w:tcPr>
          <w:p>
            <w:pPr>
              <w:pStyle w:val="7"/>
              <w:bidi w:val="0"/>
              <w:rPr>
                <w:rFonts w:hint="default"/>
                <w:lang w:val="en-US" w:eastAsia="zh-CN"/>
              </w:rPr>
            </w:pPr>
            <w:r>
              <w:rPr>
                <w:rFonts w:hint="eastAsia"/>
                <w:lang w:val="en-US" w:eastAsia="zh-CN"/>
              </w:rPr>
              <w:t>颗粒物</w:t>
            </w:r>
          </w:p>
        </w:tc>
        <w:tc>
          <w:tcPr>
            <w:tcW w:w="1370" w:type="dxa"/>
            <w:vAlign w:val="center"/>
          </w:tcPr>
          <w:p>
            <w:pPr>
              <w:pStyle w:val="7"/>
              <w:bidi w:val="0"/>
              <w:rPr>
                <w:rFonts w:hint="default"/>
                <w:lang w:val="en-US" w:eastAsia="zh-CN"/>
              </w:rPr>
            </w:pPr>
            <w:r>
              <w:rPr>
                <w:rFonts w:hint="eastAsia"/>
                <w:lang w:val="en-US" w:eastAsia="zh-CN"/>
              </w:rPr>
              <w:t>120</w:t>
            </w:r>
          </w:p>
        </w:tc>
        <w:tc>
          <w:tcPr>
            <w:tcW w:w="1316" w:type="dxa"/>
            <w:vAlign w:val="center"/>
          </w:tcPr>
          <w:p>
            <w:pPr>
              <w:pStyle w:val="7"/>
              <w:bidi w:val="0"/>
              <w:rPr>
                <w:rFonts w:hint="default"/>
                <w:lang w:val="en-US" w:eastAsia="zh-CN"/>
              </w:rPr>
            </w:pPr>
            <w:r>
              <w:rPr>
                <w:rFonts w:hint="eastAsia"/>
                <w:lang w:val="en-US" w:eastAsia="zh-CN"/>
              </w:rPr>
              <w:t>3.5</w:t>
            </w:r>
          </w:p>
        </w:tc>
        <w:tc>
          <w:tcPr>
            <w:tcW w:w="1360" w:type="dxa"/>
            <w:vAlign w:val="center"/>
          </w:tcPr>
          <w:p>
            <w:pPr>
              <w:pStyle w:val="7"/>
              <w:bidi w:val="0"/>
              <w:rPr>
                <w:rFonts w:hint="default"/>
                <w:lang w:val="en-US" w:eastAsia="zh-CN"/>
              </w:rPr>
            </w:pPr>
            <w:r>
              <w:rPr>
                <w:rFonts w:hint="eastAsia"/>
                <w:lang w:val="en-US" w:eastAsia="zh-CN"/>
              </w:rPr>
              <w:t>5.78</w:t>
            </w:r>
          </w:p>
        </w:tc>
        <w:tc>
          <w:tcPr>
            <w:tcW w:w="1867" w:type="dxa"/>
            <w:vMerge w:val="restart"/>
            <w:vAlign w:val="center"/>
          </w:tcPr>
          <w:p>
            <w:pPr>
              <w:pStyle w:val="7"/>
              <w:bidi w:val="0"/>
              <w:rPr>
                <w:rFonts w:hint="default"/>
                <w:lang w:val="en-US" w:eastAsia="zh-CN"/>
              </w:rPr>
            </w:pPr>
            <w:r>
              <w:rPr>
                <w:rFonts w:hint="eastAsia"/>
                <w:lang w:val="en-US" w:eastAsia="zh-CN"/>
              </w:rPr>
              <w:t>磷矿粉生产线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046" w:type="dxa"/>
            <w:vMerge w:val="continue"/>
            <w:vAlign w:val="center"/>
          </w:tcPr>
          <w:p>
            <w:pPr>
              <w:pStyle w:val="7"/>
              <w:bidi w:val="0"/>
              <w:rPr>
                <w:rFonts w:hint="eastAsia"/>
                <w:lang w:val="en-US" w:eastAsia="zh-CN"/>
              </w:rPr>
            </w:pPr>
          </w:p>
        </w:tc>
        <w:tc>
          <w:tcPr>
            <w:tcW w:w="1010" w:type="dxa"/>
            <w:vMerge w:val="continue"/>
            <w:vAlign w:val="center"/>
          </w:tcPr>
          <w:p>
            <w:pPr>
              <w:pStyle w:val="7"/>
              <w:bidi w:val="0"/>
              <w:rPr>
                <w:rFonts w:hint="eastAsia"/>
                <w:lang w:val="en-US" w:eastAsia="zh-CN"/>
              </w:rPr>
            </w:pPr>
          </w:p>
        </w:tc>
        <w:tc>
          <w:tcPr>
            <w:tcW w:w="1818" w:type="dxa"/>
            <w:vMerge w:val="continue"/>
            <w:vAlign w:val="center"/>
          </w:tcPr>
          <w:p>
            <w:pPr>
              <w:pStyle w:val="7"/>
              <w:bidi w:val="0"/>
              <w:rPr>
                <w:rFonts w:hint="eastAsia"/>
                <w:lang w:val="en-US" w:eastAsia="zh-CN"/>
              </w:rPr>
            </w:pPr>
          </w:p>
        </w:tc>
        <w:tc>
          <w:tcPr>
            <w:tcW w:w="2151" w:type="dxa"/>
            <w:vMerge w:val="continue"/>
            <w:vAlign w:val="center"/>
          </w:tcPr>
          <w:p>
            <w:pPr>
              <w:pStyle w:val="7"/>
              <w:bidi w:val="0"/>
              <w:rPr>
                <w:rFonts w:hint="default"/>
                <w:lang w:val="en-US" w:eastAsia="zh-CN"/>
              </w:rPr>
            </w:pPr>
          </w:p>
        </w:tc>
        <w:tc>
          <w:tcPr>
            <w:tcW w:w="1704" w:type="dxa"/>
            <w:vAlign w:val="center"/>
          </w:tcPr>
          <w:p>
            <w:pPr>
              <w:pStyle w:val="7"/>
              <w:bidi w:val="0"/>
              <w:rPr>
                <w:rFonts w:hint="eastAsia"/>
                <w:lang w:val="en-US" w:eastAsia="zh-CN"/>
              </w:rPr>
            </w:pPr>
            <w:r>
              <w:rPr>
                <w:rFonts w:hint="eastAsia"/>
                <w:lang w:val="en-US" w:eastAsia="zh-CN"/>
              </w:rPr>
              <w:t>SO2</w:t>
            </w:r>
          </w:p>
        </w:tc>
        <w:tc>
          <w:tcPr>
            <w:tcW w:w="137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550</w:t>
            </w:r>
          </w:p>
        </w:tc>
        <w:tc>
          <w:tcPr>
            <w:tcW w:w="1316"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2.6</w:t>
            </w:r>
          </w:p>
        </w:tc>
        <w:tc>
          <w:tcPr>
            <w:tcW w:w="136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2.15</w:t>
            </w:r>
          </w:p>
        </w:tc>
        <w:tc>
          <w:tcPr>
            <w:tcW w:w="1867" w:type="dxa"/>
            <w:vMerge w:val="continue"/>
            <w:vAlign w:val="center"/>
          </w:tcPr>
          <w:p>
            <w:pPr>
              <w:pStyle w:val="7"/>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46" w:type="dxa"/>
            <w:vMerge w:val="continue"/>
            <w:vAlign w:val="center"/>
          </w:tcPr>
          <w:p>
            <w:pPr>
              <w:pStyle w:val="7"/>
              <w:bidi w:val="0"/>
              <w:rPr>
                <w:rFonts w:hint="eastAsia"/>
                <w:lang w:val="en-US" w:eastAsia="zh-CN"/>
              </w:rPr>
            </w:pPr>
          </w:p>
        </w:tc>
        <w:tc>
          <w:tcPr>
            <w:tcW w:w="1010" w:type="dxa"/>
            <w:vMerge w:val="continue"/>
            <w:vAlign w:val="center"/>
          </w:tcPr>
          <w:p>
            <w:pPr>
              <w:pStyle w:val="7"/>
              <w:bidi w:val="0"/>
              <w:rPr>
                <w:rFonts w:hint="eastAsia"/>
                <w:lang w:val="en-US" w:eastAsia="zh-CN"/>
              </w:rPr>
            </w:pPr>
          </w:p>
        </w:tc>
        <w:tc>
          <w:tcPr>
            <w:tcW w:w="1818" w:type="dxa"/>
            <w:vMerge w:val="continue"/>
            <w:vAlign w:val="center"/>
          </w:tcPr>
          <w:p>
            <w:pPr>
              <w:pStyle w:val="7"/>
              <w:bidi w:val="0"/>
              <w:rPr>
                <w:rFonts w:hint="eastAsia"/>
                <w:lang w:val="en-US" w:eastAsia="zh-CN"/>
              </w:rPr>
            </w:pPr>
          </w:p>
        </w:tc>
        <w:tc>
          <w:tcPr>
            <w:tcW w:w="2151" w:type="dxa"/>
            <w:vMerge w:val="continue"/>
            <w:vAlign w:val="center"/>
          </w:tcPr>
          <w:p>
            <w:pPr>
              <w:pStyle w:val="7"/>
              <w:bidi w:val="0"/>
              <w:rPr>
                <w:rFonts w:hint="default"/>
                <w:lang w:val="en-US" w:eastAsia="zh-CN"/>
              </w:rPr>
            </w:pPr>
          </w:p>
        </w:tc>
        <w:tc>
          <w:tcPr>
            <w:tcW w:w="1704" w:type="dxa"/>
            <w:vAlign w:val="center"/>
          </w:tcPr>
          <w:p>
            <w:pPr>
              <w:pStyle w:val="7"/>
              <w:bidi w:val="0"/>
              <w:rPr>
                <w:rFonts w:hint="default"/>
                <w:lang w:val="en-US" w:eastAsia="zh-CN"/>
              </w:rPr>
            </w:pPr>
            <w:r>
              <w:rPr>
                <w:rFonts w:hint="eastAsia"/>
                <w:lang w:val="en-US" w:eastAsia="zh-CN"/>
              </w:rPr>
              <w:t>NOx</w:t>
            </w:r>
          </w:p>
        </w:tc>
        <w:tc>
          <w:tcPr>
            <w:tcW w:w="1370" w:type="dxa"/>
            <w:vAlign w:val="center"/>
          </w:tcPr>
          <w:p>
            <w:pPr>
              <w:pStyle w:val="7"/>
              <w:bidi w:val="0"/>
              <w:rPr>
                <w:rFonts w:hint="default"/>
                <w:lang w:val="en-US" w:eastAsia="zh-CN"/>
              </w:rPr>
            </w:pPr>
            <w:r>
              <w:rPr>
                <w:rFonts w:hint="eastAsia"/>
                <w:lang w:val="en-US" w:eastAsia="zh-CN"/>
              </w:rPr>
              <w:t>240</w:t>
            </w:r>
          </w:p>
        </w:tc>
        <w:tc>
          <w:tcPr>
            <w:tcW w:w="1316" w:type="dxa"/>
            <w:vAlign w:val="center"/>
          </w:tcPr>
          <w:p>
            <w:pPr>
              <w:pStyle w:val="7"/>
              <w:bidi w:val="0"/>
              <w:rPr>
                <w:rFonts w:hint="default"/>
                <w:lang w:val="en-US" w:eastAsia="zh-CN"/>
              </w:rPr>
            </w:pPr>
            <w:r>
              <w:rPr>
                <w:rFonts w:hint="eastAsia"/>
                <w:lang w:val="en-US" w:eastAsia="zh-CN"/>
              </w:rPr>
              <w:t>0.77</w:t>
            </w:r>
          </w:p>
        </w:tc>
        <w:tc>
          <w:tcPr>
            <w:tcW w:w="1360" w:type="dxa"/>
            <w:vAlign w:val="center"/>
          </w:tcPr>
          <w:p>
            <w:pPr>
              <w:pStyle w:val="7"/>
              <w:bidi w:val="0"/>
              <w:rPr>
                <w:rFonts w:hint="default"/>
                <w:lang w:val="en-US" w:eastAsia="zh-CN"/>
              </w:rPr>
            </w:pPr>
            <w:r>
              <w:rPr>
                <w:rFonts w:hint="eastAsia"/>
                <w:lang w:val="en-US" w:eastAsia="zh-CN"/>
              </w:rPr>
              <w:t>30.41</w:t>
            </w:r>
          </w:p>
        </w:tc>
        <w:tc>
          <w:tcPr>
            <w:tcW w:w="1867" w:type="dxa"/>
            <w:vMerge w:val="continue"/>
            <w:vAlign w:val="center"/>
          </w:tcPr>
          <w:p>
            <w:pPr>
              <w:pStyle w:val="7"/>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1046" w:type="dxa"/>
            <w:vMerge w:val="restart"/>
            <w:vAlign w:val="center"/>
          </w:tcPr>
          <w:p>
            <w:pPr>
              <w:pStyle w:val="7"/>
              <w:bidi w:val="0"/>
              <w:rPr>
                <w:rFonts w:hint="default"/>
                <w:lang w:val="en-US" w:eastAsia="zh-CN"/>
              </w:rPr>
            </w:pPr>
            <w:r>
              <w:rPr>
                <w:rFonts w:hint="eastAsia"/>
                <w:lang w:val="en-US" w:eastAsia="zh-CN"/>
              </w:rPr>
              <w:t>DA006</w:t>
            </w:r>
          </w:p>
        </w:tc>
        <w:tc>
          <w:tcPr>
            <w:tcW w:w="1010" w:type="dxa"/>
            <w:vMerge w:val="restart"/>
            <w:vAlign w:val="center"/>
          </w:tcPr>
          <w:p>
            <w:pPr>
              <w:pStyle w:val="7"/>
              <w:bidi w:val="0"/>
              <w:rPr>
                <w:rFonts w:hint="default"/>
                <w:lang w:val="en-US" w:eastAsia="zh-CN"/>
              </w:rPr>
            </w:pPr>
            <w:r>
              <w:rPr>
                <w:rFonts w:hint="eastAsia"/>
                <w:lang w:val="en-US" w:eastAsia="zh-CN"/>
              </w:rPr>
              <w:t>15</w:t>
            </w:r>
          </w:p>
        </w:tc>
        <w:tc>
          <w:tcPr>
            <w:tcW w:w="1818" w:type="dxa"/>
            <w:vMerge w:val="restart"/>
            <w:vAlign w:val="center"/>
          </w:tcPr>
          <w:p>
            <w:pPr>
              <w:pStyle w:val="7"/>
              <w:bidi w:val="0"/>
              <w:rPr>
                <w:rFonts w:hint="default"/>
                <w:lang w:val="en-US" w:eastAsia="zh-CN"/>
              </w:rPr>
            </w:pPr>
            <w:r>
              <w:rPr>
                <w:rFonts w:hint="eastAsia"/>
                <w:lang w:val="en-US" w:eastAsia="zh-CN"/>
              </w:rPr>
              <w:t>2#磨机烘干炉</w:t>
            </w:r>
          </w:p>
        </w:tc>
        <w:tc>
          <w:tcPr>
            <w:tcW w:w="2151" w:type="dxa"/>
            <w:vMerge w:val="restart"/>
            <w:vAlign w:val="center"/>
          </w:tcPr>
          <w:p>
            <w:pPr>
              <w:pStyle w:val="7"/>
              <w:bidi w:val="0"/>
              <w:rPr>
                <w:rFonts w:hint="default"/>
                <w:lang w:val="en-US" w:eastAsia="zh-CN"/>
              </w:rPr>
            </w:pPr>
            <w:r>
              <w:rPr>
                <w:rFonts w:hint="eastAsia"/>
                <w:lang w:val="en-US" w:eastAsia="zh-CN"/>
              </w:rPr>
              <w:t>旋风除尘器+袋式除尘器+水膜脱硫除尘器</w:t>
            </w:r>
          </w:p>
        </w:tc>
        <w:tc>
          <w:tcPr>
            <w:tcW w:w="1704" w:type="dxa"/>
            <w:vAlign w:val="center"/>
          </w:tcPr>
          <w:p>
            <w:pPr>
              <w:pStyle w:val="7"/>
              <w:bidi w:val="0"/>
              <w:rPr>
                <w:rFonts w:hint="default"/>
                <w:lang w:val="en-US" w:eastAsia="zh-CN"/>
              </w:rPr>
            </w:pPr>
            <w:r>
              <w:rPr>
                <w:rFonts w:hint="eastAsia"/>
                <w:lang w:val="en-US" w:eastAsia="zh-CN"/>
              </w:rPr>
              <w:t>颗粒物</w:t>
            </w:r>
          </w:p>
        </w:tc>
        <w:tc>
          <w:tcPr>
            <w:tcW w:w="1370" w:type="dxa"/>
            <w:vAlign w:val="center"/>
          </w:tcPr>
          <w:p>
            <w:pPr>
              <w:pStyle w:val="7"/>
              <w:bidi w:val="0"/>
              <w:rPr>
                <w:rFonts w:hint="default"/>
                <w:lang w:val="en-US" w:eastAsia="zh-CN"/>
              </w:rPr>
            </w:pPr>
            <w:r>
              <w:rPr>
                <w:rFonts w:hint="eastAsia"/>
                <w:lang w:val="en-US" w:eastAsia="zh-CN"/>
              </w:rPr>
              <w:t>120</w:t>
            </w:r>
          </w:p>
        </w:tc>
        <w:tc>
          <w:tcPr>
            <w:tcW w:w="1316" w:type="dxa"/>
            <w:vAlign w:val="center"/>
          </w:tcPr>
          <w:p>
            <w:pPr>
              <w:pStyle w:val="7"/>
              <w:bidi w:val="0"/>
              <w:rPr>
                <w:rFonts w:hint="default"/>
                <w:lang w:val="en-US" w:eastAsia="zh-CN"/>
              </w:rPr>
            </w:pPr>
            <w:r>
              <w:rPr>
                <w:rFonts w:hint="eastAsia"/>
                <w:lang w:val="en-US" w:eastAsia="zh-CN"/>
              </w:rPr>
              <w:t>3.5</w:t>
            </w:r>
          </w:p>
        </w:tc>
        <w:tc>
          <w:tcPr>
            <w:tcW w:w="1360" w:type="dxa"/>
            <w:vAlign w:val="center"/>
          </w:tcPr>
          <w:p>
            <w:pPr>
              <w:pStyle w:val="7"/>
              <w:bidi w:val="0"/>
              <w:rPr>
                <w:rFonts w:hint="default"/>
                <w:lang w:val="en-US" w:eastAsia="zh-CN"/>
              </w:rPr>
            </w:pPr>
            <w:r>
              <w:rPr>
                <w:rFonts w:hint="eastAsia"/>
                <w:lang w:val="en-US" w:eastAsia="zh-CN"/>
              </w:rPr>
              <w:t>5.62</w:t>
            </w:r>
          </w:p>
        </w:tc>
        <w:tc>
          <w:tcPr>
            <w:tcW w:w="1867" w:type="dxa"/>
            <w:vMerge w:val="restart"/>
            <w:vAlign w:val="center"/>
          </w:tcPr>
          <w:p>
            <w:pPr>
              <w:pStyle w:val="7"/>
              <w:bidi w:val="0"/>
              <w:rPr>
                <w:rFonts w:hint="default"/>
                <w:lang w:val="en-US" w:eastAsia="zh-CN"/>
              </w:rPr>
            </w:pPr>
            <w:r>
              <w:rPr>
                <w:rFonts w:hint="eastAsia"/>
                <w:lang w:val="en-US" w:eastAsia="zh-CN"/>
              </w:rPr>
              <w:t>磷矿粉生产线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046" w:type="dxa"/>
            <w:vMerge w:val="continue"/>
            <w:vAlign w:val="center"/>
          </w:tcPr>
          <w:p>
            <w:pPr>
              <w:pStyle w:val="7"/>
              <w:bidi w:val="0"/>
              <w:rPr>
                <w:rFonts w:hint="default"/>
                <w:lang w:val="en-US" w:eastAsia="zh-CN"/>
              </w:rPr>
            </w:pPr>
          </w:p>
        </w:tc>
        <w:tc>
          <w:tcPr>
            <w:tcW w:w="1010" w:type="dxa"/>
            <w:vMerge w:val="continue"/>
            <w:vAlign w:val="center"/>
          </w:tcPr>
          <w:p>
            <w:pPr>
              <w:pStyle w:val="7"/>
              <w:bidi w:val="0"/>
              <w:rPr>
                <w:rFonts w:hint="default"/>
                <w:lang w:val="en-US" w:eastAsia="zh-CN"/>
              </w:rPr>
            </w:pPr>
          </w:p>
        </w:tc>
        <w:tc>
          <w:tcPr>
            <w:tcW w:w="1818" w:type="dxa"/>
            <w:vMerge w:val="continue"/>
            <w:vAlign w:val="center"/>
          </w:tcPr>
          <w:p>
            <w:pPr>
              <w:pStyle w:val="7"/>
              <w:bidi w:val="0"/>
              <w:rPr>
                <w:rFonts w:hint="default"/>
                <w:lang w:val="en-US" w:eastAsia="zh-CN"/>
              </w:rPr>
            </w:pPr>
          </w:p>
        </w:tc>
        <w:tc>
          <w:tcPr>
            <w:tcW w:w="2151" w:type="dxa"/>
            <w:vMerge w:val="continue"/>
            <w:vAlign w:val="center"/>
          </w:tcPr>
          <w:p>
            <w:pPr>
              <w:pStyle w:val="7"/>
              <w:bidi w:val="0"/>
              <w:rPr>
                <w:rFonts w:hint="default"/>
                <w:lang w:val="en-US" w:eastAsia="zh-CN"/>
              </w:rPr>
            </w:pPr>
          </w:p>
        </w:tc>
        <w:tc>
          <w:tcPr>
            <w:tcW w:w="1704" w:type="dxa"/>
            <w:vAlign w:val="center"/>
          </w:tcPr>
          <w:p>
            <w:pPr>
              <w:pStyle w:val="7"/>
              <w:bidi w:val="0"/>
              <w:rPr>
                <w:rFonts w:hint="eastAsia"/>
                <w:lang w:val="en-US" w:eastAsia="zh-CN"/>
              </w:rPr>
            </w:pPr>
            <w:r>
              <w:rPr>
                <w:rFonts w:hint="eastAsia"/>
                <w:lang w:val="en-US" w:eastAsia="zh-CN"/>
              </w:rPr>
              <w:t>SO2</w:t>
            </w:r>
          </w:p>
        </w:tc>
        <w:tc>
          <w:tcPr>
            <w:tcW w:w="1370" w:type="dxa"/>
            <w:vAlign w:val="center"/>
          </w:tcPr>
          <w:p>
            <w:pPr>
              <w:pStyle w:val="7"/>
              <w:bidi w:val="0"/>
              <w:rPr>
                <w:rFonts w:hint="default"/>
                <w:lang w:val="en-US" w:eastAsia="zh-CN"/>
              </w:rPr>
            </w:pPr>
            <w:r>
              <w:rPr>
                <w:rFonts w:hint="eastAsia"/>
                <w:lang w:val="en-US" w:eastAsia="zh-CN"/>
              </w:rPr>
              <w:t>550</w:t>
            </w:r>
          </w:p>
        </w:tc>
        <w:tc>
          <w:tcPr>
            <w:tcW w:w="1316" w:type="dxa"/>
            <w:vAlign w:val="center"/>
          </w:tcPr>
          <w:p>
            <w:pPr>
              <w:pStyle w:val="7"/>
              <w:bidi w:val="0"/>
              <w:rPr>
                <w:rFonts w:hint="default"/>
                <w:lang w:val="en-US" w:eastAsia="zh-CN"/>
              </w:rPr>
            </w:pPr>
            <w:r>
              <w:rPr>
                <w:rFonts w:hint="eastAsia"/>
                <w:lang w:val="en-US" w:eastAsia="zh-CN"/>
              </w:rPr>
              <w:t>2.6</w:t>
            </w:r>
          </w:p>
        </w:tc>
        <w:tc>
          <w:tcPr>
            <w:tcW w:w="1360" w:type="dxa"/>
            <w:vAlign w:val="center"/>
          </w:tcPr>
          <w:p>
            <w:pPr>
              <w:pStyle w:val="7"/>
              <w:bidi w:val="0"/>
              <w:rPr>
                <w:rFonts w:hint="default"/>
                <w:lang w:val="en-US" w:eastAsia="zh-CN"/>
              </w:rPr>
            </w:pPr>
            <w:r>
              <w:rPr>
                <w:rFonts w:hint="eastAsia"/>
                <w:lang w:val="en-US" w:eastAsia="zh-CN"/>
              </w:rPr>
              <w:t>2.07</w:t>
            </w:r>
          </w:p>
        </w:tc>
        <w:tc>
          <w:tcPr>
            <w:tcW w:w="1867" w:type="dxa"/>
            <w:vMerge w:val="continue"/>
            <w:vAlign w:val="center"/>
          </w:tcPr>
          <w:p>
            <w:pPr>
              <w:pStyle w:val="7"/>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046" w:type="dxa"/>
            <w:vMerge w:val="continue"/>
            <w:vAlign w:val="center"/>
          </w:tcPr>
          <w:p>
            <w:pPr>
              <w:pStyle w:val="7"/>
              <w:bidi w:val="0"/>
              <w:rPr>
                <w:rFonts w:hint="default"/>
                <w:lang w:val="en-US" w:eastAsia="zh-CN"/>
              </w:rPr>
            </w:pPr>
          </w:p>
        </w:tc>
        <w:tc>
          <w:tcPr>
            <w:tcW w:w="1010" w:type="dxa"/>
            <w:vMerge w:val="continue"/>
            <w:vAlign w:val="center"/>
          </w:tcPr>
          <w:p>
            <w:pPr>
              <w:pStyle w:val="7"/>
              <w:bidi w:val="0"/>
              <w:rPr>
                <w:rFonts w:hint="default"/>
                <w:lang w:val="en-US" w:eastAsia="zh-CN"/>
              </w:rPr>
            </w:pPr>
          </w:p>
        </w:tc>
        <w:tc>
          <w:tcPr>
            <w:tcW w:w="1818" w:type="dxa"/>
            <w:vMerge w:val="continue"/>
            <w:vAlign w:val="center"/>
          </w:tcPr>
          <w:p>
            <w:pPr>
              <w:pStyle w:val="7"/>
              <w:bidi w:val="0"/>
              <w:rPr>
                <w:rFonts w:hint="default"/>
                <w:lang w:val="en-US" w:eastAsia="zh-CN"/>
              </w:rPr>
            </w:pPr>
          </w:p>
        </w:tc>
        <w:tc>
          <w:tcPr>
            <w:tcW w:w="2151" w:type="dxa"/>
            <w:vMerge w:val="continue"/>
            <w:vAlign w:val="center"/>
          </w:tcPr>
          <w:p>
            <w:pPr>
              <w:pStyle w:val="7"/>
              <w:bidi w:val="0"/>
              <w:rPr>
                <w:rFonts w:hint="default"/>
                <w:lang w:val="en-US" w:eastAsia="zh-CN"/>
              </w:rPr>
            </w:pPr>
          </w:p>
        </w:tc>
        <w:tc>
          <w:tcPr>
            <w:tcW w:w="1704" w:type="dxa"/>
            <w:vAlign w:val="center"/>
          </w:tcPr>
          <w:p>
            <w:pPr>
              <w:pStyle w:val="7"/>
              <w:bidi w:val="0"/>
              <w:rPr>
                <w:rFonts w:hint="default"/>
                <w:lang w:val="en-US" w:eastAsia="zh-CN"/>
              </w:rPr>
            </w:pPr>
            <w:r>
              <w:rPr>
                <w:rFonts w:hint="eastAsia"/>
                <w:lang w:val="en-US" w:eastAsia="zh-CN"/>
              </w:rPr>
              <w:t>NOx</w:t>
            </w:r>
          </w:p>
        </w:tc>
        <w:tc>
          <w:tcPr>
            <w:tcW w:w="1370" w:type="dxa"/>
            <w:vAlign w:val="center"/>
          </w:tcPr>
          <w:p>
            <w:pPr>
              <w:pStyle w:val="7"/>
              <w:bidi w:val="0"/>
              <w:rPr>
                <w:rFonts w:hint="default"/>
                <w:lang w:val="en-US" w:eastAsia="zh-CN"/>
              </w:rPr>
            </w:pPr>
            <w:r>
              <w:rPr>
                <w:rFonts w:hint="eastAsia"/>
                <w:lang w:val="en-US" w:eastAsia="zh-CN"/>
              </w:rPr>
              <w:t>240</w:t>
            </w:r>
          </w:p>
        </w:tc>
        <w:tc>
          <w:tcPr>
            <w:tcW w:w="1316" w:type="dxa"/>
            <w:vAlign w:val="center"/>
          </w:tcPr>
          <w:p>
            <w:pPr>
              <w:pStyle w:val="7"/>
              <w:bidi w:val="0"/>
              <w:rPr>
                <w:rFonts w:hint="default"/>
                <w:lang w:val="en-US" w:eastAsia="zh-CN"/>
              </w:rPr>
            </w:pPr>
            <w:r>
              <w:rPr>
                <w:rFonts w:hint="eastAsia"/>
                <w:lang w:val="en-US" w:eastAsia="zh-CN"/>
              </w:rPr>
              <w:t>0.77</w:t>
            </w:r>
          </w:p>
        </w:tc>
        <w:tc>
          <w:tcPr>
            <w:tcW w:w="1360" w:type="dxa"/>
            <w:vAlign w:val="center"/>
          </w:tcPr>
          <w:p>
            <w:pPr>
              <w:pStyle w:val="7"/>
              <w:bidi w:val="0"/>
              <w:rPr>
                <w:rFonts w:hint="default"/>
                <w:lang w:val="en-US" w:eastAsia="zh-CN"/>
              </w:rPr>
            </w:pPr>
            <w:r>
              <w:rPr>
                <w:rFonts w:hint="eastAsia"/>
                <w:lang w:val="en-US" w:eastAsia="zh-CN"/>
              </w:rPr>
              <w:t>36.12</w:t>
            </w:r>
          </w:p>
        </w:tc>
        <w:tc>
          <w:tcPr>
            <w:tcW w:w="1867" w:type="dxa"/>
            <w:vMerge w:val="continue"/>
            <w:vAlign w:val="center"/>
          </w:tcPr>
          <w:p>
            <w:pPr>
              <w:pStyle w:val="7"/>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Align w:val="center"/>
          </w:tcPr>
          <w:p>
            <w:pPr>
              <w:pStyle w:val="7"/>
              <w:bidi w:val="0"/>
              <w:rPr>
                <w:rFonts w:hint="default"/>
                <w:lang w:val="en-US" w:eastAsia="zh-CN"/>
              </w:rPr>
            </w:pPr>
            <w:r>
              <w:rPr>
                <w:rFonts w:hint="eastAsia"/>
                <w:lang w:val="en-US" w:eastAsia="zh-CN"/>
              </w:rPr>
              <w:t>DA007</w:t>
            </w:r>
          </w:p>
        </w:tc>
        <w:tc>
          <w:tcPr>
            <w:tcW w:w="1010" w:type="dxa"/>
            <w:vAlign w:val="center"/>
          </w:tcPr>
          <w:p>
            <w:pPr>
              <w:pStyle w:val="7"/>
              <w:bidi w:val="0"/>
              <w:rPr>
                <w:rFonts w:hint="eastAsia"/>
                <w:lang w:val="en-US" w:eastAsia="zh-CN"/>
              </w:rPr>
            </w:pPr>
            <w:r>
              <w:rPr>
                <w:rFonts w:hint="eastAsia"/>
                <w:lang w:val="en-US" w:eastAsia="zh-CN"/>
              </w:rPr>
              <w:t>15</w:t>
            </w:r>
          </w:p>
        </w:tc>
        <w:tc>
          <w:tcPr>
            <w:tcW w:w="1818" w:type="dxa"/>
            <w:vAlign w:val="center"/>
          </w:tcPr>
          <w:p>
            <w:pPr>
              <w:pStyle w:val="7"/>
              <w:bidi w:val="0"/>
              <w:rPr>
                <w:rFonts w:hint="default"/>
                <w:lang w:val="en-US" w:eastAsia="zh-CN"/>
              </w:rPr>
            </w:pPr>
            <w:r>
              <w:rPr>
                <w:rFonts w:hint="eastAsia"/>
                <w:lang w:val="en-US" w:eastAsia="zh-CN"/>
              </w:rPr>
              <w:t>造粒装置冷却机</w:t>
            </w:r>
          </w:p>
        </w:tc>
        <w:tc>
          <w:tcPr>
            <w:tcW w:w="2151" w:type="dxa"/>
            <w:vAlign w:val="center"/>
          </w:tcPr>
          <w:p>
            <w:pPr>
              <w:pStyle w:val="7"/>
              <w:bidi w:val="0"/>
              <w:rPr>
                <w:rFonts w:hint="default"/>
                <w:lang w:val="en-US" w:eastAsia="zh-CN"/>
              </w:rPr>
            </w:pPr>
            <w:r>
              <w:rPr>
                <w:rFonts w:hint="eastAsia"/>
                <w:lang w:val="en-US" w:eastAsia="zh-CN"/>
              </w:rPr>
              <w:t>旋风除尘器+袋式除尘器</w:t>
            </w:r>
          </w:p>
        </w:tc>
        <w:tc>
          <w:tcPr>
            <w:tcW w:w="1704" w:type="dxa"/>
            <w:vAlign w:val="center"/>
          </w:tcPr>
          <w:p>
            <w:pPr>
              <w:pStyle w:val="7"/>
              <w:bidi w:val="0"/>
              <w:rPr>
                <w:rFonts w:hint="default"/>
                <w:lang w:val="en-US" w:eastAsia="zh-CN"/>
              </w:rPr>
            </w:pPr>
            <w:r>
              <w:rPr>
                <w:rFonts w:hint="eastAsia"/>
                <w:lang w:val="en-US" w:eastAsia="zh-CN"/>
              </w:rPr>
              <w:t>颗粒物</w:t>
            </w:r>
          </w:p>
        </w:tc>
        <w:tc>
          <w:tcPr>
            <w:tcW w:w="1370" w:type="dxa"/>
            <w:vAlign w:val="center"/>
          </w:tcPr>
          <w:p>
            <w:pPr>
              <w:pStyle w:val="7"/>
              <w:bidi w:val="0"/>
              <w:rPr>
                <w:rFonts w:hint="default"/>
                <w:lang w:val="en-US" w:eastAsia="zh-CN"/>
              </w:rPr>
            </w:pPr>
            <w:r>
              <w:rPr>
                <w:rFonts w:hint="eastAsia"/>
                <w:lang w:val="en-US" w:eastAsia="zh-CN"/>
              </w:rPr>
              <w:t>120</w:t>
            </w:r>
          </w:p>
        </w:tc>
        <w:tc>
          <w:tcPr>
            <w:tcW w:w="1316" w:type="dxa"/>
            <w:vAlign w:val="center"/>
          </w:tcPr>
          <w:p>
            <w:pPr>
              <w:pStyle w:val="7"/>
              <w:bidi w:val="0"/>
              <w:rPr>
                <w:rFonts w:hint="default"/>
                <w:lang w:val="en-US" w:eastAsia="zh-CN"/>
              </w:rPr>
            </w:pPr>
            <w:r>
              <w:rPr>
                <w:rFonts w:hint="eastAsia"/>
                <w:lang w:val="en-US" w:eastAsia="zh-CN"/>
              </w:rPr>
              <w:t>3.5</w:t>
            </w:r>
          </w:p>
        </w:tc>
        <w:tc>
          <w:tcPr>
            <w:tcW w:w="1360" w:type="dxa"/>
            <w:vAlign w:val="center"/>
          </w:tcPr>
          <w:p>
            <w:pPr>
              <w:pStyle w:val="7"/>
              <w:bidi w:val="0"/>
              <w:rPr>
                <w:rFonts w:hint="default"/>
                <w:lang w:val="en-US" w:eastAsia="zh-CN"/>
              </w:rPr>
            </w:pPr>
            <w:r>
              <w:rPr>
                <w:rFonts w:hint="eastAsia"/>
                <w:lang w:val="en-US" w:eastAsia="zh-CN"/>
              </w:rPr>
              <w:t>/</w:t>
            </w:r>
          </w:p>
        </w:tc>
        <w:tc>
          <w:tcPr>
            <w:tcW w:w="1867" w:type="dxa"/>
            <w:vAlign w:val="center"/>
          </w:tcPr>
          <w:p>
            <w:pPr>
              <w:pStyle w:val="7"/>
              <w:bidi w:val="0"/>
              <w:rPr>
                <w:rFonts w:hint="default"/>
                <w:lang w:val="en-US" w:eastAsia="zh-CN"/>
              </w:rPr>
            </w:pPr>
            <w:r>
              <w:rPr>
                <w:rFonts w:hint="eastAsia"/>
                <w:lang w:val="en-US" w:eastAsia="zh-CN"/>
              </w:rPr>
              <w:t>过磷酸钙、粒状有机肥生产线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restart"/>
            <w:vAlign w:val="center"/>
          </w:tcPr>
          <w:p>
            <w:pPr>
              <w:pStyle w:val="7"/>
              <w:bidi w:val="0"/>
              <w:rPr>
                <w:rFonts w:hint="default"/>
                <w:lang w:val="en-US" w:eastAsia="zh-CN"/>
              </w:rPr>
            </w:pPr>
            <w:r>
              <w:rPr>
                <w:rFonts w:hint="eastAsia"/>
                <w:lang w:val="en-US" w:eastAsia="zh-CN"/>
              </w:rPr>
              <w:t>DA008</w:t>
            </w:r>
          </w:p>
        </w:tc>
        <w:tc>
          <w:tcPr>
            <w:tcW w:w="1010" w:type="dxa"/>
            <w:vMerge w:val="restart"/>
            <w:vAlign w:val="center"/>
          </w:tcPr>
          <w:p>
            <w:pPr>
              <w:pStyle w:val="7"/>
              <w:bidi w:val="0"/>
              <w:rPr>
                <w:rFonts w:hint="default"/>
                <w:lang w:val="en-US" w:eastAsia="zh-CN"/>
              </w:rPr>
            </w:pPr>
            <w:r>
              <w:rPr>
                <w:rFonts w:hint="eastAsia"/>
                <w:lang w:val="en-US" w:eastAsia="zh-CN"/>
              </w:rPr>
              <w:t>42</w:t>
            </w:r>
          </w:p>
        </w:tc>
        <w:tc>
          <w:tcPr>
            <w:tcW w:w="1818" w:type="dxa"/>
            <w:vMerge w:val="restart"/>
            <w:vAlign w:val="center"/>
          </w:tcPr>
          <w:p>
            <w:pPr>
              <w:pStyle w:val="7"/>
              <w:bidi w:val="0"/>
              <w:rPr>
                <w:rFonts w:hint="default"/>
                <w:lang w:val="en-US" w:eastAsia="zh-CN"/>
              </w:rPr>
            </w:pPr>
            <w:r>
              <w:rPr>
                <w:rFonts w:hint="eastAsia"/>
                <w:lang w:val="en-US" w:eastAsia="zh-CN"/>
              </w:rPr>
              <w:t>普钙系统尾气</w:t>
            </w:r>
          </w:p>
        </w:tc>
        <w:tc>
          <w:tcPr>
            <w:tcW w:w="2151" w:type="dxa"/>
            <w:vMerge w:val="restart"/>
            <w:vAlign w:val="center"/>
          </w:tcPr>
          <w:p>
            <w:pPr>
              <w:pStyle w:val="7"/>
              <w:bidi w:val="0"/>
              <w:rPr>
                <w:rFonts w:hint="default"/>
                <w:lang w:val="en-US" w:eastAsia="zh-CN"/>
              </w:rPr>
            </w:pPr>
            <w:r>
              <w:rPr>
                <w:rFonts w:hint="eastAsia"/>
                <w:lang w:val="en-US" w:eastAsia="zh-CN"/>
              </w:rPr>
              <w:t>四塔串联洗涤脱氟</w:t>
            </w:r>
          </w:p>
        </w:tc>
        <w:tc>
          <w:tcPr>
            <w:tcW w:w="1704" w:type="dxa"/>
            <w:vAlign w:val="center"/>
          </w:tcPr>
          <w:p>
            <w:pPr>
              <w:pStyle w:val="7"/>
              <w:bidi w:val="0"/>
              <w:rPr>
                <w:rFonts w:hint="default"/>
                <w:lang w:val="en-US" w:eastAsia="zh-CN"/>
              </w:rPr>
            </w:pPr>
            <w:r>
              <w:rPr>
                <w:rFonts w:hint="eastAsia"/>
                <w:lang w:val="en-US" w:eastAsia="zh-CN"/>
              </w:rPr>
              <w:t>氟化物</w:t>
            </w:r>
          </w:p>
        </w:tc>
        <w:tc>
          <w:tcPr>
            <w:tcW w:w="1370" w:type="dxa"/>
            <w:vAlign w:val="center"/>
          </w:tcPr>
          <w:p>
            <w:pPr>
              <w:pStyle w:val="7"/>
              <w:bidi w:val="0"/>
              <w:rPr>
                <w:rFonts w:hint="default"/>
                <w:lang w:val="en-US" w:eastAsia="zh-CN"/>
              </w:rPr>
            </w:pPr>
            <w:r>
              <w:rPr>
                <w:rFonts w:hint="eastAsia"/>
                <w:lang w:val="en-US" w:eastAsia="zh-CN"/>
              </w:rPr>
              <w:t>90</w:t>
            </w:r>
          </w:p>
        </w:tc>
        <w:tc>
          <w:tcPr>
            <w:tcW w:w="1316" w:type="dxa"/>
            <w:vAlign w:val="center"/>
          </w:tcPr>
          <w:p>
            <w:pPr>
              <w:pStyle w:val="7"/>
              <w:bidi w:val="0"/>
              <w:rPr>
                <w:rFonts w:hint="default"/>
                <w:lang w:val="en-US" w:eastAsia="zh-CN"/>
              </w:rPr>
            </w:pPr>
            <w:r>
              <w:rPr>
                <w:rFonts w:hint="eastAsia"/>
                <w:lang w:val="en-US" w:eastAsia="zh-CN"/>
              </w:rPr>
              <w:t>1.1</w:t>
            </w:r>
          </w:p>
        </w:tc>
        <w:tc>
          <w:tcPr>
            <w:tcW w:w="1360" w:type="dxa"/>
            <w:vAlign w:val="center"/>
          </w:tcPr>
          <w:p>
            <w:pPr>
              <w:pStyle w:val="7"/>
              <w:bidi w:val="0"/>
              <w:rPr>
                <w:rFonts w:hint="default"/>
                <w:lang w:val="en-US" w:eastAsia="zh-CN"/>
              </w:rPr>
            </w:pPr>
            <w:r>
              <w:rPr>
                <w:rFonts w:hint="eastAsia"/>
                <w:lang w:val="en-US" w:eastAsia="zh-CN"/>
              </w:rPr>
              <w:t>3.4</w:t>
            </w:r>
          </w:p>
        </w:tc>
        <w:tc>
          <w:tcPr>
            <w:tcW w:w="1867" w:type="dxa"/>
            <w:vMerge w:val="restart"/>
            <w:vAlign w:val="center"/>
          </w:tcPr>
          <w:p>
            <w:pPr>
              <w:pStyle w:val="7"/>
              <w:bidi w:val="0"/>
              <w:rPr>
                <w:rFonts w:hint="default"/>
                <w:lang w:val="en-US" w:eastAsia="zh-CN"/>
              </w:rPr>
            </w:pPr>
            <w:r>
              <w:rPr>
                <w:rFonts w:hint="eastAsia"/>
                <w:lang w:val="en-US" w:eastAsia="zh-CN"/>
              </w:rPr>
              <w:t>过磷酸钙试生产线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46" w:type="dxa"/>
            <w:vMerge w:val="continue"/>
            <w:vAlign w:val="center"/>
          </w:tcPr>
          <w:p>
            <w:pPr>
              <w:pStyle w:val="7"/>
              <w:bidi w:val="0"/>
              <w:rPr>
                <w:rFonts w:hint="default"/>
                <w:lang w:val="en-US" w:eastAsia="zh-CN"/>
              </w:rPr>
            </w:pPr>
          </w:p>
        </w:tc>
        <w:tc>
          <w:tcPr>
            <w:tcW w:w="1010" w:type="dxa"/>
            <w:vMerge w:val="continue"/>
            <w:vAlign w:val="center"/>
          </w:tcPr>
          <w:p>
            <w:pPr>
              <w:pStyle w:val="7"/>
              <w:bidi w:val="0"/>
              <w:rPr>
                <w:rFonts w:hint="default"/>
                <w:lang w:val="en-US" w:eastAsia="zh-CN"/>
              </w:rPr>
            </w:pPr>
          </w:p>
        </w:tc>
        <w:tc>
          <w:tcPr>
            <w:tcW w:w="1818" w:type="dxa"/>
            <w:vMerge w:val="continue"/>
            <w:vAlign w:val="center"/>
          </w:tcPr>
          <w:p>
            <w:pPr>
              <w:pStyle w:val="7"/>
              <w:bidi w:val="0"/>
              <w:rPr>
                <w:rFonts w:hint="default"/>
                <w:lang w:val="en-US" w:eastAsia="zh-CN"/>
              </w:rPr>
            </w:pPr>
          </w:p>
        </w:tc>
        <w:tc>
          <w:tcPr>
            <w:tcW w:w="2151" w:type="dxa"/>
            <w:vMerge w:val="continue"/>
            <w:vAlign w:val="center"/>
          </w:tcPr>
          <w:p>
            <w:pPr>
              <w:pStyle w:val="7"/>
              <w:bidi w:val="0"/>
              <w:rPr>
                <w:rFonts w:hint="default"/>
                <w:lang w:val="en-US" w:eastAsia="zh-CN"/>
              </w:rPr>
            </w:pPr>
          </w:p>
        </w:tc>
        <w:tc>
          <w:tcPr>
            <w:tcW w:w="1704" w:type="dxa"/>
            <w:vAlign w:val="center"/>
          </w:tcPr>
          <w:p>
            <w:pPr>
              <w:pStyle w:val="7"/>
              <w:bidi w:val="0"/>
              <w:rPr>
                <w:rFonts w:hint="default"/>
                <w:lang w:val="en-US" w:eastAsia="zh-CN"/>
              </w:rPr>
            </w:pPr>
            <w:r>
              <w:rPr>
                <w:rFonts w:hint="eastAsia"/>
                <w:lang w:val="en-US" w:eastAsia="zh-CN"/>
              </w:rPr>
              <w:t>硫酸雾</w:t>
            </w:r>
          </w:p>
        </w:tc>
        <w:tc>
          <w:tcPr>
            <w:tcW w:w="1370" w:type="dxa"/>
            <w:vAlign w:val="center"/>
          </w:tcPr>
          <w:p>
            <w:pPr>
              <w:pStyle w:val="7"/>
              <w:tabs>
                <w:tab w:val="left" w:pos="311"/>
              </w:tabs>
              <w:bidi w:val="0"/>
              <w:jc w:val="center"/>
              <w:rPr>
                <w:rFonts w:hint="default"/>
                <w:lang w:val="en-US" w:eastAsia="zh-CN"/>
              </w:rPr>
            </w:pPr>
            <w:r>
              <w:rPr>
                <w:rFonts w:hint="eastAsia"/>
                <w:lang w:val="en-US" w:eastAsia="zh-CN"/>
              </w:rPr>
              <w:t>45</w:t>
            </w:r>
          </w:p>
        </w:tc>
        <w:tc>
          <w:tcPr>
            <w:tcW w:w="1316" w:type="dxa"/>
            <w:vAlign w:val="center"/>
          </w:tcPr>
          <w:p>
            <w:pPr>
              <w:pStyle w:val="7"/>
              <w:bidi w:val="0"/>
              <w:rPr>
                <w:rFonts w:hint="default"/>
                <w:lang w:val="en-US" w:eastAsia="zh-CN"/>
              </w:rPr>
            </w:pPr>
            <w:r>
              <w:rPr>
                <w:rFonts w:hint="eastAsia"/>
                <w:lang w:val="en-US" w:eastAsia="zh-CN"/>
              </w:rPr>
              <w:t>16.6</w:t>
            </w:r>
          </w:p>
        </w:tc>
        <w:tc>
          <w:tcPr>
            <w:tcW w:w="1360" w:type="dxa"/>
            <w:vAlign w:val="center"/>
          </w:tcPr>
          <w:p>
            <w:pPr>
              <w:pStyle w:val="7"/>
              <w:bidi w:val="0"/>
              <w:rPr>
                <w:rFonts w:hint="default"/>
                <w:lang w:val="en-US" w:eastAsia="zh-CN"/>
              </w:rPr>
            </w:pPr>
            <w:r>
              <w:rPr>
                <w:rFonts w:hint="eastAsia"/>
                <w:lang w:val="en-US" w:eastAsia="zh-CN"/>
              </w:rPr>
              <w:t>/</w:t>
            </w:r>
          </w:p>
        </w:tc>
        <w:tc>
          <w:tcPr>
            <w:tcW w:w="1867" w:type="dxa"/>
            <w:vMerge w:val="continue"/>
            <w:vAlign w:val="center"/>
          </w:tcPr>
          <w:p>
            <w:pPr>
              <w:pStyle w:val="7"/>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1046" w:type="dxa"/>
            <w:vMerge w:val="restart"/>
            <w:vAlign w:val="center"/>
          </w:tcPr>
          <w:p>
            <w:pPr>
              <w:pStyle w:val="7"/>
              <w:bidi w:val="0"/>
              <w:rPr>
                <w:rFonts w:hint="default"/>
                <w:lang w:val="en-US" w:eastAsia="zh-CN"/>
              </w:rPr>
            </w:pPr>
            <w:r>
              <w:rPr>
                <w:rFonts w:hint="eastAsia"/>
                <w:lang w:val="en-US" w:eastAsia="zh-CN"/>
              </w:rPr>
              <w:t>DA009</w:t>
            </w:r>
          </w:p>
        </w:tc>
        <w:tc>
          <w:tcPr>
            <w:tcW w:w="1010" w:type="dxa"/>
            <w:vMerge w:val="restart"/>
            <w:vAlign w:val="center"/>
          </w:tcPr>
          <w:p>
            <w:pPr>
              <w:pStyle w:val="7"/>
              <w:bidi w:val="0"/>
              <w:rPr>
                <w:rFonts w:hint="eastAsia"/>
                <w:lang w:val="en-US" w:eastAsia="zh-CN"/>
              </w:rPr>
            </w:pPr>
            <w:r>
              <w:rPr>
                <w:rFonts w:hint="eastAsia"/>
                <w:lang w:val="en-US" w:eastAsia="zh-CN"/>
              </w:rPr>
              <w:t>15</w:t>
            </w:r>
          </w:p>
        </w:tc>
        <w:tc>
          <w:tcPr>
            <w:tcW w:w="1818" w:type="dxa"/>
            <w:vMerge w:val="restart"/>
            <w:vAlign w:val="center"/>
          </w:tcPr>
          <w:p>
            <w:pPr>
              <w:pStyle w:val="7"/>
              <w:bidi w:val="0"/>
              <w:rPr>
                <w:rFonts w:hint="default"/>
                <w:lang w:val="en-US" w:eastAsia="zh-CN"/>
              </w:rPr>
            </w:pPr>
            <w:r>
              <w:rPr>
                <w:rFonts w:hint="eastAsia"/>
                <w:lang w:val="en-US" w:eastAsia="zh-CN"/>
              </w:rPr>
              <w:t>造粒烘干尾气</w:t>
            </w:r>
          </w:p>
        </w:tc>
        <w:tc>
          <w:tcPr>
            <w:tcW w:w="2151" w:type="dxa"/>
            <w:vMerge w:val="restart"/>
            <w:vAlign w:val="center"/>
          </w:tcPr>
          <w:p>
            <w:pPr>
              <w:pStyle w:val="7"/>
              <w:bidi w:val="0"/>
              <w:rPr>
                <w:rFonts w:hint="default"/>
                <w:lang w:val="en-US" w:eastAsia="zh-CN"/>
              </w:rPr>
            </w:pPr>
            <w:r>
              <w:rPr>
                <w:rFonts w:hint="eastAsia"/>
                <w:lang w:val="en-US" w:eastAsia="zh-CN"/>
              </w:rPr>
              <w:t>旋风除尘、重力沉降、水膜脱硫除尘</w:t>
            </w:r>
          </w:p>
        </w:tc>
        <w:tc>
          <w:tcPr>
            <w:tcW w:w="1704" w:type="dxa"/>
            <w:vAlign w:val="center"/>
          </w:tcPr>
          <w:p>
            <w:pPr>
              <w:pStyle w:val="7"/>
              <w:bidi w:val="0"/>
              <w:rPr>
                <w:rFonts w:hint="default"/>
                <w:lang w:val="en-US" w:eastAsia="zh-CN"/>
              </w:rPr>
            </w:pPr>
            <w:r>
              <w:rPr>
                <w:rFonts w:hint="eastAsia"/>
                <w:lang w:val="en-US" w:eastAsia="zh-CN"/>
              </w:rPr>
              <w:t>颗粒物</w:t>
            </w:r>
          </w:p>
        </w:tc>
        <w:tc>
          <w:tcPr>
            <w:tcW w:w="1370" w:type="dxa"/>
            <w:vAlign w:val="center"/>
          </w:tcPr>
          <w:p>
            <w:pPr>
              <w:pStyle w:val="7"/>
              <w:bidi w:val="0"/>
              <w:rPr>
                <w:rFonts w:hint="default"/>
                <w:lang w:val="en-US" w:eastAsia="zh-CN"/>
              </w:rPr>
            </w:pPr>
            <w:r>
              <w:rPr>
                <w:rFonts w:hint="eastAsia"/>
                <w:lang w:val="en-US" w:eastAsia="zh-CN"/>
              </w:rPr>
              <w:t>120</w:t>
            </w:r>
          </w:p>
        </w:tc>
        <w:tc>
          <w:tcPr>
            <w:tcW w:w="1316" w:type="dxa"/>
            <w:vAlign w:val="center"/>
          </w:tcPr>
          <w:p>
            <w:pPr>
              <w:pStyle w:val="7"/>
              <w:bidi w:val="0"/>
              <w:rPr>
                <w:rFonts w:hint="default"/>
                <w:lang w:val="en-US" w:eastAsia="zh-CN"/>
              </w:rPr>
            </w:pPr>
            <w:r>
              <w:rPr>
                <w:rFonts w:hint="eastAsia"/>
                <w:lang w:val="en-US" w:eastAsia="zh-CN"/>
              </w:rPr>
              <w:t>3.5</w:t>
            </w:r>
          </w:p>
        </w:tc>
        <w:tc>
          <w:tcPr>
            <w:tcW w:w="1360" w:type="dxa"/>
            <w:vAlign w:val="center"/>
          </w:tcPr>
          <w:p>
            <w:pPr>
              <w:pStyle w:val="7"/>
              <w:bidi w:val="0"/>
              <w:rPr>
                <w:rFonts w:hint="default"/>
                <w:lang w:val="en-US" w:eastAsia="zh-CN"/>
              </w:rPr>
            </w:pPr>
            <w:r>
              <w:rPr>
                <w:rFonts w:hint="eastAsia"/>
                <w:lang w:val="en-US" w:eastAsia="zh-CN"/>
              </w:rPr>
              <w:t>10.45</w:t>
            </w:r>
          </w:p>
        </w:tc>
        <w:tc>
          <w:tcPr>
            <w:tcW w:w="1867" w:type="dxa"/>
            <w:vMerge w:val="restart"/>
            <w:vAlign w:val="center"/>
          </w:tcPr>
          <w:p>
            <w:pPr>
              <w:pStyle w:val="7"/>
              <w:bidi w:val="0"/>
              <w:rPr>
                <w:rFonts w:hint="default"/>
                <w:lang w:val="en-US" w:eastAsia="zh-CN"/>
              </w:rPr>
            </w:pPr>
            <w:r>
              <w:rPr>
                <w:rFonts w:hint="eastAsia"/>
                <w:lang w:val="en-US" w:eastAsia="zh-CN"/>
              </w:rPr>
              <w:t>过磷酸钙、粒状有机肥生产线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vAlign w:val="center"/>
          </w:tcPr>
          <w:p>
            <w:pPr>
              <w:pStyle w:val="7"/>
              <w:bidi w:val="0"/>
              <w:rPr>
                <w:rFonts w:hint="default"/>
                <w:lang w:val="en-US" w:eastAsia="zh-CN"/>
              </w:rPr>
            </w:pPr>
          </w:p>
        </w:tc>
        <w:tc>
          <w:tcPr>
            <w:tcW w:w="1010" w:type="dxa"/>
            <w:vMerge w:val="continue"/>
            <w:vAlign w:val="center"/>
          </w:tcPr>
          <w:p>
            <w:pPr>
              <w:pStyle w:val="7"/>
              <w:bidi w:val="0"/>
              <w:rPr>
                <w:rFonts w:hint="default"/>
                <w:lang w:val="en-US" w:eastAsia="zh-CN"/>
              </w:rPr>
            </w:pPr>
          </w:p>
        </w:tc>
        <w:tc>
          <w:tcPr>
            <w:tcW w:w="1818" w:type="dxa"/>
            <w:vMerge w:val="continue"/>
            <w:vAlign w:val="center"/>
          </w:tcPr>
          <w:p>
            <w:pPr>
              <w:pStyle w:val="7"/>
              <w:bidi w:val="0"/>
              <w:rPr>
                <w:rFonts w:hint="default"/>
                <w:lang w:val="en-US" w:eastAsia="zh-CN"/>
              </w:rPr>
            </w:pPr>
          </w:p>
        </w:tc>
        <w:tc>
          <w:tcPr>
            <w:tcW w:w="2151" w:type="dxa"/>
            <w:vMerge w:val="continue"/>
            <w:vAlign w:val="center"/>
          </w:tcPr>
          <w:p>
            <w:pPr>
              <w:pStyle w:val="7"/>
              <w:bidi w:val="0"/>
              <w:rPr>
                <w:rFonts w:hint="default"/>
                <w:lang w:val="en-US" w:eastAsia="zh-CN"/>
              </w:rPr>
            </w:pPr>
          </w:p>
        </w:tc>
        <w:tc>
          <w:tcPr>
            <w:tcW w:w="1704" w:type="dxa"/>
            <w:vAlign w:val="center"/>
          </w:tcPr>
          <w:p>
            <w:pPr>
              <w:pStyle w:val="7"/>
              <w:bidi w:val="0"/>
              <w:rPr>
                <w:rFonts w:hint="default"/>
                <w:lang w:val="en-US" w:eastAsia="zh-CN"/>
              </w:rPr>
            </w:pPr>
            <w:r>
              <w:rPr>
                <w:rFonts w:hint="eastAsia"/>
                <w:lang w:val="en-US" w:eastAsia="zh-CN"/>
              </w:rPr>
              <w:t>SO2</w:t>
            </w:r>
          </w:p>
        </w:tc>
        <w:tc>
          <w:tcPr>
            <w:tcW w:w="137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550</w:t>
            </w:r>
          </w:p>
        </w:tc>
        <w:tc>
          <w:tcPr>
            <w:tcW w:w="1316"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2.6</w:t>
            </w:r>
          </w:p>
        </w:tc>
        <w:tc>
          <w:tcPr>
            <w:tcW w:w="136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6.69</w:t>
            </w:r>
          </w:p>
        </w:tc>
        <w:tc>
          <w:tcPr>
            <w:tcW w:w="1867" w:type="dxa"/>
            <w:vMerge w:val="continue"/>
            <w:vAlign w:val="center"/>
          </w:tcPr>
          <w:p>
            <w:pPr>
              <w:pStyle w:val="7"/>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vAlign w:val="center"/>
          </w:tcPr>
          <w:p>
            <w:pPr>
              <w:pStyle w:val="7"/>
              <w:bidi w:val="0"/>
              <w:rPr>
                <w:rFonts w:hint="default"/>
                <w:lang w:val="en-US" w:eastAsia="zh-CN"/>
              </w:rPr>
            </w:pPr>
          </w:p>
        </w:tc>
        <w:tc>
          <w:tcPr>
            <w:tcW w:w="1010" w:type="dxa"/>
            <w:vMerge w:val="continue"/>
            <w:vAlign w:val="center"/>
          </w:tcPr>
          <w:p>
            <w:pPr>
              <w:pStyle w:val="7"/>
              <w:bidi w:val="0"/>
              <w:rPr>
                <w:rFonts w:hint="default"/>
                <w:lang w:val="en-US" w:eastAsia="zh-CN"/>
              </w:rPr>
            </w:pPr>
          </w:p>
        </w:tc>
        <w:tc>
          <w:tcPr>
            <w:tcW w:w="1818" w:type="dxa"/>
            <w:vMerge w:val="continue"/>
            <w:vAlign w:val="center"/>
          </w:tcPr>
          <w:p>
            <w:pPr>
              <w:pStyle w:val="7"/>
              <w:bidi w:val="0"/>
              <w:rPr>
                <w:rFonts w:hint="default"/>
                <w:lang w:val="en-US" w:eastAsia="zh-CN"/>
              </w:rPr>
            </w:pPr>
          </w:p>
        </w:tc>
        <w:tc>
          <w:tcPr>
            <w:tcW w:w="2151" w:type="dxa"/>
            <w:vMerge w:val="continue"/>
            <w:vAlign w:val="center"/>
          </w:tcPr>
          <w:p>
            <w:pPr>
              <w:pStyle w:val="7"/>
              <w:bidi w:val="0"/>
              <w:rPr>
                <w:rFonts w:hint="default"/>
                <w:lang w:val="en-US" w:eastAsia="zh-CN"/>
              </w:rPr>
            </w:pPr>
          </w:p>
        </w:tc>
        <w:tc>
          <w:tcPr>
            <w:tcW w:w="1704" w:type="dxa"/>
            <w:vAlign w:val="center"/>
          </w:tcPr>
          <w:p>
            <w:pPr>
              <w:pStyle w:val="7"/>
              <w:bidi w:val="0"/>
              <w:rPr>
                <w:rFonts w:hint="eastAsia"/>
                <w:lang w:val="en-US" w:eastAsia="zh-CN"/>
              </w:rPr>
            </w:pPr>
            <w:r>
              <w:rPr>
                <w:rFonts w:hint="eastAsia"/>
                <w:lang w:val="en-US" w:eastAsia="zh-CN"/>
              </w:rPr>
              <w:t>NOx</w:t>
            </w:r>
          </w:p>
        </w:tc>
        <w:tc>
          <w:tcPr>
            <w:tcW w:w="137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240</w:t>
            </w:r>
          </w:p>
        </w:tc>
        <w:tc>
          <w:tcPr>
            <w:tcW w:w="1316"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0.77</w:t>
            </w:r>
          </w:p>
        </w:tc>
        <w:tc>
          <w:tcPr>
            <w:tcW w:w="136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20.91</w:t>
            </w:r>
          </w:p>
        </w:tc>
        <w:tc>
          <w:tcPr>
            <w:tcW w:w="1867" w:type="dxa"/>
            <w:vMerge w:val="continue"/>
            <w:vAlign w:val="center"/>
          </w:tcPr>
          <w:p>
            <w:pPr>
              <w:pStyle w:val="7"/>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Align w:val="center"/>
          </w:tcPr>
          <w:p>
            <w:pPr>
              <w:pStyle w:val="7"/>
              <w:bidi w:val="0"/>
              <w:rPr>
                <w:rFonts w:hint="default"/>
                <w:lang w:val="en-US" w:eastAsia="zh-CN"/>
              </w:rPr>
            </w:pPr>
            <w:r>
              <w:rPr>
                <w:rFonts w:hint="eastAsia"/>
                <w:lang w:val="en-US" w:eastAsia="zh-CN"/>
              </w:rPr>
              <w:t>DA010</w:t>
            </w:r>
          </w:p>
        </w:tc>
        <w:tc>
          <w:tcPr>
            <w:tcW w:w="1010" w:type="dxa"/>
            <w:vAlign w:val="center"/>
          </w:tcPr>
          <w:p>
            <w:pPr>
              <w:pStyle w:val="7"/>
              <w:bidi w:val="0"/>
              <w:rPr>
                <w:rFonts w:hint="default"/>
                <w:lang w:val="en-US" w:eastAsia="zh-CN"/>
              </w:rPr>
            </w:pPr>
            <w:r>
              <w:rPr>
                <w:rFonts w:hint="eastAsia"/>
                <w:lang w:val="en-US" w:eastAsia="zh-CN"/>
              </w:rPr>
              <w:t>20</w:t>
            </w:r>
          </w:p>
        </w:tc>
        <w:tc>
          <w:tcPr>
            <w:tcW w:w="1818" w:type="dxa"/>
            <w:vAlign w:val="center"/>
          </w:tcPr>
          <w:p>
            <w:pPr>
              <w:pStyle w:val="7"/>
              <w:bidi w:val="0"/>
              <w:rPr>
                <w:rFonts w:hint="default"/>
                <w:lang w:val="en-US" w:eastAsia="zh-CN"/>
              </w:rPr>
            </w:pPr>
            <w:r>
              <w:rPr>
                <w:rFonts w:hint="eastAsia"/>
                <w:lang w:val="en-US" w:eastAsia="zh-CN"/>
              </w:rPr>
              <w:t>复合肥返料</w:t>
            </w:r>
          </w:p>
        </w:tc>
        <w:tc>
          <w:tcPr>
            <w:tcW w:w="2151" w:type="dxa"/>
            <w:vAlign w:val="center"/>
          </w:tcPr>
          <w:p>
            <w:pPr>
              <w:pStyle w:val="7"/>
              <w:bidi w:val="0"/>
              <w:rPr>
                <w:rFonts w:hint="default"/>
                <w:lang w:val="en-US" w:eastAsia="zh-CN"/>
              </w:rPr>
            </w:pPr>
            <w:r>
              <w:rPr>
                <w:rFonts w:hint="eastAsia"/>
                <w:lang w:val="en-US" w:eastAsia="zh-CN"/>
              </w:rPr>
              <w:t>袋式除尘器</w:t>
            </w:r>
          </w:p>
        </w:tc>
        <w:tc>
          <w:tcPr>
            <w:tcW w:w="1704" w:type="dxa"/>
            <w:vAlign w:val="center"/>
          </w:tcPr>
          <w:p>
            <w:pPr>
              <w:pStyle w:val="7"/>
              <w:bidi w:val="0"/>
              <w:rPr>
                <w:rFonts w:hint="default"/>
                <w:lang w:val="en-US" w:eastAsia="zh-CN"/>
              </w:rPr>
            </w:pPr>
            <w:r>
              <w:rPr>
                <w:rFonts w:hint="eastAsia"/>
                <w:lang w:val="en-US" w:eastAsia="zh-CN"/>
              </w:rPr>
              <w:t>颗粒物</w:t>
            </w:r>
          </w:p>
        </w:tc>
        <w:tc>
          <w:tcPr>
            <w:tcW w:w="1370" w:type="dxa"/>
            <w:vAlign w:val="center"/>
          </w:tcPr>
          <w:p>
            <w:pPr>
              <w:pStyle w:val="7"/>
              <w:bidi w:val="0"/>
              <w:rPr>
                <w:rFonts w:hint="default"/>
                <w:lang w:val="en-US" w:eastAsia="zh-CN"/>
              </w:rPr>
            </w:pPr>
            <w:r>
              <w:rPr>
                <w:rFonts w:hint="eastAsia"/>
                <w:lang w:val="en-US" w:eastAsia="zh-CN"/>
              </w:rPr>
              <w:t>120</w:t>
            </w:r>
          </w:p>
        </w:tc>
        <w:tc>
          <w:tcPr>
            <w:tcW w:w="1316" w:type="dxa"/>
            <w:vAlign w:val="center"/>
          </w:tcPr>
          <w:p>
            <w:pPr>
              <w:pStyle w:val="7"/>
              <w:bidi w:val="0"/>
              <w:rPr>
                <w:rFonts w:hint="default"/>
                <w:lang w:val="en-US" w:eastAsia="zh-CN"/>
              </w:rPr>
            </w:pPr>
            <w:r>
              <w:rPr>
                <w:rFonts w:hint="eastAsia"/>
                <w:lang w:val="en-US" w:eastAsia="zh-CN"/>
              </w:rPr>
              <w:t>5.9</w:t>
            </w:r>
          </w:p>
        </w:tc>
        <w:tc>
          <w:tcPr>
            <w:tcW w:w="1360" w:type="dxa"/>
            <w:vAlign w:val="center"/>
          </w:tcPr>
          <w:p>
            <w:pPr>
              <w:pStyle w:val="7"/>
              <w:bidi w:val="0"/>
              <w:rPr>
                <w:rFonts w:hint="default" w:eastAsiaTheme="minorEastAsia"/>
                <w:lang w:val="en-US" w:eastAsia="zh-CN"/>
              </w:rPr>
            </w:pPr>
            <w:r>
              <w:rPr>
                <w:rFonts w:hint="eastAsia"/>
                <w:lang w:val="en-US" w:eastAsia="zh-CN"/>
              </w:rPr>
              <w:t>0.12</w:t>
            </w:r>
          </w:p>
        </w:tc>
        <w:tc>
          <w:tcPr>
            <w:tcW w:w="1867" w:type="dxa"/>
            <w:vAlign w:val="center"/>
          </w:tcPr>
          <w:p>
            <w:pPr>
              <w:pStyle w:val="7"/>
              <w:bidi w:val="0"/>
              <w:rPr>
                <w:rFonts w:hint="default"/>
                <w:lang w:val="en-US" w:eastAsia="zh-CN"/>
              </w:rPr>
            </w:pPr>
            <w:r>
              <w:rPr>
                <w:rFonts w:hint="eastAsia"/>
                <w:lang w:val="en-US" w:eastAsia="zh-CN"/>
              </w:rPr>
              <w:t>复合肥返料生产线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Align w:val="center"/>
          </w:tcPr>
          <w:p>
            <w:pPr>
              <w:pStyle w:val="7"/>
              <w:bidi w:val="0"/>
              <w:rPr>
                <w:rFonts w:hint="default"/>
                <w:lang w:val="en-US" w:eastAsia="zh-CN"/>
              </w:rPr>
            </w:pPr>
            <w:r>
              <w:rPr>
                <w:rFonts w:hint="eastAsia"/>
                <w:lang w:val="en-US" w:eastAsia="zh-CN"/>
              </w:rPr>
              <w:t>DA011</w:t>
            </w:r>
          </w:p>
        </w:tc>
        <w:tc>
          <w:tcPr>
            <w:tcW w:w="1010" w:type="dxa"/>
            <w:vAlign w:val="center"/>
          </w:tcPr>
          <w:p>
            <w:pPr>
              <w:pStyle w:val="7"/>
              <w:bidi w:val="0"/>
              <w:rPr>
                <w:rFonts w:hint="default"/>
                <w:lang w:val="en-US" w:eastAsia="zh-CN"/>
              </w:rPr>
            </w:pPr>
            <w:r>
              <w:rPr>
                <w:rFonts w:hint="eastAsia"/>
                <w:lang w:val="en-US" w:eastAsia="zh-CN"/>
              </w:rPr>
              <w:t>25</w:t>
            </w:r>
          </w:p>
        </w:tc>
        <w:tc>
          <w:tcPr>
            <w:tcW w:w="1818" w:type="dxa"/>
            <w:vAlign w:val="center"/>
          </w:tcPr>
          <w:p>
            <w:pPr>
              <w:pStyle w:val="7"/>
              <w:bidi w:val="0"/>
              <w:rPr>
                <w:rFonts w:hint="default"/>
                <w:lang w:val="en-US" w:eastAsia="zh-CN"/>
              </w:rPr>
            </w:pPr>
            <w:r>
              <w:rPr>
                <w:rFonts w:hint="eastAsia"/>
                <w:lang w:val="en-US" w:eastAsia="zh-CN"/>
              </w:rPr>
              <w:t>水溶肥</w:t>
            </w:r>
          </w:p>
        </w:tc>
        <w:tc>
          <w:tcPr>
            <w:tcW w:w="2151" w:type="dxa"/>
            <w:vAlign w:val="center"/>
          </w:tcPr>
          <w:p>
            <w:pPr>
              <w:pStyle w:val="7"/>
              <w:bidi w:val="0"/>
              <w:rPr>
                <w:rFonts w:hint="default"/>
                <w:lang w:val="en-US" w:eastAsia="zh-CN"/>
              </w:rPr>
            </w:pPr>
            <w:r>
              <w:rPr>
                <w:rFonts w:hint="eastAsia"/>
                <w:lang w:val="en-US" w:eastAsia="zh-CN"/>
              </w:rPr>
              <w:t>袋式除尘器</w:t>
            </w:r>
          </w:p>
        </w:tc>
        <w:tc>
          <w:tcPr>
            <w:tcW w:w="1704" w:type="dxa"/>
            <w:vAlign w:val="center"/>
          </w:tcPr>
          <w:p>
            <w:pPr>
              <w:pStyle w:val="7"/>
              <w:bidi w:val="0"/>
              <w:rPr>
                <w:rFonts w:hint="eastAsia"/>
                <w:lang w:val="en-US" w:eastAsia="zh-CN"/>
              </w:rPr>
            </w:pPr>
            <w:r>
              <w:rPr>
                <w:rFonts w:hint="eastAsia"/>
                <w:lang w:val="en-US" w:eastAsia="zh-CN"/>
              </w:rPr>
              <w:t>颗粒物</w:t>
            </w:r>
          </w:p>
        </w:tc>
        <w:tc>
          <w:tcPr>
            <w:tcW w:w="1370" w:type="dxa"/>
            <w:vAlign w:val="center"/>
          </w:tcPr>
          <w:p>
            <w:pPr>
              <w:pStyle w:val="7"/>
              <w:bidi w:val="0"/>
              <w:rPr>
                <w:rFonts w:hint="default"/>
                <w:lang w:val="en-US" w:eastAsia="zh-CN"/>
              </w:rPr>
            </w:pPr>
            <w:r>
              <w:rPr>
                <w:rFonts w:hint="eastAsia"/>
                <w:lang w:val="en-US" w:eastAsia="zh-CN"/>
              </w:rPr>
              <w:t>120</w:t>
            </w:r>
          </w:p>
        </w:tc>
        <w:tc>
          <w:tcPr>
            <w:tcW w:w="1316" w:type="dxa"/>
            <w:vAlign w:val="center"/>
          </w:tcPr>
          <w:p>
            <w:pPr>
              <w:pStyle w:val="7"/>
              <w:bidi w:val="0"/>
              <w:rPr>
                <w:rFonts w:hint="default"/>
                <w:lang w:val="en-US" w:eastAsia="zh-CN"/>
              </w:rPr>
            </w:pPr>
            <w:r>
              <w:rPr>
                <w:rFonts w:hint="eastAsia"/>
                <w:lang w:val="en-US" w:eastAsia="zh-CN"/>
              </w:rPr>
              <w:t>14.45</w:t>
            </w:r>
          </w:p>
        </w:tc>
        <w:tc>
          <w:tcPr>
            <w:tcW w:w="1360" w:type="dxa"/>
            <w:vAlign w:val="center"/>
          </w:tcPr>
          <w:p>
            <w:pPr>
              <w:pStyle w:val="7"/>
              <w:bidi w:val="0"/>
              <w:rPr>
                <w:rFonts w:hint="default"/>
                <w:lang w:val="en-US" w:eastAsia="zh-CN"/>
              </w:rPr>
            </w:pPr>
            <w:r>
              <w:rPr>
                <w:rFonts w:hint="eastAsia"/>
                <w:lang w:val="en-US" w:eastAsia="zh-CN"/>
              </w:rPr>
              <w:t>/</w:t>
            </w:r>
          </w:p>
        </w:tc>
        <w:tc>
          <w:tcPr>
            <w:tcW w:w="1867" w:type="dxa"/>
            <w:vAlign w:val="center"/>
          </w:tcPr>
          <w:p>
            <w:pPr>
              <w:pStyle w:val="7"/>
              <w:bidi w:val="0"/>
              <w:rPr>
                <w:rFonts w:hint="default"/>
                <w:lang w:val="en-US" w:eastAsia="zh-CN"/>
              </w:rPr>
            </w:pPr>
            <w:r>
              <w:rPr>
                <w:rFonts w:hint="eastAsia"/>
                <w:lang w:val="en-US" w:eastAsia="zh-CN"/>
              </w:rPr>
              <w:t>水溶肥生产线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5" w:type="dxa"/>
            <w:gridSpan w:val="4"/>
            <w:vMerge w:val="restart"/>
            <w:vAlign w:val="center"/>
          </w:tcPr>
          <w:p>
            <w:pPr>
              <w:pStyle w:val="7"/>
              <w:bidi w:val="0"/>
              <w:rPr>
                <w:rFonts w:hint="default"/>
                <w:lang w:val="en-US" w:eastAsia="zh-CN"/>
              </w:rPr>
            </w:pPr>
            <w:r>
              <w:rPr>
                <w:rFonts w:hint="eastAsia"/>
                <w:lang w:val="en-US" w:eastAsia="zh-CN"/>
              </w:rPr>
              <w:t>合计</w:t>
            </w:r>
          </w:p>
        </w:tc>
        <w:tc>
          <w:tcPr>
            <w:tcW w:w="4390" w:type="dxa"/>
            <w:gridSpan w:val="3"/>
            <w:vAlign w:val="center"/>
          </w:tcPr>
          <w:p>
            <w:pPr>
              <w:pStyle w:val="7"/>
              <w:bidi w:val="0"/>
              <w:rPr>
                <w:rFonts w:hint="default"/>
                <w:lang w:val="en-US" w:eastAsia="zh-CN"/>
              </w:rPr>
            </w:pPr>
            <w:r>
              <w:rPr>
                <w:rFonts w:hint="eastAsia"/>
                <w:lang w:val="en-US" w:eastAsia="zh-CN"/>
              </w:rPr>
              <w:t>颗粒物</w:t>
            </w:r>
          </w:p>
        </w:tc>
        <w:tc>
          <w:tcPr>
            <w:tcW w:w="3227" w:type="dxa"/>
            <w:gridSpan w:val="2"/>
            <w:vAlign w:val="center"/>
          </w:tcPr>
          <w:p>
            <w:pPr>
              <w:pStyle w:val="7"/>
              <w:bidi w:val="0"/>
              <w:rPr>
                <w:rFonts w:hint="eastAsia"/>
                <w:lang w:val="en-US" w:eastAsia="zh-CN"/>
              </w:rPr>
            </w:pPr>
            <w:r>
              <w:rPr>
                <w:rFonts w:hint="eastAsia"/>
                <w:lang w:val="en-US" w:eastAsia="zh-CN"/>
              </w:rPr>
              <w:t>21.97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5" w:type="dxa"/>
            <w:gridSpan w:val="4"/>
            <w:vMerge w:val="continue"/>
            <w:vAlign w:val="center"/>
          </w:tcPr>
          <w:p>
            <w:pPr>
              <w:pStyle w:val="7"/>
              <w:bidi w:val="0"/>
              <w:rPr>
                <w:rFonts w:hint="default"/>
                <w:lang w:val="en-US" w:eastAsia="zh-CN"/>
              </w:rPr>
            </w:pPr>
          </w:p>
        </w:tc>
        <w:tc>
          <w:tcPr>
            <w:tcW w:w="4390" w:type="dxa"/>
            <w:gridSpan w:val="3"/>
            <w:vAlign w:val="center"/>
          </w:tcPr>
          <w:p>
            <w:pPr>
              <w:pStyle w:val="7"/>
              <w:bidi w:val="0"/>
              <w:rPr>
                <w:rFonts w:hint="default"/>
                <w:lang w:val="en-US" w:eastAsia="zh-CN"/>
              </w:rPr>
            </w:pPr>
            <w:r>
              <w:rPr>
                <w:rFonts w:hint="eastAsia"/>
                <w:lang w:val="en-US" w:eastAsia="zh-CN"/>
              </w:rPr>
              <w:t>SO2</w:t>
            </w:r>
          </w:p>
        </w:tc>
        <w:tc>
          <w:tcPr>
            <w:tcW w:w="3227" w:type="dxa"/>
            <w:gridSpan w:val="2"/>
            <w:vAlign w:val="center"/>
          </w:tcPr>
          <w:p>
            <w:pPr>
              <w:pStyle w:val="7"/>
              <w:bidi w:val="0"/>
              <w:rPr>
                <w:rFonts w:hint="eastAsia"/>
                <w:lang w:val="en-US" w:eastAsia="zh-CN"/>
              </w:rPr>
            </w:pPr>
            <w:r>
              <w:rPr>
                <w:rFonts w:hint="eastAsia"/>
                <w:lang w:val="en-US" w:eastAsia="zh-CN"/>
              </w:rPr>
              <w:t>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5" w:type="dxa"/>
            <w:gridSpan w:val="4"/>
            <w:vMerge w:val="continue"/>
            <w:vAlign w:val="center"/>
          </w:tcPr>
          <w:p>
            <w:pPr>
              <w:pStyle w:val="7"/>
              <w:bidi w:val="0"/>
              <w:rPr>
                <w:rFonts w:hint="default"/>
                <w:lang w:val="en-US" w:eastAsia="zh-CN"/>
              </w:rPr>
            </w:pPr>
          </w:p>
        </w:tc>
        <w:tc>
          <w:tcPr>
            <w:tcW w:w="4390" w:type="dxa"/>
            <w:gridSpan w:val="3"/>
            <w:vAlign w:val="center"/>
          </w:tcPr>
          <w:p>
            <w:pPr>
              <w:pStyle w:val="7"/>
              <w:bidi w:val="0"/>
              <w:rPr>
                <w:rFonts w:hint="default"/>
                <w:lang w:val="en-US" w:eastAsia="zh-CN"/>
              </w:rPr>
            </w:pPr>
            <w:r>
              <w:rPr>
                <w:rFonts w:hint="eastAsia"/>
                <w:lang w:val="en-US" w:eastAsia="zh-CN"/>
              </w:rPr>
              <w:t>NOx</w:t>
            </w:r>
          </w:p>
        </w:tc>
        <w:tc>
          <w:tcPr>
            <w:tcW w:w="3227" w:type="dxa"/>
            <w:gridSpan w:val="2"/>
            <w:vAlign w:val="center"/>
          </w:tcPr>
          <w:p>
            <w:pPr>
              <w:pStyle w:val="7"/>
              <w:bidi w:val="0"/>
              <w:rPr>
                <w:rFonts w:hint="eastAsia"/>
                <w:lang w:val="en-US" w:eastAsia="zh-CN"/>
              </w:rPr>
            </w:pPr>
            <w:r>
              <w:rPr>
                <w:rFonts w:hint="eastAsia"/>
                <w:lang w:val="en-US" w:eastAsia="zh-CN"/>
              </w:rPr>
              <w:t>87.44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5" w:type="dxa"/>
            <w:gridSpan w:val="4"/>
            <w:vMerge w:val="continue"/>
            <w:vAlign w:val="center"/>
          </w:tcPr>
          <w:p>
            <w:pPr>
              <w:pStyle w:val="7"/>
              <w:bidi w:val="0"/>
              <w:rPr>
                <w:rFonts w:hint="default"/>
                <w:lang w:val="en-US" w:eastAsia="zh-CN"/>
              </w:rPr>
            </w:pPr>
          </w:p>
        </w:tc>
        <w:tc>
          <w:tcPr>
            <w:tcW w:w="4390" w:type="dxa"/>
            <w:gridSpan w:val="3"/>
            <w:vAlign w:val="center"/>
          </w:tcPr>
          <w:p>
            <w:pPr>
              <w:pStyle w:val="7"/>
              <w:bidi w:val="0"/>
              <w:rPr>
                <w:rFonts w:hint="default"/>
                <w:lang w:val="en-US" w:eastAsia="zh-CN"/>
              </w:rPr>
            </w:pPr>
            <w:r>
              <w:rPr>
                <w:rFonts w:hint="eastAsia"/>
                <w:lang w:val="en-US" w:eastAsia="zh-CN"/>
              </w:rPr>
              <w:t>氟化物</w:t>
            </w:r>
          </w:p>
        </w:tc>
        <w:tc>
          <w:tcPr>
            <w:tcW w:w="3227" w:type="dxa"/>
            <w:gridSpan w:val="2"/>
            <w:vAlign w:val="center"/>
          </w:tcPr>
          <w:p>
            <w:pPr>
              <w:pStyle w:val="7"/>
              <w:bidi w:val="0"/>
              <w:rPr>
                <w:rFonts w:hint="eastAsia"/>
                <w:lang w:val="en-US" w:eastAsia="zh-CN"/>
              </w:rPr>
            </w:pPr>
            <w:r>
              <w:rPr>
                <w:rFonts w:hint="eastAsia"/>
                <w:lang w:val="en-US" w:eastAsia="zh-CN"/>
              </w:rPr>
              <w:t>3.4</w:t>
            </w:r>
          </w:p>
        </w:tc>
      </w:tr>
    </w:tbl>
    <w:p>
      <w:pPr>
        <w:bidi w:val="0"/>
        <w:rPr>
          <w:rFonts w:hint="default"/>
          <w:lang w:val="en-US" w:eastAsia="zh-CN"/>
        </w:rPr>
      </w:pPr>
      <w:r>
        <w:rPr>
          <w:rFonts w:hint="eastAsia"/>
          <w:lang w:val="en-US" w:eastAsia="zh-CN"/>
        </w:rPr>
        <w:t>注：无组织废气排放情况未列入排污许可。</w:t>
      </w:r>
    </w:p>
    <w:p>
      <w:pPr>
        <w:pStyle w:val="2"/>
        <w:rPr>
          <w:rFonts w:hint="default"/>
        </w:rPr>
        <w:sectPr>
          <w:pgSz w:w="16838" w:h="11906" w:orient="landscape"/>
          <w:pgMar w:top="1531" w:right="1702" w:bottom="1531" w:left="1702" w:header="851" w:footer="851" w:gutter="0"/>
          <w:cols w:space="425" w:num="1"/>
          <w:docGrid w:type="lines" w:linePitch="312" w:charSpace="0"/>
        </w:sectPr>
      </w:pPr>
    </w:p>
    <w:tbl>
      <w:tblPr>
        <w:tblStyle w:val="12"/>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4"/>
        <w:gridCol w:w="84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309" w:hRule="atLeast"/>
          <w:jc w:val="center"/>
        </w:trPr>
        <w:tc>
          <w:tcPr>
            <w:tcW w:w="554" w:type="dxa"/>
            <w:tcBorders>
              <w:top w:val="single" w:color="auto" w:sz="4" w:space="0"/>
              <w:left w:val="single" w:color="auto" w:sz="8" w:space="0"/>
              <w:bottom w:val="single" w:color="auto" w:sz="8" w:space="0"/>
              <w:right w:val="single" w:color="auto" w:sz="4" w:space="0"/>
            </w:tcBorders>
            <w:shd w:val="clear" w:color="auto" w:fill="auto"/>
            <w:vAlign w:val="center"/>
          </w:tcPr>
          <w:p>
            <w:pPr>
              <w:pStyle w:val="11"/>
              <w:adjustRightInd w:val="0"/>
              <w:snapToGrid w:val="0"/>
              <w:spacing w:beforeAutospacing="0" w:afterAutospacing="0"/>
              <w:jc w:val="center"/>
              <w:rPr>
                <w:rFonts w:hint="default" w:ascii="Times New Roman" w:hAnsi="Times New Roman" w:eastAsia="宋体" w:cs="Times New Roman"/>
                <w:color w:val="auto"/>
                <w:spacing w:val="0"/>
                <w:w w:val="100"/>
                <w:position w:val="0"/>
                <w:sz w:val="21"/>
                <w:szCs w:val="21"/>
              </w:rPr>
            </w:pPr>
            <w:bookmarkStart w:id="8" w:name="_Toc28047"/>
            <w:r>
              <w:rPr>
                <w:rFonts w:hint="default" w:ascii="Times New Roman" w:hAnsi="Times New Roman" w:eastAsia="宋体" w:cs="Times New Roman"/>
                <w:bCs/>
                <w:color w:val="auto"/>
                <w:spacing w:val="0"/>
                <w:w w:val="100"/>
                <w:kern w:val="2"/>
                <w:position w:val="0"/>
                <w:sz w:val="21"/>
                <w:szCs w:val="21"/>
              </w:rPr>
              <w:t>与项目有关的原有环境污染问题</w:t>
            </w:r>
          </w:p>
        </w:tc>
        <w:tc>
          <w:tcPr>
            <w:tcW w:w="8430" w:type="dxa"/>
            <w:tcBorders>
              <w:top w:val="single" w:color="auto" w:sz="4" w:space="0"/>
              <w:left w:val="single" w:color="auto" w:sz="4" w:space="0"/>
              <w:bottom w:val="single" w:color="auto" w:sz="8" w:space="0"/>
              <w:right w:val="single" w:color="auto" w:sz="8" w:space="0"/>
            </w:tcBorders>
            <w:shd w:val="clear" w:color="auto" w:fill="auto"/>
            <w:vAlign w:val="center"/>
          </w:tcPr>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rPr>
            </w:pPr>
            <w:r>
              <w:rPr>
                <w:rFonts w:hint="default" w:ascii="Times New Roman" w:hAnsi="Times New Roman" w:eastAsia="宋体" w:cs="Times New Roman"/>
                <w:bCs/>
                <w:color w:val="auto"/>
                <w:spacing w:val="0"/>
                <w:w w:val="100"/>
                <w:position w:val="0"/>
                <w:sz w:val="21"/>
                <w:szCs w:val="21"/>
              </w:rPr>
              <w:t>②废水</w:t>
            </w:r>
          </w:p>
          <w:p>
            <w:pPr>
              <w:adjustRightInd w:val="0"/>
              <w:spacing w:line="360" w:lineRule="auto"/>
              <w:ind w:firstLine="420" w:firstLineChars="200"/>
              <w:rPr>
                <w:rFonts w:hint="eastAsia" w:ascii="Times New Roman" w:hAnsi="Times New Roman" w:eastAsia="宋体" w:cs="Times New Roman"/>
                <w:bCs/>
                <w:color w:val="auto"/>
                <w:spacing w:val="0"/>
                <w:w w:val="100"/>
                <w:position w:val="0"/>
                <w:sz w:val="21"/>
                <w:szCs w:val="21"/>
                <w:lang w:val="en-US" w:eastAsia="zh-CN"/>
              </w:rPr>
            </w:pPr>
            <w:r>
              <w:rPr>
                <w:rFonts w:hint="eastAsia" w:ascii="Times New Roman" w:hAnsi="Times New Roman" w:eastAsia="宋体" w:cs="Times New Roman"/>
                <w:bCs/>
                <w:color w:val="auto"/>
                <w:spacing w:val="0"/>
                <w:w w:val="100"/>
                <w:position w:val="0"/>
                <w:sz w:val="21"/>
                <w:szCs w:val="21"/>
                <w:lang w:val="en-US" w:eastAsia="zh-CN"/>
              </w:rPr>
              <w:t>现有</w:t>
            </w:r>
            <w:r>
              <w:rPr>
                <w:rFonts w:hint="default" w:ascii="Times New Roman" w:hAnsi="Times New Roman" w:eastAsia="宋体" w:cs="Times New Roman"/>
                <w:bCs/>
                <w:color w:val="auto"/>
                <w:spacing w:val="0"/>
                <w:w w:val="100"/>
                <w:position w:val="0"/>
                <w:sz w:val="21"/>
                <w:szCs w:val="21"/>
              </w:rPr>
              <w:t>项目产生</w:t>
            </w:r>
            <w:r>
              <w:rPr>
                <w:rFonts w:hint="eastAsia" w:ascii="Times New Roman" w:hAnsi="Times New Roman" w:eastAsia="宋体" w:cs="Times New Roman"/>
                <w:bCs/>
                <w:color w:val="auto"/>
                <w:spacing w:val="0"/>
                <w:w w:val="100"/>
                <w:position w:val="0"/>
                <w:sz w:val="21"/>
                <w:szCs w:val="21"/>
                <w:lang w:val="en-US" w:eastAsia="zh-CN"/>
              </w:rPr>
              <w:t>的废水主要为初期雨水、除尘废水、渗滤液和生活污水。</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lang w:val="en-US" w:eastAsia="zh-CN"/>
              </w:rPr>
            </w:pPr>
            <w:r>
              <w:rPr>
                <w:rFonts w:hint="default" w:ascii="Times New Roman" w:hAnsi="Times New Roman" w:eastAsia="宋体" w:cs="Times New Roman"/>
                <w:bCs/>
                <w:color w:val="auto"/>
                <w:spacing w:val="0"/>
                <w:w w:val="100"/>
                <w:position w:val="0"/>
                <w:sz w:val="21"/>
                <w:szCs w:val="21"/>
                <w:lang w:val="en-US" w:eastAsia="zh-CN"/>
              </w:rPr>
              <w:t>初期雨水</w:t>
            </w:r>
            <w:r>
              <w:rPr>
                <w:rFonts w:hint="eastAsia" w:ascii="Times New Roman" w:hAnsi="Times New Roman" w:eastAsia="宋体" w:cs="Times New Roman"/>
                <w:bCs/>
                <w:color w:val="auto"/>
                <w:spacing w:val="0"/>
                <w:w w:val="100"/>
                <w:position w:val="0"/>
                <w:sz w:val="21"/>
                <w:szCs w:val="21"/>
                <w:lang w:val="en-US" w:eastAsia="zh-CN"/>
              </w:rPr>
              <w:t>：厂区已设置</w:t>
            </w:r>
            <w:r>
              <w:rPr>
                <w:rFonts w:hint="default" w:ascii="Times New Roman" w:hAnsi="Times New Roman" w:eastAsia="宋体" w:cs="Times New Roman"/>
                <w:bCs/>
                <w:color w:val="auto"/>
                <w:spacing w:val="0"/>
                <w:w w:val="100"/>
                <w:position w:val="0"/>
                <w:sz w:val="21"/>
                <w:szCs w:val="21"/>
                <w:lang w:val="en-US" w:eastAsia="zh-CN"/>
              </w:rPr>
              <w:t>3150m</w:t>
            </w:r>
            <w:r>
              <w:rPr>
                <w:rFonts w:hint="default" w:ascii="Times New Roman" w:hAnsi="Times New Roman" w:eastAsia="宋体" w:cs="Times New Roman"/>
                <w:bCs/>
                <w:color w:val="auto"/>
                <w:spacing w:val="0"/>
                <w:w w:val="100"/>
                <w:position w:val="0"/>
                <w:sz w:val="21"/>
                <w:szCs w:val="21"/>
                <w:vertAlign w:val="superscript"/>
                <w:lang w:val="en-US" w:eastAsia="zh-CN"/>
              </w:rPr>
              <w:t>3</w:t>
            </w:r>
            <w:r>
              <w:rPr>
                <w:rFonts w:hint="default" w:ascii="Times New Roman" w:hAnsi="Times New Roman" w:eastAsia="宋体" w:cs="Times New Roman"/>
                <w:bCs/>
                <w:color w:val="auto"/>
                <w:spacing w:val="0"/>
                <w:w w:val="100"/>
                <w:position w:val="0"/>
                <w:sz w:val="21"/>
                <w:szCs w:val="21"/>
                <w:lang w:val="en-US" w:eastAsia="zh-CN"/>
              </w:rPr>
              <w:t>初期雨水收集池</w:t>
            </w:r>
            <w:r>
              <w:rPr>
                <w:rFonts w:hint="eastAsia" w:ascii="Times New Roman" w:hAnsi="Times New Roman" w:eastAsia="宋体" w:cs="Times New Roman"/>
                <w:bCs/>
                <w:color w:val="auto"/>
                <w:spacing w:val="0"/>
                <w:w w:val="100"/>
                <w:position w:val="0"/>
                <w:sz w:val="21"/>
                <w:szCs w:val="21"/>
                <w:lang w:val="en-US" w:eastAsia="zh-CN"/>
              </w:rPr>
              <w:t>1座</w:t>
            </w:r>
            <w:r>
              <w:rPr>
                <w:rFonts w:hint="default" w:ascii="Times New Roman" w:hAnsi="Times New Roman" w:eastAsia="宋体" w:cs="Times New Roman"/>
                <w:bCs/>
                <w:color w:val="auto"/>
                <w:spacing w:val="0"/>
                <w:w w:val="100"/>
                <w:position w:val="0"/>
                <w:sz w:val="21"/>
                <w:szCs w:val="21"/>
                <w:lang w:val="en-US" w:eastAsia="zh-CN"/>
              </w:rPr>
              <w:t>，对初期雨水收集沉淀后回用于生产</w:t>
            </w:r>
            <w:r>
              <w:rPr>
                <w:rFonts w:hint="eastAsia" w:ascii="Times New Roman" w:hAnsi="Times New Roman" w:eastAsia="宋体" w:cs="Times New Roman"/>
                <w:bCs/>
                <w:color w:val="auto"/>
                <w:spacing w:val="0"/>
                <w:w w:val="100"/>
                <w:position w:val="0"/>
                <w:sz w:val="21"/>
                <w:szCs w:val="21"/>
                <w:lang w:val="en-US" w:eastAsia="zh-CN"/>
              </w:rPr>
              <w:t>。</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lang w:val="en-US" w:eastAsia="zh-CN"/>
              </w:rPr>
            </w:pPr>
            <w:r>
              <w:rPr>
                <w:rFonts w:hint="default" w:ascii="Times New Roman" w:hAnsi="Times New Roman" w:eastAsia="宋体" w:cs="Times New Roman"/>
                <w:bCs/>
                <w:color w:val="auto"/>
                <w:spacing w:val="0"/>
                <w:w w:val="100"/>
                <w:position w:val="0"/>
                <w:sz w:val="21"/>
                <w:szCs w:val="21"/>
                <w:lang w:val="en-US" w:eastAsia="zh-CN"/>
              </w:rPr>
              <w:t>除尘废水</w:t>
            </w:r>
            <w:r>
              <w:rPr>
                <w:rFonts w:hint="eastAsia" w:ascii="Times New Roman" w:hAnsi="Times New Roman" w:eastAsia="宋体" w:cs="Times New Roman"/>
                <w:bCs/>
                <w:color w:val="auto"/>
                <w:spacing w:val="0"/>
                <w:w w:val="100"/>
                <w:position w:val="0"/>
                <w:sz w:val="21"/>
                <w:szCs w:val="21"/>
                <w:lang w:val="en-US" w:eastAsia="zh-CN"/>
              </w:rPr>
              <w:t>：喷淋除尘产生的除尘废水</w:t>
            </w:r>
            <w:r>
              <w:rPr>
                <w:rFonts w:hint="default" w:ascii="Times New Roman" w:hAnsi="Times New Roman" w:eastAsia="宋体" w:cs="Times New Roman"/>
                <w:bCs/>
                <w:color w:val="auto"/>
                <w:spacing w:val="0"/>
                <w:w w:val="100"/>
                <w:position w:val="0"/>
                <w:sz w:val="21"/>
                <w:szCs w:val="21"/>
                <w:lang w:val="en-US" w:eastAsia="zh-CN"/>
              </w:rPr>
              <w:t>经沉淀池处理后循环利用</w:t>
            </w:r>
            <w:r>
              <w:rPr>
                <w:rFonts w:hint="eastAsia" w:ascii="Times New Roman" w:hAnsi="Times New Roman" w:eastAsia="宋体" w:cs="Times New Roman"/>
                <w:bCs/>
                <w:color w:val="auto"/>
                <w:spacing w:val="0"/>
                <w:w w:val="100"/>
                <w:position w:val="0"/>
                <w:sz w:val="21"/>
                <w:szCs w:val="21"/>
                <w:lang w:val="en-US" w:eastAsia="zh-CN"/>
              </w:rPr>
              <w:t>。</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lang w:val="en-US" w:eastAsia="zh-CN"/>
              </w:rPr>
            </w:pPr>
            <w:r>
              <w:rPr>
                <w:rFonts w:hint="default" w:ascii="Times New Roman" w:hAnsi="Times New Roman" w:eastAsia="宋体" w:cs="Times New Roman"/>
                <w:bCs/>
                <w:color w:val="auto"/>
                <w:spacing w:val="0"/>
                <w:w w:val="100"/>
                <w:position w:val="0"/>
                <w:sz w:val="21"/>
                <w:szCs w:val="21"/>
                <w:lang w:val="en-US" w:eastAsia="zh-CN"/>
              </w:rPr>
              <w:t>渗滤液</w:t>
            </w:r>
            <w:r>
              <w:rPr>
                <w:rFonts w:hint="eastAsia" w:ascii="Times New Roman" w:hAnsi="Times New Roman" w:eastAsia="宋体" w:cs="Times New Roman"/>
                <w:bCs/>
                <w:color w:val="auto"/>
                <w:spacing w:val="0"/>
                <w:w w:val="100"/>
                <w:position w:val="0"/>
                <w:sz w:val="21"/>
                <w:szCs w:val="21"/>
                <w:lang w:val="en-US" w:eastAsia="zh-CN"/>
              </w:rPr>
              <w:t>：产生量为99m</w:t>
            </w:r>
            <w:r>
              <w:rPr>
                <w:rFonts w:hint="eastAsia" w:ascii="Times New Roman" w:hAnsi="Times New Roman" w:eastAsia="宋体" w:cs="Times New Roman"/>
                <w:bCs/>
                <w:color w:val="auto"/>
                <w:spacing w:val="0"/>
                <w:w w:val="100"/>
                <w:position w:val="0"/>
                <w:sz w:val="21"/>
                <w:szCs w:val="21"/>
                <w:vertAlign w:val="superscript"/>
                <w:lang w:val="en-US" w:eastAsia="zh-CN"/>
              </w:rPr>
              <w:t>3</w:t>
            </w:r>
            <w:r>
              <w:rPr>
                <w:rFonts w:hint="eastAsia" w:ascii="Times New Roman" w:hAnsi="Times New Roman" w:eastAsia="宋体" w:cs="Times New Roman"/>
                <w:bCs/>
                <w:color w:val="auto"/>
                <w:spacing w:val="0"/>
                <w:w w:val="100"/>
                <w:position w:val="0"/>
                <w:sz w:val="21"/>
                <w:szCs w:val="21"/>
                <w:lang w:val="en-US" w:eastAsia="zh-CN"/>
              </w:rPr>
              <w:t>/a，</w:t>
            </w:r>
            <w:r>
              <w:rPr>
                <w:rFonts w:hint="default" w:ascii="Times New Roman" w:hAnsi="Times New Roman" w:eastAsia="宋体" w:cs="Times New Roman"/>
                <w:bCs/>
                <w:color w:val="auto"/>
                <w:spacing w:val="0"/>
                <w:w w:val="100"/>
                <w:position w:val="0"/>
                <w:sz w:val="21"/>
                <w:szCs w:val="21"/>
                <w:lang w:val="en-US" w:eastAsia="zh-CN"/>
              </w:rPr>
              <w:t>有机肥生产过程中产生的渗滤液经收集后定期会喷用于有机肥发酵，不外排。</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lang w:val="en-US" w:eastAsia="zh-CN"/>
              </w:rPr>
            </w:pPr>
            <w:r>
              <w:rPr>
                <w:rFonts w:hint="default" w:ascii="Times New Roman" w:hAnsi="Times New Roman" w:eastAsia="宋体" w:cs="Times New Roman"/>
                <w:bCs/>
                <w:color w:val="auto"/>
                <w:spacing w:val="0"/>
                <w:w w:val="100"/>
                <w:position w:val="0"/>
                <w:sz w:val="21"/>
                <w:szCs w:val="21"/>
                <w:lang w:val="en-US" w:eastAsia="zh-CN"/>
              </w:rPr>
              <w:t>生活污水</w:t>
            </w:r>
            <w:r>
              <w:rPr>
                <w:rFonts w:hint="eastAsia" w:ascii="Times New Roman" w:hAnsi="Times New Roman" w:eastAsia="宋体" w:cs="Times New Roman"/>
                <w:bCs/>
                <w:color w:val="auto"/>
                <w:spacing w:val="0"/>
                <w:w w:val="100"/>
                <w:position w:val="0"/>
                <w:sz w:val="21"/>
                <w:szCs w:val="21"/>
                <w:lang w:val="en-US" w:eastAsia="zh-CN"/>
              </w:rPr>
              <w:t>：</w:t>
            </w:r>
            <w:r>
              <w:rPr>
                <w:rFonts w:hint="default" w:ascii="Times New Roman" w:hAnsi="Times New Roman" w:eastAsia="宋体" w:cs="Times New Roman"/>
                <w:bCs/>
                <w:color w:val="auto"/>
                <w:spacing w:val="0"/>
                <w:w w:val="100"/>
                <w:position w:val="0"/>
                <w:sz w:val="21"/>
                <w:szCs w:val="21"/>
                <w:lang w:val="en-US" w:eastAsia="zh-CN"/>
              </w:rPr>
              <w:t>产生量4536m</w:t>
            </w:r>
            <w:r>
              <w:rPr>
                <w:rFonts w:hint="default" w:ascii="Times New Roman" w:hAnsi="Times New Roman" w:eastAsia="宋体" w:cs="Times New Roman"/>
                <w:bCs/>
                <w:color w:val="auto"/>
                <w:spacing w:val="0"/>
                <w:w w:val="100"/>
                <w:position w:val="0"/>
                <w:sz w:val="21"/>
                <w:szCs w:val="21"/>
                <w:vertAlign w:val="superscript"/>
                <w:lang w:val="en-US" w:eastAsia="zh-CN"/>
              </w:rPr>
              <w:t>3</w:t>
            </w:r>
            <w:r>
              <w:rPr>
                <w:rFonts w:hint="default" w:ascii="Times New Roman" w:hAnsi="Times New Roman" w:eastAsia="宋体" w:cs="Times New Roman"/>
                <w:bCs/>
                <w:color w:val="auto"/>
                <w:spacing w:val="0"/>
                <w:w w:val="100"/>
                <w:position w:val="0"/>
                <w:sz w:val="21"/>
                <w:szCs w:val="21"/>
                <w:lang w:val="en-US" w:eastAsia="zh-CN"/>
              </w:rPr>
              <w:t>/a，生活污水经简单隔油、沉淀处理后主要</w:t>
            </w:r>
            <w:r>
              <w:rPr>
                <w:rFonts w:hint="eastAsia" w:eastAsia="宋体" w:cs="Times New Roman"/>
                <w:bCs/>
                <w:color w:val="auto"/>
                <w:spacing w:val="0"/>
                <w:w w:val="100"/>
                <w:position w:val="0"/>
                <w:sz w:val="21"/>
                <w:szCs w:val="21"/>
                <w:lang w:val="en-US" w:eastAsia="zh-CN"/>
              </w:rPr>
              <w:t>回用于厂区绿化</w:t>
            </w:r>
            <w:r>
              <w:rPr>
                <w:rFonts w:hint="default" w:ascii="Times New Roman" w:hAnsi="Times New Roman" w:eastAsia="宋体" w:cs="Times New Roman"/>
                <w:bCs/>
                <w:color w:val="auto"/>
                <w:spacing w:val="0"/>
                <w:w w:val="100"/>
                <w:position w:val="0"/>
                <w:sz w:val="21"/>
                <w:szCs w:val="21"/>
                <w:lang w:val="en-US" w:eastAsia="zh-CN"/>
              </w:rPr>
              <w:t>，不外排。</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rPr>
            </w:pPr>
            <w:r>
              <w:rPr>
                <w:rFonts w:hint="default" w:ascii="Times New Roman" w:hAnsi="Times New Roman" w:eastAsia="宋体" w:cs="Times New Roman"/>
                <w:bCs/>
                <w:color w:val="auto"/>
                <w:spacing w:val="0"/>
                <w:w w:val="100"/>
                <w:position w:val="0"/>
                <w:sz w:val="21"/>
                <w:szCs w:val="21"/>
              </w:rPr>
              <w:t>③噪声</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rPr>
            </w:pPr>
            <w:r>
              <w:rPr>
                <w:rFonts w:hint="default" w:ascii="Times New Roman" w:hAnsi="Times New Roman" w:eastAsia="宋体" w:cs="Times New Roman"/>
                <w:bCs/>
                <w:color w:val="auto"/>
                <w:spacing w:val="0"/>
                <w:w w:val="100"/>
                <w:position w:val="0"/>
                <w:sz w:val="21"/>
                <w:szCs w:val="21"/>
              </w:rPr>
              <w:t>现有工程设备均置于封闭车间内，通过房墙隔声、绿化吸声和距离衰减等降噪措施。</w:t>
            </w:r>
            <w:r>
              <w:rPr>
                <w:rFonts w:hint="default" w:ascii="Times New Roman" w:hAnsi="Times New Roman" w:eastAsia="宋体" w:cs="Times New Roman"/>
                <w:bCs/>
                <w:color w:val="auto"/>
                <w:spacing w:val="0"/>
                <w:w w:val="100"/>
                <w:position w:val="0"/>
                <w:sz w:val="21"/>
                <w:szCs w:val="21"/>
                <w:lang w:val="en-US" w:eastAsia="zh-CN"/>
              </w:rPr>
              <w:t>经预测，现有项目</w:t>
            </w:r>
            <w:r>
              <w:rPr>
                <w:rFonts w:hint="default" w:ascii="Times New Roman" w:hAnsi="Times New Roman" w:eastAsia="宋体" w:cs="Times New Roman"/>
                <w:bCs/>
                <w:color w:val="auto"/>
                <w:spacing w:val="0"/>
                <w:w w:val="100"/>
                <w:position w:val="0"/>
                <w:sz w:val="21"/>
                <w:szCs w:val="21"/>
              </w:rPr>
              <w:t>厂界噪声值</w:t>
            </w:r>
            <w:r>
              <w:rPr>
                <w:rFonts w:hint="default" w:ascii="Times New Roman" w:hAnsi="Times New Roman" w:eastAsia="宋体" w:cs="Times New Roman"/>
                <w:bCs/>
                <w:color w:val="auto"/>
                <w:spacing w:val="0"/>
                <w:w w:val="100"/>
                <w:position w:val="0"/>
                <w:sz w:val="21"/>
                <w:szCs w:val="21"/>
                <w:lang w:val="en-US" w:eastAsia="zh-CN"/>
              </w:rPr>
              <w:t>能够满足</w:t>
            </w:r>
            <w:r>
              <w:rPr>
                <w:rFonts w:hint="default" w:ascii="Times New Roman" w:hAnsi="Times New Roman" w:eastAsia="宋体" w:cs="Times New Roman"/>
                <w:bCs/>
                <w:color w:val="auto"/>
                <w:spacing w:val="0"/>
                <w:w w:val="100"/>
                <w:position w:val="0"/>
                <w:sz w:val="21"/>
                <w:szCs w:val="21"/>
              </w:rPr>
              <w:t>《工业企业厂界环境噪声排放标准》（GB12348-2008）</w:t>
            </w:r>
            <w:r>
              <w:rPr>
                <w:rFonts w:hint="eastAsia" w:ascii="Times New Roman" w:hAnsi="Times New Roman" w:eastAsia="宋体" w:cs="Times New Roman"/>
                <w:bCs/>
                <w:color w:val="auto"/>
                <w:spacing w:val="0"/>
                <w:w w:val="100"/>
                <w:position w:val="0"/>
                <w:sz w:val="21"/>
                <w:szCs w:val="21"/>
                <w:lang w:val="en-US" w:eastAsia="zh-CN"/>
              </w:rPr>
              <w:t>2</w:t>
            </w:r>
            <w:r>
              <w:rPr>
                <w:rFonts w:hint="default" w:ascii="Times New Roman" w:hAnsi="Times New Roman" w:eastAsia="宋体" w:cs="Times New Roman"/>
                <w:bCs/>
                <w:color w:val="auto"/>
                <w:spacing w:val="0"/>
                <w:w w:val="100"/>
                <w:position w:val="0"/>
                <w:sz w:val="21"/>
                <w:szCs w:val="21"/>
              </w:rPr>
              <w:t>类区标准。</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rPr>
            </w:pPr>
            <w:r>
              <w:rPr>
                <w:rFonts w:hint="default" w:ascii="Times New Roman" w:hAnsi="Times New Roman" w:eastAsia="宋体" w:cs="Times New Roman"/>
                <w:bCs/>
                <w:color w:val="auto"/>
                <w:spacing w:val="0"/>
                <w:w w:val="100"/>
                <w:position w:val="0"/>
                <w:sz w:val="21"/>
                <w:szCs w:val="21"/>
              </w:rPr>
              <w:t>④固废</w:t>
            </w:r>
          </w:p>
          <w:p>
            <w:pPr>
              <w:adjustRightInd w:val="0"/>
              <w:spacing w:line="360" w:lineRule="auto"/>
              <w:ind w:firstLine="420" w:firstLineChars="200"/>
              <w:rPr>
                <w:rFonts w:hint="eastAsia" w:ascii="Times New Roman" w:hAnsi="Times New Roman" w:eastAsia="宋体" w:cs="Times New Roman"/>
                <w:bCs/>
                <w:color w:val="auto"/>
                <w:spacing w:val="0"/>
                <w:w w:val="100"/>
                <w:position w:val="0"/>
                <w:sz w:val="21"/>
                <w:szCs w:val="21"/>
                <w:highlight w:val="none"/>
                <w:lang w:val="en-US" w:eastAsia="zh-CN"/>
              </w:rPr>
            </w:pPr>
            <w:r>
              <w:rPr>
                <w:rFonts w:hint="default" w:ascii="Times New Roman" w:hAnsi="Times New Roman" w:eastAsia="宋体" w:cs="Times New Roman"/>
                <w:bCs/>
                <w:color w:val="auto"/>
                <w:spacing w:val="0"/>
                <w:w w:val="100"/>
                <w:position w:val="0"/>
                <w:sz w:val="21"/>
                <w:szCs w:val="21"/>
                <w:highlight w:val="none"/>
                <w:lang w:val="en-US" w:eastAsia="zh-CN"/>
              </w:rPr>
              <w:t>现有</w:t>
            </w:r>
            <w:r>
              <w:rPr>
                <w:rFonts w:hint="default" w:ascii="Times New Roman" w:hAnsi="Times New Roman" w:eastAsia="宋体" w:cs="Times New Roman"/>
                <w:bCs/>
                <w:color w:val="auto"/>
                <w:spacing w:val="0"/>
                <w:w w:val="100"/>
                <w:position w:val="0"/>
                <w:sz w:val="21"/>
                <w:szCs w:val="21"/>
                <w:highlight w:val="none"/>
              </w:rPr>
              <w:t>项目运营期产生的固体废弃物主要为</w:t>
            </w:r>
            <w:r>
              <w:rPr>
                <w:rFonts w:hint="eastAsia" w:ascii="Times New Roman" w:hAnsi="Times New Roman" w:eastAsia="宋体" w:cs="Times New Roman"/>
                <w:bCs/>
                <w:color w:val="auto"/>
                <w:spacing w:val="0"/>
                <w:w w:val="100"/>
                <w:position w:val="0"/>
                <w:sz w:val="21"/>
                <w:szCs w:val="21"/>
                <w:highlight w:val="none"/>
                <w:lang w:val="en-US" w:eastAsia="zh-CN"/>
              </w:rPr>
              <w:t>除尘器收集的粉尘、废包装袋、废机油、氟硅酸、</w:t>
            </w:r>
            <w:r>
              <w:rPr>
                <w:rFonts w:hint="eastAsia" w:eastAsia="宋体" w:cs="Times New Roman"/>
                <w:bCs/>
                <w:color w:val="auto"/>
                <w:spacing w:val="0"/>
                <w:w w:val="100"/>
                <w:position w:val="0"/>
                <w:sz w:val="21"/>
                <w:szCs w:val="21"/>
                <w:highlight w:val="none"/>
                <w:lang w:val="en-US" w:eastAsia="zh-CN"/>
              </w:rPr>
              <w:t>实验室检测废液、</w:t>
            </w:r>
            <w:r>
              <w:rPr>
                <w:rFonts w:hint="eastAsia" w:ascii="Times New Roman" w:hAnsi="Times New Roman" w:eastAsia="宋体" w:cs="Times New Roman"/>
                <w:bCs/>
                <w:color w:val="auto"/>
                <w:spacing w:val="0"/>
                <w:w w:val="100"/>
                <w:position w:val="0"/>
                <w:sz w:val="21"/>
                <w:szCs w:val="21"/>
                <w:highlight w:val="none"/>
                <w:lang w:val="en-US" w:eastAsia="zh-CN"/>
              </w:rPr>
              <w:t>炉渣和粉煤灰和生活垃圾。</w:t>
            </w:r>
          </w:p>
          <w:p>
            <w:pPr>
              <w:adjustRightInd w:val="0"/>
              <w:spacing w:line="360" w:lineRule="auto"/>
              <w:ind w:firstLine="420" w:firstLineChars="200"/>
              <w:rPr>
                <w:rFonts w:hint="eastAsia" w:ascii="Times New Roman" w:hAnsi="Times New Roman" w:eastAsia="宋体" w:cs="Times New Roman"/>
                <w:bCs/>
                <w:color w:val="auto"/>
                <w:spacing w:val="0"/>
                <w:w w:val="100"/>
                <w:position w:val="0"/>
                <w:sz w:val="21"/>
                <w:szCs w:val="21"/>
                <w:highlight w:val="none"/>
                <w:lang w:eastAsia="zh-CN"/>
              </w:rPr>
            </w:pPr>
            <w:r>
              <w:rPr>
                <w:rFonts w:hint="default" w:ascii="Times New Roman" w:hAnsi="Times New Roman" w:eastAsia="宋体" w:cs="Times New Roman"/>
                <w:bCs/>
                <w:color w:val="auto"/>
                <w:spacing w:val="0"/>
                <w:w w:val="100"/>
                <w:position w:val="0"/>
                <w:sz w:val="21"/>
                <w:szCs w:val="21"/>
                <w:highlight w:val="none"/>
              </w:rPr>
              <w:t>除尘器收集的粉尘收集后回用于生产</w:t>
            </w:r>
            <w:r>
              <w:rPr>
                <w:rFonts w:hint="eastAsia" w:ascii="Times New Roman" w:hAnsi="Times New Roman" w:eastAsia="宋体" w:cs="Times New Roman"/>
                <w:bCs/>
                <w:color w:val="auto"/>
                <w:spacing w:val="0"/>
                <w:w w:val="100"/>
                <w:position w:val="0"/>
                <w:sz w:val="21"/>
                <w:szCs w:val="21"/>
                <w:highlight w:val="none"/>
                <w:lang w:eastAsia="zh-CN"/>
              </w:rPr>
              <w:t>；</w:t>
            </w:r>
            <w:r>
              <w:rPr>
                <w:rFonts w:hint="default" w:ascii="Times New Roman" w:hAnsi="Times New Roman" w:eastAsia="宋体" w:cs="Times New Roman"/>
                <w:bCs/>
                <w:color w:val="auto"/>
                <w:spacing w:val="0"/>
                <w:w w:val="100"/>
                <w:position w:val="0"/>
                <w:sz w:val="21"/>
                <w:szCs w:val="21"/>
                <w:highlight w:val="none"/>
              </w:rPr>
              <w:t>废包装袋外售综合利用</w:t>
            </w:r>
            <w:r>
              <w:rPr>
                <w:rFonts w:hint="eastAsia" w:ascii="Times New Roman" w:hAnsi="Times New Roman" w:eastAsia="宋体" w:cs="Times New Roman"/>
                <w:bCs/>
                <w:color w:val="auto"/>
                <w:spacing w:val="0"/>
                <w:w w:val="100"/>
                <w:position w:val="0"/>
                <w:sz w:val="21"/>
                <w:szCs w:val="21"/>
                <w:highlight w:val="none"/>
                <w:lang w:eastAsia="zh-CN"/>
              </w:rPr>
              <w:t>；</w:t>
            </w:r>
            <w:r>
              <w:rPr>
                <w:rFonts w:hint="default" w:ascii="Times New Roman" w:hAnsi="Times New Roman" w:eastAsia="宋体" w:cs="Times New Roman"/>
                <w:bCs/>
                <w:color w:val="auto"/>
                <w:spacing w:val="0"/>
                <w:w w:val="100"/>
                <w:position w:val="0"/>
                <w:sz w:val="21"/>
                <w:szCs w:val="21"/>
                <w:highlight w:val="none"/>
              </w:rPr>
              <w:t>废机油危废暂存间进行暂存，</w:t>
            </w:r>
            <w:r>
              <w:rPr>
                <w:rFonts w:hint="eastAsia" w:eastAsia="宋体" w:cs="Times New Roman"/>
                <w:bCs/>
                <w:color w:val="auto"/>
                <w:spacing w:val="0"/>
                <w:w w:val="100"/>
                <w:position w:val="0"/>
                <w:sz w:val="21"/>
                <w:szCs w:val="21"/>
                <w:highlight w:val="none"/>
                <w:lang w:eastAsia="zh-CN"/>
              </w:rPr>
              <w:t>委托云南协快再生资源回收有限公司定期处置</w:t>
            </w:r>
            <w:r>
              <w:rPr>
                <w:rFonts w:hint="eastAsia" w:ascii="Times New Roman" w:hAnsi="Times New Roman" w:eastAsia="宋体" w:cs="Times New Roman"/>
                <w:bCs/>
                <w:color w:val="auto"/>
                <w:spacing w:val="0"/>
                <w:w w:val="100"/>
                <w:position w:val="0"/>
                <w:sz w:val="21"/>
                <w:szCs w:val="21"/>
                <w:highlight w:val="none"/>
                <w:lang w:eastAsia="zh-CN"/>
              </w:rPr>
              <w:t>；</w:t>
            </w:r>
            <w:r>
              <w:rPr>
                <w:rFonts w:hint="default" w:ascii="Times New Roman" w:hAnsi="Times New Roman" w:eastAsia="宋体" w:cs="Times New Roman"/>
                <w:bCs/>
                <w:color w:val="auto"/>
                <w:spacing w:val="0"/>
                <w:w w:val="100"/>
                <w:position w:val="0"/>
                <w:sz w:val="21"/>
                <w:szCs w:val="21"/>
                <w:highlight w:val="none"/>
              </w:rPr>
              <w:t>氟硅酸委托</w:t>
            </w:r>
            <w:r>
              <w:rPr>
                <w:rFonts w:hint="eastAsia" w:eastAsia="宋体" w:cs="Times New Roman"/>
                <w:bCs/>
                <w:color w:val="auto"/>
                <w:spacing w:val="0"/>
                <w:w w:val="100"/>
                <w:position w:val="0"/>
                <w:sz w:val="21"/>
                <w:szCs w:val="21"/>
                <w:highlight w:val="none"/>
                <w:lang w:eastAsia="zh-CN"/>
              </w:rPr>
              <w:t>云南宁氟环保科技有限公司</w:t>
            </w:r>
            <w:r>
              <w:rPr>
                <w:rFonts w:hint="default" w:ascii="Times New Roman" w:hAnsi="Times New Roman" w:eastAsia="宋体" w:cs="Times New Roman"/>
                <w:bCs/>
                <w:color w:val="auto"/>
                <w:spacing w:val="0"/>
                <w:w w:val="100"/>
                <w:position w:val="0"/>
                <w:sz w:val="21"/>
                <w:szCs w:val="21"/>
                <w:highlight w:val="none"/>
              </w:rPr>
              <w:t>进行处理</w:t>
            </w:r>
            <w:r>
              <w:rPr>
                <w:rFonts w:hint="eastAsia" w:ascii="Times New Roman" w:hAnsi="Times New Roman" w:eastAsia="宋体" w:cs="Times New Roman"/>
                <w:bCs/>
                <w:color w:val="auto"/>
                <w:spacing w:val="0"/>
                <w:w w:val="100"/>
                <w:position w:val="0"/>
                <w:sz w:val="21"/>
                <w:szCs w:val="21"/>
                <w:highlight w:val="none"/>
                <w:lang w:eastAsia="zh-CN"/>
              </w:rPr>
              <w:t>；</w:t>
            </w:r>
            <w:r>
              <w:rPr>
                <w:rFonts w:hint="eastAsia" w:eastAsia="宋体" w:cs="Times New Roman"/>
                <w:bCs/>
                <w:color w:val="auto"/>
                <w:spacing w:val="0"/>
                <w:w w:val="100"/>
                <w:position w:val="0"/>
                <w:sz w:val="21"/>
                <w:szCs w:val="21"/>
                <w:highlight w:val="none"/>
                <w:lang w:val="en-US" w:eastAsia="zh-CN"/>
              </w:rPr>
              <w:t>实验室检测废液</w:t>
            </w:r>
            <w:r>
              <w:rPr>
                <w:rFonts w:hint="eastAsia"/>
                <w:lang w:val="en-US" w:eastAsia="zh-CN"/>
              </w:rPr>
              <w:t>委托大地丰源环保有限公司处置；</w:t>
            </w:r>
            <w:r>
              <w:rPr>
                <w:rFonts w:hint="eastAsia" w:ascii="Times New Roman" w:hAnsi="Times New Roman" w:eastAsia="宋体" w:cs="Times New Roman"/>
                <w:bCs/>
                <w:color w:val="auto"/>
                <w:spacing w:val="0"/>
                <w:w w:val="100"/>
                <w:position w:val="0"/>
                <w:sz w:val="21"/>
                <w:szCs w:val="21"/>
                <w:highlight w:val="none"/>
                <w:lang w:eastAsia="zh-CN"/>
              </w:rPr>
              <w:t>炉渣和粉煤灰</w:t>
            </w:r>
            <w:r>
              <w:rPr>
                <w:rFonts w:hint="default" w:ascii="Times New Roman" w:hAnsi="Times New Roman" w:eastAsia="宋体" w:cs="Times New Roman"/>
                <w:bCs/>
                <w:color w:val="auto"/>
                <w:spacing w:val="0"/>
                <w:w w:val="100"/>
                <w:position w:val="0"/>
                <w:sz w:val="21"/>
                <w:szCs w:val="21"/>
                <w:highlight w:val="none"/>
              </w:rPr>
              <w:t>用作铺路材料或送到建材厂综合利用</w:t>
            </w:r>
            <w:r>
              <w:rPr>
                <w:rFonts w:hint="eastAsia" w:ascii="Times New Roman" w:hAnsi="Times New Roman" w:eastAsia="宋体" w:cs="Times New Roman"/>
                <w:bCs/>
                <w:color w:val="auto"/>
                <w:spacing w:val="0"/>
                <w:w w:val="100"/>
                <w:position w:val="0"/>
                <w:sz w:val="21"/>
                <w:szCs w:val="21"/>
                <w:highlight w:val="none"/>
                <w:lang w:eastAsia="zh-CN"/>
              </w:rPr>
              <w:t>；</w:t>
            </w:r>
            <w:r>
              <w:rPr>
                <w:rFonts w:hint="default" w:ascii="Times New Roman" w:hAnsi="Times New Roman" w:eastAsia="宋体" w:cs="Times New Roman"/>
                <w:bCs/>
                <w:color w:val="auto"/>
                <w:spacing w:val="0"/>
                <w:w w:val="100"/>
                <w:position w:val="0"/>
                <w:sz w:val="21"/>
                <w:szCs w:val="21"/>
                <w:highlight w:val="none"/>
              </w:rPr>
              <w:t>生活垃圾委托环卫部门进行清运</w:t>
            </w:r>
            <w:r>
              <w:rPr>
                <w:rFonts w:hint="eastAsia" w:ascii="Times New Roman" w:hAnsi="Times New Roman" w:eastAsia="宋体" w:cs="Times New Roman"/>
                <w:bCs/>
                <w:color w:val="auto"/>
                <w:spacing w:val="0"/>
                <w:w w:val="100"/>
                <w:position w:val="0"/>
                <w:sz w:val="21"/>
                <w:szCs w:val="21"/>
                <w:highlight w:val="none"/>
                <w:lang w:eastAsia="zh-CN"/>
              </w:rPr>
              <w:t>。</w:t>
            </w:r>
          </w:p>
          <w:p>
            <w:pPr>
              <w:pStyle w:val="6"/>
              <w:tabs>
                <w:tab w:val="left" w:pos="1439"/>
              </w:tabs>
              <w:spacing w:before="54" w:after="3" w:line="240" w:lineRule="auto"/>
              <w:ind w:left="474"/>
              <w:jc w:val="center"/>
              <w:rPr>
                <w:rFonts w:hint="default" w:ascii="Times New Roman" w:hAnsi="Times New Roman" w:eastAsia="宋体" w:cs="Times New Roman"/>
                <w:spacing w:val="0"/>
                <w:w w:val="100"/>
                <w:position w:val="0"/>
                <w:sz w:val="21"/>
                <w:szCs w:val="21"/>
                <w:lang w:val="en-US" w:eastAsia="zh-CN"/>
              </w:rPr>
            </w:pPr>
            <w:r>
              <w:rPr>
                <w:rFonts w:hint="default" w:ascii="Times New Roman" w:hAnsi="Times New Roman" w:eastAsia="宋体" w:cs="Times New Roman"/>
                <w:spacing w:val="0"/>
                <w:w w:val="100"/>
                <w:position w:val="0"/>
                <w:sz w:val="21"/>
                <w:szCs w:val="21"/>
              </w:rPr>
              <w:t>表</w:t>
            </w:r>
            <w:r>
              <w:rPr>
                <w:rFonts w:hint="default" w:ascii="Times New Roman" w:hAnsi="Times New Roman" w:eastAsia="宋体" w:cs="Times New Roman"/>
                <w:spacing w:val="0"/>
                <w:w w:val="100"/>
                <w:position w:val="0"/>
                <w:sz w:val="21"/>
                <w:szCs w:val="21"/>
                <w:lang w:val="en-US" w:eastAsia="zh-CN"/>
              </w:rPr>
              <w:t>2-</w:t>
            </w:r>
            <w:r>
              <w:rPr>
                <w:rFonts w:hint="eastAsia" w:cs="Times New Roman"/>
                <w:spacing w:val="0"/>
                <w:w w:val="100"/>
                <w:position w:val="0"/>
                <w:sz w:val="21"/>
                <w:szCs w:val="21"/>
                <w:lang w:val="en-US" w:eastAsia="zh-CN"/>
              </w:rPr>
              <w:t xml:space="preserve">8 </w:t>
            </w:r>
            <w:r>
              <w:rPr>
                <w:rFonts w:hint="default" w:ascii="Times New Roman" w:hAnsi="Times New Roman" w:eastAsia="宋体" w:cs="Times New Roman"/>
                <w:spacing w:val="0"/>
                <w:w w:val="100"/>
                <w:position w:val="0"/>
                <w:sz w:val="21"/>
                <w:szCs w:val="21"/>
              </w:rPr>
              <w:tab/>
            </w:r>
            <w:r>
              <w:rPr>
                <w:rFonts w:hint="default" w:ascii="Times New Roman" w:hAnsi="Times New Roman" w:eastAsia="宋体" w:cs="Times New Roman"/>
                <w:spacing w:val="0"/>
                <w:w w:val="100"/>
                <w:position w:val="0"/>
                <w:sz w:val="21"/>
                <w:szCs w:val="21"/>
                <w:lang w:val="en-US" w:eastAsia="zh-CN"/>
              </w:rPr>
              <w:t>现有</w:t>
            </w:r>
            <w:r>
              <w:rPr>
                <w:rFonts w:hint="default" w:ascii="Times New Roman" w:hAnsi="Times New Roman" w:eastAsia="宋体" w:cs="Times New Roman"/>
                <w:spacing w:val="0"/>
                <w:w w:val="100"/>
                <w:position w:val="0"/>
                <w:sz w:val="21"/>
                <w:szCs w:val="21"/>
              </w:rPr>
              <w:t>项目固体废物</w:t>
            </w:r>
            <w:r>
              <w:rPr>
                <w:rFonts w:hint="default" w:ascii="Times New Roman" w:hAnsi="Times New Roman" w:eastAsia="宋体" w:cs="Times New Roman"/>
                <w:spacing w:val="0"/>
                <w:w w:val="100"/>
                <w:position w:val="0"/>
                <w:sz w:val="21"/>
                <w:szCs w:val="21"/>
                <w:lang w:val="en-US" w:eastAsia="zh-CN"/>
              </w:rPr>
              <w:t>产生及处置情况一览表</w:t>
            </w:r>
          </w:p>
          <w:tbl>
            <w:tblPr>
              <w:tblStyle w:val="12"/>
              <w:tblW w:w="82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1211"/>
              <w:gridCol w:w="560"/>
              <w:gridCol w:w="576"/>
              <w:gridCol w:w="908"/>
              <w:gridCol w:w="1242"/>
              <w:gridCol w:w="942"/>
              <w:gridCol w:w="2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451" w:type="dxa"/>
                  <w:vAlign w:val="center"/>
                </w:tcPr>
                <w:p>
                  <w:pPr>
                    <w:pStyle w:val="7"/>
                    <w:bidi w:val="0"/>
                    <w:rPr>
                      <w:rFonts w:hint="default"/>
                    </w:rPr>
                  </w:pPr>
                  <w:r>
                    <w:rPr>
                      <w:rFonts w:hint="default"/>
                    </w:rPr>
                    <w:t>序号</w:t>
                  </w:r>
                </w:p>
              </w:tc>
              <w:tc>
                <w:tcPr>
                  <w:tcW w:w="1211" w:type="dxa"/>
                  <w:vAlign w:val="center"/>
                </w:tcPr>
                <w:p>
                  <w:pPr>
                    <w:pStyle w:val="7"/>
                    <w:bidi w:val="0"/>
                    <w:rPr>
                      <w:rFonts w:hint="default"/>
                    </w:rPr>
                  </w:pPr>
                  <w:r>
                    <w:rPr>
                      <w:rFonts w:hint="default"/>
                    </w:rPr>
                    <w:t>固废名称</w:t>
                  </w:r>
                </w:p>
              </w:tc>
              <w:tc>
                <w:tcPr>
                  <w:tcW w:w="560" w:type="dxa"/>
                  <w:vAlign w:val="center"/>
                </w:tcPr>
                <w:p>
                  <w:pPr>
                    <w:pStyle w:val="7"/>
                    <w:bidi w:val="0"/>
                    <w:rPr>
                      <w:rFonts w:hint="default"/>
                    </w:rPr>
                  </w:pPr>
                  <w:r>
                    <w:rPr>
                      <w:rFonts w:hint="default"/>
                    </w:rPr>
                    <w:t>属性</w:t>
                  </w:r>
                </w:p>
              </w:tc>
              <w:tc>
                <w:tcPr>
                  <w:tcW w:w="576" w:type="dxa"/>
                  <w:vAlign w:val="center"/>
                </w:tcPr>
                <w:p>
                  <w:pPr>
                    <w:pStyle w:val="7"/>
                    <w:bidi w:val="0"/>
                    <w:rPr>
                      <w:rFonts w:hint="default"/>
                    </w:rPr>
                  </w:pPr>
                  <w:r>
                    <w:rPr>
                      <w:rFonts w:hint="default"/>
                    </w:rPr>
                    <w:t>产生工序</w:t>
                  </w:r>
                </w:p>
              </w:tc>
              <w:tc>
                <w:tcPr>
                  <w:tcW w:w="908" w:type="dxa"/>
                  <w:vAlign w:val="center"/>
                </w:tcPr>
                <w:p>
                  <w:pPr>
                    <w:pStyle w:val="7"/>
                    <w:bidi w:val="0"/>
                    <w:rPr>
                      <w:rFonts w:hint="default"/>
                    </w:rPr>
                  </w:pPr>
                  <w:r>
                    <w:rPr>
                      <w:rFonts w:hint="default"/>
                    </w:rPr>
                    <w:t>形态</w:t>
                  </w:r>
                </w:p>
              </w:tc>
              <w:tc>
                <w:tcPr>
                  <w:tcW w:w="1242" w:type="dxa"/>
                  <w:vAlign w:val="center"/>
                </w:tcPr>
                <w:p>
                  <w:pPr>
                    <w:pStyle w:val="7"/>
                    <w:bidi w:val="0"/>
                    <w:rPr>
                      <w:rFonts w:hint="default"/>
                    </w:rPr>
                  </w:pPr>
                  <w:r>
                    <w:rPr>
                      <w:rFonts w:hint="default"/>
                    </w:rPr>
                    <w:t>鉴别依据危险特性鉴别方法</w:t>
                  </w:r>
                </w:p>
              </w:tc>
              <w:tc>
                <w:tcPr>
                  <w:tcW w:w="942" w:type="dxa"/>
                  <w:vAlign w:val="center"/>
                </w:tcPr>
                <w:p>
                  <w:pPr>
                    <w:pStyle w:val="7"/>
                    <w:bidi w:val="0"/>
                    <w:rPr>
                      <w:rFonts w:hint="default"/>
                    </w:rPr>
                  </w:pPr>
                  <w:r>
                    <w:rPr>
                      <w:rFonts w:hint="default"/>
                    </w:rPr>
                    <w:t>估算产生量（t/a）</w:t>
                  </w:r>
                </w:p>
              </w:tc>
              <w:tc>
                <w:tcPr>
                  <w:tcW w:w="2311" w:type="dxa"/>
                  <w:vAlign w:val="center"/>
                </w:tcPr>
                <w:p>
                  <w:pPr>
                    <w:pStyle w:val="7"/>
                    <w:bidi w:val="0"/>
                    <w:rPr>
                      <w:rFonts w:hint="default"/>
                    </w:rPr>
                  </w:pPr>
                  <w:r>
                    <w:rPr>
                      <w:rFonts w:hint="default"/>
                    </w:rPr>
                    <w:t>处置方式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451" w:type="dxa"/>
                  <w:vAlign w:val="center"/>
                </w:tcPr>
                <w:p>
                  <w:pPr>
                    <w:pStyle w:val="7"/>
                    <w:bidi w:val="0"/>
                    <w:rPr>
                      <w:rFonts w:hint="default"/>
                    </w:rPr>
                  </w:pPr>
                  <w:r>
                    <w:rPr>
                      <w:rFonts w:hint="default"/>
                    </w:rPr>
                    <w:t>1</w:t>
                  </w:r>
                </w:p>
              </w:tc>
              <w:tc>
                <w:tcPr>
                  <w:tcW w:w="1211" w:type="dxa"/>
                  <w:vAlign w:val="center"/>
                </w:tcPr>
                <w:p>
                  <w:pPr>
                    <w:pStyle w:val="7"/>
                    <w:bidi w:val="0"/>
                    <w:ind w:left="105" w:leftChars="50" w:right="105" w:rightChars="50" w:firstLine="0" w:firstLineChars="0"/>
                    <w:rPr>
                      <w:rFonts w:hint="default"/>
                    </w:rPr>
                  </w:pPr>
                  <w:r>
                    <w:rPr>
                      <w:rFonts w:hint="eastAsia"/>
                      <w:lang w:val="en-US" w:eastAsia="zh-CN"/>
                    </w:rPr>
                    <w:t>除尘器收集的粉尘</w:t>
                  </w:r>
                </w:p>
              </w:tc>
              <w:tc>
                <w:tcPr>
                  <w:tcW w:w="560" w:type="dxa"/>
                  <w:vMerge w:val="restart"/>
                  <w:vAlign w:val="center"/>
                </w:tcPr>
                <w:p>
                  <w:pPr>
                    <w:pStyle w:val="7"/>
                    <w:bidi w:val="0"/>
                    <w:rPr>
                      <w:rFonts w:hint="default"/>
                    </w:rPr>
                  </w:pPr>
                  <w:r>
                    <w:rPr>
                      <w:rFonts w:hint="default"/>
                    </w:rPr>
                    <w:t>一般</w:t>
                  </w:r>
                </w:p>
                <w:p>
                  <w:pPr>
                    <w:pStyle w:val="7"/>
                    <w:bidi w:val="0"/>
                    <w:rPr>
                      <w:rFonts w:hint="default"/>
                    </w:rPr>
                  </w:pPr>
                  <w:r>
                    <w:rPr>
                      <w:rFonts w:hint="default"/>
                    </w:rPr>
                    <w:t>工业</w:t>
                  </w:r>
                </w:p>
                <w:p>
                  <w:pPr>
                    <w:pStyle w:val="7"/>
                    <w:bidi w:val="0"/>
                    <w:rPr>
                      <w:rFonts w:hint="default"/>
                    </w:rPr>
                  </w:pPr>
                  <w:r>
                    <w:rPr>
                      <w:rFonts w:hint="default"/>
                    </w:rPr>
                    <w:t>固体</w:t>
                  </w:r>
                </w:p>
                <w:p>
                  <w:pPr>
                    <w:pStyle w:val="7"/>
                    <w:bidi w:val="0"/>
                    <w:rPr>
                      <w:rFonts w:hint="default"/>
                    </w:rPr>
                  </w:pPr>
                  <w:r>
                    <w:rPr>
                      <w:rFonts w:hint="default"/>
                    </w:rPr>
                    <w:t>废物</w:t>
                  </w:r>
                </w:p>
              </w:tc>
              <w:tc>
                <w:tcPr>
                  <w:tcW w:w="576" w:type="dxa"/>
                  <w:vMerge w:val="restart"/>
                  <w:vAlign w:val="center"/>
                </w:tcPr>
                <w:p>
                  <w:pPr>
                    <w:pStyle w:val="7"/>
                    <w:bidi w:val="0"/>
                    <w:rPr>
                      <w:rFonts w:hint="eastAsia" w:eastAsiaTheme="minorEastAsia"/>
                      <w:lang w:eastAsia="zh-CN"/>
                    </w:rPr>
                  </w:pPr>
                  <w:r>
                    <w:rPr>
                      <w:rFonts w:hint="eastAsia"/>
                      <w:lang w:val="en-US" w:eastAsia="zh-CN"/>
                    </w:rPr>
                    <w:t>生产</w:t>
                  </w:r>
                </w:p>
              </w:tc>
              <w:tc>
                <w:tcPr>
                  <w:tcW w:w="908" w:type="dxa"/>
                  <w:vAlign w:val="center"/>
                </w:tcPr>
                <w:p>
                  <w:pPr>
                    <w:pStyle w:val="7"/>
                    <w:bidi w:val="0"/>
                    <w:rPr>
                      <w:rFonts w:hint="default"/>
                    </w:rPr>
                  </w:pPr>
                  <w:r>
                    <w:rPr>
                      <w:rFonts w:hint="default"/>
                    </w:rPr>
                    <w:t>固态</w:t>
                  </w:r>
                </w:p>
              </w:tc>
              <w:tc>
                <w:tcPr>
                  <w:tcW w:w="1242" w:type="dxa"/>
                  <w:vMerge w:val="restart"/>
                  <w:vAlign w:val="center"/>
                </w:tcPr>
                <w:p>
                  <w:pPr>
                    <w:pStyle w:val="7"/>
                    <w:bidi w:val="0"/>
                    <w:rPr>
                      <w:rFonts w:hint="default"/>
                    </w:rPr>
                  </w:pPr>
                  <w:r>
                    <w:rPr>
                      <w:rFonts w:hint="default"/>
                    </w:rPr>
                    <w:t>根据《固体废物鉴别标准通则》《国家危险废物名录》（20</w:t>
                  </w:r>
                  <w:r>
                    <w:rPr>
                      <w:rFonts w:hint="default"/>
                      <w:lang w:val="en-US" w:eastAsia="zh-CN"/>
                    </w:rPr>
                    <w:t>21</w:t>
                  </w:r>
                  <w:r>
                    <w:rPr>
                      <w:rFonts w:hint="default"/>
                    </w:rPr>
                    <w:t xml:space="preserve"> 年）鉴别</w:t>
                  </w:r>
                </w:p>
              </w:tc>
              <w:tc>
                <w:tcPr>
                  <w:tcW w:w="942" w:type="dxa"/>
                  <w:vAlign w:val="center"/>
                </w:tcPr>
                <w:p>
                  <w:pPr>
                    <w:pStyle w:val="7"/>
                    <w:bidi w:val="0"/>
                    <w:rPr>
                      <w:rFonts w:hint="default" w:eastAsiaTheme="minorEastAsia"/>
                      <w:lang w:val="en-US" w:eastAsia="zh-CN"/>
                    </w:rPr>
                  </w:pPr>
                  <w:r>
                    <w:rPr>
                      <w:rFonts w:hint="eastAsia"/>
                      <w:lang w:val="en-US" w:eastAsia="zh-CN"/>
                    </w:rPr>
                    <w:t>2200</w:t>
                  </w:r>
                </w:p>
              </w:tc>
              <w:tc>
                <w:tcPr>
                  <w:tcW w:w="2311" w:type="dxa"/>
                  <w:tcBorders>
                    <w:bottom w:val="single" w:color="auto" w:sz="4" w:space="0"/>
                  </w:tcBorders>
                  <w:vAlign w:val="center"/>
                </w:tcPr>
                <w:p>
                  <w:pPr>
                    <w:pStyle w:val="7"/>
                    <w:bidi w:val="0"/>
                    <w:rPr>
                      <w:rFonts w:hint="eastAsia" w:eastAsiaTheme="minorEastAsia"/>
                      <w:lang w:val="en-US" w:eastAsia="zh-CN"/>
                    </w:rPr>
                  </w:pPr>
                  <w:r>
                    <w:rPr>
                      <w:rFonts w:hint="eastAsia"/>
                      <w:lang w:val="en-US" w:eastAsia="zh-CN"/>
                    </w:rPr>
                    <w:t>回用于生产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451" w:type="dxa"/>
                  <w:vAlign w:val="center"/>
                </w:tcPr>
                <w:p>
                  <w:pPr>
                    <w:pStyle w:val="7"/>
                    <w:bidi w:val="0"/>
                    <w:rPr>
                      <w:rFonts w:hint="default"/>
                    </w:rPr>
                  </w:pPr>
                  <w:r>
                    <w:rPr>
                      <w:rFonts w:hint="default"/>
                    </w:rPr>
                    <w:t>2</w:t>
                  </w:r>
                </w:p>
              </w:tc>
              <w:tc>
                <w:tcPr>
                  <w:tcW w:w="1211" w:type="dxa"/>
                  <w:vAlign w:val="center"/>
                </w:tcPr>
                <w:p>
                  <w:pPr>
                    <w:pStyle w:val="7"/>
                    <w:bidi w:val="0"/>
                    <w:ind w:left="105" w:leftChars="50" w:right="105" w:rightChars="50" w:firstLine="0" w:firstLineChars="0"/>
                    <w:rPr>
                      <w:rFonts w:hint="default"/>
                    </w:rPr>
                  </w:pPr>
                  <w:r>
                    <w:rPr>
                      <w:rFonts w:hint="eastAsia"/>
                      <w:lang w:val="en-US" w:eastAsia="zh-CN"/>
                    </w:rPr>
                    <w:t>废包装袋</w:t>
                  </w:r>
                </w:p>
              </w:tc>
              <w:tc>
                <w:tcPr>
                  <w:tcW w:w="560" w:type="dxa"/>
                  <w:vMerge w:val="continue"/>
                  <w:vAlign w:val="center"/>
                </w:tcPr>
                <w:p>
                  <w:pPr>
                    <w:pStyle w:val="7"/>
                    <w:bidi w:val="0"/>
                    <w:rPr>
                      <w:rFonts w:hint="default"/>
                    </w:rPr>
                  </w:pPr>
                </w:p>
              </w:tc>
              <w:tc>
                <w:tcPr>
                  <w:tcW w:w="576" w:type="dxa"/>
                  <w:vMerge w:val="continue"/>
                  <w:vAlign w:val="center"/>
                </w:tcPr>
                <w:p>
                  <w:pPr>
                    <w:pStyle w:val="7"/>
                    <w:bidi w:val="0"/>
                    <w:rPr>
                      <w:rFonts w:hint="default"/>
                    </w:rPr>
                  </w:pPr>
                </w:p>
              </w:tc>
              <w:tc>
                <w:tcPr>
                  <w:tcW w:w="908" w:type="dxa"/>
                  <w:vAlign w:val="center"/>
                </w:tcPr>
                <w:p>
                  <w:pPr>
                    <w:pStyle w:val="7"/>
                    <w:bidi w:val="0"/>
                    <w:rPr>
                      <w:rFonts w:hint="default"/>
                    </w:rPr>
                  </w:pPr>
                  <w:r>
                    <w:rPr>
                      <w:rFonts w:hint="default"/>
                    </w:rPr>
                    <w:t>固废</w:t>
                  </w:r>
                </w:p>
              </w:tc>
              <w:tc>
                <w:tcPr>
                  <w:tcW w:w="1242" w:type="dxa"/>
                  <w:vMerge w:val="continue"/>
                  <w:vAlign w:val="center"/>
                </w:tcPr>
                <w:p>
                  <w:pPr>
                    <w:pStyle w:val="7"/>
                    <w:bidi w:val="0"/>
                    <w:rPr>
                      <w:rFonts w:hint="default"/>
                    </w:rPr>
                  </w:pPr>
                </w:p>
              </w:tc>
              <w:tc>
                <w:tcPr>
                  <w:tcW w:w="942" w:type="dxa"/>
                  <w:vAlign w:val="center"/>
                </w:tcPr>
                <w:p>
                  <w:pPr>
                    <w:pStyle w:val="7"/>
                    <w:bidi w:val="0"/>
                    <w:rPr>
                      <w:rFonts w:hint="default"/>
                      <w:lang w:val="en-US"/>
                    </w:rPr>
                  </w:pPr>
                  <w:r>
                    <w:rPr>
                      <w:rFonts w:hint="eastAsia"/>
                      <w:lang w:val="en-US" w:eastAsia="zh-CN"/>
                    </w:rPr>
                    <w:t>0.5</w:t>
                  </w:r>
                </w:p>
              </w:tc>
              <w:tc>
                <w:tcPr>
                  <w:tcW w:w="2311" w:type="dxa"/>
                  <w:tcBorders>
                    <w:top w:val="single" w:color="auto" w:sz="4" w:space="0"/>
                    <w:bottom w:val="single" w:color="auto" w:sz="4" w:space="0"/>
                  </w:tcBorders>
                  <w:vAlign w:val="center"/>
                </w:tcPr>
                <w:p>
                  <w:pPr>
                    <w:pStyle w:val="7"/>
                    <w:bidi w:val="0"/>
                    <w:rPr>
                      <w:rFonts w:hint="default" w:eastAsiaTheme="minorEastAsia"/>
                      <w:lang w:val="en-US" w:eastAsia="zh-CN"/>
                    </w:rPr>
                  </w:pPr>
                  <w:r>
                    <w:rPr>
                      <w:rFonts w:hint="eastAsia"/>
                      <w:lang w:val="en-US" w:eastAsia="zh-CN"/>
                    </w:rPr>
                    <w:t>外售综合利用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451" w:type="dxa"/>
                  <w:vAlign w:val="center"/>
                </w:tcPr>
                <w:p>
                  <w:pPr>
                    <w:pStyle w:val="7"/>
                    <w:bidi w:val="0"/>
                    <w:rPr>
                      <w:rFonts w:hint="default"/>
                    </w:rPr>
                  </w:pPr>
                  <w:r>
                    <w:rPr>
                      <w:rFonts w:hint="default"/>
                    </w:rPr>
                    <w:t>3</w:t>
                  </w:r>
                </w:p>
              </w:tc>
              <w:tc>
                <w:tcPr>
                  <w:tcW w:w="1211" w:type="dxa"/>
                  <w:vAlign w:val="center"/>
                </w:tcPr>
                <w:p>
                  <w:pPr>
                    <w:pStyle w:val="7"/>
                    <w:bidi w:val="0"/>
                    <w:ind w:left="105" w:leftChars="50" w:right="105" w:rightChars="50" w:firstLine="0" w:firstLineChars="0"/>
                    <w:rPr>
                      <w:rFonts w:hint="eastAsia" w:eastAsiaTheme="minorEastAsia"/>
                      <w:lang w:eastAsia="zh-CN"/>
                    </w:rPr>
                  </w:pPr>
                  <w:r>
                    <w:rPr>
                      <w:rFonts w:hint="eastAsia"/>
                      <w:lang w:eastAsia="zh-CN"/>
                    </w:rPr>
                    <w:t>炉渣和粉煤灰</w:t>
                  </w:r>
                </w:p>
              </w:tc>
              <w:tc>
                <w:tcPr>
                  <w:tcW w:w="560" w:type="dxa"/>
                  <w:vMerge w:val="continue"/>
                  <w:vAlign w:val="center"/>
                </w:tcPr>
                <w:p>
                  <w:pPr>
                    <w:pStyle w:val="7"/>
                    <w:bidi w:val="0"/>
                    <w:rPr>
                      <w:rFonts w:hint="default"/>
                    </w:rPr>
                  </w:pPr>
                </w:p>
              </w:tc>
              <w:tc>
                <w:tcPr>
                  <w:tcW w:w="576" w:type="dxa"/>
                  <w:vMerge w:val="continue"/>
                  <w:vAlign w:val="center"/>
                </w:tcPr>
                <w:p>
                  <w:pPr>
                    <w:pStyle w:val="7"/>
                    <w:bidi w:val="0"/>
                    <w:rPr>
                      <w:rFonts w:hint="default"/>
                    </w:rPr>
                  </w:pPr>
                </w:p>
              </w:tc>
              <w:tc>
                <w:tcPr>
                  <w:tcW w:w="908" w:type="dxa"/>
                  <w:vAlign w:val="center"/>
                </w:tcPr>
                <w:p>
                  <w:pPr>
                    <w:pStyle w:val="7"/>
                    <w:bidi w:val="0"/>
                    <w:rPr>
                      <w:rFonts w:hint="default"/>
                    </w:rPr>
                  </w:pPr>
                  <w:r>
                    <w:rPr>
                      <w:rFonts w:hint="default"/>
                    </w:rPr>
                    <w:t>固废</w:t>
                  </w:r>
                </w:p>
              </w:tc>
              <w:tc>
                <w:tcPr>
                  <w:tcW w:w="1242" w:type="dxa"/>
                  <w:vMerge w:val="continue"/>
                  <w:vAlign w:val="center"/>
                </w:tcPr>
                <w:p>
                  <w:pPr>
                    <w:pStyle w:val="7"/>
                    <w:bidi w:val="0"/>
                    <w:rPr>
                      <w:rFonts w:hint="default"/>
                    </w:rPr>
                  </w:pPr>
                </w:p>
              </w:tc>
              <w:tc>
                <w:tcPr>
                  <w:tcW w:w="942" w:type="dxa"/>
                  <w:vAlign w:val="center"/>
                </w:tcPr>
                <w:p>
                  <w:pPr>
                    <w:pStyle w:val="7"/>
                    <w:bidi w:val="0"/>
                    <w:rPr>
                      <w:rFonts w:hint="default" w:eastAsiaTheme="minorEastAsia"/>
                      <w:lang w:val="en-US" w:eastAsia="zh-CN"/>
                    </w:rPr>
                  </w:pPr>
                  <w:r>
                    <w:rPr>
                      <w:rFonts w:hint="eastAsia"/>
                      <w:lang w:val="en-US" w:eastAsia="zh-CN"/>
                    </w:rPr>
                    <w:t>917</w:t>
                  </w:r>
                </w:p>
              </w:tc>
              <w:tc>
                <w:tcPr>
                  <w:tcW w:w="2311" w:type="dxa"/>
                  <w:tcBorders>
                    <w:top w:val="single" w:color="auto" w:sz="4" w:space="0"/>
                  </w:tcBorders>
                  <w:vAlign w:val="center"/>
                </w:tcPr>
                <w:p>
                  <w:pPr>
                    <w:pStyle w:val="7"/>
                    <w:bidi w:val="0"/>
                    <w:rPr>
                      <w:rFonts w:hint="default"/>
                    </w:rPr>
                  </w:pPr>
                  <w:r>
                    <w:rPr>
                      <w:rFonts w:hint="eastAsia"/>
                      <w:lang w:val="en-US" w:eastAsia="zh-CN"/>
                    </w:rPr>
                    <w:t>用作铺路材料或送到建材厂综合利用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451" w:type="dxa"/>
                  <w:vAlign w:val="center"/>
                </w:tcPr>
                <w:p>
                  <w:pPr>
                    <w:pStyle w:val="7"/>
                    <w:bidi w:val="0"/>
                    <w:rPr>
                      <w:rFonts w:hint="eastAsia" w:eastAsiaTheme="minorEastAsia"/>
                      <w:lang w:eastAsia="zh-CN"/>
                    </w:rPr>
                  </w:pPr>
                  <w:r>
                    <w:rPr>
                      <w:rFonts w:hint="eastAsia"/>
                      <w:lang w:val="en-US" w:eastAsia="zh-CN"/>
                    </w:rPr>
                    <w:t>4</w:t>
                  </w:r>
                </w:p>
              </w:tc>
              <w:tc>
                <w:tcPr>
                  <w:tcW w:w="1211" w:type="dxa"/>
                  <w:vAlign w:val="center"/>
                </w:tcPr>
                <w:p>
                  <w:pPr>
                    <w:pStyle w:val="7"/>
                    <w:bidi w:val="0"/>
                    <w:ind w:left="105" w:leftChars="50" w:right="105" w:rightChars="50" w:firstLine="0" w:firstLineChars="0"/>
                    <w:rPr>
                      <w:rFonts w:hint="default"/>
                    </w:rPr>
                  </w:pPr>
                  <w:r>
                    <w:rPr>
                      <w:rFonts w:hint="eastAsia"/>
                      <w:lang w:val="en-US" w:eastAsia="zh-CN"/>
                    </w:rPr>
                    <w:t>废机油</w:t>
                  </w:r>
                </w:p>
              </w:tc>
              <w:tc>
                <w:tcPr>
                  <w:tcW w:w="560" w:type="dxa"/>
                  <w:vMerge w:val="restart"/>
                  <w:vAlign w:val="center"/>
                </w:tcPr>
                <w:p>
                  <w:pPr>
                    <w:pStyle w:val="7"/>
                    <w:bidi w:val="0"/>
                    <w:rPr>
                      <w:rFonts w:hint="default"/>
                    </w:rPr>
                  </w:pPr>
                  <w:r>
                    <w:rPr>
                      <w:rFonts w:hint="default"/>
                    </w:rPr>
                    <w:t>危废</w:t>
                  </w:r>
                </w:p>
              </w:tc>
              <w:tc>
                <w:tcPr>
                  <w:tcW w:w="576" w:type="dxa"/>
                  <w:vMerge w:val="continue"/>
                  <w:vAlign w:val="center"/>
                </w:tcPr>
                <w:p>
                  <w:pPr>
                    <w:pStyle w:val="7"/>
                    <w:bidi w:val="0"/>
                    <w:rPr>
                      <w:rFonts w:hint="default"/>
                    </w:rPr>
                  </w:pPr>
                </w:p>
              </w:tc>
              <w:tc>
                <w:tcPr>
                  <w:tcW w:w="908" w:type="dxa"/>
                  <w:vAlign w:val="center"/>
                </w:tcPr>
                <w:p>
                  <w:pPr>
                    <w:pStyle w:val="7"/>
                    <w:bidi w:val="0"/>
                    <w:rPr>
                      <w:rFonts w:hint="default"/>
                    </w:rPr>
                  </w:pPr>
                  <w:r>
                    <w:rPr>
                      <w:rFonts w:hint="eastAsia"/>
                      <w:lang w:val="en-US" w:eastAsia="zh-CN"/>
                    </w:rPr>
                    <w:t>液态</w:t>
                  </w:r>
                </w:p>
              </w:tc>
              <w:tc>
                <w:tcPr>
                  <w:tcW w:w="1242" w:type="dxa"/>
                  <w:vMerge w:val="continue"/>
                  <w:vAlign w:val="center"/>
                </w:tcPr>
                <w:p>
                  <w:pPr>
                    <w:pStyle w:val="7"/>
                    <w:bidi w:val="0"/>
                    <w:rPr>
                      <w:rFonts w:hint="default"/>
                    </w:rPr>
                  </w:pPr>
                </w:p>
              </w:tc>
              <w:tc>
                <w:tcPr>
                  <w:tcW w:w="942" w:type="dxa"/>
                  <w:vAlign w:val="center"/>
                </w:tcPr>
                <w:p>
                  <w:pPr>
                    <w:pStyle w:val="7"/>
                    <w:bidi w:val="0"/>
                    <w:rPr>
                      <w:rFonts w:hint="default" w:eastAsiaTheme="minorEastAsia"/>
                      <w:lang w:val="en-US" w:eastAsia="zh-CN"/>
                    </w:rPr>
                  </w:pPr>
                  <w:r>
                    <w:rPr>
                      <w:rFonts w:hint="eastAsia"/>
                      <w:lang w:val="en-US" w:eastAsia="zh-CN"/>
                    </w:rPr>
                    <w:t>0.95</w:t>
                  </w:r>
                </w:p>
              </w:tc>
              <w:tc>
                <w:tcPr>
                  <w:tcW w:w="2311" w:type="dxa"/>
                  <w:vAlign w:val="center"/>
                </w:tcPr>
                <w:p>
                  <w:pPr>
                    <w:pStyle w:val="7"/>
                    <w:bidi w:val="0"/>
                  </w:pPr>
                  <w:r>
                    <w:rPr>
                      <w:rFonts w:hint="eastAsia"/>
                      <w:lang w:val="en-US" w:eastAsia="zh-CN"/>
                    </w:rPr>
                    <w:t>HW900-214-08</w:t>
                  </w:r>
                </w:p>
                <w:p>
                  <w:pPr>
                    <w:pStyle w:val="7"/>
                    <w:bidi w:val="0"/>
                    <w:rPr>
                      <w:rFonts w:hint="eastAsia" w:eastAsiaTheme="minorEastAsia"/>
                      <w:lang w:eastAsia="zh-CN"/>
                    </w:rPr>
                  </w:pPr>
                  <w:r>
                    <w:rPr>
                      <w:rFonts w:hint="default"/>
                    </w:rPr>
                    <w:t>设置危废暂存间，</w:t>
                  </w:r>
                  <w:r>
                    <w:rPr>
                      <w:rFonts w:hint="eastAsia"/>
                      <w:lang w:eastAsia="zh-CN"/>
                    </w:rPr>
                    <w:t>委托云南协快再生资源回收有限公司定期处置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451" w:type="dxa"/>
                  <w:vAlign w:val="center"/>
                </w:tcPr>
                <w:p>
                  <w:pPr>
                    <w:pStyle w:val="7"/>
                    <w:bidi w:val="0"/>
                    <w:rPr>
                      <w:rFonts w:hint="eastAsia"/>
                      <w:lang w:val="en-US" w:eastAsia="zh-CN"/>
                    </w:rPr>
                  </w:pPr>
                  <w:r>
                    <w:rPr>
                      <w:rFonts w:hint="eastAsia"/>
                      <w:lang w:val="en-US" w:eastAsia="zh-CN"/>
                    </w:rPr>
                    <w:t>5</w:t>
                  </w:r>
                </w:p>
              </w:tc>
              <w:tc>
                <w:tcPr>
                  <w:tcW w:w="1211" w:type="dxa"/>
                  <w:vAlign w:val="center"/>
                </w:tcPr>
                <w:p>
                  <w:pPr>
                    <w:pStyle w:val="7"/>
                    <w:bidi w:val="0"/>
                    <w:ind w:left="105" w:leftChars="50" w:right="105" w:rightChars="50" w:firstLine="0" w:firstLineChars="0"/>
                    <w:rPr>
                      <w:rFonts w:hint="eastAsia" w:ascii="Times New Roman" w:hAnsi="Times New Roman" w:eastAsiaTheme="minorEastAsia" w:cstheme="minorBidi"/>
                      <w:kern w:val="2"/>
                      <w:sz w:val="21"/>
                      <w:szCs w:val="21"/>
                      <w:lang w:val="en-US" w:eastAsia="zh-CN" w:bidi="ar-SA"/>
                    </w:rPr>
                  </w:pPr>
                  <w:r>
                    <w:rPr>
                      <w:rFonts w:hint="eastAsia"/>
                      <w:lang w:val="en-US" w:eastAsia="zh-CN"/>
                    </w:rPr>
                    <w:t>氟硅酸</w:t>
                  </w:r>
                </w:p>
              </w:tc>
              <w:tc>
                <w:tcPr>
                  <w:tcW w:w="560" w:type="dxa"/>
                  <w:vMerge w:val="continue"/>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p>
              </w:tc>
              <w:tc>
                <w:tcPr>
                  <w:tcW w:w="576" w:type="dxa"/>
                  <w:vMerge w:val="continue"/>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p>
              </w:tc>
              <w:tc>
                <w:tcPr>
                  <w:tcW w:w="908" w:type="dxa"/>
                  <w:vAlign w:val="center"/>
                </w:tcPr>
                <w:p>
                  <w:pPr>
                    <w:pStyle w:val="7"/>
                    <w:bidi w:val="0"/>
                    <w:ind w:left="105" w:leftChars="50" w:right="105" w:rightChars="50" w:firstLine="0" w:firstLineChars="0"/>
                    <w:rPr>
                      <w:rFonts w:hint="eastAsia" w:ascii="Times New Roman" w:hAnsi="Times New Roman" w:eastAsiaTheme="minorEastAsia" w:cstheme="minorBidi"/>
                      <w:kern w:val="2"/>
                      <w:sz w:val="21"/>
                      <w:szCs w:val="21"/>
                      <w:lang w:val="en-US" w:eastAsia="zh-CN" w:bidi="ar-SA"/>
                    </w:rPr>
                  </w:pPr>
                  <w:r>
                    <w:rPr>
                      <w:rFonts w:hint="eastAsia"/>
                      <w:lang w:val="en-US" w:eastAsia="zh-CN"/>
                    </w:rPr>
                    <w:t>液态</w:t>
                  </w:r>
                </w:p>
              </w:tc>
              <w:tc>
                <w:tcPr>
                  <w:tcW w:w="1242" w:type="dxa"/>
                  <w:vMerge w:val="continue"/>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p>
              </w:tc>
              <w:tc>
                <w:tcPr>
                  <w:tcW w:w="942" w:type="dxa"/>
                  <w:vAlign w:val="center"/>
                </w:tcPr>
                <w:p>
                  <w:pPr>
                    <w:pStyle w:val="7"/>
                    <w:bidi w:val="0"/>
                    <w:ind w:left="105" w:leftChars="50" w:right="105" w:rightChars="50" w:firstLine="0" w:firstLineChars="0"/>
                    <w:rPr>
                      <w:rFonts w:hint="eastAsia" w:ascii="Times New Roman" w:hAnsi="Times New Roman" w:eastAsiaTheme="minorEastAsia" w:cstheme="minorBidi"/>
                      <w:kern w:val="2"/>
                      <w:sz w:val="21"/>
                      <w:szCs w:val="21"/>
                      <w:lang w:val="en-US" w:eastAsia="zh-CN" w:bidi="ar-SA"/>
                    </w:rPr>
                  </w:pPr>
                  <w:r>
                    <w:rPr>
                      <w:rFonts w:hint="eastAsia"/>
                      <w:lang w:val="en-US" w:eastAsia="zh-CN"/>
                    </w:rPr>
                    <w:t>1501.54</w:t>
                  </w:r>
                </w:p>
              </w:tc>
              <w:tc>
                <w:tcPr>
                  <w:tcW w:w="2311" w:type="dxa"/>
                  <w:vAlign w:val="center"/>
                </w:tcPr>
                <w:p>
                  <w:pPr>
                    <w:pStyle w:val="7"/>
                    <w:bidi w:val="0"/>
                  </w:pPr>
                  <w:r>
                    <w:rPr>
                      <w:rFonts w:hint="eastAsia"/>
                      <w:lang w:val="en-US" w:eastAsia="zh-CN"/>
                    </w:rPr>
                    <w:t>HW261-057-34</w:t>
                  </w:r>
                </w:p>
                <w:p>
                  <w:pPr>
                    <w:pStyle w:val="7"/>
                    <w:bidi w:val="0"/>
                    <w:rPr>
                      <w:rFonts w:hint="default"/>
                      <w:lang w:val="en-US" w:eastAsia="zh-CN"/>
                    </w:rPr>
                  </w:pPr>
                  <w:r>
                    <w:t>委托</w:t>
                  </w:r>
                  <w:r>
                    <w:rPr>
                      <w:rFonts w:hint="eastAsia"/>
                      <w:lang w:eastAsia="zh-CN"/>
                    </w:rPr>
                    <w:t>云南宁氟环保科技有限公司</w:t>
                  </w:r>
                  <w:r>
                    <w:t>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451" w:type="dxa"/>
                  <w:vAlign w:val="center"/>
                </w:tcPr>
                <w:p>
                  <w:pPr>
                    <w:pStyle w:val="7"/>
                    <w:bidi w:val="0"/>
                    <w:rPr>
                      <w:rFonts w:hint="eastAsia" w:eastAsiaTheme="minorEastAsia"/>
                      <w:lang w:val="en-US" w:eastAsia="zh-CN"/>
                    </w:rPr>
                  </w:pPr>
                  <w:r>
                    <w:rPr>
                      <w:rFonts w:hint="eastAsia"/>
                      <w:lang w:val="en-US" w:eastAsia="zh-CN"/>
                    </w:rPr>
                    <w:t>6</w:t>
                  </w:r>
                </w:p>
              </w:tc>
              <w:tc>
                <w:tcPr>
                  <w:tcW w:w="1211"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实验室检测废液</w:t>
                  </w:r>
                </w:p>
              </w:tc>
              <w:tc>
                <w:tcPr>
                  <w:tcW w:w="560" w:type="dxa"/>
                  <w:vMerge w:val="continue"/>
                  <w:vAlign w:val="center"/>
                </w:tcPr>
                <w:p>
                  <w:pPr>
                    <w:pStyle w:val="7"/>
                    <w:bidi w:val="0"/>
                    <w:rPr>
                      <w:rFonts w:hint="default"/>
                    </w:rPr>
                  </w:pPr>
                </w:p>
              </w:tc>
              <w:tc>
                <w:tcPr>
                  <w:tcW w:w="576" w:type="dxa"/>
                  <w:vMerge w:val="continue"/>
                  <w:vAlign w:val="center"/>
                </w:tcPr>
                <w:p>
                  <w:pPr>
                    <w:pStyle w:val="7"/>
                    <w:bidi w:val="0"/>
                    <w:rPr>
                      <w:rFonts w:hint="default"/>
                    </w:rPr>
                  </w:pPr>
                </w:p>
              </w:tc>
              <w:tc>
                <w:tcPr>
                  <w:tcW w:w="908" w:type="dxa"/>
                  <w:vAlign w:val="center"/>
                </w:tcPr>
                <w:p>
                  <w:pPr>
                    <w:pStyle w:val="7"/>
                    <w:bidi w:val="0"/>
                    <w:rPr>
                      <w:rFonts w:hint="eastAsia" w:eastAsiaTheme="minorEastAsia"/>
                      <w:lang w:val="en-US" w:eastAsia="zh-CN"/>
                    </w:rPr>
                  </w:pPr>
                  <w:r>
                    <w:rPr>
                      <w:rFonts w:hint="eastAsia"/>
                      <w:lang w:val="en-US" w:eastAsia="zh-CN"/>
                    </w:rPr>
                    <w:t>液态</w:t>
                  </w:r>
                </w:p>
              </w:tc>
              <w:tc>
                <w:tcPr>
                  <w:tcW w:w="1242" w:type="dxa"/>
                  <w:vMerge w:val="continue"/>
                  <w:vAlign w:val="center"/>
                </w:tcPr>
                <w:p>
                  <w:pPr>
                    <w:pStyle w:val="7"/>
                    <w:bidi w:val="0"/>
                    <w:rPr>
                      <w:rFonts w:hint="default"/>
                    </w:rPr>
                  </w:pPr>
                </w:p>
              </w:tc>
              <w:tc>
                <w:tcPr>
                  <w:tcW w:w="942" w:type="dxa"/>
                  <w:vAlign w:val="center"/>
                </w:tcPr>
                <w:p>
                  <w:pPr>
                    <w:pStyle w:val="7"/>
                    <w:bidi w:val="0"/>
                    <w:rPr>
                      <w:rFonts w:hint="default"/>
                      <w:lang w:val="en-US" w:eastAsia="zh-CN"/>
                    </w:rPr>
                  </w:pPr>
                  <w:r>
                    <w:rPr>
                      <w:rFonts w:hint="eastAsia"/>
                      <w:lang w:val="en-US" w:eastAsia="zh-CN"/>
                    </w:rPr>
                    <w:t>0.1</w:t>
                  </w:r>
                </w:p>
              </w:tc>
              <w:tc>
                <w:tcPr>
                  <w:tcW w:w="2311" w:type="dxa"/>
                  <w:vAlign w:val="center"/>
                </w:tcPr>
                <w:p>
                  <w:pPr>
                    <w:pStyle w:val="7"/>
                    <w:bidi w:val="0"/>
                  </w:pPr>
                  <w:r>
                    <w:rPr>
                      <w:rFonts w:hint="eastAsia"/>
                      <w:lang w:val="en-US" w:eastAsia="zh-CN"/>
                    </w:rPr>
                    <w:t>HW900-047-49</w:t>
                  </w:r>
                </w:p>
                <w:p>
                  <w:pPr>
                    <w:pStyle w:val="7"/>
                    <w:bidi w:val="0"/>
                    <w:rPr>
                      <w:rFonts w:hint="default"/>
                    </w:rPr>
                  </w:pPr>
                  <w:r>
                    <w:rPr>
                      <w:rFonts w:hint="eastAsia"/>
                      <w:lang w:val="en-US" w:eastAsia="zh-CN"/>
                    </w:rPr>
                    <w:t>委托大地丰源环保有限公司处置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451" w:type="dxa"/>
                  <w:vAlign w:val="center"/>
                </w:tcPr>
                <w:p>
                  <w:pPr>
                    <w:pStyle w:val="7"/>
                    <w:bidi w:val="0"/>
                    <w:ind w:left="105" w:leftChars="50" w:right="105" w:rightChars="50" w:firstLine="0" w:firstLineChars="0"/>
                    <w:rPr>
                      <w:rFonts w:hint="default" w:eastAsiaTheme="minorEastAsia"/>
                      <w:lang w:val="en-US" w:eastAsia="zh-CN"/>
                    </w:rPr>
                  </w:pPr>
                  <w:r>
                    <w:rPr>
                      <w:rFonts w:hint="eastAsia"/>
                      <w:lang w:val="en-US" w:eastAsia="zh-CN"/>
                    </w:rPr>
                    <w:t>7</w:t>
                  </w:r>
                </w:p>
              </w:tc>
              <w:tc>
                <w:tcPr>
                  <w:tcW w:w="1211" w:type="dxa"/>
                  <w:vAlign w:val="center"/>
                </w:tcPr>
                <w:p>
                  <w:pPr>
                    <w:pStyle w:val="7"/>
                    <w:bidi w:val="0"/>
                    <w:ind w:left="105" w:leftChars="50" w:right="105" w:rightChars="50" w:firstLine="0" w:firstLineChars="0"/>
                    <w:rPr>
                      <w:rFonts w:hint="eastAsia"/>
                      <w:lang w:val="en-US" w:eastAsia="zh-CN"/>
                    </w:rPr>
                  </w:pPr>
                  <w:r>
                    <w:t>生活垃圾</w:t>
                  </w:r>
                </w:p>
              </w:tc>
              <w:tc>
                <w:tcPr>
                  <w:tcW w:w="1136" w:type="dxa"/>
                  <w:gridSpan w:val="2"/>
                  <w:vAlign w:val="center"/>
                </w:tcPr>
                <w:p>
                  <w:pPr>
                    <w:pStyle w:val="7"/>
                    <w:bidi w:val="0"/>
                    <w:rPr>
                      <w:rFonts w:hint="eastAsia" w:eastAsiaTheme="minorEastAsia"/>
                      <w:lang w:val="en-US" w:eastAsia="zh-CN"/>
                    </w:rPr>
                  </w:pPr>
                  <w:r>
                    <w:rPr>
                      <w:rFonts w:hint="eastAsia"/>
                      <w:lang w:val="en-US" w:eastAsia="zh-CN"/>
                    </w:rPr>
                    <w:t>办公生活</w:t>
                  </w:r>
                </w:p>
              </w:tc>
              <w:tc>
                <w:tcPr>
                  <w:tcW w:w="908" w:type="dxa"/>
                  <w:vAlign w:val="center"/>
                </w:tcPr>
                <w:p>
                  <w:pPr>
                    <w:pStyle w:val="7"/>
                    <w:bidi w:val="0"/>
                    <w:rPr>
                      <w:rFonts w:hint="eastAsia" w:eastAsiaTheme="minorEastAsia"/>
                      <w:lang w:val="en-US" w:eastAsia="zh-CN"/>
                    </w:rPr>
                  </w:pPr>
                  <w:r>
                    <w:rPr>
                      <w:rFonts w:hint="eastAsia"/>
                      <w:lang w:val="en-US" w:eastAsia="zh-CN"/>
                    </w:rPr>
                    <w:t>固态</w:t>
                  </w:r>
                </w:p>
              </w:tc>
              <w:tc>
                <w:tcPr>
                  <w:tcW w:w="1242" w:type="dxa"/>
                  <w:vMerge w:val="continue"/>
                  <w:vAlign w:val="center"/>
                </w:tcPr>
                <w:p>
                  <w:pPr>
                    <w:pStyle w:val="7"/>
                    <w:bidi w:val="0"/>
                    <w:rPr>
                      <w:rFonts w:hint="default"/>
                    </w:rPr>
                  </w:pPr>
                </w:p>
              </w:tc>
              <w:tc>
                <w:tcPr>
                  <w:tcW w:w="942" w:type="dxa"/>
                  <w:vAlign w:val="center"/>
                </w:tcPr>
                <w:p>
                  <w:pPr>
                    <w:pStyle w:val="7"/>
                    <w:bidi w:val="0"/>
                    <w:rPr>
                      <w:rFonts w:hint="default" w:eastAsiaTheme="minorEastAsia"/>
                      <w:lang w:val="en-US" w:eastAsia="zh-CN"/>
                    </w:rPr>
                  </w:pPr>
                  <w:r>
                    <w:rPr>
                      <w:rFonts w:hint="eastAsia"/>
                      <w:lang w:val="en-US" w:eastAsia="zh-CN"/>
                    </w:rPr>
                    <w:t>12.5</w:t>
                  </w:r>
                </w:p>
              </w:tc>
              <w:tc>
                <w:tcPr>
                  <w:tcW w:w="2311" w:type="dxa"/>
                  <w:vAlign w:val="center"/>
                </w:tcPr>
                <w:p>
                  <w:pPr>
                    <w:pStyle w:val="7"/>
                    <w:bidi w:val="0"/>
                    <w:rPr>
                      <w:rFonts w:hint="default"/>
                    </w:rPr>
                  </w:pPr>
                  <w:r>
                    <w:t>委托环卫部门进行清运处理</w:t>
                  </w:r>
                </w:p>
              </w:tc>
            </w:tr>
          </w:tbl>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rPr>
            </w:pPr>
            <w:r>
              <w:rPr>
                <w:rFonts w:hint="default" w:ascii="Times New Roman" w:hAnsi="Times New Roman" w:eastAsia="宋体" w:cs="Times New Roman"/>
                <w:bCs/>
                <w:color w:val="auto"/>
                <w:spacing w:val="0"/>
                <w:w w:val="100"/>
                <w:position w:val="0"/>
                <w:sz w:val="21"/>
                <w:szCs w:val="21"/>
              </w:rPr>
              <w:t>（3）现有项目环境问题及整改措施</w:t>
            </w:r>
          </w:p>
          <w:p>
            <w:pPr>
              <w:adjustRightInd w:val="0"/>
              <w:spacing w:line="360" w:lineRule="auto"/>
              <w:ind w:firstLine="420" w:firstLineChars="200"/>
              <w:rPr>
                <w:rFonts w:hint="eastAsia" w:eastAsia="宋体" w:cs="Times New Roman"/>
                <w:bCs/>
                <w:color w:val="auto"/>
                <w:spacing w:val="0"/>
                <w:w w:val="100"/>
                <w:position w:val="0"/>
                <w:sz w:val="21"/>
                <w:szCs w:val="21"/>
                <w:lang w:val="en-US" w:eastAsia="zh-CN"/>
              </w:rPr>
            </w:pPr>
            <w:r>
              <w:rPr>
                <w:rFonts w:hint="default" w:ascii="Times New Roman" w:hAnsi="Times New Roman" w:eastAsia="宋体" w:cs="Times New Roman"/>
                <w:bCs/>
                <w:color w:val="auto"/>
                <w:spacing w:val="0"/>
                <w:w w:val="100"/>
                <w:position w:val="0"/>
                <w:sz w:val="21"/>
                <w:szCs w:val="21"/>
              </w:rPr>
              <w:t>根据环评单位实地踏勘调查，</w:t>
            </w:r>
            <w:r>
              <w:rPr>
                <w:rFonts w:hint="eastAsia" w:ascii="Times New Roman" w:hAnsi="Times New Roman" w:eastAsia="宋体" w:cs="Times New Roman"/>
                <w:bCs/>
                <w:color w:val="auto"/>
                <w:spacing w:val="0"/>
                <w:w w:val="100"/>
                <w:position w:val="0"/>
                <w:sz w:val="21"/>
                <w:szCs w:val="21"/>
                <w:lang w:val="en-US" w:eastAsia="zh-CN"/>
              </w:rPr>
              <w:t>厂内现有</w:t>
            </w:r>
            <w:r>
              <w:rPr>
                <w:rFonts w:hint="eastAsia" w:eastAsia="宋体" w:cs="Times New Roman"/>
                <w:bCs/>
                <w:color w:val="auto"/>
                <w:spacing w:val="0"/>
                <w:w w:val="100"/>
                <w:position w:val="0"/>
                <w:sz w:val="21"/>
                <w:szCs w:val="21"/>
                <w:lang w:val="en-US" w:eastAsia="zh-CN"/>
              </w:rPr>
              <w:t>危险废物暂存间未进行环评，本环评要求按危险废物贮存相关规范设置危险废物暂存间</w:t>
            </w:r>
            <w:r>
              <w:rPr>
                <w:rFonts w:hint="eastAsia" w:eastAsia="宋体" w:cs="Times New Roman"/>
                <w:bCs/>
                <w:color w:val="auto"/>
                <w:spacing w:val="0"/>
                <w:w w:val="100"/>
                <w:position w:val="0"/>
                <w:sz w:val="21"/>
                <w:szCs w:val="21"/>
                <w:lang w:eastAsia="zh-CN"/>
              </w:rPr>
              <w:t>，</w:t>
            </w:r>
            <w:r>
              <w:rPr>
                <w:rFonts w:hint="eastAsia" w:eastAsia="宋体" w:cs="Times New Roman"/>
                <w:bCs/>
                <w:color w:val="auto"/>
                <w:spacing w:val="0"/>
                <w:w w:val="100"/>
                <w:position w:val="0"/>
                <w:sz w:val="21"/>
                <w:szCs w:val="21"/>
                <w:lang w:val="en-US" w:eastAsia="zh-CN"/>
              </w:rPr>
              <w:t>目前已整改到位。</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lang w:val="en-US" w:eastAsia="zh-CN"/>
              </w:rPr>
            </w:pPr>
            <w:r>
              <w:rPr>
                <w:rFonts w:hint="eastAsia" w:eastAsia="宋体" w:cs="Times New Roman"/>
                <w:bCs/>
                <w:color w:val="auto"/>
                <w:spacing w:val="0"/>
                <w:w w:val="100"/>
                <w:position w:val="0"/>
                <w:sz w:val="21"/>
                <w:szCs w:val="21"/>
                <w:lang w:val="en-US" w:eastAsia="zh-CN"/>
              </w:rPr>
              <w:t>厂区现有项目均已通过竣工环保验收，且相关污染物均能达标排放，不存在其他环境问题。</w:t>
            </w:r>
          </w:p>
          <w:p>
            <w:pPr>
              <w:adjustRightInd w:val="0"/>
              <w:spacing w:line="360" w:lineRule="auto"/>
              <w:rPr>
                <w:rFonts w:hint="default" w:ascii="Times New Roman" w:hAnsi="Times New Roman" w:eastAsia="宋体" w:cs="Times New Roman"/>
                <w:bCs/>
                <w:color w:val="auto"/>
                <w:spacing w:val="0"/>
                <w:w w:val="100"/>
                <w:position w:val="0"/>
                <w:sz w:val="21"/>
                <w:szCs w:val="21"/>
              </w:rPr>
            </w:pPr>
          </w:p>
        </w:tc>
      </w:tr>
    </w:tbl>
    <w:p>
      <w:pPr>
        <w:pStyle w:val="3"/>
        <w:bidi w:val="0"/>
        <w:rPr>
          <w:rFonts w:hint="default"/>
        </w:rPr>
      </w:pPr>
      <w:r>
        <w:rPr>
          <w:rFonts w:hint="default"/>
        </w:rPr>
        <w:t>三、区域环境质量现状、环境保护目标及评价标准</w:t>
      </w:r>
      <w:bookmarkEnd w:id="8"/>
    </w:p>
    <w:tbl>
      <w:tblPr>
        <w:tblStyle w:val="12"/>
        <w:tblW w:w="906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4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636" w:type="dxa"/>
            <w:tcBorders>
              <w:top w:val="single" w:color="auto" w:sz="8" w:space="0"/>
              <w:left w:val="single" w:color="auto" w:sz="8" w:space="0"/>
              <w:bottom w:val="single" w:color="auto" w:sz="4" w:space="0"/>
              <w:right w:val="single" w:color="auto" w:sz="4" w:space="0"/>
            </w:tcBorders>
            <w:shd w:val="clear" w:color="auto" w:fill="auto"/>
            <w:vAlign w:val="center"/>
          </w:tcPr>
          <w:p>
            <w:pPr>
              <w:pStyle w:val="7"/>
              <w:bidi w:val="0"/>
              <w:rPr>
                <w:rFonts w:hint="default"/>
              </w:rPr>
            </w:pPr>
            <w:r>
              <w:rPr>
                <w:rFonts w:hint="default"/>
              </w:rPr>
              <w:t>区域</w:t>
            </w:r>
          </w:p>
          <w:p>
            <w:pPr>
              <w:pStyle w:val="7"/>
              <w:bidi w:val="0"/>
              <w:rPr>
                <w:rFonts w:hint="default"/>
              </w:rPr>
            </w:pPr>
            <w:r>
              <w:rPr>
                <w:rFonts w:hint="default"/>
              </w:rPr>
              <w:t>环境</w:t>
            </w:r>
          </w:p>
          <w:p>
            <w:pPr>
              <w:pStyle w:val="7"/>
              <w:bidi w:val="0"/>
              <w:rPr>
                <w:rFonts w:hint="default"/>
              </w:rPr>
            </w:pPr>
            <w:r>
              <w:rPr>
                <w:rFonts w:hint="default"/>
              </w:rPr>
              <w:t>质量</w:t>
            </w:r>
          </w:p>
          <w:p>
            <w:pPr>
              <w:pStyle w:val="7"/>
              <w:bidi w:val="0"/>
              <w:rPr>
                <w:rFonts w:hint="default" w:ascii="Times New Roman" w:hAnsi="Times New Roman" w:eastAsia="宋体" w:cs="Times New Roman"/>
                <w:color w:val="auto"/>
                <w:spacing w:val="0"/>
                <w:w w:val="100"/>
                <w:kern w:val="0"/>
                <w:position w:val="0"/>
                <w:szCs w:val="21"/>
              </w:rPr>
            </w:pPr>
            <w:r>
              <w:rPr>
                <w:rFonts w:hint="default"/>
              </w:rPr>
              <w:t>现状</w:t>
            </w:r>
          </w:p>
        </w:tc>
        <w:tc>
          <w:tcPr>
            <w:tcW w:w="8425" w:type="dxa"/>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pacing w:line="360" w:lineRule="auto"/>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3.1 环境空气质量现状</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（1）区域环境空气质量现状</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根据《环境空气质量标准》（GB3095-2012）功能区域划分的原则，项目区域环境空气质量为二类，环境空气质量执行《环境空气质量标准》（GB3095-2012）二级标准要求。</w:t>
            </w:r>
          </w:p>
          <w:p>
            <w:pPr>
              <w:adjustRightInd w:val="0"/>
              <w:spacing w:line="360" w:lineRule="auto"/>
              <w:ind w:firstLine="420" w:firstLineChars="200"/>
              <w:rPr>
                <w:rFonts w:hint="eastAsia" w:ascii="Times New Roman" w:hAnsi="Times New Roman" w:eastAsia="宋体" w:cs="Times New Roman"/>
                <w:color w:val="auto"/>
                <w:spacing w:val="0"/>
                <w:w w:val="100"/>
                <w:kern w:val="0"/>
                <w:position w:val="0"/>
                <w:sz w:val="21"/>
                <w:szCs w:val="21"/>
                <w:lang w:eastAsia="zh-CN"/>
              </w:rPr>
            </w:pPr>
            <w:r>
              <w:rPr>
                <w:rFonts w:hint="default" w:ascii="Times New Roman" w:hAnsi="Times New Roman" w:eastAsia="宋体" w:cs="Times New Roman"/>
                <w:color w:val="auto"/>
                <w:spacing w:val="0"/>
                <w:w w:val="100"/>
                <w:kern w:val="0"/>
                <w:position w:val="0"/>
                <w:sz w:val="21"/>
                <w:szCs w:val="21"/>
              </w:rPr>
              <w:t>根据《2020年度昆明市生态环境状况公报》（2021年6月15日），2020年，各县（市）区环境空气质量总体保持良好，全年环境空气质量均达到二级标准，与2019年相比，石林县、富民县、寻甸县、嵩明县、安宁市、宜良县和禄劝县环境空气质量均有不同程度改善；晋宁区、东川区环境空气质量有所上升；阳宗海风景名胜区环境空气质量持平</w:t>
            </w:r>
            <w:r>
              <w:rPr>
                <w:rFonts w:hint="eastAsia" w:ascii="Times New Roman" w:hAnsi="Times New Roman" w:eastAsia="宋体" w:cs="Times New Roman"/>
                <w:color w:val="auto"/>
                <w:spacing w:val="0"/>
                <w:w w:val="100"/>
                <w:kern w:val="0"/>
                <w:position w:val="0"/>
                <w:sz w:val="21"/>
                <w:szCs w:val="21"/>
                <w:lang w:eastAsia="zh-CN"/>
              </w:rPr>
              <w:t>。</w:t>
            </w:r>
          </w:p>
          <w:p>
            <w:pPr>
              <w:adjustRightInd w:val="0"/>
              <w:spacing w:line="360" w:lineRule="auto"/>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3.2 地表水环境质量现状</w:t>
            </w:r>
          </w:p>
          <w:p>
            <w:pPr>
              <w:bidi w:val="0"/>
              <w:rPr>
                <w:rFonts w:hint="default"/>
              </w:rPr>
            </w:pPr>
            <w:r>
              <w:rPr>
                <w:rFonts w:hint="default"/>
              </w:rPr>
              <w:t>本项目周围地表水为柴河。根据《云南省地表水水环境功能区划(2010~2020年)》，柴河水环境功能为一般鱼类保护、农业用水，类别为III类水体，故柴河水环境执行《地表水环境质量标准》(GB3838-2002)III类水标准。</w:t>
            </w:r>
          </w:p>
          <w:p>
            <w:pPr>
              <w:bidi w:val="0"/>
              <w:rPr>
                <w:rFonts w:hint="default"/>
              </w:rPr>
            </w:pPr>
            <w:r>
              <w:rPr>
                <w:rFonts w:hint="default"/>
              </w:rPr>
              <w:t>根据《2020年度昆明市生态环境状况公报》(2021年6月15日发布)滇池主要入湖河道35条主要入湖河道中，2条河道断流，28条河道入湖断面水质达到昆明市考核目标，5条入湖河道(大河(淤泥河)、白鱼河、海河、中河(城河)、广普大沟)水质未达到昆明市考核目标，综合达标率为84.8%;19条河道水质类别为Ⅱ~Ⅲ类，占57.6%;12条河道水质类别为V类，占36.3%;2条河道水质类别为劣V类，占61%;大河(淤泥河)等12条入湖河道水质全部达到国家对滇池“十三五”规划水质目标要求。《2020年度昆明市生态环境状况公报》未具体给出柴河环境质量，参照《2019年度昆明市生态环境状况公报》，柴河水质为Ⅲ水质，执行《地表水环境质量标准》(GB3838-2002)中Ⅲ类标准。</w:t>
            </w:r>
          </w:p>
          <w:p>
            <w:pPr>
              <w:adjustRightInd w:val="0"/>
              <w:spacing w:line="360" w:lineRule="auto"/>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3.3 声环境质量现状</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建设项目位于</w:t>
            </w:r>
            <w:r>
              <w:rPr>
                <w:rFonts w:hint="eastAsia" w:ascii="Times New Roman" w:hAnsi="Times New Roman" w:eastAsia="宋体" w:cs="Times New Roman"/>
                <w:color w:val="auto"/>
                <w:spacing w:val="0"/>
                <w:w w:val="100"/>
                <w:kern w:val="0"/>
                <w:position w:val="0"/>
                <w:sz w:val="21"/>
                <w:szCs w:val="21"/>
                <w:lang w:eastAsia="zh-CN"/>
              </w:rPr>
              <w:t>晋宁区上蒜镇</w:t>
            </w:r>
            <w:r>
              <w:rPr>
                <w:rFonts w:hint="default" w:ascii="Times New Roman" w:hAnsi="Times New Roman" w:eastAsia="宋体" w:cs="Times New Roman"/>
                <w:color w:val="auto"/>
                <w:spacing w:val="0"/>
                <w:w w:val="100"/>
                <w:kern w:val="0"/>
                <w:position w:val="0"/>
                <w:sz w:val="21"/>
                <w:szCs w:val="21"/>
              </w:rPr>
              <w:t>，属</w:t>
            </w:r>
            <w:r>
              <w:rPr>
                <w:rFonts w:hint="eastAsia" w:ascii="Times New Roman" w:hAnsi="Times New Roman" w:eastAsia="宋体" w:cs="Times New Roman"/>
                <w:color w:val="auto"/>
                <w:spacing w:val="0"/>
                <w:w w:val="100"/>
                <w:kern w:val="0"/>
                <w:position w:val="0"/>
                <w:sz w:val="21"/>
                <w:szCs w:val="21"/>
                <w:lang w:val="en-US" w:eastAsia="zh-CN"/>
              </w:rPr>
              <w:t>混杂区</w:t>
            </w:r>
            <w:r>
              <w:rPr>
                <w:rFonts w:hint="default" w:ascii="Times New Roman" w:hAnsi="Times New Roman" w:eastAsia="宋体" w:cs="Times New Roman"/>
                <w:color w:val="auto"/>
                <w:spacing w:val="0"/>
                <w:w w:val="100"/>
                <w:kern w:val="0"/>
                <w:position w:val="0"/>
                <w:sz w:val="21"/>
                <w:szCs w:val="21"/>
              </w:rPr>
              <w:t>，区域声环境质量执行《声环境质量标准》（GB3096-2008）</w:t>
            </w:r>
            <w:r>
              <w:rPr>
                <w:rFonts w:hint="eastAsia" w:ascii="Times New Roman" w:hAnsi="Times New Roman" w:eastAsia="宋体" w:cs="Times New Roman"/>
                <w:color w:val="auto"/>
                <w:spacing w:val="0"/>
                <w:w w:val="100"/>
                <w:kern w:val="0"/>
                <w:position w:val="0"/>
                <w:sz w:val="21"/>
                <w:szCs w:val="21"/>
                <w:lang w:val="en-US" w:eastAsia="zh-CN"/>
              </w:rPr>
              <w:t>2</w:t>
            </w:r>
            <w:r>
              <w:rPr>
                <w:rFonts w:hint="default" w:ascii="Times New Roman" w:hAnsi="Times New Roman" w:eastAsia="宋体" w:cs="Times New Roman"/>
                <w:color w:val="auto"/>
                <w:spacing w:val="0"/>
                <w:w w:val="100"/>
                <w:kern w:val="0"/>
                <w:position w:val="0"/>
                <w:sz w:val="21"/>
                <w:szCs w:val="21"/>
              </w:rPr>
              <w:t>类标准。</w:t>
            </w:r>
          </w:p>
          <w:p>
            <w:pPr>
              <w:adjustRightInd w:val="0"/>
              <w:spacing w:line="360" w:lineRule="auto"/>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根据《2020年度昆明市生态环境状况公报》“晋宁区区域环境(昼间)噪声年平均等效声级为46.1分贝(A)，达到《声环境质量标准》</w:t>
            </w:r>
            <w:r>
              <w:rPr>
                <w:rFonts w:hint="default" w:ascii="Times New Roman" w:hAnsi="Times New Roman" w:eastAsia="宋体" w:cs="Times New Roman"/>
                <w:color w:val="auto"/>
                <w:spacing w:val="0"/>
                <w:w w:val="100"/>
                <w:kern w:val="0"/>
                <w:position w:val="0"/>
                <w:sz w:val="21"/>
                <w:szCs w:val="21"/>
              </w:rPr>
              <w:tab/>
            </w:r>
            <w:r>
              <w:rPr>
                <w:rFonts w:hint="default" w:ascii="Times New Roman" w:hAnsi="Times New Roman" w:eastAsia="宋体" w:cs="Times New Roman"/>
                <w:color w:val="auto"/>
                <w:spacing w:val="0"/>
                <w:w w:val="100"/>
                <w:kern w:val="0"/>
                <w:position w:val="0"/>
                <w:sz w:val="21"/>
                <w:szCs w:val="21"/>
              </w:rPr>
              <w:t>(GB3096-2008)</w:t>
            </w:r>
            <w:r>
              <w:rPr>
                <w:rFonts w:hint="eastAsia" w:ascii="Times New Roman" w:hAnsi="Times New Roman" w:eastAsia="宋体" w:cs="Times New Roman"/>
                <w:color w:val="auto"/>
                <w:spacing w:val="0"/>
                <w:w w:val="100"/>
                <w:kern w:val="0"/>
                <w:position w:val="0"/>
                <w:sz w:val="21"/>
                <w:szCs w:val="21"/>
                <w:lang w:val="en-US" w:eastAsia="zh-CN"/>
              </w:rPr>
              <w:t>2</w:t>
            </w:r>
            <w:r>
              <w:rPr>
                <w:rFonts w:hint="default" w:ascii="Times New Roman" w:hAnsi="Times New Roman" w:eastAsia="宋体" w:cs="Times New Roman"/>
                <w:color w:val="auto"/>
                <w:spacing w:val="0"/>
                <w:w w:val="100"/>
                <w:kern w:val="0"/>
                <w:position w:val="0"/>
                <w:sz w:val="21"/>
                <w:szCs w:val="21"/>
              </w:rPr>
              <w:t>级标准。”项目区域声环境质量能满足GB3096-2008《声环境质量标准》</w:t>
            </w:r>
            <w:r>
              <w:rPr>
                <w:rFonts w:hint="eastAsia" w:ascii="Times New Roman" w:hAnsi="Times New Roman" w:eastAsia="宋体" w:cs="Times New Roman"/>
                <w:color w:val="auto"/>
                <w:spacing w:val="0"/>
                <w:w w:val="100"/>
                <w:kern w:val="0"/>
                <w:position w:val="0"/>
                <w:sz w:val="21"/>
                <w:szCs w:val="21"/>
                <w:lang w:val="en-US" w:eastAsia="zh-CN"/>
              </w:rPr>
              <w:t>2</w:t>
            </w:r>
            <w:r>
              <w:rPr>
                <w:rFonts w:hint="default" w:ascii="Times New Roman" w:hAnsi="Times New Roman" w:eastAsia="宋体" w:cs="Times New Roman"/>
                <w:color w:val="auto"/>
                <w:spacing w:val="0"/>
                <w:w w:val="100"/>
                <w:kern w:val="0"/>
                <w:position w:val="0"/>
                <w:sz w:val="21"/>
                <w:szCs w:val="21"/>
              </w:rPr>
              <w:t>类声环境功能区标准。</w:t>
            </w:r>
          </w:p>
          <w:p>
            <w:pPr>
              <w:adjustRightInd w:val="0"/>
              <w:spacing w:line="360" w:lineRule="auto"/>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3.4 生态环境现状</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建设项目位于</w:t>
            </w:r>
            <w:r>
              <w:rPr>
                <w:rFonts w:hint="eastAsia" w:ascii="Times New Roman" w:hAnsi="Times New Roman" w:eastAsia="宋体" w:cs="Times New Roman"/>
                <w:color w:val="auto"/>
                <w:spacing w:val="0"/>
                <w:w w:val="100"/>
                <w:kern w:val="0"/>
                <w:position w:val="0"/>
                <w:sz w:val="21"/>
                <w:szCs w:val="21"/>
                <w:lang w:eastAsia="zh-CN"/>
              </w:rPr>
              <w:t>晋宁区上蒜镇</w:t>
            </w:r>
            <w:r>
              <w:rPr>
                <w:rFonts w:hint="default" w:ascii="Times New Roman" w:hAnsi="Times New Roman" w:eastAsia="宋体" w:cs="Times New Roman"/>
                <w:color w:val="auto"/>
                <w:spacing w:val="0"/>
                <w:w w:val="100"/>
                <w:kern w:val="0"/>
                <w:position w:val="0"/>
                <w:sz w:val="21"/>
                <w:szCs w:val="21"/>
              </w:rPr>
              <w:t>，由于城市开发，项目用地范围内已不存在原生植被，项目所在区域植物多为人工种植。由于人类的严重干扰，该区域内大型野生动物已不多见，野生动物资源较少，区域内主要有麻雀、田鼠、青蛙、蜥蜴、蚯蚓等小型动物，区域生态环境自我调节能力低。据实地调查，项目所在区域无国家级及省级保护的珍稀动、植物，不涉及风景名胜区、自然保护区、世界文化和自然遗产地、饮用水源保护区等环境敏感的区域。</w:t>
            </w:r>
          </w:p>
          <w:p>
            <w:pPr>
              <w:adjustRightInd w:val="0"/>
              <w:spacing w:line="360" w:lineRule="auto"/>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3.5 地下水环境现状</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highlight w:val="none"/>
              </w:rPr>
            </w:pPr>
            <w:r>
              <w:rPr>
                <w:rFonts w:hint="default" w:ascii="Times New Roman" w:hAnsi="Times New Roman" w:eastAsia="宋体" w:cs="Times New Roman"/>
                <w:color w:val="auto"/>
                <w:spacing w:val="0"/>
                <w:w w:val="100"/>
                <w:position w:val="0"/>
                <w:sz w:val="21"/>
                <w:szCs w:val="21"/>
                <w:highlight w:val="none"/>
                <w:lang w:bidi="ar"/>
              </w:rPr>
              <w:t>根据《建设项目环境影响报告表编制技术指南（污染影响类）》（试行）相关要求，原则不开展地下水环境质量现状监测。项目主要为</w:t>
            </w:r>
            <w:r>
              <w:rPr>
                <w:rFonts w:hint="eastAsia" w:ascii="Times New Roman" w:hAnsi="Times New Roman" w:eastAsia="宋体" w:cs="Times New Roman"/>
                <w:color w:val="auto"/>
                <w:spacing w:val="0"/>
                <w:w w:val="100"/>
                <w:position w:val="0"/>
                <w:sz w:val="21"/>
                <w:szCs w:val="21"/>
                <w:highlight w:val="none"/>
                <w:lang w:val="en-US" w:eastAsia="zh-CN" w:bidi="ar"/>
              </w:rPr>
              <w:t>肥料生产</w:t>
            </w:r>
            <w:r>
              <w:rPr>
                <w:rFonts w:hint="default" w:ascii="Times New Roman" w:hAnsi="Times New Roman" w:eastAsia="宋体" w:cs="Times New Roman"/>
                <w:color w:val="auto"/>
                <w:spacing w:val="0"/>
                <w:w w:val="100"/>
                <w:position w:val="0"/>
                <w:sz w:val="21"/>
                <w:szCs w:val="21"/>
                <w:highlight w:val="none"/>
                <w:lang w:bidi="ar"/>
              </w:rPr>
              <w:t>，生产工艺简单；</w:t>
            </w:r>
            <w:r>
              <w:rPr>
                <w:rFonts w:hint="eastAsia" w:ascii="Times New Roman" w:hAnsi="Times New Roman" w:eastAsia="宋体" w:cs="Times New Roman"/>
                <w:color w:val="auto"/>
                <w:spacing w:val="0"/>
                <w:w w:val="100"/>
                <w:position w:val="0"/>
                <w:sz w:val="21"/>
                <w:szCs w:val="21"/>
                <w:highlight w:val="none"/>
                <w:lang w:val="en-US" w:eastAsia="zh-CN" w:bidi="ar"/>
              </w:rPr>
              <w:t>本次改建不产生</w:t>
            </w:r>
            <w:r>
              <w:rPr>
                <w:rFonts w:hint="default" w:ascii="Times New Roman" w:hAnsi="Times New Roman" w:eastAsia="宋体" w:cs="Times New Roman"/>
                <w:color w:val="auto"/>
                <w:spacing w:val="0"/>
                <w:w w:val="100"/>
                <w:position w:val="0"/>
                <w:sz w:val="21"/>
                <w:szCs w:val="21"/>
                <w:highlight w:val="none"/>
                <w:lang w:bidi="ar"/>
              </w:rPr>
              <w:t>废水排；生产废气</w:t>
            </w:r>
            <w:r>
              <w:rPr>
                <w:rFonts w:hint="eastAsia" w:ascii="Times New Roman" w:hAnsi="Times New Roman" w:eastAsia="宋体" w:cs="Times New Roman"/>
                <w:color w:val="auto"/>
                <w:spacing w:val="0"/>
                <w:w w:val="100"/>
                <w:position w:val="0"/>
                <w:sz w:val="21"/>
                <w:szCs w:val="21"/>
                <w:highlight w:val="none"/>
                <w:lang w:val="en-US" w:eastAsia="zh-CN" w:bidi="ar"/>
              </w:rPr>
              <w:t>达标排放</w:t>
            </w:r>
            <w:r>
              <w:rPr>
                <w:rFonts w:hint="default" w:ascii="Times New Roman" w:hAnsi="Times New Roman" w:eastAsia="宋体" w:cs="Times New Roman"/>
                <w:color w:val="auto"/>
                <w:spacing w:val="0"/>
                <w:w w:val="100"/>
                <w:position w:val="0"/>
                <w:sz w:val="21"/>
                <w:szCs w:val="21"/>
                <w:highlight w:val="none"/>
                <w:lang w:bidi="ar"/>
              </w:rPr>
              <w:t>，</w:t>
            </w:r>
            <w:r>
              <w:rPr>
                <w:rFonts w:hint="default" w:ascii="Times New Roman" w:hAnsi="Times New Roman" w:eastAsia="宋体" w:cs="Times New Roman"/>
                <w:color w:val="auto"/>
                <w:spacing w:val="0"/>
                <w:w w:val="100"/>
                <w:position w:val="0"/>
                <w:sz w:val="21"/>
                <w:szCs w:val="21"/>
                <w:highlight w:val="none"/>
                <w:lang w:val="en-US" w:eastAsia="zh-CN" w:bidi="ar"/>
              </w:rPr>
              <w:t>固废均能得到合理处置</w:t>
            </w:r>
            <w:r>
              <w:rPr>
                <w:rFonts w:hint="default" w:ascii="Times New Roman" w:hAnsi="Times New Roman" w:eastAsia="宋体" w:cs="Times New Roman"/>
                <w:color w:val="auto"/>
                <w:spacing w:val="0"/>
                <w:w w:val="100"/>
                <w:position w:val="0"/>
                <w:sz w:val="21"/>
                <w:szCs w:val="21"/>
                <w:highlight w:val="none"/>
                <w:lang w:bidi="ar"/>
              </w:rPr>
              <w:t>。因此建设项目对地下水环境影响甚微，不开展地下水环境质量现状监测。</w:t>
            </w:r>
          </w:p>
          <w:p>
            <w:pPr>
              <w:adjustRightInd w:val="0"/>
              <w:spacing w:line="360" w:lineRule="auto"/>
              <w:rPr>
                <w:rFonts w:hint="default" w:ascii="Times New Roman" w:hAnsi="Times New Roman" w:eastAsia="宋体" w:cs="Times New Roman"/>
                <w:b/>
                <w:bCs/>
                <w:color w:val="auto"/>
                <w:spacing w:val="0"/>
                <w:w w:val="100"/>
                <w:kern w:val="0"/>
                <w:position w:val="0"/>
                <w:sz w:val="21"/>
                <w:szCs w:val="21"/>
                <w:highlight w:val="none"/>
              </w:rPr>
            </w:pPr>
            <w:r>
              <w:rPr>
                <w:rFonts w:hint="default" w:ascii="Times New Roman" w:hAnsi="Times New Roman" w:eastAsia="宋体" w:cs="Times New Roman"/>
                <w:b/>
                <w:bCs/>
                <w:color w:val="auto"/>
                <w:spacing w:val="0"/>
                <w:w w:val="100"/>
                <w:kern w:val="0"/>
                <w:position w:val="0"/>
                <w:sz w:val="21"/>
                <w:szCs w:val="21"/>
                <w:highlight w:val="none"/>
              </w:rPr>
              <w:t>3.6 土壤环境现状</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position w:val="0"/>
                <w:sz w:val="21"/>
                <w:szCs w:val="21"/>
                <w:highlight w:val="none"/>
                <w:lang w:bidi="ar"/>
              </w:rPr>
              <w:t>建设项目位于昆明市</w:t>
            </w:r>
            <w:r>
              <w:rPr>
                <w:rFonts w:hint="eastAsia" w:ascii="Times New Roman" w:hAnsi="Times New Roman" w:eastAsia="宋体" w:cs="Times New Roman"/>
                <w:color w:val="auto"/>
                <w:spacing w:val="0"/>
                <w:w w:val="100"/>
                <w:position w:val="0"/>
                <w:sz w:val="21"/>
                <w:szCs w:val="21"/>
                <w:highlight w:val="none"/>
                <w:lang w:eastAsia="zh-CN" w:bidi="ar"/>
              </w:rPr>
              <w:t>晋宁区上蒜镇</w:t>
            </w:r>
            <w:r>
              <w:rPr>
                <w:rFonts w:hint="default" w:ascii="Times New Roman" w:hAnsi="Times New Roman" w:eastAsia="宋体" w:cs="Times New Roman"/>
                <w:color w:val="auto"/>
                <w:spacing w:val="0"/>
                <w:w w:val="100"/>
                <w:position w:val="0"/>
                <w:sz w:val="21"/>
                <w:szCs w:val="21"/>
                <w:highlight w:val="none"/>
                <w:lang w:bidi="ar"/>
              </w:rPr>
              <w:t>，建设用地为工业用地，根据《建设项目环境影响报告表编制技术指南（污染影响类）》（试行）相关要求，可不开展土壤环境质量现状监测。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jc w:val="center"/>
        </w:trPr>
        <w:tc>
          <w:tcPr>
            <w:tcW w:w="63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7"/>
              <w:bidi w:val="0"/>
              <w:rPr>
                <w:rFonts w:hint="default"/>
              </w:rPr>
            </w:pPr>
            <w:r>
              <w:rPr>
                <w:rFonts w:hint="default"/>
              </w:rPr>
              <w:t>环境</w:t>
            </w:r>
          </w:p>
          <w:p>
            <w:pPr>
              <w:pStyle w:val="7"/>
              <w:bidi w:val="0"/>
              <w:rPr>
                <w:rFonts w:hint="default"/>
              </w:rPr>
            </w:pPr>
            <w:r>
              <w:rPr>
                <w:rFonts w:hint="default"/>
              </w:rPr>
              <w:t>保护</w:t>
            </w:r>
          </w:p>
          <w:p>
            <w:pPr>
              <w:pStyle w:val="7"/>
              <w:bidi w:val="0"/>
              <w:rPr>
                <w:rFonts w:hint="default" w:ascii="Times New Roman" w:hAnsi="Times New Roman" w:eastAsia="宋体" w:cs="Times New Roman"/>
                <w:color w:val="auto"/>
                <w:spacing w:val="0"/>
                <w:w w:val="100"/>
                <w:kern w:val="0"/>
                <w:position w:val="0"/>
                <w:szCs w:val="21"/>
              </w:rPr>
            </w:pPr>
            <w:r>
              <w:rPr>
                <w:rFonts w:hint="default"/>
              </w:rPr>
              <w:t>目标</w:t>
            </w:r>
          </w:p>
        </w:tc>
        <w:tc>
          <w:tcPr>
            <w:tcW w:w="8425"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rPr>
                <w:rFonts w:hint="default" w:ascii="Times New Roman" w:hAnsi="Times New Roman" w:eastAsia="宋体" w:cs="Times New Roman"/>
                <w:b/>
                <w:bCs/>
                <w:color w:val="auto"/>
                <w:spacing w:val="0"/>
                <w:w w:val="100"/>
                <w:position w:val="0"/>
                <w:sz w:val="21"/>
                <w:szCs w:val="21"/>
              </w:rPr>
            </w:pPr>
            <w:r>
              <w:rPr>
                <w:rFonts w:hint="default" w:ascii="Times New Roman" w:hAnsi="Times New Roman" w:eastAsia="宋体" w:cs="Times New Roman"/>
                <w:b/>
                <w:bCs/>
                <w:color w:val="auto"/>
                <w:spacing w:val="0"/>
                <w:w w:val="100"/>
                <w:position w:val="0"/>
                <w:sz w:val="21"/>
                <w:szCs w:val="21"/>
              </w:rPr>
              <w:t>3.</w:t>
            </w:r>
            <w:r>
              <w:rPr>
                <w:rFonts w:hint="default" w:ascii="Times New Roman" w:hAnsi="Times New Roman" w:eastAsia="宋体" w:cs="Times New Roman"/>
                <w:b/>
                <w:bCs/>
                <w:color w:val="auto"/>
                <w:spacing w:val="0"/>
                <w:w w:val="100"/>
                <w:position w:val="0"/>
                <w:sz w:val="21"/>
                <w:szCs w:val="21"/>
                <w:lang w:val="en-US" w:eastAsia="zh-CN"/>
              </w:rPr>
              <w:t>7</w:t>
            </w:r>
            <w:r>
              <w:rPr>
                <w:rFonts w:hint="default" w:ascii="Times New Roman" w:hAnsi="Times New Roman" w:eastAsia="宋体" w:cs="Times New Roman"/>
                <w:b/>
                <w:bCs/>
                <w:color w:val="auto"/>
                <w:spacing w:val="0"/>
                <w:w w:val="100"/>
                <w:position w:val="0"/>
                <w:sz w:val="21"/>
                <w:szCs w:val="21"/>
              </w:rPr>
              <w:t xml:space="preserve"> 环境保护目标</w:t>
            </w:r>
          </w:p>
          <w:p>
            <w:pPr>
              <w:spacing w:line="360" w:lineRule="auto"/>
              <w:ind w:firstLine="420" w:firstLineChars="200"/>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rPr>
              <w:t>（1）建设项目位于</w:t>
            </w:r>
            <w:r>
              <w:rPr>
                <w:rFonts w:hint="eastAsia" w:ascii="Times New Roman" w:hAnsi="Times New Roman" w:eastAsia="宋体" w:cs="Times New Roman"/>
                <w:color w:val="auto"/>
                <w:spacing w:val="0"/>
                <w:w w:val="100"/>
                <w:position w:val="0"/>
                <w:sz w:val="21"/>
                <w:szCs w:val="21"/>
                <w:lang w:eastAsia="zh-CN"/>
              </w:rPr>
              <w:t>晋宁区上蒜镇</w:t>
            </w:r>
            <w:r>
              <w:rPr>
                <w:rFonts w:hint="default" w:ascii="Times New Roman" w:hAnsi="Times New Roman" w:eastAsia="宋体" w:cs="Times New Roman"/>
                <w:color w:val="auto"/>
                <w:spacing w:val="0"/>
                <w:w w:val="100"/>
                <w:position w:val="0"/>
                <w:sz w:val="21"/>
                <w:szCs w:val="21"/>
              </w:rPr>
              <w:t>，厂界外500米范围内无自然保护区、风景名胜区、居住区、文化区</w:t>
            </w:r>
            <w:r>
              <w:rPr>
                <w:rFonts w:hint="eastAsia" w:ascii="Times New Roman" w:hAnsi="Times New Roman" w:eastAsia="宋体" w:cs="Times New Roman"/>
                <w:color w:val="auto"/>
                <w:spacing w:val="0"/>
                <w:w w:val="100"/>
                <w:position w:val="0"/>
                <w:sz w:val="21"/>
                <w:szCs w:val="21"/>
                <w:lang w:eastAsia="zh-CN"/>
              </w:rPr>
              <w:t>，</w:t>
            </w:r>
            <w:r>
              <w:rPr>
                <w:rFonts w:hint="eastAsia" w:ascii="Times New Roman" w:hAnsi="Times New Roman" w:eastAsia="宋体" w:cs="Times New Roman"/>
                <w:color w:val="auto"/>
                <w:spacing w:val="0"/>
                <w:w w:val="100"/>
                <w:position w:val="0"/>
                <w:sz w:val="21"/>
                <w:szCs w:val="21"/>
                <w:lang w:val="en-US" w:eastAsia="zh-CN"/>
              </w:rPr>
              <w:t>500米范围内的</w:t>
            </w:r>
            <w:r>
              <w:rPr>
                <w:rFonts w:hint="default" w:ascii="Times New Roman" w:hAnsi="Times New Roman" w:eastAsia="宋体" w:cs="Times New Roman"/>
                <w:color w:val="auto"/>
                <w:spacing w:val="0"/>
                <w:w w:val="100"/>
                <w:position w:val="0"/>
                <w:sz w:val="21"/>
                <w:szCs w:val="21"/>
                <w:lang w:eastAsia="zh-CN"/>
              </w:rPr>
              <w:t>大气环境保护目标为厂址西侧</w:t>
            </w:r>
            <w:r>
              <w:rPr>
                <w:rFonts w:hint="eastAsia" w:ascii="Times New Roman" w:hAnsi="Times New Roman" w:eastAsia="宋体" w:cs="Times New Roman"/>
                <w:color w:val="auto"/>
                <w:spacing w:val="0"/>
                <w:w w:val="100"/>
                <w:position w:val="0"/>
                <w:sz w:val="21"/>
                <w:szCs w:val="21"/>
                <w:lang w:eastAsia="zh-CN"/>
              </w:rPr>
              <w:t>410</w:t>
            </w:r>
            <w:r>
              <w:rPr>
                <w:rFonts w:hint="default" w:ascii="Times New Roman" w:hAnsi="Times New Roman" w:eastAsia="宋体" w:cs="Times New Roman"/>
                <w:color w:val="auto"/>
                <w:spacing w:val="0"/>
                <w:w w:val="100"/>
                <w:position w:val="0"/>
                <w:sz w:val="21"/>
                <w:szCs w:val="21"/>
                <w:lang w:eastAsia="zh-CN"/>
              </w:rPr>
              <w:t>m</w:t>
            </w:r>
            <w:r>
              <w:rPr>
                <w:rFonts w:hint="default" w:ascii="Times New Roman" w:hAnsi="Times New Roman" w:eastAsia="宋体" w:cs="Times New Roman"/>
                <w:color w:val="auto"/>
                <w:spacing w:val="0"/>
                <w:w w:val="100"/>
                <w:position w:val="0"/>
                <w:sz w:val="21"/>
                <w:szCs w:val="21"/>
                <w:lang w:val="en-US" w:eastAsia="zh-CN"/>
              </w:rPr>
              <w:t>处的</w:t>
            </w:r>
            <w:r>
              <w:rPr>
                <w:rFonts w:hint="eastAsia" w:ascii="Times New Roman" w:hAnsi="Times New Roman" w:eastAsia="宋体" w:cs="Times New Roman"/>
                <w:color w:val="auto"/>
                <w:spacing w:val="0"/>
                <w:w w:val="100"/>
                <w:position w:val="0"/>
                <w:sz w:val="21"/>
                <w:szCs w:val="21"/>
                <w:lang w:val="en-US" w:eastAsia="zh-CN"/>
              </w:rPr>
              <w:t>安乐村。</w:t>
            </w:r>
          </w:p>
          <w:p>
            <w:pPr>
              <w:spacing w:line="360" w:lineRule="auto"/>
              <w:ind w:firstLine="420" w:firstLineChars="200"/>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（2）建设项目厂界外50m范围内无声环境保护目标；</w:t>
            </w:r>
          </w:p>
          <w:p>
            <w:pPr>
              <w:spacing w:line="360" w:lineRule="auto"/>
              <w:ind w:firstLine="420" w:firstLineChars="200"/>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（3）建设项目厂界外500m范围内无地下水集中式饮用水水源和热水、矿泉水、温泉等特殊地下水资源；</w:t>
            </w:r>
          </w:p>
          <w:p>
            <w:pPr>
              <w:spacing w:line="360" w:lineRule="auto"/>
              <w:ind w:firstLine="420" w:firstLineChars="200"/>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（4）建设项目属于</w:t>
            </w:r>
            <w:r>
              <w:rPr>
                <w:rFonts w:hint="eastAsia" w:ascii="Times New Roman" w:hAnsi="Times New Roman" w:eastAsia="宋体" w:cs="Times New Roman"/>
                <w:color w:val="auto"/>
                <w:spacing w:val="0"/>
                <w:w w:val="100"/>
                <w:position w:val="0"/>
                <w:sz w:val="21"/>
                <w:szCs w:val="21"/>
                <w:lang w:eastAsia="zh-CN"/>
              </w:rPr>
              <w:t>改建</w:t>
            </w:r>
            <w:r>
              <w:rPr>
                <w:rFonts w:hint="default" w:ascii="Times New Roman" w:hAnsi="Times New Roman" w:eastAsia="宋体" w:cs="Times New Roman"/>
                <w:color w:val="auto"/>
                <w:spacing w:val="0"/>
                <w:w w:val="100"/>
                <w:position w:val="0"/>
                <w:sz w:val="21"/>
                <w:szCs w:val="21"/>
              </w:rPr>
              <w:t>项目，在现有厂房内进行设备升级改造，不新增占地。</w:t>
            </w:r>
          </w:p>
          <w:p>
            <w:pPr>
              <w:jc w:val="center"/>
              <w:rPr>
                <w:rFonts w:hint="default" w:ascii="Times New Roman" w:hAnsi="Times New Roman" w:eastAsia="宋体" w:cs="Times New Roman"/>
                <w:b/>
                <w:bCs/>
                <w:color w:val="auto"/>
                <w:spacing w:val="0"/>
                <w:w w:val="100"/>
                <w:position w:val="0"/>
                <w:sz w:val="21"/>
                <w:szCs w:val="21"/>
              </w:rPr>
            </w:pPr>
            <w:r>
              <w:rPr>
                <w:rFonts w:hint="default" w:ascii="Times New Roman" w:hAnsi="Times New Roman" w:eastAsia="宋体" w:cs="Times New Roman"/>
                <w:b/>
                <w:bCs/>
                <w:color w:val="auto"/>
                <w:spacing w:val="0"/>
                <w:w w:val="100"/>
                <w:position w:val="0"/>
                <w:sz w:val="21"/>
                <w:szCs w:val="21"/>
              </w:rPr>
              <w:t>表</w:t>
            </w:r>
            <w:r>
              <w:rPr>
                <w:rFonts w:hint="default" w:ascii="Times New Roman" w:hAnsi="Times New Roman" w:eastAsia="宋体" w:cs="Times New Roman"/>
                <w:b/>
                <w:bCs/>
                <w:color w:val="auto"/>
                <w:spacing w:val="0"/>
                <w:w w:val="100"/>
                <w:position w:val="0"/>
                <w:sz w:val="21"/>
                <w:szCs w:val="21"/>
                <w:lang w:val="en-US" w:eastAsia="zh-CN"/>
              </w:rPr>
              <w:t>3-</w:t>
            </w:r>
            <w:r>
              <w:rPr>
                <w:rFonts w:hint="eastAsia" w:eastAsia="宋体" w:cs="Times New Roman"/>
                <w:b/>
                <w:bCs/>
                <w:color w:val="auto"/>
                <w:spacing w:val="0"/>
                <w:w w:val="100"/>
                <w:position w:val="0"/>
                <w:sz w:val="21"/>
                <w:szCs w:val="21"/>
                <w:lang w:val="en-US" w:eastAsia="zh-CN"/>
              </w:rPr>
              <w:t>1</w:t>
            </w:r>
            <w:r>
              <w:rPr>
                <w:rFonts w:hint="default" w:ascii="Times New Roman" w:hAnsi="Times New Roman" w:eastAsia="宋体" w:cs="Times New Roman"/>
                <w:b/>
                <w:bCs/>
                <w:color w:val="auto"/>
                <w:spacing w:val="0"/>
                <w:w w:val="100"/>
                <w:position w:val="0"/>
                <w:sz w:val="21"/>
                <w:szCs w:val="21"/>
              </w:rPr>
              <w:t>环境保护目标一览表</w:t>
            </w:r>
          </w:p>
          <w:tbl>
            <w:tblPr>
              <w:tblStyle w:val="13"/>
              <w:tblW w:w="8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27"/>
              <w:gridCol w:w="1843"/>
              <w:gridCol w:w="636"/>
              <w:gridCol w:w="1065"/>
              <w:gridCol w:w="878"/>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38" w:type="dxa"/>
                  <w:vAlign w:val="center"/>
                </w:tcPr>
                <w:p>
                  <w:pPr>
                    <w:pStyle w:val="7"/>
                    <w:bidi w:val="0"/>
                    <w:rPr>
                      <w:rFonts w:hint="default"/>
                    </w:rPr>
                  </w:pPr>
                  <w:r>
                    <w:rPr>
                      <w:rFonts w:hint="default"/>
                    </w:rPr>
                    <w:t>类别</w:t>
                  </w:r>
                </w:p>
              </w:tc>
              <w:tc>
                <w:tcPr>
                  <w:tcW w:w="927" w:type="dxa"/>
                  <w:vAlign w:val="center"/>
                </w:tcPr>
                <w:p>
                  <w:pPr>
                    <w:pStyle w:val="7"/>
                    <w:bidi w:val="0"/>
                    <w:rPr>
                      <w:rFonts w:hint="default"/>
                    </w:rPr>
                  </w:pPr>
                  <w:r>
                    <w:rPr>
                      <w:rFonts w:hint="default"/>
                    </w:rPr>
                    <w:t>保护目标</w:t>
                  </w:r>
                </w:p>
              </w:tc>
              <w:tc>
                <w:tcPr>
                  <w:tcW w:w="1843" w:type="dxa"/>
                  <w:vAlign w:val="center"/>
                </w:tcPr>
                <w:p>
                  <w:pPr>
                    <w:pStyle w:val="7"/>
                    <w:bidi w:val="0"/>
                    <w:rPr>
                      <w:rFonts w:hint="default"/>
                    </w:rPr>
                  </w:pPr>
                  <w:r>
                    <w:rPr>
                      <w:rFonts w:hint="default"/>
                    </w:rPr>
                    <w:t>经纬度</w:t>
                  </w:r>
                </w:p>
              </w:tc>
              <w:tc>
                <w:tcPr>
                  <w:tcW w:w="636" w:type="dxa"/>
                  <w:vAlign w:val="center"/>
                </w:tcPr>
                <w:p>
                  <w:pPr>
                    <w:pStyle w:val="7"/>
                    <w:bidi w:val="0"/>
                    <w:rPr>
                      <w:rFonts w:hint="default"/>
                    </w:rPr>
                  </w:pPr>
                  <w:r>
                    <w:rPr>
                      <w:rFonts w:hint="default"/>
                    </w:rPr>
                    <w:t>方位</w:t>
                  </w:r>
                </w:p>
              </w:tc>
              <w:tc>
                <w:tcPr>
                  <w:tcW w:w="1065" w:type="dxa"/>
                  <w:vAlign w:val="center"/>
                </w:tcPr>
                <w:p>
                  <w:pPr>
                    <w:pStyle w:val="7"/>
                    <w:bidi w:val="0"/>
                    <w:rPr>
                      <w:rFonts w:hint="default"/>
                    </w:rPr>
                  </w:pPr>
                  <w:r>
                    <w:rPr>
                      <w:rFonts w:hint="default"/>
                    </w:rPr>
                    <w:t>厂界距离</w:t>
                  </w:r>
                </w:p>
              </w:tc>
              <w:tc>
                <w:tcPr>
                  <w:tcW w:w="878" w:type="dxa"/>
                  <w:vAlign w:val="center"/>
                </w:tcPr>
                <w:p>
                  <w:pPr>
                    <w:pStyle w:val="7"/>
                    <w:bidi w:val="0"/>
                    <w:rPr>
                      <w:rFonts w:hint="default"/>
                    </w:rPr>
                  </w:pPr>
                  <w:r>
                    <w:rPr>
                      <w:rFonts w:hint="default"/>
                    </w:rPr>
                    <w:t>人口</w:t>
                  </w:r>
                </w:p>
              </w:tc>
              <w:tc>
                <w:tcPr>
                  <w:tcW w:w="2212" w:type="dxa"/>
                  <w:vAlign w:val="center"/>
                </w:tcPr>
                <w:p>
                  <w:pPr>
                    <w:pStyle w:val="7"/>
                    <w:bidi w:val="0"/>
                    <w:rPr>
                      <w:rFonts w:hint="default"/>
                    </w:rPr>
                  </w:pPr>
                  <w:r>
                    <w:rPr>
                      <w:rFonts w:hint="default"/>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38" w:type="dxa"/>
                  <w:vMerge w:val="restart"/>
                  <w:vAlign w:val="center"/>
                </w:tcPr>
                <w:p>
                  <w:pPr>
                    <w:pStyle w:val="7"/>
                    <w:bidi w:val="0"/>
                    <w:rPr>
                      <w:rFonts w:hint="default"/>
                    </w:rPr>
                  </w:pPr>
                  <w:r>
                    <w:rPr>
                      <w:rFonts w:hint="default"/>
                    </w:rPr>
                    <w:t>大气</w:t>
                  </w:r>
                </w:p>
                <w:p>
                  <w:pPr>
                    <w:pStyle w:val="7"/>
                    <w:bidi w:val="0"/>
                    <w:rPr>
                      <w:rFonts w:hint="default"/>
                    </w:rPr>
                  </w:pPr>
                  <w:r>
                    <w:rPr>
                      <w:rFonts w:hint="default"/>
                    </w:rPr>
                    <w:t>环境</w:t>
                  </w:r>
                </w:p>
              </w:tc>
              <w:tc>
                <w:tcPr>
                  <w:tcW w:w="927" w:type="dxa"/>
                  <w:vAlign w:val="center"/>
                </w:tcPr>
                <w:p>
                  <w:pPr>
                    <w:pStyle w:val="7"/>
                    <w:bidi w:val="0"/>
                    <w:rPr>
                      <w:rFonts w:hint="default"/>
                      <w:highlight w:val="none"/>
                      <w:lang w:eastAsia="zh-CN"/>
                    </w:rPr>
                  </w:pPr>
                  <w:r>
                    <w:rPr>
                      <w:rFonts w:hint="eastAsia"/>
                      <w:highlight w:val="none"/>
                      <w:lang w:eastAsia="zh-CN"/>
                    </w:rPr>
                    <w:t>安乐村</w:t>
                  </w:r>
                </w:p>
              </w:tc>
              <w:tc>
                <w:tcPr>
                  <w:tcW w:w="1843" w:type="dxa"/>
                  <w:vAlign w:val="center"/>
                </w:tcPr>
                <w:p>
                  <w:pPr>
                    <w:pStyle w:val="7"/>
                    <w:bidi w:val="0"/>
                    <w:rPr>
                      <w:rFonts w:hint="default"/>
                      <w:highlight w:val="none"/>
                    </w:rPr>
                  </w:pPr>
                  <w:r>
                    <w:rPr>
                      <w:rFonts w:hint="default"/>
                      <w:highlight w:val="none"/>
                    </w:rPr>
                    <w:t>E：102°40′</w:t>
                  </w:r>
                  <w:r>
                    <w:rPr>
                      <w:rFonts w:hint="eastAsia"/>
                      <w:highlight w:val="none"/>
                      <w:lang w:val="en-US" w:eastAsia="zh-CN"/>
                    </w:rPr>
                    <w:t>40.45</w:t>
                  </w:r>
                  <w:r>
                    <w:rPr>
                      <w:rFonts w:hint="default"/>
                      <w:highlight w:val="none"/>
                    </w:rPr>
                    <w:t>″</w:t>
                  </w:r>
                </w:p>
                <w:p>
                  <w:pPr>
                    <w:pStyle w:val="7"/>
                    <w:bidi w:val="0"/>
                    <w:rPr>
                      <w:rFonts w:hint="default"/>
                      <w:highlight w:val="none"/>
                    </w:rPr>
                  </w:pPr>
                  <w:r>
                    <w:rPr>
                      <w:rFonts w:hint="default"/>
                      <w:highlight w:val="none"/>
                    </w:rPr>
                    <w:t>N：24°</w:t>
                  </w:r>
                  <w:r>
                    <w:rPr>
                      <w:rFonts w:hint="eastAsia"/>
                      <w:highlight w:val="none"/>
                      <w:lang w:val="en-US" w:eastAsia="zh-CN"/>
                    </w:rPr>
                    <w:t>39</w:t>
                  </w:r>
                  <w:r>
                    <w:rPr>
                      <w:rFonts w:hint="default"/>
                      <w:highlight w:val="none"/>
                    </w:rPr>
                    <w:t>′</w:t>
                  </w:r>
                  <w:r>
                    <w:rPr>
                      <w:rFonts w:hint="eastAsia"/>
                      <w:highlight w:val="none"/>
                      <w:lang w:val="en-US" w:eastAsia="zh-CN"/>
                    </w:rPr>
                    <w:t>11.43</w:t>
                  </w:r>
                  <w:r>
                    <w:rPr>
                      <w:rFonts w:hint="default"/>
                      <w:highlight w:val="none"/>
                    </w:rPr>
                    <w:t>″</w:t>
                  </w:r>
                </w:p>
              </w:tc>
              <w:tc>
                <w:tcPr>
                  <w:tcW w:w="636" w:type="dxa"/>
                  <w:vAlign w:val="center"/>
                </w:tcPr>
                <w:p>
                  <w:pPr>
                    <w:pStyle w:val="7"/>
                    <w:bidi w:val="0"/>
                    <w:rPr>
                      <w:rFonts w:hint="eastAsia" w:eastAsiaTheme="minorEastAsia"/>
                      <w:highlight w:val="none"/>
                      <w:lang w:eastAsia="zh-CN"/>
                    </w:rPr>
                  </w:pPr>
                  <w:r>
                    <w:rPr>
                      <w:rFonts w:hint="eastAsia"/>
                      <w:highlight w:val="none"/>
                      <w:lang w:val="en-US" w:eastAsia="zh-CN"/>
                    </w:rPr>
                    <w:t>W</w:t>
                  </w:r>
                </w:p>
              </w:tc>
              <w:tc>
                <w:tcPr>
                  <w:tcW w:w="1065" w:type="dxa"/>
                  <w:vAlign w:val="center"/>
                </w:tcPr>
                <w:p>
                  <w:pPr>
                    <w:pStyle w:val="7"/>
                    <w:bidi w:val="0"/>
                    <w:rPr>
                      <w:rFonts w:hint="default"/>
                      <w:highlight w:val="none"/>
                    </w:rPr>
                  </w:pPr>
                  <w:r>
                    <w:rPr>
                      <w:rFonts w:hint="eastAsia"/>
                      <w:highlight w:val="none"/>
                      <w:lang w:val="en-US" w:eastAsia="zh-CN"/>
                    </w:rPr>
                    <w:t>410</w:t>
                  </w:r>
                  <w:r>
                    <w:rPr>
                      <w:rFonts w:hint="default"/>
                      <w:highlight w:val="none"/>
                    </w:rPr>
                    <w:t>m</w:t>
                  </w:r>
                </w:p>
              </w:tc>
              <w:tc>
                <w:tcPr>
                  <w:tcW w:w="878" w:type="dxa"/>
                  <w:vAlign w:val="center"/>
                </w:tcPr>
                <w:p>
                  <w:pPr>
                    <w:pStyle w:val="7"/>
                    <w:bidi w:val="0"/>
                    <w:rPr>
                      <w:rFonts w:hint="default"/>
                      <w:highlight w:val="none"/>
                    </w:rPr>
                  </w:pPr>
                  <w:r>
                    <w:rPr>
                      <w:rFonts w:hint="eastAsia"/>
                      <w:highlight w:val="none"/>
                      <w:lang w:val="en-US" w:eastAsia="zh-CN"/>
                    </w:rPr>
                    <w:t>585</w:t>
                  </w:r>
                  <w:r>
                    <w:rPr>
                      <w:rFonts w:hint="default"/>
                      <w:highlight w:val="none"/>
                    </w:rPr>
                    <w:t>人</w:t>
                  </w:r>
                </w:p>
              </w:tc>
              <w:tc>
                <w:tcPr>
                  <w:tcW w:w="2212" w:type="dxa"/>
                  <w:vMerge w:val="restart"/>
                  <w:vAlign w:val="center"/>
                </w:tcPr>
                <w:p>
                  <w:pPr>
                    <w:pStyle w:val="7"/>
                    <w:bidi w:val="0"/>
                    <w:rPr>
                      <w:rFonts w:hint="default"/>
                    </w:rPr>
                  </w:pPr>
                  <w:r>
                    <w:rPr>
                      <w:rFonts w:hint="default"/>
                    </w:rPr>
                    <w:t>《环境空气质量标准》（GB3095-2012）</w:t>
                  </w:r>
                </w:p>
                <w:p>
                  <w:pPr>
                    <w:pStyle w:val="7"/>
                    <w:bidi w:val="0"/>
                    <w:rPr>
                      <w:rFonts w:hint="default"/>
                    </w:rPr>
                  </w:pPr>
                  <w:r>
                    <w:rPr>
                      <w:rFonts w:hint="default"/>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38" w:type="dxa"/>
                  <w:vMerge w:val="continue"/>
                  <w:vAlign w:val="center"/>
                </w:tcPr>
                <w:p>
                  <w:pPr>
                    <w:pStyle w:val="7"/>
                    <w:bidi w:val="0"/>
                    <w:rPr>
                      <w:rFonts w:hint="default"/>
                    </w:rPr>
                  </w:pPr>
                </w:p>
              </w:tc>
              <w:tc>
                <w:tcPr>
                  <w:tcW w:w="5349" w:type="dxa"/>
                  <w:gridSpan w:val="5"/>
                  <w:vAlign w:val="center"/>
                </w:tcPr>
                <w:p>
                  <w:pPr>
                    <w:pStyle w:val="7"/>
                    <w:bidi w:val="0"/>
                    <w:rPr>
                      <w:rFonts w:hint="default"/>
                    </w:rPr>
                  </w:pPr>
                  <w:r>
                    <w:rPr>
                      <w:rFonts w:hint="default"/>
                    </w:rPr>
                    <w:t>厂界外500米范围内无</w:t>
                  </w:r>
                  <w:r>
                    <w:rPr>
                      <w:rFonts w:hint="eastAsia"/>
                      <w:lang w:val="en-US" w:eastAsia="zh-CN"/>
                    </w:rPr>
                    <w:t>其他</w:t>
                  </w:r>
                  <w:r>
                    <w:rPr>
                      <w:rFonts w:hint="default"/>
                    </w:rPr>
                    <w:t>大气环境保护目标</w:t>
                  </w:r>
                </w:p>
              </w:tc>
              <w:tc>
                <w:tcPr>
                  <w:tcW w:w="2212" w:type="dxa"/>
                  <w:vMerge w:val="continue"/>
                  <w:vAlign w:val="center"/>
                </w:tcPr>
                <w:p>
                  <w:pPr>
                    <w:pStyle w:val="7"/>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38" w:type="dxa"/>
                  <w:vAlign w:val="center"/>
                </w:tcPr>
                <w:p>
                  <w:pPr>
                    <w:pStyle w:val="7"/>
                    <w:bidi w:val="0"/>
                    <w:rPr>
                      <w:rFonts w:hint="default"/>
                    </w:rPr>
                  </w:pPr>
                  <w:r>
                    <w:rPr>
                      <w:rFonts w:hint="default"/>
                    </w:rPr>
                    <w:t>声环境</w:t>
                  </w:r>
                </w:p>
              </w:tc>
              <w:tc>
                <w:tcPr>
                  <w:tcW w:w="5349" w:type="dxa"/>
                  <w:gridSpan w:val="5"/>
                  <w:vAlign w:val="center"/>
                </w:tcPr>
                <w:p>
                  <w:pPr>
                    <w:pStyle w:val="7"/>
                    <w:bidi w:val="0"/>
                    <w:rPr>
                      <w:rFonts w:hint="default"/>
                    </w:rPr>
                  </w:pPr>
                  <w:r>
                    <w:rPr>
                      <w:rFonts w:hint="default"/>
                    </w:rPr>
                    <w:t>厂界外50米范围内无声环境保护目标</w:t>
                  </w:r>
                </w:p>
              </w:tc>
              <w:tc>
                <w:tcPr>
                  <w:tcW w:w="2212" w:type="dxa"/>
                  <w:vAlign w:val="center"/>
                </w:tcPr>
                <w:p>
                  <w:pPr>
                    <w:pStyle w:val="7"/>
                    <w:bidi w:val="0"/>
                    <w:rPr>
                      <w:rFonts w:hint="default"/>
                    </w:rPr>
                  </w:pPr>
                  <w:r>
                    <w:rPr>
                      <w:rFonts w:hint="default"/>
                    </w:rPr>
                    <w:t>《声环境质量标准》（GB12348-2008）</w:t>
                  </w:r>
                </w:p>
                <w:p>
                  <w:pPr>
                    <w:pStyle w:val="7"/>
                    <w:bidi w:val="0"/>
                    <w:rPr>
                      <w:rFonts w:hint="default"/>
                    </w:rPr>
                  </w:pPr>
                  <w:r>
                    <w:rPr>
                      <w:rFonts w:hint="eastAsia"/>
                      <w:lang w:val="en-US" w:eastAsia="zh-CN"/>
                    </w:rPr>
                    <w:t>2</w:t>
                  </w:r>
                  <w:r>
                    <w:rPr>
                      <w:rFonts w:hint="default"/>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8" w:type="dxa"/>
                  <w:vAlign w:val="center"/>
                </w:tcPr>
                <w:p>
                  <w:pPr>
                    <w:pStyle w:val="7"/>
                    <w:bidi w:val="0"/>
                    <w:rPr>
                      <w:rFonts w:hint="default"/>
                    </w:rPr>
                  </w:pPr>
                  <w:r>
                    <w:rPr>
                      <w:rFonts w:hint="default"/>
                    </w:rPr>
                    <w:t>生态</w:t>
                  </w:r>
                </w:p>
                <w:p>
                  <w:pPr>
                    <w:pStyle w:val="7"/>
                    <w:bidi w:val="0"/>
                    <w:rPr>
                      <w:rFonts w:hint="default"/>
                    </w:rPr>
                  </w:pPr>
                  <w:r>
                    <w:rPr>
                      <w:rFonts w:hint="default"/>
                    </w:rPr>
                    <w:t>环境</w:t>
                  </w:r>
                </w:p>
              </w:tc>
              <w:tc>
                <w:tcPr>
                  <w:tcW w:w="7561" w:type="dxa"/>
                  <w:gridSpan w:val="6"/>
                  <w:vAlign w:val="center"/>
                </w:tcPr>
                <w:p>
                  <w:pPr>
                    <w:pStyle w:val="7"/>
                    <w:bidi w:val="0"/>
                    <w:rPr>
                      <w:rFonts w:hint="default"/>
                    </w:rPr>
                  </w:pPr>
                  <w:r>
                    <w:rPr>
                      <w:rFonts w:hint="default"/>
                    </w:rPr>
                    <w:t>本项目不涉及</w:t>
                  </w:r>
                </w:p>
              </w:tc>
            </w:tr>
          </w:tbl>
          <w:p>
            <w:pPr>
              <w:spacing w:line="360" w:lineRule="auto"/>
              <w:rPr>
                <w:rFonts w:hint="default" w:ascii="Times New Roman" w:hAnsi="Times New Roman" w:eastAsia="宋体" w:cs="Times New Roman"/>
                <w:color w:val="auto"/>
                <w:spacing w:val="0"/>
                <w:w w:val="100"/>
                <w:positio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95" w:hRule="atLeast"/>
          <w:jc w:val="center"/>
        </w:trPr>
        <w:tc>
          <w:tcPr>
            <w:tcW w:w="636" w:type="dxa"/>
            <w:tcBorders>
              <w:top w:val="single" w:color="auto" w:sz="4" w:space="0"/>
              <w:left w:val="single" w:color="auto" w:sz="8" w:space="0"/>
              <w:bottom w:val="single" w:color="auto" w:sz="4" w:space="0"/>
              <w:right w:val="single" w:color="auto" w:sz="4" w:space="0"/>
            </w:tcBorders>
            <w:shd w:val="clear" w:color="auto" w:fill="auto"/>
            <w:tcMar>
              <w:left w:w="28" w:type="dxa"/>
              <w:right w:w="28" w:type="dxa"/>
            </w:tcMar>
            <w:vAlign w:val="center"/>
          </w:tcPr>
          <w:p>
            <w:pPr>
              <w:pStyle w:val="7"/>
              <w:bidi w:val="0"/>
              <w:rPr>
                <w:rFonts w:hint="default"/>
              </w:rPr>
            </w:pPr>
            <w:r>
              <w:rPr>
                <w:rFonts w:hint="default"/>
              </w:rPr>
              <w:t>污</w:t>
            </w:r>
          </w:p>
          <w:p>
            <w:pPr>
              <w:pStyle w:val="7"/>
              <w:bidi w:val="0"/>
              <w:rPr>
                <w:rFonts w:hint="default"/>
              </w:rPr>
            </w:pPr>
            <w:r>
              <w:rPr>
                <w:rFonts w:hint="default"/>
              </w:rPr>
              <w:t>染</w:t>
            </w:r>
          </w:p>
          <w:p>
            <w:pPr>
              <w:pStyle w:val="7"/>
              <w:bidi w:val="0"/>
              <w:rPr>
                <w:rFonts w:hint="default"/>
              </w:rPr>
            </w:pPr>
            <w:r>
              <w:rPr>
                <w:rFonts w:hint="default"/>
              </w:rPr>
              <w:t>物</w:t>
            </w:r>
          </w:p>
          <w:p>
            <w:pPr>
              <w:pStyle w:val="7"/>
              <w:bidi w:val="0"/>
              <w:rPr>
                <w:rFonts w:hint="default"/>
              </w:rPr>
            </w:pPr>
            <w:r>
              <w:rPr>
                <w:rFonts w:hint="default"/>
              </w:rPr>
              <w:t>排</w:t>
            </w:r>
          </w:p>
          <w:p>
            <w:pPr>
              <w:pStyle w:val="7"/>
              <w:bidi w:val="0"/>
              <w:rPr>
                <w:rFonts w:hint="default"/>
              </w:rPr>
            </w:pPr>
            <w:r>
              <w:rPr>
                <w:rFonts w:hint="default"/>
              </w:rPr>
              <w:t>放</w:t>
            </w:r>
          </w:p>
          <w:p>
            <w:pPr>
              <w:pStyle w:val="7"/>
              <w:bidi w:val="0"/>
              <w:rPr>
                <w:rFonts w:hint="default"/>
              </w:rPr>
            </w:pPr>
            <w:r>
              <w:rPr>
                <w:rFonts w:hint="default"/>
              </w:rPr>
              <w:t>控</w:t>
            </w:r>
          </w:p>
          <w:p>
            <w:pPr>
              <w:pStyle w:val="7"/>
              <w:bidi w:val="0"/>
              <w:rPr>
                <w:rFonts w:hint="default"/>
              </w:rPr>
            </w:pPr>
            <w:r>
              <w:rPr>
                <w:rFonts w:hint="default"/>
              </w:rPr>
              <w:t>制</w:t>
            </w:r>
          </w:p>
          <w:p>
            <w:pPr>
              <w:pStyle w:val="7"/>
              <w:bidi w:val="0"/>
              <w:rPr>
                <w:rFonts w:hint="default"/>
              </w:rPr>
            </w:pPr>
            <w:r>
              <w:rPr>
                <w:rFonts w:hint="default"/>
              </w:rPr>
              <w:t>标</w:t>
            </w:r>
          </w:p>
          <w:p>
            <w:pPr>
              <w:pStyle w:val="7"/>
              <w:bidi w:val="0"/>
              <w:rPr>
                <w:rFonts w:hint="default" w:ascii="Times New Roman" w:hAnsi="Times New Roman" w:eastAsia="宋体" w:cs="Times New Roman"/>
                <w:color w:val="auto"/>
                <w:spacing w:val="0"/>
                <w:w w:val="100"/>
                <w:kern w:val="0"/>
                <w:position w:val="0"/>
                <w:szCs w:val="21"/>
              </w:rPr>
            </w:pPr>
            <w:r>
              <w:rPr>
                <w:rFonts w:hint="default"/>
              </w:rPr>
              <w:t>准</w:t>
            </w:r>
          </w:p>
        </w:tc>
        <w:tc>
          <w:tcPr>
            <w:tcW w:w="8425"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pacing w:line="360" w:lineRule="auto"/>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w:t>
            </w:r>
            <w:r>
              <w:rPr>
                <w:rFonts w:hint="default" w:ascii="Times New Roman" w:hAnsi="Times New Roman" w:eastAsia="宋体" w:cs="Times New Roman"/>
                <w:b/>
                <w:bCs/>
                <w:color w:val="auto"/>
                <w:spacing w:val="0"/>
                <w:w w:val="100"/>
                <w:kern w:val="0"/>
                <w:position w:val="0"/>
                <w:sz w:val="21"/>
                <w:szCs w:val="21"/>
                <w:lang w:val="en-US" w:eastAsia="zh-CN"/>
              </w:rPr>
              <w:t>8</w:t>
            </w:r>
            <w:r>
              <w:rPr>
                <w:rFonts w:hint="default" w:ascii="Times New Roman" w:hAnsi="Times New Roman" w:eastAsia="宋体" w:cs="Times New Roman"/>
                <w:b/>
                <w:bCs/>
                <w:color w:val="auto"/>
                <w:spacing w:val="0"/>
                <w:w w:val="100"/>
                <w:kern w:val="0"/>
                <w:position w:val="0"/>
                <w:sz w:val="21"/>
                <w:szCs w:val="21"/>
              </w:rPr>
              <w:t xml:space="preserve"> 废气</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（1）施工期</w:t>
            </w:r>
          </w:p>
          <w:p>
            <w:pPr>
              <w:adjustRightInd w:val="0"/>
              <w:spacing w:line="360" w:lineRule="auto"/>
              <w:ind w:firstLine="420" w:firstLineChars="200"/>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施工期粉尘、扬尘等执行《大气污染物综合排放标准》（GB16297-1996）表2中二级标准要求，详见表3</w:t>
            </w:r>
            <w:r>
              <w:rPr>
                <w:rFonts w:hint="default" w:ascii="Times New Roman" w:hAnsi="Times New Roman" w:eastAsia="宋体" w:cs="Times New Roman"/>
                <w:color w:val="auto"/>
                <w:spacing w:val="0"/>
                <w:w w:val="100"/>
                <w:position w:val="0"/>
                <w:sz w:val="21"/>
                <w:szCs w:val="21"/>
                <w:lang w:val="en-US" w:eastAsia="zh-CN"/>
              </w:rPr>
              <w:t>-</w:t>
            </w:r>
            <w:r>
              <w:rPr>
                <w:rFonts w:hint="eastAsia" w:eastAsia="宋体" w:cs="Times New Roman"/>
                <w:color w:val="auto"/>
                <w:spacing w:val="0"/>
                <w:w w:val="100"/>
                <w:position w:val="0"/>
                <w:sz w:val="21"/>
                <w:szCs w:val="21"/>
                <w:lang w:val="en-US" w:eastAsia="zh-CN"/>
              </w:rPr>
              <w:t>2</w:t>
            </w:r>
            <w:r>
              <w:rPr>
                <w:rFonts w:hint="default" w:ascii="Times New Roman" w:hAnsi="Times New Roman" w:eastAsia="宋体" w:cs="Times New Roman"/>
                <w:color w:val="auto"/>
                <w:spacing w:val="0"/>
                <w:w w:val="100"/>
                <w:position w:val="0"/>
                <w:sz w:val="21"/>
                <w:szCs w:val="21"/>
              </w:rPr>
              <w:t>。</w:t>
            </w:r>
          </w:p>
          <w:p>
            <w:pPr>
              <w:adjustRightInd w:val="0"/>
              <w:jc w:val="center"/>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position w:val="0"/>
                <w:sz w:val="21"/>
                <w:szCs w:val="21"/>
              </w:rPr>
              <w:t>表</w:t>
            </w:r>
            <w:r>
              <w:rPr>
                <w:rFonts w:hint="default" w:ascii="Times New Roman" w:hAnsi="Times New Roman" w:eastAsia="宋体" w:cs="Times New Roman"/>
                <w:b/>
                <w:bCs/>
                <w:color w:val="auto"/>
                <w:spacing w:val="0"/>
                <w:w w:val="100"/>
                <w:position w:val="0"/>
                <w:sz w:val="21"/>
                <w:szCs w:val="21"/>
                <w:lang w:val="en-US" w:eastAsia="zh-CN"/>
              </w:rPr>
              <w:t>3-</w:t>
            </w:r>
            <w:r>
              <w:rPr>
                <w:rFonts w:hint="eastAsia" w:eastAsia="宋体" w:cs="Times New Roman"/>
                <w:b/>
                <w:bCs/>
                <w:color w:val="auto"/>
                <w:spacing w:val="0"/>
                <w:w w:val="100"/>
                <w:position w:val="0"/>
                <w:sz w:val="21"/>
                <w:szCs w:val="21"/>
                <w:lang w:val="en-US" w:eastAsia="zh-CN"/>
              </w:rPr>
              <w:t>2</w:t>
            </w:r>
            <w:r>
              <w:rPr>
                <w:rFonts w:hint="default" w:ascii="Times New Roman" w:hAnsi="Times New Roman" w:eastAsia="宋体" w:cs="Times New Roman"/>
                <w:b/>
                <w:bCs/>
                <w:color w:val="auto"/>
                <w:spacing w:val="0"/>
                <w:w w:val="100"/>
                <w:position w:val="0"/>
                <w:sz w:val="21"/>
                <w:szCs w:val="21"/>
              </w:rPr>
              <w:t xml:space="preserve"> 施工期大气污染物综合排放标准</w:t>
            </w:r>
          </w:p>
          <w:tbl>
            <w:tblPr>
              <w:tblStyle w:val="13"/>
              <w:tblW w:w="8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3589"/>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74" w:type="dxa"/>
                  <w:vAlign w:val="center"/>
                </w:tcPr>
                <w:p>
                  <w:pPr>
                    <w:pStyle w:val="7"/>
                    <w:bidi w:val="0"/>
                    <w:rPr>
                      <w:rFonts w:hint="default"/>
                    </w:rPr>
                  </w:pPr>
                  <w:r>
                    <w:rPr>
                      <w:rFonts w:hint="default"/>
                    </w:rPr>
                    <w:t>污染物</w:t>
                  </w:r>
                </w:p>
              </w:tc>
              <w:tc>
                <w:tcPr>
                  <w:tcW w:w="3589" w:type="dxa"/>
                  <w:vAlign w:val="center"/>
                </w:tcPr>
                <w:p>
                  <w:pPr>
                    <w:pStyle w:val="7"/>
                    <w:bidi w:val="0"/>
                    <w:rPr>
                      <w:rFonts w:hint="default"/>
                    </w:rPr>
                  </w:pPr>
                  <w:r>
                    <w:rPr>
                      <w:rFonts w:hint="default"/>
                    </w:rPr>
                    <w:t>无组织排放监控浓度限值（mg/m3）</w:t>
                  </w:r>
                </w:p>
              </w:tc>
              <w:tc>
                <w:tcPr>
                  <w:tcW w:w="3336" w:type="dxa"/>
                  <w:vAlign w:val="center"/>
                </w:tcPr>
                <w:p>
                  <w:pPr>
                    <w:pStyle w:val="7"/>
                    <w:bidi w:val="0"/>
                    <w:rPr>
                      <w:rFonts w:hint="default"/>
                    </w:rPr>
                  </w:pPr>
                  <w:r>
                    <w:rPr>
                      <w:rFonts w:hint="default"/>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74" w:type="dxa"/>
                  <w:vAlign w:val="center"/>
                </w:tcPr>
                <w:p>
                  <w:pPr>
                    <w:pStyle w:val="7"/>
                    <w:bidi w:val="0"/>
                    <w:rPr>
                      <w:rFonts w:hint="default"/>
                    </w:rPr>
                  </w:pPr>
                  <w:r>
                    <w:rPr>
                      <w:rFonts w:hint="default"/>
                    </w:rPr>
                    <w:t>TSP</w:t>
                  </w:r>
                </w:p>
              </w:tc>
              <w:tc>
                <w:tcPr>
                  <w:tcW w:w="3589" w:type="dxa"/>
                  <w:vAlign w:val="center"/>
                </w:tcPr>
                <w:p>
                  <w:pPr>
                    <w:pStyle w:val="7"/>
                    <w:bidi w:val="0"/>
                    <w:rPr>
                      <w:rFonts w:hint="default"/>
                    </w:rPr>
                  </w:pPr>
                  <w:r>
                    <w:rPr>
                      <w:rFonts w:hint="default"/>
                    </w:rPr>
                    <w:t>1.0</w:t>
                  </w:r>
                </w:p>
              </w:tc>
              <w:tc>
                <w:tcPr>
                  <w:tcW w:w="3336" w:type="dxa"/>
                  <w:vAlign w:val="center"/>
                </w:tcPr>
                <w:p>
                  <w:pPr>
                    <w:pStyle w:val="7"/>
                    <w:bidi w:val="0"/>
                    <w:rPr>
                      <w:rFonts w:hint="default"/>
                    </w:rPr>
                  </w:pPr>
                  <w:r>
                    <w:rPr>
                      <w:rFonts w:hint="default"/>
                    </w:rPr>
                    <w:t>《大气污染物综合排放标准》</w:t>
                  </w:r>
                </w:p>
                <w:p>
                  <w:pPr>
                    <w:pStyle w:val="7"/>
                    <w:bidi w:val="0"/>
                    <w:rPr>
                      <w:rFonts w:hint="default"/>
                    </w:rPr>
                  </w:pPr>
                  <w:r>
                    <w:rPr>
                      <w:rFonts w:hint="default"/>
                    </w:rPr>
                    <w:t>（GB16297-1996）二级标准</w:t>
                  </w:r>
                </w:p>
              </w:tc>
            </w:tr>
          </w:tbl>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（2）运营期</w:t>
            </w:r>
          </w:p>
          <w:p>
            <w:pPr>
              <w:bidi w:val="0"/>
            </w:pPr>
            <w:r>
              <w:rPr>
                <w:rFonts w:hint="eastAsia"/>
              </w:rPr>
              <w:t>运营期无组织执行《大气污染物综合排放标准》（GB16297-1996）表2中无组织排放标准，</w:t>
            </w:r>
            <w:r>
              <w:t>有组织排放粉尘</w:t>
            </w:r>
            <w:r>
              <w:rPr>
                <w:rFonts w:hint="eastAsia"/>
              </w:rPr>
              <w:t>执行《</w:t>
            </w:r>
            <w:r>
              <w:t>大气污染物综合排放标准</w:t>
            </w:r>
            <w:r>
              <w:rPr>
                <w:rFonts w:hint="eastAsia"/>
              </w:rPr>
              <w:t>》（</w:t>
            </w:r>
            <w:r>
              <w:t>GB 16297-1996</w:t>
            </w:r>
            <w:r>
              <w:rPr>
                <w:rFonts w:hint="eastAsia"/>
              </w:rPr>
              <w:t>）表2有组织颗粒物排放限值二级标准，排气筒高度≥15m，标准值见表</w:t>
            </w:r>
            <w:r>
              <w:rPr>
                <w:rFonts w:hint="eastAsia"/>
                <w:lang w:val="en-US" w:eastAsia="zh-CN"/>
              </w:rPr>
              <w:t>3-3</w:t>
            </w:r>
            <w:r>
              <w:rPr>
                <w:rFonts w:hint="eastAsia"/>
              </w:rPr>
              <w:t>。</w:t>
            </w:r>
          </w:p>
          <w:p>
            <w:pPr>
              <w:pStyle w:val="7"/>
              <w:bidi w:val="0"/>
              <w:rPr>
                <w:rFonts w:hint="eastAsia"/>
              </w:rPr>
            </w:pPr>
            <w:r>
              <w:rPr>
                <w:rFonts w:hint="eastAsia"/>
              </w:rPr>
              <w:t>表</w:t>
            </w:r>
            <w:r>
              <w:rPr>
                <w:rFonts w:hint="eastAsia"/>
                <w:lang w:val="en-US" w:eastAsia="zh-CN"/>
              </w:rPr>
              <w:t>3</w:t>
            </w:r>
            <w:r>
              <w:rPr>
                <w:rFonts w:hint="eastAsia"/>
              </w:rPr>
              <w:t>-</w:t>
            </w:r>
            <w:r>
              <w:rPr>
                <w:rFonts w:hint="eastAsia"/>
                <w:lang w:val="en-US" w:eastAsia="zh-CN"/>
              </w:rPr>
              <w:t>3</w:t>
            </w:r>
            <w:r>
              <w:rPr>
                <w:rFonts w:hint="eastAsia"/>
              </w:rPr>
              <w:t xml:space="preserve">   大气污染物综合排放标准</w:t>
            </w:r>
          </w:p>
          <w:tbl>
            <w:tblPr>
              <w:tblStyle w:val="12"/>
              <w:tblW w:w="81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071"/>
              <w:gridCol w:w="1794"/>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695" w:type="dxa"/>
                  <w:vMerge w:val="restart"/>
                  <w:noWrap w:val="0"/>
                  <w:vAlign w:val="center"/>
                </w:tcPr>
                <w:p>
                  <w:pPr>
                    <w:pStyle w:val="7"/>
                    <w:bidi w:val="0"/>
                    <w:rPr>
                      <w:rFonts w:hint="eastAsia"/>
                    </w:rPr>
                  </w:pPr>
                  <w:r>
                    <w:rPr>
                      <w:rFonts w:hint="eastAsia"/>
                    </w:rPr>
                    <w:t>颗粒物</w:t>
                  </w:r>
                </w:p>
              </w:tc>
              <w:tc>
                <w:tcPr>
                  <w:tcW w:w="3865" w:type="dxa"/>
                  <w:gridSpan w:val="2"/>
                  <w:noWrap w:val="0"/>
                  <w:vAlign w:val="center"/>
                </w:tcPr>
                <w:p>
                  <w:pPr>
                    <w:pStyle w:val="7"/>
                    <w:bidi w:val="0"/>
                    <w:rPr>
                      <w:rFonts w:hint="eastAsia"/>
                    </w:rPr>
                  </w:pPr>
                  <w:r>
                    <w:rPr>
                      <w:rFonts w:hint="eastAsia"/>
                    </w:rPr>
                    <w:t>有组织排放</w:t>
                  </w:r>
                </w:p>
              </w:tc>
              <w:tc>
                <w:tcPr>
                  <w:tcW w:w="2637" w:type="dxa"/>
                  <w:vMerge w:val="restart"/>
                  <w:noWrap w:val="0"/>
                  <w:vAlign w:val="center"/>
                </w:tcPr>
                <w:p>
                  <w:pPr>
                    <w:pStyle w:val="7"/>
                    <w:bidi w:val="0"/>
                    <w:rPr>
                      <w:rFonts w:hint="eastAsia"/>
                    </w:rPr>
                  </w:pPr>
                  <w:r>
                    <w:rPr>
                      <w:rFonts w:hint="eastAsia"/>
                    </w:rPr>
                    <w:t>无组织排放监控浓度限值（mg/m</w:t>
                  </w:r>
                  <w:r>
                    <w:rPr>
                      <w:rFonts w:hint="eastAsia"/>
                      <w:vertAlign w:val="superscript"/>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5" w:type="dxa"/>
                  <w:vMerge w:val="continue"/>
                  <w:noWrap w:val="0"/>
                  <w:vAlign w:val="center"/>
                </w:tcPr>
                <w:p>
                  <w:pPr>
                    <w:pStyle w:val="7"/>
                    <w:bidi w:val="0"/>
                    <w:rPr>
                      <w:rFonts w:hint="eastAsia"/>
                    </w:rPr>
                  </w:pPr>
                </w:p>
              </w:tc>
              <w:tc>
                <w:tcPr>
                  <w:tcW w:w="2071" w:type="dxa"/>
                  <w:noWrap w:val="0"/>
                  <w:vAlign w:val="center"/>
                </w:tcPr>
                <w:p>
                  <w:pPr>
                    <w:pStyle w:val="7"/>
                    <w:bidi w:val="0"/>
                    <w:rPr>
                      <w:rFonts w:hint="eastAsia"/>
                    </w:rPr>
                  </w:pPr>
                  <w:r>
                    <w:rPr>
                      <w:rFonts w:hint="eastAsia"/>
                    </w:rPr>
                    <w:t>浓度限值</w:t>
                  </w:r>
                </w:p>
                <w:p>
                  <w:pPr>
                    <w:pStyle w:val="7"/>
                    <w:bidi w:val="0"/>
                    <w:rPr>
                      <w:rFonts w:hint="eastAsia"/>
                    </w:rPr>
                  </w:pPr>
                  <w:r>
                    <w:rPr>
                      <w:rFonts w:hint="eastAsia"/>
                    </w:rPr>
                    <w:t>（mg/m</w:t>
                  </w:r>
                  <w:r>
                    <w:rPr>
                      <w:rFonts w:hint="eastAsia"/>
                      <w:vertAlign w:val="superscript"/>
                    </w:rPr>
                    <w:t>3</w:t>
                  </w:r>
                  <w:r>
                    <w:rPr>
                      <w:rFonts w:hint="eastAsia"/>
                    </w:rPr>
                    <w:t>）</w:t>
                  </w:r>
                </w:p>
              </w:tc>
              <w:tc>
                <w:tcPr>
                  <w:tcW w:w="1794" w:type="dxa"/>
                  <w:noWrap w:val="0"/>
                  <w:vAlign w:val="center"/>
                </w:tcPr>
                <w:p>
                  <w:pPr>
                    <w:pStyle w:val="7"/>
                    <w:bidi w:val="0"/>
                    <w:rPr>
                      <w:rFonts w:hint="eastAsia"/>
                    </w:rPr>
                  </w:pPr>
                  <w:r>
                    <w:rPr>
                      <w:rFonts w:hint="eastAsia"/>
                    </w:rPr>
                    <w:t>排放速率（kg/h）</w:t>
                  </w:r>
                </w:p>
              </w:tc>
              <w:tc>
                <w:tcPr>
                  <w:tcW w:w="2637" w:type="dxa"/>
                  <w:vMerge w:val="continue"/>
                  <w:noWrap w:val="0"/>
                  <w:vAlign w:val="center"/>
                </w:tcPr>
                <w:p>
                  <w:pPr>
                    <w:pStyle w:val="7"/>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695" w:type="dxa"/>
                  <w:noWrap w:val="0"/>
                  <w:vAlign w:val="center"/>
                </w:tcPr>
                <w:p>
                  <w:pPr>
                    <w:pStyle w:val="7"/>
                    <w:bidi w:val="0"/>
                    <w:rPr>
                      <w:rFonts w:hint="eastAsia"/>
                    </w:rPr>
                  </w:pPr>
                  <w:r>
                    <w:rPr>
                      <w:rFonts w:hint="eastAsia"/>
                    </w:rPr>
                    <w:t>浓度限值</w:t>
                  </w:r>
                </w:p>
              </w:tc>
              <w:tc>
                <w:tcPr>
                  <w:tcW w:w="2071" w:type="dxa"/>
                  <w:noWrap w:val="0"/>
                  <w:vAlign w:val="center"/>
                </w:tcPr>
                <w:p>
                  <w:pPr>
                    <w:pStyle w:val="7"/>
                    <w:bidi w:val="0"/>
                    <w:rPr>
                      <w:rFonts w:hint="eastAsia"/>
                    </w:rPr>
                  </w:pPr>
                  <w:r>
                    <w:rPr>
                      <w:rFonts w:hint="eastAsia"/>
                    </w:rPr>
                    <w:t>120</w:t>
                  </w:r>
                </w:p>
              </w:tc>
              <w:tc>
                <w:tcPr>
                  <w:tcW w:w="1794" w:type="dxa"/>
                  <w:noWrap w:val="0"/>
                  <w:vAlign w:val="center"/>
                </w:tcPr>
                <w:p>
                  <w:pPr>
                    <w:pStyle w:val="7"/>
                    <w:bidi w:val="0"/>
                    <w:rPr>
                      <w:rFonts w:hint="eastAsia"/>
                    </w:rPr>
                  </w:pPr>
                  <w:r>
                    <w:rPr>
                      <w:rFonts w:hint="eastAsia"/>
                    </w:rPr>
                    <w:t>3.5</w:t>
                  </w:r>
                </w:p>
              </w:tc>
              <w:tc>
                <w:tcPr>
                  <w:tcW w:w="2637" w:type="dxa"/>
                  <w:noWrap w:val="0"/>
                  <w:vAlign w:val="center"/>
                </w:tcPr>
                <w:p>
                  <w:pPr>
                    <w:pStyle w:val="7"/>
                    <w:bidi w:val="0"/>
                    <w:rPr>
                      <w:rFonts w:hint="eastAsia"/>
                    </w:rPr>
                  </w:pPr>
                  <w:r>
                    <w:rPr>
                      <w:rFonts w:hint="eastAsia"/>
                    </w:rPr>
                    <w:t>1.0</w:t>
                  </w:r>
                </w:p>
              </w:tc>
            </w:tr>
          </w:tbl>
          <w:p>
            <w:pPr>
              <w:adjustRightInd w:val="0"/>
              <w:spacing w:line="360" w:lineRule="auto"/>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w:t>
            </w:r>
            <w:r>
              <w:rPr>
                <w:rFonts w:hint="default" w:ascii="Times New Roman" w:hAnsi="Times New Roman" w:eastAsia="宋体" w:cs="Times New Roman"/>
                <w:b/>
                <w:bCs/>
                <w:color w:val="auto"/>
                <w:spacing w:val="0"/>
                <w:w w:val="100"/>
                <w:kern w:val="0"/>
                <w:position w:val="0"/>
                <w:sz w:val="21"/>
                <w:szCs w:val="21"/>
                <w:lang w:val="en-US" w:eastAsia="zh-CN"/>
              </w:rPr>
              <w:t>9</w:t>
            </w:r>
            <w:r>
              <w:rPr>
                <w:rFonts w:hint="default" w:ascii="Times New Roman" w:hAnsi="Times New Roman" w:eastAsia="宋体" w:cs="Times New Roman"/>
                <w:b/>
                <w:bCs/>
                <w:color w:val="auto"/>
                <w:spacing w:val="0"/>
                <w:w w:val="100"/>
                <w:kern w:val="0"/>
                <w:position w:val="0"/>
                <w:sz w:val="21"/>
                <w:szCs w:val="21"/>
              </w:rPr>
              <w:t xml:space="preserve"> 废水</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lang w:eastAsia="zh-CN"/>
              </w:rPr>
              <w:t>（</w:t>
            </w:r>
            <w:r>
              <w:rPr>
                <w:rFonts w:hint="default" w:ascii="Times New Roman" w:hAnsi="Times New Roman" w:eastAsia="宋体" w:cs="Times New Roman"/>
                <w:color w:val="auto"/>
                <w:spacing w:val="0"/>
                <w:w w:val="100"/>
                <w:kern w:val="0"/>
                <w:position w:val="0"/>
                <w:sz w:val="21"/>
                <w:szCs w:val="21"/>
                <w:lang w:val="en-US" w:eastAsia="zh-CN"/>
              </w:rPr>
              <w:t>1</w:t>
            </w:r>
            <w:r>
              <w:rPr>
                <w:rFonts w:hint="default" w:ascii="Times New Roman" w:hAnsi="Times New Roman" w:eastAsia="宋体" w:cs="Times New Roman"/>
                <w:color w:val="auto"/>
                <w:spacing w:val="0"/>
                <w:w w:val="100"/>
                <w:kern w:val="0"/>
                <w:position w:val="0"/>
                <w:sz w:val="21"/>
                <w:szCs w:val="21"/>
                <w:lang w:eastAsia="zh-CN"/>
              </w:rPr>
              <w:t>）</w:t>
            </w:r>
            <w:r>
              <w:rPr>
                <w:rFonts w:hint="default" w:ascii="Times New Roman" w:hAnsi="Times New Roman" w:eastAsia="宋体" w:cs="Times New Roman"/>
                <w:color w:val="auto"/>
                <w:spacing w:val="0"/>
                <w:w w:val="100"/>
                <w:kern w:val="0"/>
                <w:position w:val="0"/>
                <w:sz w:val="21"/>
                <w:szCs w:val="21"/>
              </w:rPr>
              <w:t>施工期</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施工期废水主要为施工人员生活污水，</w:t>
            </w:r>
            <w:r>
              <w:rPr>
                <w:rFonts w:hint="default" w:ascii="Times New Roman" w:hAnsi="Times New Roman" w:eastAsia="宋体" w:cs="Times New Roman"/>
                <w:color w:val="auto"/>
                <w:spacing w:val="0"/>
                <w:w w:val="100"/>
                <w:kern w:val="0"/>
                <w:position w:val="0"/>
                <w:sz w:val="21"/>
                <w:szCs w:val="21"/>
                <w:lang w:val="en-US" w:eastAsia="zh-CN"/>
              </w:rPr>
              <w:t>经化粪池预处理达标后</w:t>
            </w:r>
            <w:r>
              <w:rPr>
                <w:rFonts w:hint="eastAsia" w:eastAsia="宋体" w:cs="Times New Roman"/>
                <w:color w:val="auto"/>
                <w:spacing w:val="0"/>
                <w:w w:val="100"/>
                <w:kern w:val="0"/>
                <w:position w:val="0"/>
                <w:sz w:val="21"/>
                <w:szCs w:val="21"/>
                <w:lang w:val="en-US" w:eastAsia="zh-CN"/>
              </w:rPr>
              <w:t>回用于厂区绿化</w:t>
            </w:r>
            <w:r>
              <w:rPr>
                <w:rFonts w:hint="default" w:ascii="Times New Roman" w:hAnsi="Times New Roman" w:eastAsia="宋体" w:cs="Times New Roman"/>
                <w:color w:val="auto"/>
                <w:spacing w:val="0"/>
                <w:w w:val="100"/>
                <w:kern w:val="0"/>
                <w:position w:val="0"/>
                <w:sz w:val="21"/>
                <w:szCs w:val="21"/>
              </w:rPr>
              <w:t>。</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lang w:eastAsia="zh-CN"/>
              </w:rPr>
              <w:t>（</w:t>
            </w:r>
            <w:r>
              <w:rPr>
                <w:rFonts w:hint="default" w:ascii="Times New Roman" w:hAnsi="Times New Roman" w:eastAsia="宋体" w:cs="Times New Roman"/>
                <w:color w:val="auto"/>
                <w:spacing w:val="0"/>
                <w:w w:val="100"/>
                <w:kern w:val="0"/>
                <w:position w:val="0"/>
                <w:sz w:val="21"/>
                <w:szCs w:val="21"/>
                <w:lang w:val="en-US" w:eastAsia="zh-CN"/>
              </w:rPr>
              <w:t>2</w:t>
            </w:r>
            <w:r>
              <w:rPr>
                <w:rFonts w:hint="default" w:ascii="Times New Roman" w:hAnsi="Times New Roman" w:eastAsia="宋体" w:cs="Times New Roman"/>
                <w:color w:val="auto"/>
                <w:spacing w:val="0"/>
                <w:w w:val="100"/>
                <w:kern w:val="0"/>
                <w:position w:val="0"/>
                <w:sz w:val="21"/>
                <w:szCs w:val="21"/>
                <w:lang w:eastAsia="zh-CN"/>
              </w:rPr>
              <w:t>）</w:t>
            </w:r>
            <w:r>
              <w:rPr>
                <w:rFonts w:hint="default" w:ascii="Times New Roman" w:hAnsi="Times New Roman" w:eastAsia="宋体" w:cs="Times New Roman"/>
                <w:color w:val="auto"/>
                <w:spacing w:val="0"/>
                <w:w w:val="100"/>
                <w:kern w:val="0"/>
                <w:position w:val="0"/>
                <w:sz w:val="21"/>
                <w:szCs w:val="21"/>
              </w:rPr>
              <w:t>运营期</w:t>
            </w:r>
          </w:p>
          <w:p>
            <w:pPr>
              <w:adjustRightInd w:val="0"/>
              <w:spacing w:line="360" w:lineRule="auto"/>
              <w:rPr>
                <w:rFonts w:hint="eastAsia" w:ascii="Times New Roman" w:hAnsi="Times New Roman" w:eastAsia="宋体" w:cs="Times New Roman"/>
                <w:color w:val="auto"/>
                <w:spacing w:val="0"/>
                <w:w w:val="100"/>
                <w:kern w:val="0"/>
                <w:position w:val="0"/>
                <w:sz w:val="21"/>
                <w:szCs w:val="21"/>
                <w:lang w:val="en-US" w:eastAsia="zh-CN"/>
              </w:rPr>
            </w:pPr>
            <w:r>
              <w:rPr>
                <w:rFonts w:hint="default" w:ascii="Times New Roman" w:hAnsi="Times New Roman" w:eastAsia="宋体" w:cs="Times New Roman"/>
                <w:color w:val="auto"/>
                <w:spacing w:val="0"/>
                <w:w w:val="100"/>
                <w:kern w:val="0"/>
                <w:position w:val="0"/>
                <w:sz w:val="21"/>
                <w:szCs w:val="21"/>
              </w:rPr>
              <w:t>项目运行期</w:t>
            </w:r>
            <w:r>
              <w:rPr>
                <w:rFonts w:hint="eastAsia" w:eastAsia="宋体" w:cs="Times New Roman"/>
                <w:color w:val="auto"/>
                <w:spacing w:val="0"/>
                <w:w w:val="100"/>
                <w:kern w:val="0"/>
                <w:position w:val="0"/>
                <w:sz w:val="21"/>
                <w:szCs w:val="21"/>
                <w:lang w:val="en-US" w:eastAsia="zh-CN"/>
              </w:rPr>
              <w:t>不涉及新增废水产生和排放</w:t>
            </w:r>
            <w:r>
              <w:rPr>
                <w:rFonts w:hint="eastAsia" w:ascii="Times New Roman" w:hAnsi="Times New Roman" w:eastAsia="宋体" w:cs="Times New Roman"/>
                <w:color w:val="auto"/>
                <w:spacing w:val="0"/>
                <w:w w:val="100"/>
                <w:kern w:val="0"/>
                <w:position w:val="0"/>
                <w:sz w:val="21"/>
                <w:szCs w:val="21"/>
                <w:lang w:val="en-US" w:eastAsia="zh-CN"/>
              </w:rPr>
              <w:t>。</w:t>
            </w:r>
          </w:p>
          <w:p>
            <w:pPr>
              <w:adjustRightInd w:val="0"/>
              <w:spacing w:line="360" w:lineRule="auto"/>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w:t>
            </w:r>
            <w:r>
              <w:rPr>
                <w:rFonts w:hint="default" w:ascii="Times New Roman" w:hAnsi="Times New Roman" w:eastAsia="宋体" w:cs="Times New Roman"/>
                <w:b/>
                <w:bCs/>
                <w:color w:val="auto"/>
                <w:spacing w:val="0"/>
                <w:w w:val="100"/>
                <w:kern w:val="0"/>
                <w:position w:val="0"/>
                <w:sz w:val="21"/>
                <w:szCs w:val="21"/>
                <w:lang w:val="en-US" w:eastAsia="zh-CN"/>
              </w:rPr>
              <w:t>10</w:t>
            </w:r>
            <w:r>
              <w:rPr>
                <w:rFonts w:hint="default" w:ascii="Times New Roman" w:hAnsi="Times New Roman" w:eastAsia="宋体" w:cs="Times New Roman"/>
                <w:b/>
                <w:bCs/>
                <w:color w:val="auto"/>
                <w:spacing w:val="0"/>
                <w:w w:val="100"/>
                <w:kern w:val="0"/>
                <w:position w:val="0"/>
                <w:sz w:val="21"/>
                <w:szCs w:val="21"/>
              </w:rPr>
              <w:t xml:space="preserve"> 噪声</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（1）施工期</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项目施工期噪声执行《建筑施工场界环境噪声排放标准》（GB12523-2011），标准限值见表3</w:t>
            </w:r>
            <w:r>
              <w:rPr>
                <w:rFonts w:hint="default" w:ascii="Times New Roman" w:hAnsi="Times New Roman" w:eastAsia="宋体" w:cs="Times New Roman"/>
                <w:color w:val="auto"/>
                <w:spacing w:val="0"/>
                <w:w w:val="100"/>
                <w:kern w:val="0"/>
                <w:position w:val="0"/>
                <w:sz w:val="21"/>
                <w:szCs w:val="21"/>
                <w:lang w:val="en-US" w:eastAsia="zh-CN"/>
              </w:rPr>
              <w:t>-</w:t>
            </w:r>
            <w:r>
              <w:rPr>
                <w:rFonts w:hint="eastAsia" w:eastAsia="宋体" w:cs="Times New Roman"/>
                <w:color w:val="auto"/>
                <w:spacing w:val="0"/>
                <w:w w:val="100"/>
                <w:kern w:val="0"/>
                <w:position w:val="0"/>
                <w:sz w:val="21"/>
                <w:szCs w:val="21"/>
                <w:lang w:val="en-US" w:eastAsia="zh-CN"/>
              </w:rPr>
              <w:t>4</w:t>
            </w:r>
            <w:r>
              <w:rPr>
                <w:rFonts w:hint="default" w:ascii="Times New Roman" w:hAnsi="Times New Roman" w:eastAsia="宋体" w:cs="Times New Roman"/>
                <w:color w:val="auto"/>
                <w:spacing w:val="0"/>
                <w:w w:val="100"/>
                <w:kern w:val="0"/>
                <w:position w:val="0"/>
                <w:sz w:val="21"/>
                <w:szCs w:val="21"/>
              </w:rPr>
              <w:t>。</w:t>
            </w:r>
          </w:p>
          <w:p>
            <w:pPr>
              <w:adjustRightInd w:val="0"/>
              <w:jc w:val="center"/>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表3</w:t>
            </w:r>
            <w:r>
              <w:rPr>
                <w:rFonts w:hint="default" w:ascii="Times New Roman" w:hAnsi="Times New Roman" w:eastAsia="宋体" w:cs="Times New Roman"/>
                <w:b/>
                <w:bCs/>
                <w:color w:val="auto"/>
                <w:spacing w:val="0"/>
                <w:w w:val="100"/>
                <w:kern w:val="0"/>
                <w:position w:val="0"/>
                <w:sz w:val="21"/>
                <w:szCs w:val="21"/>
                <w:lang w:val="en-US" w:eastAsia="zh-CN"/>
              </w:rPr>
              <w:t>-</w:t>
            </w:r>
            <w:r>
              <w:rPr>
                <w:rFonts w:hint="eastAsia" w:eastAsia="宋体" w:cs="Times New Roman"/>
                <w:b/>
                <w:bCs/>
                <w:color w:val="auto"/>
                <w:spacing w:val="0"/>
                <w:w w:val="100"/>
                <w:kern w:val="0"/>
                <w:position w:val="0"/>
                <w:sz w:val="21"/>
                <w:szCs w:val="21"/>
                <w:lang w:val="en-US" w:eastAsia="zh-CN"/>
              </w:rPr>
              <w:t>4</w:t>
            </w:r>
            <w:r>
              <w:rPr>
                <w:rFonts w:hint="default" w:ascii="Times New Roman" w:hAnsi="Times New Roman" w:eastAsia="宋体" w:cs="Times New Roman"/>
                <w:b/>
                <w:bCs/>
                <w:color w:val="auto"/>
                <w:spacing w:val="0"/>
                <w:w w:val="100"/>
                <w:kern w:val="0"/>
                <w:position w:val="0"/>
                <w:sz w:val="21"/>
                <w:szCs w:val="21"/>
              </w:rPr>
              <w:t xml:space="preserve"> 建筑施工场界环境噪声排放标准</w:t>
            </w:r>
          </w:p>
          <w:tbl>
            <w:tblPr>
              <w:tblStyle w:val="13"/>
              <w:tblW w:w="8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9"/>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099" w:type="dxa"/>
                  <w:vAlign w:val="center"/>
                </w:tcPr>
                <w:p>
                  <w:pPr>
                    <w:pStyle w:val="7"/>
                    <w:bidi w:val="0"/>
                    <w:rPr>
                      <w:rFonts w:hint="default"/>
                    </w:rPr>
                  </w:pPr>
                  <w:r>
                    <w:rPr>
                      <w:rFonts w:hint="default"/>
                    </w:rPr>
                    <w:t>昼间</w:t>
                  </w:r>
                </w:p>
              </w:tc>
              <w:tc>
                <w:tcPr>
                  <w:tcW w:w="4100" w:type="dxa"/>
                  <w:vAlign w:val="center"/>
                </w:tcPr>
                <w:p>
                  <w:pPr>
                    <w:pStyle w:val="7"/>
                    <w:bidi w:val="0"/>
                    <w:rPr>
                      <w:rFonts w:hint="default"/>
                    </w:rPr>
                  </w:pPr>
                  <w:r>
                    <w:rPr>
                      <w:rFonts w:hint="default"/>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099" w:type="dxa"/>
                  <w:vAlign w:val="center"/>
                </w:tcPr>
                <w:p>
                  <w:pPr>
                    <w:pStyle w:val="7"/>
                    <w:bidi w:val="0"/>
                    <w:rPr>
                      <w:rFonts w:hint="default"/>
                    </w:rPr>
                  </w:pPr>
                  <w:r>
                    <w:rPr>
                      <w:rFonts w:hint="default"/>
                    </w:rPr>
                    <w:t>70</w:t>
                  </w:r>
                </w:p>
              </w:tc>
              <w:tc>
                <w:tcPr>
                  <w:tcW w:w="4100" w:type="dxa"/>
                  <w:vAlign w:val="center"/>
                </w:tcPr>
                <w:p>
                  <w:pPr>
                    <w:pStyle w:val="7"/>
                    <w:bidi w:val="0"/>
                    <w:rPr>
                      <w:rFonts w:hint="default"/>
                    </w:rPr>
                  </w:pPr>
                  <w:r>
                    <w:rPr>
                      <w:rFonts w:hint="default"/>
                    </w:rPr>
                    <w:t>55</w:t>
                  </w:r>
                </w:p>
              </w:tc>
            </w:tr>
          </w:tbl>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（2）运营期</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项目运营期间，厂界噪声执行《工业企业厂界环境噪声排放标准》（GB12348-2008）</w:t>
            </w:r>
            <w:r>
              <w:rPr>
                <w:rFonts w:hint="eastAsia" w:ascii="Times New Roman" w:hAnsi="Times New Roman" w:eastAsia="宋体" w:cs="Times New Roman"/>
                <w:color w:val="auto"/>
                <w:spacing w:val="0"/>
                <w:w w:val="100"/>
                <w:kern w:val="0"/>
                <w:position w:val="0"/>
                <w:sz w:val="21"/>
                <w:szCs w:val="21"/>
                <w:lang w:val="en-US" w:eastAsia="zh-CN"/>
              </w:rPr>
              <w:t>2</w:t>
            </w:r>
            <w:r>
              <w:rPr>
                <w:rFonts w:hint="default" w:ascii="Times New Roman" w:hAnsi="Times New Roman" w:eastAsia="宋体" w:cs="Times New Roman"/>
                <w:color w:val="auto"/>
                <w:spacing w:val="0"/>
                <w:w w:val="100"/>
                <w:kern w:val="0"/>
                <w:position w:val="0"/>
                <w:sz w:val="21"/>
                <w:szCs w:val="21"/>
              </w:rPr>
              <w:t>类标准限值。</w:t>
            </w:r>
          </w:p>
          <w:p>
            <w:pPr>
              <w:adjustRightInd w:val="0"/>
              <w:jc w:val="center"/>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表3</w:t>
            </w:r>
            <w:r>
              <w:rPr>
                <w:rFonts w:hint="default" w:ascii="Times New Roman" w:hAnsi="Times New Roman" w:eastAsia="宋体" w:cs="Times New Roman"/>
                <w:b/>
                <w:bCs/>
                <w:color w:val="auto"/>
                <w:spacing w:val="0"/>
                <w:w w:val="100"/>
                <w:kern w:val="0"/>
                <w:position w:val="0"/>
                <w:sz w:val="21"/>
                <w:szCs w:val="21"/>
                <w:lang w:val="en-US" w:eastAsia="zh-CN"/>
              </w:rPr>
              <w:t>-</w:t>
            </w:r>
            <w:r>
              <w:rPr>
                <w:rFonts w:hint="eastAsia" w:eastAsia="宋体" w:cs="Times New Roman"/>
                <w:b/>
                <w:bCs/>
                <w:color w:val="auto"/>
                <w:spacing w:val="0"/>
                <w:w w:val="100"/>
                <w:kern w:val="0"/>
                <w:position w:val="0"/>
                <w:sz w:val="21"/>
                <w:szCs w:val="21"/>
                <w:lang w:val="en-US" w:eastAsia="zh-CN"/>
              </w:rPr>
              <w:t>5</w:t>
            </w:r>
            <w:r>
              <w:rPr>
                <w:rFonts w:hint="default" w:ascii="Times New Roman" w:hAnsi="Times New Roman" w:eastAsia="宋体" w:cs="Times New Roman"/>
                <w:b/>
                <w:bCs/>
                <w:color w:val="auto"/>
                <w:spacing w:val="0"/>
                <w:w w:val="100"/>
                <w:kern w:val="0"/>
                <w:position w:val="0"/>
                <w:sz w:val="21"/>
                <w:szCs w:val="21"/>
              </w:rPr>
              <w:t xml:space="preserve"> 工业企业厂界环境噪声排放标准（单位：dB（A））</w:t>
            </w:r>
          </w:p>
          <w:tbl>
            <w:tblPr>
              <w:tblStyle w:val="13"/>
              <w:tblW w:w="8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273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733" w:type="dxa"/>
                  <w:vAlign w:val="center"/>
                </w:tcPr>
                <w:p>
                  <w:pPr>
                    <w:pStyle w:val="7"/>
                    <w:bidi w:val="0"/>
                    <w:rPr>
                      <w:rFonts w:hint="default"/>
                    </w:rPr>
                  </w:pPr>
                  <w:r>
                    <w:rPr>
                      <w:rFonts w:hint="default"/>
                    </w:rPr>
                    <w:t>类别</w:t>
                  </w:r>
                </w:p>
              </w:tc>
              <w:tc>
                <w:tcPr>
                  <w:tcW w:w="2733" w:type="dxa"/>
                  <w:vAlign w:val="center"/>
                </w:tcPr>
                <w:p>
                  <w:pPr>
                    <w:pStyle w:val="7"/>
                    <w:bidi w:val="0"/>
                    <w:rPr>
                      <w:rFonts w:hint="default"/>
                    </w:rPr>
                  </w:pPr>
                  <w:r>
                    <w:rPr>
                      <w:rFonts w:hint="default"/>
                    </w:rPr>
                    <w:t>昼间</w:t>
                  </w:r>
                </w:p>
              </w:tc>
              <w:tc>
                <w:tcPr>
                  <w:tcW w:w="2733" w:type="dxa"/>
                  <w:vAlign w:val="center"/>
                </w:tcPr>
                <w:p>
                  <w:pPr>
                    <w:pStyle w:val="7"/>
                    <w:bidi w:val="0"/>
                    <w:rPr>
                      <w:rFonts w:hint="default"/>
                    </w:rPr>
                  </w:pPr>
                  <w:r>
                    <w:rPr>
                      <w:rFonts w:hint="default"/>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733" w:type="dxa"/>
                  <w:vAlign w:val="center"/>
                </w:tcPr>
                <w:p>
                  <w:pPr>
                    <w:pStyle w:val="7"/>
                    <w:bidi w:val="0"/>
                    <w:rPr>
                      <w:rFonts w:hint="default"/>
                    </w:rPr>
                  </w:pPr>
                  <w:r>
                    <w:rPr>
                      <w:rFonts w:hint="eastAsia"/>
                      <w:lang w:val="en-US" w:eastAsia="zh-CN"/>
                    </w:rPr>
                    <w:t>2</w:t>
                  </w:r>
                  <w:r>
                    <w:rPr>
                      <w:rFonts w:hint="default"/>
                    </w:rPr>
                    <w:t>类</w:t>
                  </w:r>
                </w:p>
              </w:tc>
              <w:tc>
                <w:tcPr>
                  <w:tcW w:w="2733" w:type="dxa"/>
                  <w:vAlign w:val="center"/>
                </w:tcPr>
                <w:p>
                  <w:pPr>
                    <w:pStyle w:val="7"/>
                    <w:bidi w:val="0"/>
                    <w:rPr>
                      <w:rFonts w:hint="default"/>
                      <w:lang w:val="en-US" w:eastAsia="zh-CN"/>
                    </w:rPr>
                  </w:pPr>
                  <w:r>
                    <w:rPr>
                      <w:rFonts w:hint="eastAsia"/>
                      <w:lang w:val="en-US" w:eastAsia="zh-CN"/>
                    </w:rPr>
                    <w:t>60</w:t>
                  </w:r>
                </w:p>
              </w:tc>
              <w:tc>
                <w:tcPr>
                  <w:tcW w:w="2733" w:type="dxa"/>
                  <w:vAlign w:val="center"/>
                </w:tcPr>
                <w:p>
                  <w:pPr>
                    <w:pStyle w:val="7"/>
                    <w:bidi w:val="0"/>
                    <w:rPr>
                      <w:rFonts w:hint="default"/>
                      <w:lang w:val="en-US" w:eastAsia="zh-CN"/>
                    </w:rPr>
                  </w:pPr>
                  <w:r>
                    <w:rPr>
                      <w:rFonts w:hint="eastAsia"/>
                      <w:lang w:val="en-US" w:eastAsia="zh-CN"/>
                    </w:rPr>
                    <w:t>50</w:t>
                  </w:r>
                </w:p>
              </w:tc>
            </w:tr>
          </w:tbl>
          <w:p>
            <w:pPr>
              <w:adjustRightInd w:val="0"/>
              <w:spacing w:line="360" w:lineRule="auto"/>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w:t>
            </w:r>
            <w:r>
              <w:rPr>
                <w:rFonts w:hint="default" w:ascii="Times New Roman" w:hAnsi="Times New Roman" w:eastAsia="宋体" w:cs="Times New Roman"/>
                <w:b/>
                <w:bCs/>
                <w:color w:val="auto"/>
                <w:spacing w:val="0"/>
                <w:w w:val="100"/>
                <w:kern w:val="0"/>
                <w:position w:val="0"/>
                <w:sz w:val="21"/>
                <w:szCs w:val="21"/>
                <w:lang w:val="en-US" w:eastAsia="zh-CN"/>
              </w:rPr>
              <w:t>11</w:t>
            </w:r>
            <w:r>
              <w:rPr>
                <w:rFonts w:hint="default" w:ascii="Times New Roman" w:hAnsi="Times New Roman" w:eastAsia="宋体" w:cs="Times New Roman"/>
                <w:b/>
                <w:bCs/>
                <w:color w:val="auto"/>
                <w:spacing w:val="0"/>
                <w:w w:val="100"/>
                <w:kern w:val="0"/>
                <w:position w:val="0"/>
                <w:sz w:val="21"/>
                <w:szCs w:val="21"/>
              </w:rPr>
              <w:t xml:space="preserve"> 固体废物</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lang w:val="en-US" w:eastAsia="zh-CN"/>
              </w:rPr>
              <w:t>一般工业固体废物执行《一般工业固体废物贮存、处置场污染控制标准》（GB18599-2001）及2013年修改单中相关标准；危险废物执行《危险废物贮存污染控制标准》（GB18597-2001）及2013年修改单要求。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636" w:type="dxa"/>
            <w:tcBorders>
              <w:top w:val="single" w:color="auto" w:sz="4" w:space="0"/>
              <w:left w:val="single" w:color="auto" w:sz="8" w:space="0"/>
              <w:bottom w:val="single" w:color="auto" w:sz="8" w:space="0"/>
              <w:right w:val="single" w:color="auto" w:sz="4" w:space="0"/>
            </w:tcBorders>
            <w:shd w:val="clear" w:color="auto" w:fill="auto"/>
            <w:vAlign w:val="center"/>
          </w:tcPr>
          <w:p>
            <w:pPr>
              <w:pStyle w:val="7"/>
              <w:bidi w:val="0"/>
              <w:rPr>
                <w:rFonts w:hint="default"/>
                <w:highlight w:val="none"/>
              </w:rPr>
            </w:pPr>
            <w:r>
              <w:rPr>
                <w:rFonts w:hint="default"/>
                <w:highlight w:val="none"/>
              </w:rPr>
              <w:t>总量</w:t>
            </w:r>
          </w:p>
          <w:p>
            <w:pPr>
              <w:pStyle w:val="7"/>
              <w:bidi w:val="0"/>
              <w:rPr>
                <w:rFonts w:hint="default"/>
                <w:highlight w:val="none"/>
              </w:rPr>
            </w:pPr>
            <w:r>
              <w:rPr>
                <w:rFonts w:hint="default"/>
                <w:highlight w:val="none"/>
              </w:rPr>
              <w:t>控制</w:t>
            </w:r>
          </w:p>
          <w:p>
            <w:pPr>
              <w:pStyle w:val="7"/>
              <w:bidi w:val="0"/>
              <w:rPr>
                <w:rFonts w:hint="default"/>
                <w:highlight w:val="none"/>
              </w:rPr>
            </w:pPr>
            <w:r>
              <w:rPr>
                <w:rFonts w:hint="default"/>
                <w:highlight w:val="none"/>
              </w:rPr>
              <w:t>指标</w:t>
            </w:r>
          </w:p>
        </w:tc>
        <w:tc>
          <w:tcPr>
            <w:tcW w:w="8425" w:type="dxa"/>
            <w:tcBorders>
              <w:top w:val="single" w:color="auto" w:sz="4" w:space="0"/>
              <w:left w:val="single" w:color="auto" w:sz="4" w:space="0"/>
              <w:bottom w:val="single" w:color="auto" w:sz="8" w:space="0"/>
              <w:right w:val="single" w:color="auto" w:sz="8" w:space="0"/>
            </w:tcBorders>
            <w:shd w:val="clear" w:color="auto" w:fill="auto"/>
            <w:vAlign w:val="center"/>
          </w:tcPr>
          <w:p>
            <w:pPr>
              <w:adjustRightInd w:val="0"/>
              <w:spacing w:line="360" w:lineRule="auto"/>
              <w:rPr>
                <w:rFonts w:hint="default" w:ascii="Times New Roman" w:hAnsi="Times New Roman" w:eastAsia="宋体" w:cs="Times New Roman"/>
                <w:b/>
                <w:bCs/>
                <w:color w:val="auto"/>
                <w:spacing w:val="0"/>
                <w:w w:val="100"/>
                <w:kern w:val="0"/>
                <w:position w:val="0"/>
                <w:sz w:val="21"/>
                <w:szCs w:val="21"/>
                <w:highlight w:val="none"/>
              </w:rPr>
            </w:pPr>
            <w:r>
              <w:rPr>
                <w:rFonts w:hint="default" w:ascii="Times New Roman" w:hAnsi="Times New Roman" w:eastAsia="宋体" w:cs="Times New Roman"/>
                <w:b/>
                <w:bCs/>
                <w:color w:val="auto"/>
                <w:spacing w:val="0"/>
                <w:w w:val="100"/>
                <w:kern w:val="0"/>
                <w:position w:val="0"/>
                <w:sz w:val="21"/>
                <w:szCs w:val="21"/>
                <w:highlight w:val="none"/>
              </w:rPr>
              <w:t>3.1</w:t>
            </w:r>
            <w:r>
              <w:rPr>
                <w:rFonts w:hint="default" w:ascii="Times New Roman" w:hAnsi="Times New Roman" w:eastAsia="宋体" w:cs="Times New Roman"/>
                <w:b/>
                <w:bCs/>
                <w:color w:val="auto"/>
                <w:spacing w:val="0"/>
                <w:w w:val="100"/>
                <w:kern w:val="0"/>
                <w:position w:val="0"/>
                <w:sz w:val="21"/>
                <w:szCs w:val="21"/>
                <w:highlight w:val="none"/>
                <w:lang w:val="en-US" w:eastAsia="zh-CN"/>
              </w:rPr>
              <w:t>2</w:t>
            </w:r>
            <w:r>
              <w:rPr>
                <w:rFonts w:hint="default" w:ascii="Times New Roman" w:hAnsi="Times New Roman" w:eastAsia="宋体" w:cs="Times New Roman"/>
                <w:b/>
                <w:bCs/>
                <w:color w:val="auto"/>
                <w:spacing w:val="0"/>
                <w:w w:val="100"/>
                <w:kern w:val="0"/>
                <w:position w:val="0"/>
                <w:sz w:val="21"/>
                <w:szCs w:val="21"/>
                <w:highlight w:val="none"/>
              </w:rPr>
              <w:t xml:space="preserve"> 总量控制指标</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highlight w:val="none"/>
              </w:rPr>
            </w:pPr>
            <w:r>
              <w:rPr>
                <w:rFonts w:hint="default" w:ascii="Times New Roman" w:hAnsi="Times New Roman" w:eastAsia="宋体" w:cs="Times New Roman"/>
                <w:color w:val="auto"/>
                <w:spacing w:val="0"/>
                <w:w w:val="100"/>
                <w:kern w:val="0"/>
                <w:position w:val="0"/>
                <w:sz w:val="21"/>
                <w:szCs w:val="21"/>
                <w:highlight w:val="none"/>
              </w:rPr>
              <w:t>（1）废气</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highlight w:val="none"/>
                <w:lang w:eastAsia="zh-CN"/>
              </w:rPr>
            </w:pPr>
            <w:r>
              <w:rPr>
                <w:rFonts w:hint="default" w:ascii="Times New Roman" w:hAnsi="Times New Roman" w:eastAsia="宋体" w:cs="Times New Roman"/>
                <w:color w:val="auto"/>
                <w:spacing w:val="0"/>
                <w:w w:val="100"/>
                <w:kern w:val="0"/>
                <w:position w:val="0"/>
                <w:sz w:val="21"/>
                <w:szCs w:val="21"/>
                <w:highlight w:val="none"/>
                <w:lang w:eastAsia="zh-CN"/>
              </w:rPr>
              <w:t>运营期</w:t>
            </w:r>
            <w:r>
              <w:rPr>
                <w:rFonts w:hint="eastAsia" w:eastAsia="宋体" w:cs="Times New Roman"/>
                <w:color w:val="auto"/>
                <w:spacing w:val="0"/>
                <w:w w:val="100"/>
                <w:kern w:val="0"/>
                <w:position w:val="0"/>
                <w:sz w:val="21"/>
                <w:szCs w:val="21"/>
                <w:highlight w:val="none"/>
                <w:lang w:val="en-US" w:eastAsia="zh-CN"/>
              </w:rPr>
              <w:t>项目废气主要为粉尘，经收集处理后均能达标排放。</w:t>
            </w:r>
            <w:r>
              <w:rPr>
                <w:rFonts w:hint="default" w:ascii="Times New Roman" w:hAnsi="Times New Roman" w:eastAsia="宋体" w:cs="Times New Roman"/>
                <w:color w:val="auto"/>
                <w:spacing w:val="0"/>
                <w:w w:val="100"/>
                <w:kern w:val="0"/>
                <w:position w:val="0"/>
                <w:sz w:val="21"/>
                <w:szCs w:val="21"/>
                <w:highlight w:val="none"/>
                <w:lang w:eastAsia="zh-CN"/>
              </w:rPr>
              <w:t>项目不涉及SO</w:t>
            </w:r>
            <w:r>
              <w:rPr>
                <w:rFonts w:hint="default" w:ascii="Times New Roman" w:hAnsi="Times New Roman" w:eastAsia="宋体" w:cs="Times New Roman"/>
                <w:color w:val="auto"/>
                <w:spacing w:val="0"/>
                <w:w w:val="100"/>
                <w:kern w:val="0"/>
                <w:position w:val="0"/>
                <w:sz w:val="21"/>
                <w:szCs w:val="21"/>
                <w:highlight w:val="none"/>
                <w:vertAlign w:val="subscript"/>
                <w:lang w:eastAsia="zh-CN"/>
              </w:rPr>
              <w:t>2</w:t>
            </w:r>
            <w:r>
              <w:rPr>
                <w:rFonts w:hint="default" w:ascii="Times New Roman" w:hAnsi="Times New Roman" w:eastAsia="宋体" w:cs="Times New Roman"/>
                <w:color w:val="auto"/>
                <w:spacing w:val="0"/>
                <w:w w:val="100"/>
                <w:kern w:val="0"/>
                <w:position w:val="0"/>
                <w:sz w:val="21"/>
                <w:szCs w:val="21"/>
                <w:highlight w:val="none"/>
                <w:lang w:eastAsia="zh-CN"/>
              </w:rPr>
              <w:t>、NO</w:t>
            </w:r>
            <w:r>
              <w:rPr>
                <w:rFonts w:hint="default" w:ascii="Times New Roman" w:hAnsi="Times New Roman" w:eastAsia="宋体" w:cs="Times New Roman"/>
                <w:color w:val="auto"/>
                <w:spacing w:val="0"/>
                <w:w w:val="100"/>
                <w:kern w:val="0"/>
                <w:position w:val="0"/>
                <w:sz w:val="21"/>
                <w:szCs w:val="21"/>
                <w:highlight w:val="none"/>
                <w:vertAlign w:val="subscript"/>
                <w:lang w:eastAsia="zh-CN"/>
              </w:rPr>
              <w:t>X</w:t>
            </w:r>
            <w:r>
              <w:rPr>
                <w:rFonts w:hint="default" w:ascii="Times New Roman" w:hAnsi="Times New Roman" w:eastAsia="宋体" w:cs="Times New Roman"/>
                <w:color w:val="auto"/>
                <w:spacing w:val="0"/>
                <w:w w:val="100"/>
                <w:kern w:val="0"/>
                <w:position w:val="0"/>
                <w:sz w:val="21"/>
                <w:szCs w:val="21"/>
                <w:highlight w:val="none"/>
                <w:lang w:eastAsia="zh-CN"/>
              </w:rPr>
              <w:t>，</w:t>
            </w:r>
            <w:r>
              <w:rPr>
                <w:rFonts w:hint="eastAsia" w:ascii="Times New Roman" w:hAnsi="Times New Roman" w:eastAsia="宋体" w:cs="Times New Roman"/>
                <w:color w:val="auto"/>
                <w:spacing w:val="0"/>
                <w:w w:val="100"/>
                <w:kern w:val="0"/>
                <w:position w:val="0"/>
                <w:sz w:val="21"/>
                <w:szCs w:val="21"/>
                <w:highlight w:val="none"/>
                <w:lang w:val="en-US" w:eastAsia="zh-CN"/>
              </w:rPr>
              <w:t>新增的</w:t>
            </w:r>
            <w:r>
              <w:rPr>
                <w:rFonts w:hint="default" w:ascii="Times New Roman" w:hAnsi="Times New Roman" w:eastAsia="宋体" w:cs="Times New Roman"/>
                <w:color w:val="auto"/>
                <w:spacing w:val="0"/>
                <w:w w:val="100"/>
                <w:kern w:val="0"/>
                <w:position w:val="0"/>
                <w:sz w:val="21"/>
                <w:szCs w:val="21"/>
                <w:highlight w:val="none"/>
                <w:lang w:eastAsia="zh-CN"/>
              </w:rPr>
              <w:t>粉尘排放量为</w:t>
            </w:r>
            <w:r>
              <w:rPr>
                <w:rFonts w:hint="eastAsia" w:eastAsia="宋体" w:cs="Times New Roman"/>
                <w:color w:val="auto"/>
                <w:spacing w:val="0"/>
                <w:w w:val="100"/>
                <w:kern w:val="0"/>
                <w:position w:val="0"/>
                <w:sz w:val="21"/>
                <w:szCs w:val="21"/>
                <w:highlight w:val="none"/>
                <w:lang w:val="en-US" w:eastAsia="zh-CN"/>
              </w:rPr>
              <w:t>37.35</w:t>
            </w:r>
            <w:r>
              <w:rPr>
                <w:rFonts w:hint="default" w:ascii="Times New Roman" w:hAnsi="Times New Roman" w:eastAsia="宋体" w:cs="Times New Roman"/>
                <w:color w:val="auto"/>
                <w:spacing w:val="0"/>
                <w:w w:val="100"/>
                <w:kern w:val="0"/>
                <w:position w:val="0"/>
                <w:sz w:val="21"/>
                <w:szCs w:val="21"/>
                <w:highlight w:val="none"/>
                <w:lang w:eastAsia="zh-CN"/>
              </w:rPr>
              <w:t>t/a，因此，本项目建议总量控制为粉尘：</w:t>
            </w:r>
            <w:r>
              <w:rPr>
                <w:rFonts w:hint="eastAsia" w:eastAsia="宋体" w:cs="Times New Roman"/>
                <w:color w:val="auto"/>
                <w:spacing w:val="0"/>
                <w:w w:val="100"/>
                <w:kern w:val="0"/>
                <w:position w:val="0"/>
                <w:sz w:val="21"/>
                <w:szCs w:val="21"/>
                <w:highlight w:val="none"/>
                <w:lang w:val="en-US" w:eastAsia="zh-CN"/>
              </w:rPr>
              <w:t>37.35t</w:t>
            </w:r>
            <w:r>
              <w:rPr>
                <w:rFonts w:hint="default" w:ascii="Times New Roman" w:hAnsi="Times New Roman" w:eastAsia="宋体" w:cs="Times New Roman"/>
                <w:color w:val="auto"/>
                <w:spacing w:val="0"/>
                <w:w w:val="100"/>
                <w:kern w:val="0"/>
                <w:position w:val="0"/>
                <w:sz w:val="21"/>
                <w:szCs w:val="21"/>
                <w:highlight w:val="none"/>
                <w:lang w:eastAsia="zh-CN"/>
              </w:rPr>
              <w:t>/a。</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highlight w:val="none"/>
                <w:lang w:eastAsia="zh-CN"/>
              </w:rPr>
            </w:pPr>
            <w:r>
              <w:rPr>
                <w:rFonts w:hint="default" w:ascii="Times New Roman" w:hAnsi="Times New Roman" w:eastAsia="宋体" w:cs="Times New Roman"/>
                <w:color w:val="auto"/>
                <w:spacing w:val="0"/>
                <w:w w:val="100"/>
                <w:kern w:val="0"/>
                <w:position w:val="0"/>
                <w:sz w:val="21"/>
                <w:szCs w:val="21"/>
                <w:highlight w:val="none"/>
                <w:lang w:eastAsia="zh-CN"/>
              </w:rPr>
              <w:t>（2）</w:t>
            </w:r>
            <w:r>
              <w:rPr>
                <w:rFonts w:hint="eastAsia" w:ascii="Times New Roman" w:hAnsi="Times New Roman" w:eastAsia="宋体" w:cs="Times New Roman"/>
                <w:color w:val="auto"/>
                <w:spacing w:val="0"/>
                <w:w w:val="100"/>
                <w:kern w:val="0"/>
                <w:position w:val="0"/>
                <w:sz w:val="21"/>
                <w:szCs w:val="21"/>
                <w:highlight w:val="none"/>
                <w:lang w:val="en-US" w:eastAsia="zh-CN"/>
              </w:rPr>
              <w:t>本</w:t>
            </w:r>
            <w:r>
              <w:rPr>
                <w:rFonts w:hint="default" w:ascii="Times New Roman" w:hAnsi="Times New Roman" w:eastAsia="宋体" w:cs="Times New Roman"/>
                <w:color w:val="auto"/>
                <w:spacing w:val="0"/>
                <w:w w:val="100"/>
                <w:kern w:val="0"/>
                <w:position w:val="0"/>
                <w:sz w:val="21"/>
                <w:szCs w:val="21"/>
                <w:highlight w:val="none"/>
                <w:lang w:eastAsia="zh-CN"/>
              </w:rPr>
              <w:t>项目</w:t>
            </w:r>
            <w:r>
              <w:rPr>
                <w:rFonts w:hint="eastAsia" w:eastAsia="宋体" w:cs="Times New Roman"/>
                <w:color w:val="auto"/>
                <w:spacing w:val="0"/>
                <w:w w:val="100"/>
                <w:kern w:val="0"/>
                <w:position w:val="0"/>
                <w:sz w:val="21"/>
                <w:szCs w:val="21"/>
                <w:highlight w:val="none"/>
                <w:lang w:val="en-US" w:eastAsia="zh-CN"/>
              </w:rPr>
              <w:t>不涉及新增废水产生和排放</w:t>
            </w:r>
            <w:r>
              <w:rPr>
                <w:rFonts w:hint="eastAsia" w:ascii="Times New Roman" w:hAnsi="Times New Roman" w:eastAsia="宋体" w:cs="Times New Roman"/>
                <w:color w:val="auto"/>
                <w:spacing w:val="0"/>
                <w:w w:val="100"/>
                <w:kern w:val="0"/>
                <w:position w:val="0"/>
                <w:sz w:val="21"/>
                <w:szCs w:val="21"/>
                <w:highlight w:val="none"/>
                <w:lang w:val="en-US" w:eastAsia="zh-CN"/>
              </w:rPr>
              <w:t>，无需申请水污染物总量控制指标。</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highlight w:val="none"/>
                <w:lang w:eastAsia="zh-CN"/>
              </w:rPr>
            </w:pPr>
            <w:r>
              <w:rPr>
                <w:rFonts w:hint="default" w:ascii="Times New Roman" w:hAnsi="Times New Roman" w:eastAsia="宋体" w:cs="Times New Roman"/>
                <w:color w:val="auto"/>
                <w:spacing w:val="0"/>
                <w:w w:val="100"/>
                <w:kern w:val="0"/>
                <w:position w:val="0"/>
                <w:sz w:val="21"/>
                <w:szCs w:val="21"/>
                <w:highlight w:val="none"/>
                <w:lang w:eastAsia="zh-CN"/>
              </w:rPr>
              <w:t>（3）固体废弃物处理率为100%，不设置总量。</w:t>
            </w:r>
          </w:p>
          <w:p>
            <w:pPr>
              <w:pStyle w:val="7"/>
              <w:bidi w:val="0"/>
              <w:rPr>
                <w:rFonts w:hint="default"/>
                <w:highlight w:val="none"/>
                <w:lang w:eastAsia="zh-CN"/>
              </w:rPr>
            </w:pPr>
            <w:r>
              <w:rPr>
                <w:rFonts w:hint="default"/>
                <w:highlight w:val="none"/>
                <w:lang w:eastAsia="zh-CN"/>
              </w:rPr>
              <w:t>表</w:t>
            </w:r>
            <w:r>
              <w:rPr>
                <w:rFonts w:hint="default"/>
                <w:highlight w:val="none"/>
                <w:lang w:val="en-US" w:eastAsia="zh-CN"/>
              </w:rPr>
              <w:t>3-</w:t>
            </w:r>
            <w:r>
              <w:rPr>
                <w:rFonts w:hint="eastAsia"/>
                <w:highlight w:val="none"/>
                <w:lang w:val="en-US" w:eastAsia="zh-CN"/>
              </w:rPr>
              <w:t>6</w:t>
            </w:r>
            <w:r>
              <w:rPr>
                <w:rFonts w:hint="default"/>
                <w:highlight w:val="none"/>
                <w:lang w:eastAsia="zh-CN"/>
              </w:rPr>
              <w:t>项目建设后污染物排放总量及总量控制指标</w:t>
            </w:r>
            <w:r>
              <w:rPr>
                <w:rFonts w:hint="default"/>
                <w:highlight w:val="none"/>
                <w:lang w:eastAsia="zh-CN"/>
              </w:rPr>
              <w:tab/>
            </w:r>
            <w:r>
              <w:rPr>
                <w:rFonts w:hint="default"/>
                <w:highlight w:val="none"/>
                <w:lang w:eastAsia="zh-CN"/>
              </w:rPr>
              <w:t>单位：t/a</w:t>
            </w:r>
          </w:p>
          <w:tbl>
            <w:tblPr>
              <w:tblStyle w:val="12"/>
              <w:tblW w:w="8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4"/>
              <w:gridCol w:w="5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3104" w:type="dxa"/>
                </w:tcPr>
                <w:p>
                  <w:pPr>
                    <w:pStyle w:val="7"/>
                    <w:bidi w:val="0"/>
                    <w:rPr>
                      <w:rFonts w:hint="default"/>
                      <w:highlight w:val="none"/>
                    </w:rPr>
                  </w:pPr>
                  <w:r>
                    <w:rPr>
                      <w:rFonts w:hint="default"/>
                      <w:highlight w:val="none"/>
                      <w:lang w:val="en-US" w:eastAsia="zh-CN"/>
                    </w:rPr>
                    <w:t>排放</w:t>
                  </w:r>
                  <w:r>
                    <w:rPr>
                      <w:rFonts w:hint="default"/>
                      <w:highlight w:val="none"/>
                    </w:rPr>
                    <w:t>量</w:t>
                  </w:r>
                </w:p>
              </w:tc>
              <w:tc>
                <w:tcPr>
                  <w:tcW w:w="5093" w:type="dxa"/>
                </w:tcPr>
                <w:p>
                  <w:pPr>
                    <w:pStyle w:val="7"/>
                    <w:bidi w:val="0"/>
                    <w:rPr>
                      <w:rFonts w:hint="default"/>
                      <w:highlight w:val="none"/>
                    </w:rPr>
                  </w:pPr>
                  <w:r>
                    <w:rPr>
                      <w:rFonts w:hint="default"/>
                      <w:highlight w:val="none"/>
                    </w:rPr>
                    <w:t>废气量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3104" w:type="dxa"/>
                </w:tcPr>
                <w:p>
                  <w:pPr>
                    <w:pStyle w:val="7"/>
                    <w:bidi w:val="0"/>
                    <w:rPr>
                      <w:rFonts w:hint="default"/>
                      <w:highlight w:val="none"/>
                    </w:rPr>
                  </w:pPr>
                  <w:r>
                    <w:rPr>
                      <w:rFonts w:hint="default"/>
                      <w:highlight w:val="none"/>
                    </w:rPr>
                    <w:t>污染物</w:t>
                  </w:r>
                </w:p>
              </w:tc>
              <w:tc>
                <w:tcPr>
                  <w:tcW w:w="5093" w:type="dxa"/>
                </w:tcPr>
                <w:p>
                  <w:pPr>
                    <w:pStyle w:val="7"/>
                    <w:bidi w:val="0"/>
                    <w:rPr>
                      <w:rFonts w:hint="default"/>
                      <w:highlight w:val="none"/>
                    </w:rPr>
                  </w:pPr>
                  <w:r>
                    <w:rPr>
                      <w:rFonts w:hint="default"/>
                      <w:highlight w:val="none"/>
                    </w:rPr>
                    <w:t>粉尘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3104" w:type="dxa"/>
                </w:tcPr>
                <w:p>
                  <w:pPr>
                    <w:pStyle w:val="7"/>
                    <w:bidi w:val="0"/>
                    <w:rPr>
                      <w:rFonts w:hint="default"/>
                      <w:highlight w:val="none"/>
                    </w:rPr>
                  </w:pPr>
                  <w:r>
                    <w:rPr>
                      <w:rFonts w:hint="default"/>
                      <w:highlight w:val="none"/>
                    </w:rPr>
                    <w:t>本项目排放量</w:t>
                  </w:r>
                </w:p>
              </w:tc>
              <w:tc>
                <w:tcPr>
                  <w:tcW w:w="5093" w:type="dxa"/>
                </w:tcPr>
                <w:p>
                  <w:pPr>
                    <w:pStyle w:val="7"/>
                    <w:bidi w:val="0"/>
                    <w:rPr>
                      <w:rFonts w:hint="default"/>
                      <w:highlight w:val="none"/>
                      <w:lang w:val="en-US" w:eastAsia="zh-CN"/>
                    </w:rPr>
                  </w:pPr>
                  <w:r>
                    <w:rPr>
                      <w:rFonts w:hint="eastAsia" w:eastAsia="宋体" w:cs="Times New Roman"/>
                      <w:color w:val="auto"/>
                      <w:spacing w:val="0"/>
                      <w:w w:val="100"/>
                      <w:kern w:val="0"/>
                      <w:position w:val="0"/>
                      <w:sz w:val="21"/>
                      <w:szCs w:val="21"/>
                      <w:highlight w:val="none"/>
                      <w:lang w:val="en-US" w:eastAsia="zh-CN"/>
                    </w:rPr>
                    <w:t>37.35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3104" w:type="dxa"/>
                </w:tcPr>
                <w:p>
                  <w:pPr>
                    <w:pStyle w:val="7"/>
                    <w:bidi w:val="0"/>
                    <w:rPr>
                      <w:rFonts w:hint="default"/>
                      <w:highlight w:val="none"/>
                    </w:rPr>
                  </w:pPr>
                  <w:r>
                    <w:rPr>
                      <w:rFonts w:hint="default"/>
                      <w:highlight w:val="none"/>
                    </w:rPr>
                    <w:t>控制指标</w:t>
                  </w:r>
                </w:p>
              </w:tc>
              <w:tc>
                <w:tcPr>
                  <w:tcW w:w="5093" w:type="dxa"/>
                </w:tcPr>
                <w:p>
                  <w:pPr>
                    <w:pStyle w:val="7"/>
                    <w:bidi w:val="0"/>
                    <w:rPr>
                      <w:rFonts w:hint="default"/>
                      <w:highlight w:val="none"/>
                    </w:rPr>
                  </w:pPr>
                  <w:r>
                    <w:rPr>
                      <w:rFonts w:hint="eastAsia" w:eastAsia="宋体" w:cs="Times New Roman"/>
                      <w:color w:val="auto"/>
                      <w:spacing w:val="0"/>
                      <w:w w:val="100"/>
                      <w:kern w:val="0"/>
                      <w:position w:val="0"/>
                      <w:sz w:val="21"/>
                      <w:szCs w:val="21"/>
                      <w:highlight w:val="none"/>
                      <w:lang w:val="en-US" w:eastAsia="zh-CN"/>
                    </w:rPr>
                    <w:t>37.35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3104" w:type="dxa"/>
                </w:tcPr>
                <w:p>
                  <w:pPr>
                    <w:pStyle w:val="7"/>
                    <w:bidi w:val="0"/>
                    <w:rPr>
                      <w:rFonts w:hint="default"/>
                      <w:highlight w:val="none"/>
                    </w:rPr>
                  </w:pPr>
                  <w:r>
                    <w:rPr>
                      <w:rFonts w:hint="default"/>
                      <w:highlight w:val="none"/>
                    </w:rPr>
                    <w:t>总量说明</w:t>
                  </w:r>
                </w:p>
              </w:tc>
              <w:tc>
                <w:tcPr>
                  <w:tcW w:w="5093" w:type="dxa"/>
                </w:tcPr>
                <w:p>
                  <w:pPr>
                    <w:pStyle w:val="7"/>
                    <w:bidi w:val="0"/>
                    <w:rPr>
                      <w:rFonts w:hint="default"/>
                      <w:highlight w:val="none"/>
                    </w:rPr>
                  </w:pPr>
                  <w:r>
                    <w:rPr>
                      <w:rFonts w:hint="default"/>
                      <w:highlight w:val="none"/>
                    </w:rPr>
                    <w:t>控制总量</w:t>
                  </w:r>
                </w:p>
              </w:tc>
            </w:tr>
          </w:tbl>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highlight w:val="none"/>
              </w:rPr>
            </w:pPr>
          </w:p>
        </w:tc>
      </w:tr>
    </w:tbl>
    <w:p>
      <w:pPr>
        <w:rPr>
          <w:rFonts w:hint="default" w:ascii="Times New Roman" w:hAnsi="Times New Roman" w:eastAsia="黑体" w:cs="Times New Roman"/>
          <w:snapToGrid w:val="0"/>
          <w:color w:val="auto"/>
          <w:spacing w:val="0"/>
          <w:w w:val="100"/>
          <w:position w:val="0"/>
          <w:sz w:val="30"/>
          <w:szCs w:val="30"/>
          <w:lang w:bidi="ar"/>
        </w:rPr>
        <w:sectPr>
          <w:pgSz w:w="11915" w:h="16840"/>
          <w:pgMar w:top="1702" w:right="1531" w:bottom="1702" w:left="1531" w:header="851" w:footer="851" w:gutter="0"/>
          <w:cols w:space="425" w:num="1"/>
          <w:docGrid w:type="lines" w:linePitch="312" w:charSpace="0"/>
        </w:sectPr>
      </w:pPr>
    </w:p>
    <w:p>
      <w:pPr>
        <w:pStyle w:val="3"/>
        <w:bidi w:val="0"/>
        <w:rPr>
          <w:rFonts w:hint="default"/>
        </w:rPr>
      </w:pPr>
      <w:bookmarkStart w:id="9" w:name="_Toc30950"/>
      <w:r>
        <w:rPr>
          <w:rFonts w:hint="default"/>
        </w:rPr>
        <w:t>四、主要环境影响和保护措施</w:t>
      </w:r>
      <w:bookmarkEnd w:id="9"/>
    </w:p>
    <w:tbl>
      <w:tblPr>
        <w:tblStyle w:val="12"/>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49" w:hRule="atLeast"/>
          <w:jc w:val="center"/>
        </w:trPr>
        <w:tc>
          <w:tcPr>
            <w:tcW w:w="540" w:type="dxa"/>
            <w:tcBorders>
              <w:top w:val="single" w:color="auto" w:sz="8" w:space="0"/>
              <w:left w:val="single" w:color="auto" w:sz="8" w:space="0"/>
              <w:bottom w:val="single" w:color="auto" w:sz="4" w:space="0"/>
              <w:right w:val="single" w:color="auto" w:sz="4" w:space="0"/>
            </w:tcBorders>
            <w:shd w:val="clear" w:color="auto" w:fill="auto"/>
            <w:tcMar>
              <w:left w:w="28" w:type="dxa"/>
              <w:right w:w="28" w:type="dxa"/>
            </w:tcMar>
            <w:vAlign w:val="center"/>
          </w:tcPr>
          <w:p>
            <w:pPr>
              <w:pStyle w:val="7"/>
              <w:bidi w:val="0"/>
              <w:rPr>
                <w:rFonts w:hint="default"/>
              </w:rPr>
            </w:pPr>
            <w:r>
              <w:rPr>
                <w:rFonts w:hint="default"/>
              </w:rPr>
              <w:t>施</w:t>
            </w:r>
          </w:p>
          <w:p>
            <w:pPr>
              <w:pStyle w:val="7"/>
              <w:bidi w:val="0"/>
              <w:rPr>
                <w:rFonts w:hint="default"/>
              </w:rPr>
            </w:pPr>
            <w:r>
              <w:rPr>
                <w:rFonts w:hint="default"/>
              </w:rPr>
              <w:t>工</w:t>
            </w:r>
          </w:p>
          <w:p>
            <w:pPr>
              <w:pStyle w:val="7"/>
              <w:bidi w:val="0"/>
              <w:rPr>
                <w:rFonts w:hint="default"/>
              </w:rPr>
            </w:pPr>
            <w:r>
              <w:rPr>
                <w:rFonts w:hint="default"/>
              </w:rPr>
              <w:t>期</w:t>
            </w:r>
          </w:p>
          <w:p>
            <w:pPr>
              <w:pStyle w:val="7"/>
              <w:bidi w:val="0"/>
              <w:rPr>
                <w:rFonts w:hint="default"/>
              </w:rPr>
            </w:pPr>
            <w:r>
              <w:rPr>
                <w:rFonts w:hint="default"/>
              </w:rPr>
              <w:t>环</w:t>
            </w:r>
          </w:p>
          <w:p>
            <w:pPr>
              <w:pStyle w:val="7"/>
              <w:bidi w:val="0"/>
              <w:rPr>
                <w:rFonts w:hint="default"/>
              </w:rPr>
            </w:pPr>
            <w:r>
              <w:rPr>
                <w:rFonts w:hint="default"/>
              </w:rPr>
              <w:t>境</w:t>
            </w:r>
          </w:p>
          <w:p>
            <w:pPr>
              <w:pStyle w:val="7"/>
              <w:bidi w:val="0"/>
              <w:rPr>
                <w:rFonts w:hint="default"/>
              </w:rPr>
            </w:pPr>
            <w:r>
              <w:rPr>
                <w:rFonts w:hint="default"/>
              </w:rPr>
              <w:t>保</w:t>
            </w:r>
          </w:p>
          <w:p>
            <w:pPr>
              <w:pStyle w:val="7"/>
              <w:bidi w:val="0"/>
              <w:rPr>
                <w:rFonts w:hint="default"/>
              </w:rPr>
            </w:pPr>
            <w:r>
              <w:rPr>
                <w:rFonts w:hint="default"/>
              </w:rPr>
              <w:t>护</w:t>
            </w:r>
          </w:p>
          <w:p>
            <w:pPr>
              <w:pStyle w:val="7"/>
              <w:bidi w:val="0"/>
              <w:rPr>
                <w:rFonts w:hint="default"/>
              </w:rPr>
            </w:pPr>
            <w:r>
              <w:rPr>
                <w:rFonts w:hint="default"/>
              </w:rPr>
              <w:t>措</w:t>
            </w:r>
          </w:p>
          <w:p>
            <w:pPr>
              <w:pStyle w:val="7"/>
              <w:bidi w:val="0"/>
              <w:rPr>
                <w:rFonts w:hint="default"/>
              </w:rPr>
            </w:pPr>
            <w:r>
              <w:rPr>
                <w:rFonts w:hint="default"/>
              </w:rPr>
              <w:t>施</w:t>
            </w:r>
          </w:p>
        </w:tc>
        <w:tc>
          <w:tcPr>
            <w:tcW w:w="8368" w:type="dxa"/>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pacing w:line="360" w:lineRule="auto"/>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4.1 施工期环境保护措施</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建设项目属于</w:t>
            </w:r>
            <w:r>
              <w:rPr>
                <w:rFonts w:hint="eastAsia" w:ascii="Times New Roman" w:hAnsi="Times New Roman" w:eastAsia="宋体" w:cs="Times New Roman"/>
                <w:color w:val="auto"/>
                <w:spacing w:val="0"/>
                <w:w w:val="100"/>
                <w:position w:val="0"/>
                <w:szCs w:val="21"/>
                <w:lang w:eastAsia="zh-CN"/>
              </w:rPr>
              <w:t>改建</w:t>
            </w:r>
            <w:r>
              <w:rPr>
                <w:rFonts w:hint="default" w:ascii="Times New Roman" w:hAnsi="Times New Roman" w:eastAsia="宋体" w:cs="Times New Roman"/>
                <w:color w:val="auto"/>
                <w:spacing w:val="0"/>
                <w:w w:val="100"/>
                <w:position w:val="0"/>
                <w:szCs w:val="21"/>
              </w:rPr>
              <w:t xml:space="preserve">项目，施工期仅对生产车间内现有部分设备进行更换及安装，不涉及土建工程，施工时间较短暂，对外环境影响较小。 </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 xml:space="preserve">（1）废气保护措施 </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项目施工期废气主要为扬尘及机械设备、运输车辆尾气。由于项目施工期较短，厂内道路均已进行硬化。因此项目施工期产生的扬尘、废气量均较少。</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①在设备更换及安装过程中对可能产生粉尘的施工点进行洒水降尘；</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 xml:space="preserve">②加强施工机械、车辆的管理和维修保养。 </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（2）废水保护措施</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建设项目施工期仅产生施工人员生活污水，</w:t>
            </w:r>
            <w:r>
              <w:rPr>
                <w:rFonts w:hint="default" w:ascii="Times New Roman" w:hAnsi="Times New Roman" w:eastAsia="宋体" w:cs="Times New Roman"/>
                <w:color w:val="auto"/>
                <w:spacing w:val="0"/>
                <w:w w:val="100"/>
                <w:kern w:val="0"/>
                <w:position w:val="0"/>
                <w:sz w:val="21"/>
                <w:szCs w:val="21"/>
                <w:lang w:val="en-US" w:eastAsia="zh-CN"/>
              </w:rPr>
              <w:t>经化粪池预处理达标后</w:t>
            </w:r>
            <w:r>
              <w:rPr>
                <w:rFonts w:hint="eastAsia" w:eastAsia="宋体" w:cs="Times New Roman"/>
                <w:color w:val="auto"/>
                <w:spacing w:val="0"/>
                <w:w w:val="100"/>
                <w:kern w:val="0"/>
                <w:position w:val="0"/>
                <w:sz w:val="21"/>
                <w:szCs w:val="21"/>
                <w:lang w:val="en-US" w:eastAsia="zh-CN"/>
              </w:rPr>
              <w:t>回用于厂区绿化</w:t>
            </w:r>
            <w:r>
              <w:rPr>
                <w:rFonts w:hint="default" w:ascii="Times New Roman" w:hAnsi="Times New Roman" w:eastAsia="宋体" w:cs="Times New Roman"/>
                <w:color w:val="auto"/>
                <w:spacing w:val="0"/>
                <w:w w:val="100"/>
                <w:position w:val="0"/>
                <w:szCs w:val="21"/>
              </w:rPr>
              <w:t>。</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（3）噪声保护措施</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项目噪声主要</w:t>
            </w:r>
            <w:r>
              <w:rPr>
                <w:rFonts w:hint="default" w:ascii="Times New Roman" w:hAnsi="Times New Roman" w:eastAsia="宋体" w:cs="Times New Roman"/>
                <w:snapToGrid w:val="0"/>
                <w:color w:val="auto"/>
                <w:spacing w:val="0"/>
                <w:w w:val="100"/>
                <w:position w:val="0"/>
                <w:szCs w:val="21"/>
                <w:lang w:val="zh-CN" w:bidi="ar"/>
              </w:rPr>
              <w:t>来源于施工现场的各类机械设备和交通运输、设备装卸碰撞等噪声</w:t>
            </w:r>
            <w:r>
              <w:rPr>
                <w:rFonts w:hint="default" w:ascii="Times New Roman" w:hAnsi="Times New Roman" w:eastAsia="宋体" w:cs="Times New Roman"/>
                <w:color w:val="auto"/>
                <w:spacing w:val="0"/>
                <w:w w:val="100"/>
                <w:position w:val="0"/>
                <w:szCs w:val="21"/>
              </w:rPr>
              <w:t>。</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①项目施工时尽量选择低噪机械设备，严格执行</w:t>
            </w:r>
            <w:r>
              <w:rPr>
                <w:rFonts w:hint="default" w:ascii="Times New Roman" w:hAnsi="Times New Roman" w:eastAsia="宋体" w:cs="Times New Roman"/>
                <w:color w:val="auto"/>
                <w:spacing w:val="0"/>
                <w:w w:val="100"/>
                <w:kern w:val="0"/>
                <w:position w:val="0"/>
                <w:szCs w:val="21"/>
              </w:rPr>
              <w:t>《建筑施工场界环境噪声排放标准》（GB12523-2011）相关要求</w:t>
            </w:r>
            <w:r>
              <w:rPr>
                <w:rFonts w:hint="default" w:ascii="Times New Roman" w:hAnsi="Times New Roman" w:eastAsia="宋体" w:cs="Times New Roman"/>
                <w:color w:val="auto"/>
                <w:spacing w:val="0"/>
                <w:w w:val="100"/>
                <w:position w:val="0"/>
                <w:szCs w:val="21"/>
              </w:rPr>
              <w:t>；</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②严格按操作规程使用各类机械；</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③设备运输车辆经过居民点时应控制车速，禁止鸣笛。</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（4）固体废物保护措施</w:t>
            </w:r>
          </w:p>
          <w:p>
            <w:pPr>
              <w:adjustRightInd w:val="0"/>
              <w:spacing w:line="360" w:lineRule="auto"/>
              <w:ind w:firstLine="420" w:firstLineChars="200"/>
              <w:rPr>
                <w:rFonts w:hint="default" w:ascii="Times New Roman" w:hAnsi="Times New Roman" w:eastAsia="宋体" w:cs="Times New Roman"/>
                <w:snapToGrid w:val="0"/>
                <w:color w:val="auto"/>
                <w:spacing w:val="0"/>
                <w:w w:val="100"/>
                <w:position w:val="0"/>
                <w:szCs w:val="21"/>
                <w:lang w:bidi="ar"/>
              </w:rPr>
            </w:pPr>
            <w:r>
              <w:rPr>
                <w:rFonts w:hint="default" w:ascii="Times New Roman" w:hAnsi="Times New Roman" w:eastAsia="宋体" w:cs="Times New Roman"/>
                <w:snapToGrid w:val="0"/>
                <w:color w:val="auto"/>
                <w:spacing w:val="0"/>
                <w:w w:val="100"/>
                <w:position w:val="0"/>
                <w:szCs w:val="21"/>
                <w:lang w:bidi="ar"/>
              </w:rPr>
              <w:t>项目施工期固体废物主要为施工人员生活垃圾及少量</w:t>
            </w:r>
            <w:r>
              <w:rPr>
                <w:rFonts w:hint="eastAsia" w:ascii="Times New Roman" w:hAnsi="Times New Roman" w:eastAsia="宋体" w:cs="Times New Roman"/>
                <w:snapToGrid w:val="0"/>
                <w:color w:val="auto"/>
                <w:spacing w:val="0"/>
                <w:w w:val="100"/>
                <w:position w:val="0"/>
                <w:szCs w:val="21"/>
                <w:lang w:eastAsia="zh-CN" w:bidi="ar"/>
              </w:rPr>
              <w:t>建筑垃圾</w:t>
            </w:r>
            <w:r>
              <w:rPr>
                <w:rFonts w:hint="default" w:ascii="Times New Roman" w:hAnsi="Times New Roman" w:eastAsia="宋体" w:cs="Times New Roman"/>
                <w:snapToGrid w:val="0"/>
                <w:color w:val="auto"/>
                <w:spacing w:val="0"/>
                <w:w w:val="100"/>
                <w:position w:val="0"/>
                <w:szCs w:val="21"/>
                <w:lang w:bidi="ar"/>
              </w:rPr>
              <w:t>。</w:t>
            </w:r>
          </w:p>
          <w:p>
            <w:pPr>
              <w:adjustRightInd w:val="0"/>
              <w:spacing w:line="360" w:lineRule="auto"/>
              <w:ind w:firstLine="420" w:firstLineChars="200"/>
              <w:rPr>
                <w:rFonts w:hint="default" w:ascii="Times New Roman" w:hAnsi="Times New Roman" w:eastAsia="宋体" w:cs="Times New Roman"/>
                <w:snapToGrid w:val="0"/>
                <w:color w:val="auto"/>
                <w:spacing w:val="0"/>
                <w:w w:val="100"/>
                <w:position w:val="0"/>
                <w:szCs w:val="21"/>
                <w:lang w:bidi="ar"/>
              </w:rPr>
            </w:pPr>
            <w:r>
              <w:rPr>
                <w:rFonts w:hint="default" w:ascii="Times New Roman" w:hAnsi="Times New Roman" w:eastAsia="宋体" w:cs="Times New Roman"/>
                <w:snapToGrid w:val="0"/>
                <w:color w:val="auto"/>
                <w:spacing w:val="0"/>
                <w:w w:val="100"/>
                <w:position w:val="0"/>
                <w:szCs w:val="21"/>
                <w:lang w:bidi="ar"/>
              </w:rPr>
              <w:t>①施工人员生活垃圾依托厂内现有垃圾收集装置；</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snapToGrid w:val="0"/>
                <w:color w:val="auto"/>
                <w:spacing w:val="0"/>
                <w:w w:val="100"/>
                <w:position w:val="0"/>
                <w:szCs w:val="21"/>
                <w:lang w:bidi="ar"/>
              </w:rPr>
              <w:t>②</w:t>
            </w:r>
            <w:r>
              <w:rPr>
                <w:rFonts w:hint="eastAsia" w:ascii="Times New Roman" w:hAnsi="Times New Roman" w:eastAsia="宋体" w:cs="Times New Roman"/>
                <w:snapToGrid w:val="0"/>
                <w:color w:val="auto"/>
                <w:spacing w:val="0"/>
                <w:w w:val="100"/>
                <w:position w:val="0"/>
                <w:szCs w:val="21"/>
                <w:lang w:eastAsia="zh-CN" w:bidi="ar"/>
              </w:rPr>
              <w:t>建筑垃圾</w:t>
            </w:r>
            <w:r>
              <w:rPr>
                <w:rFonts w:hint="default" w:ascii="Times New Roman" w:hAnsi="Times New Roman" w:eastAsia="宋体" w:cs="Times New Roman"/>
                <w:snapToGrid w:val="0"/>
                <w:color w:val="auto"/>
                <w:spacing w:val="0"/>
                <w:w w:val="100"/>
                <w:position w:val="0"/>
                <w:szCs w:val="21"/>
                <w:lang w:bidi="ar"/>
              </w:rPr>
              <w:t>予以回收利用，不可回收部分根据《昆明市城市垃圾管理办法》（昆明市人民政府令第58号）《昆明市人民政府办公厅关于转发昆明市城市建筑垃圾管理实施办法实施细则的通知》（昆政办〔2011〕88号）的要求，委托有资质单位清运处置。</w:t>
            </w:r>
          </w:p>
        </w:tc>
      </w:tr>
    </w:tbl>
    <w:p>
      <w:pPr>
        <w:adjustRightInd w:val="0"/>
        <w:snapToGrid w:val="0"/>
        <w:jc w:val="center"/>
        <w:rPr>
          <w:rFonts w:hint="default" w:ascii="Times New Roman" w:hAnsi="Times New Roman" w:eastAsia="宋体" w:cs="Times New Roman"/>
          <w:bCs/>
          <w:color w:val="auto"/>
          <w:spacing w:val="0"/>
          <w:w w:val="100"/>
          <w:position w:val="0"/>
          <w:szCs w:val="21"/>
          <w:lang w:bidi="ar"/>
        </w:rPr>
        <w:sectPr>
          <w:pgSz w:w="11915" w:h="16840"/>
          <w:pgMar w:top="1702" w:right="1531" w:bottom="1702" w:left="1531" w:header="851" w:footer="851" w:gutter="0"/>
          <w:cols w:space="425" w:num="1"/>
          <w:docGrid w:type="lines" w:linePitch="312" w:charSpace="0"/>
        </w:sectPr>
      </w:pPr>
    </w:p>
    <w:tbl>
      <w:tblPr>
        <w:tblStyle w:val="13"/>
        <w:tblW w:w="13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adjustRightInd w:val="0"/>
              <w:snapToGrid w:val="0"/>
              <w:jc w:val="cente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运</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营</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期</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环</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境</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影</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响</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和</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保</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护</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措</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施</w:t>
            </w:r>
          </w:p>
        </w:tc>
        <w:tc>
          <w:tcPr>
            <w:tcW w:w="13119" w:type="dxa"/>
            <w:vAlign w:val="center"/>
          </w:tcPr>
          <w:p>
            <w:pPr>
              <w:adjustRightInd w:val="0"/>
              <w:spacing w:line="360" w:lineRule="auto"/>
              <w:rPr>
                <w:rFonts w:hint="default" w:ascii="Times New Roman" w:hAnsi="Times New Roman" w:eastAsia="宋体" w:cs="Times New Roman"/>
                <w:b/>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
                <w:color w:val="000000" w:themeColor="text1"/>
                <w:spacing w:val="0"/>
                <w:w w:val="100"/>
                <w:position w:val="0"/>
                <w:sz w:val="21"/>
                <w:szCs w:val="21"/>
                <w14:textFill>
                  <w14:solidFill>
                    <w14:schemeClr w14:val="tx1"/>
                  </w14:solidFill>
                </w14:textFill>
              </w:rPr>
              <w:t>4.2 运营期环境影响和保护措施</w:t>
            </w:r>
          </w:p>
          <w:p>
            <w:pPr>
              <w:adjustRightInd w:val="0"/>
              <w:spacing w:line="360" w:lineRule="auto"/>
              <w:rPr>
                <w:rFonts w:hint="eastAsia" w:ascii="Times New Roman" w:hAnsi="Times New Roman" w:eastAsia="宋体" w:cs="Times New Roman"/>
                <w:b/>
                <w:color w:val="000000" w:themeColor="text1"/>
                <w:spacing w:val="0"/>
                <w:w w:val="100"/>
                <w:position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w w:val="100"/>
                <w:position w:val="0"/>
                <w:sz w:val="21"/>
                <w:szCs w:val="21"/>
                <w14:textFill>
                  <w14:solidFill>
                    <w14:schemeClr w14:val="tx1"/>
                  </w14:solidFill>
                </w14:textFill>
              </w:rPr>
              <w:t xml:space="preserve">4.2.1 </w:t>
            </w:r>
            <w:r>
              <w:rPr>
                <w:rFonts w:hint="eastAsia" w:ascii="Times New Roman" w:hAnsi="Times New Roman" w:eastAsia="宋体" w:cs="Times New Roman"/>
                <w:b/>
                <w:color w:val="000000" w:themeColor="text1"/>
                <w:spacing w:val="0"/>
                <w:w w:val="100"/>
                <w:position w:val="0"/>
                <w:sz w:val="21"/>
                <w:szCs w:val="21"/>
                <w:lang w:val="en-US" w:eastAsia="zh-CN"/>
                <w14:textFill>
                  <w14:solidFill>
                    <w14:schemeClr w14:val="tx1"/>
                  </w14:solidFill>
                </w14:textFill>
              </w:rPr>
              <w:t>废气</w:t>
            </w:r>
          </w:p>
          <w:p>
            <w:pPr>
              <w:adjustRightInd w:val="0"/>
              <w:spacing w:line="360" w:lineRule="auto"/>
              <w:ind w:firstLine="420" w:firstLineChars="200"/>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t>1.污染物产排情况</w:t>
            </w:r>
          </w:p>
          <w:p>
            <w:pPr>
              <w:adjustRightInd w:val="0"/>
              <w:spacing w:line="360" w:lineRule="auto"/>
              <w:ind w:firstLine="420" w:firstLineChars="200"/>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t>建设项目属</w:t>
            </w:r>
            <w:r>
              <w:rPr>
                <w:rFonts w:hint="eastAsia" w:ascii="Times New Roman" w:hAnsi="Times New Roman" w:eastAsia="宋体" w:cs="Times New Roman"/>
                <w:bCs/>
                <w:color w:val="000000" w:themeColor="text1"/>
                <w:spacing w:val="0"/>
                <w:w w:val="100"/>
                <w:position w:val="0"/>
                <w:sz w:val="21"/>
                <w:szCs w:val="21"/>
                <w:lang w:eastAsia="zh-CN"/>
                <w14:textFill>
                  <w14:solidFill>
                    <w14:schemeClr w14:val="tx1"/>
                  </w14:solidFill>
                </w14:textFill>
              </w:rPr>
              <w:t>改建</w:t>
            </w:r>
            <w:r>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t>项目，运营期有生产废气产生。生产废气主要为</w:t>
            </w:r>
            <w:r>
              <w:rPr>
                <w:rFonts w:hint="eastAsia" w:ascii="Times New Roman" w:hAnsi="Times New Roman" w:eastAsia="宋体" w:cs="Times New Roman"/>
                <w:bCs/>
                <w:color w:val="000000" w:themeColor="text1"/>
                <w:spacing w:val="0"/>
                <w:w w:val="100"/>
                <w:position w:val="0"/>
                <w:sz w:val="21"/>
                <w:szCs w:val="21"/>
                <w:lang w:val="en-US" w:eastAsia="zh-CN"/>
                <w14:textFill>
                  <w14:solidFill>
                    <w14:schemeClr w14:val="tx1"/>
                  </w14:solidFill>
                </w14:textFill>
              </w:rPr>
              <w:t>液态水溶肥、固态水溶肥和复合肥返料生产线产生的废气。</w:t>
            </w:r>
          </w:p>
          <w:p>
            <w:pPr>
              <w:adjustRightInd w:val="0"/>
              <w:jc w:val="center"/>
              <w:rPr>
                <w:rFonts w:hint="default" w:ascii="Times New Roman" w:hAnsi="Times New Roman" w:eastAsia="宋体" w:cs="Times New Roman"/>
                <w:b/>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
                <w:color w:val="000000" w:themeColor="text1"/>
                <w:spacing w:val="0"/>
                <w:w w:val="100"/>
                <w:position w:val="0"/>
                <w:sz w:val="21"/>
                <w:szCs w:val="21"/>
                <w14:textFill>
                  <w14:solidFill>
                    <w14:schemeClr w14:val="tx1"/>
                  </w14:solidFill>
                </w14:textFill>
              </w:rPr>
              <w:t>表4-1 废气污染源源强核算结果一览表</w:t>
            </w:r>
          </w:p>
          <w:tbl>
            <w:tblPr>
              <w:tblStyle w:val="13"/>
              <w:tblW w:w="12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857"/>
              <w:gridCol w:w="842"/>
              <w:gridCol w:w="822"/>
              <w:gridCol w:w="1075"/>
              <w:gridCol w:w="1088"/>
              <w:gridCol w:w="887"/>
              <w:gridCol w:w="854"/>
              <w:gridCol w:w="824"/>
              <w:gridCol w:w="847"/>
              <w:gridCol w:w="1150"/>
              <w:gridCol w:w="1023"/>
              <w:gridCol w:w="90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5" w:type="dxa"/>
                  <w:vMerge w:val="restart"/>
                  <w:vAlign w:val="center"/>
                </w:tcPr>
                <w:p>
                  <w:pPr>
                    <w:pStyle w:val="7"/>
                    <w:bidi w:val="0"/>
                    <w:rPr>
                      <w:rFonts w:hint="default"/>
                      <w:sz w:val="18"/>
                      <w:szCs w:val="18"/>
                    </w:rPr>
                  </w:pPr>
                  <w:r>
                    <w:rPr>
                      <w:rFonts w:hint="default"/>
                      <w:sz w:val="18"/>
                      <w:szCs w:val="18"/>
                    </w:rPr>
                    <w:t>工序</w:t>
                  </w:r>
                </w:p>
              </w:tc>
              <w:tc>
                <w:tcPr>
                  <w:tcW w:w="857" w:type="dxa"/>
                  <w:vMerge w:val="restart"/>
                  <w:vAlign w:val="center"/>
                </w:tcPr>
                <w:p>
                  <w:pPr>
                    <w:pStyle w:val="7"/>
                    <w:bidi w:val="0"/>
                    <w:rPr>
                      <w:rFonts w:hint="default"/>
                      <w:sz w:val="18"/>
                      <w:szCs w:val="18"/>
                    </w:rPr>
                  </w:pPr>
                  <w:r>
                    <w:rPr>
                      <w:rFonts w:hint="default"/>
                      <w:sz w:val="18"/>
                      <w:szCs w:val="18"/>
                    </w:rPr>
                    <w:t>污染源</w:t>
                  </w:r>
                </w:p>
              </w:tc>
              <w:tc>
                <w:tcPr>
                  <w:tcW w:w="842" w:type="dxa"/>
                  <w:vMerge w:val="restart"/>
                  <w:vAlign w:val="center"/>
                </w:tcPr>
                <w:p>
                  <w:pPr>
                    <w:pStyle w:val="7"/>
                    <w:bidi w:val="0"/>
                    <w:rPr>
                      <w:rFonts w:hint="default"/>
                      <w:sz w:val="18"/>
                      <w:szCs w:val="18"/>
                    </w:rPr>
                  </w:pPr>
                  <w:r>
                    <w:rPr>
                      <w:rFonts w:hint="default"/>
                      <w:sz w:val="18"/>
                      <w:szCs w:val="18"/>
                    </w:rPr>
                    <w:t>污染物</w:t>
                  </w:r>
                </w:p>
              </w:tc>
              <w:tc>
                <w:tcPr>
                  <w:tcW w:w="3872" w:type="dxa"/>
                  <w:gridSpan w:val="4"/>
                  <w:vAlign w:val="center"/>
                </w:tcPr>
                <w:p>
                  <w:pPr>
                    <w:pStyle w:val="7"/>
                    <w:bidi w:val="0"/>
                    <w:rPr>
                      <w:rFonts w:hint="default"/>
                      <w:sz w:val="18"/>
                      <w:szCs w:val="18"/>
                    </w:rPr>
                  </w:pPr>
                  <w:r>
                    <w:rPr>
                      <w:rFonts w:hint="default"/>
                      <w:sz w:val="18"/>
                      <w:szCs w:val="18"/>
                    </w:rPr>
                    <w:t>污染物产生</w:t>
                  </w:r>
                </w:p>
              </w:tc>
              <w:tc>
                <w:tcPr>
                  <w:tcW w:w="1678" w:type="dxa"/>
                  <w:gridSpan w:val="2"/>
                  <w:vAlign w:val="center"/>
                </w:tcPr>
                <w:p>
                  <w:pPr>
                    <w:pStyle w:val="7"/>
                    <w:bidi w:val="0"/>
                    <w:rPr>
                      <w:rFonts w:hint="default"/>
                      <w:sz w:val="18"/>
                      <w:szCs w:val="18"/>
                    </w:rPr>
                  </w:pPr>
                  <w:r>
                    <w:rPr>
                      <w:rFonts w:hint="default"/>
                      <w:sz w:val="18"/>
                      <w:szCs w:val="18"/>
                    </w:rPr>
                    <w:t>治理措施</w:t>
                  </w:r>
                </w:p>
              </w:tc>
              <w:tc>
                <w:tcPr>
                  <w:tcW w:w="3929" w:type="dxa"/>
                  <w:gridSpan w:val="4"/>
                  <w:vAlign w:val="center"/>
                </w:tcPr>
                <w:p>
                  <w:pPr>
                    <w:pStyle w:val="7"/>
                    <w:bidi w:val="0"/>
                    <w:rPr>
                      <w:rFonts w:hint="default"/>
                      <w:sz w:val="18"/>
                      <w:szCs w:val="18"/>
                    </w:rPr>
                  </w:pPr>
                  <w:r>
                    <w:rPr>
                      <w:rFonts w:hint="default"/>
                      <w:sz w:val="18"/>
                      <w:szCs w:val="18"/>
                    </w:rPr>
                    <w:t>污染物排放</w:t>
                  </w:r>
                </w:p>
              </w:tc>
              <w:tc>
                <w:tcPr>
                  <w:tcW w:w="780" w:type="dxa"/>
                  <w:vMerge w:val="restart"/>
                  <w:vAlign w:val="center"/>
                </w:tcPr>
                <w:p>
                  <w:pPr>
                    <w:pStyle w:val="7"/>
                    <w:bidi w:val="0"/>
                    <w:rPr>
                      <w:rFonts w:hint="default"/>
                      <w:sz w:val="18"/>
                      <w:szCs w:val="18"/>
                    </w:rPr>
                  </w:pPr>
                  <w:r>
                    <w:rPr>
                      <w:rFonts w:hint="default"/>
                      <w:sz w:val="18"/>
                      <w:szCs w:val="18"/>
                    </w:rPr>
                    <w:t>排放时间h/a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5" w:type="dxa"/>
                  <w:vMerge w:val="continue"/>
                  <w:vAlign w:val="center"/>
                </w:tcPr>
                <w:p>
                  <w:pPr>
                    <w:pStyle w:val="7"/>
                    <w:bidi w:val="0"/>
                    <w:rPr>
                      <w:rFonts w:hint="default"/>
                      <w:sz w:val="18"/>
                      <w:szCs w:val="18"/>
                    </w:rPr>
                  </w:pPr>
                </w:p>
              </w:tc>
              <w:tc>
                <w:tcPr>
                  <w:tcW w:w="857" w:type="dxa"/>
                  <w:vMerge w:val="continue"/>
                  <w:vAlign w:val="center"/>
                </w:tcPr>
                <w:p>
                  <w:pPr>
                    <w:pStyle w:val="7"/>
                    <w:bidi w:val="0"/>
                    <w:rPr>
                      <w:rFonts w:hint="default"/>
                      <w:sz w:val="18"/>
                      <w:szCs w:val="18"/>
                    </w:rPr>
                  </w:pPr>
                </w:p>
              </w:tc>
              <w:tc>
                <w:tcPr>
                  <w:tcW w:w="842" w:type="dxa"/>
                  <w:vMerge w:val="continue"/>
                  <w:vAlign w:val="center"/>
                </w:tcPr>
                <w:p>
                  <w:pPr>
                    <w:pStyle w:val="7"/>
                    <w:bidi w:val="0"/>
                    <w:rPr>
                      <w:rFonts w:hint="default"/>
                      <w:sz w:val="18"/>
                      <w:szCs w:val="18"/>
                    </w:rPr>
                  </w:pPr>
                </w:p>
              </w:tc>
              <w:tc>
                <w:tcPr>
                  <w:tcW w:w="822" w:type="dxa"/>
                  <w:vAlign w:val="center"/>
                </w:tcPr>
                <w:p>
                  <w:pPr>
                    <w:pStyle w:val="7"/>
                    <w:bidi w:val="0"/>
                    <w:rPr>
                      <w:rFonts w:hint="default"/>
                      <w:sz w:val="18"/>
                      <w:szCs w:val="18"/>
                    </w:rPr>
                  </w:pPr>
                  <w:r>
                    <w:rPr>
                      <w:rFonts w:hint="default"/>
                      <w:sz w:val="18"/>
                      <w:szCs w:val="18"/>
                    </w:rPr>
                    <w:t>核算方法</w:t>
                  </w:r>
                </w:p>
              </w:tc>
              <w:tc>
                <w:tcPr>
                  <w:tcW w:w="1075" w:type="dxa"/>
                  <w:vAlign w:val="center"/>
                </w:tcPr>
                <w:p>
                  <w:pPr>
                    <w:pStyle w:val="7"/>
                    <w:bidi w:val="0"/>
                    <w:rPr>
                      <w:rFonts w:hint="default"/>
                      <w:sz w:val="18"/>
                      <w:szCs w:val="18"/>
                    </w:rPr>
                  </w:pPr>
                  <w:r>
                    <w:rPr>
                      <w:rFonts w:hint="default"/>
                      <w:sz w:val="18"/>
                      <w:szCs w:val="18"/>
                    </w:rPr>
                    <w:t>废气产生量m3/h</w:t>
                  </w:r>
                </w:p>
              </w:tc>
              <w:tc>
                <w:tcPr>
                  <w:tcW w:w="1088" w:type="dxa"/>
                  <w:vAlign w:val="center"/>
                </w:tcPr>
                <w:p>
                  <w:pPr>
                    <w:pStyle w:val="7"/>
                    <w:bidi w:val="0"/>
                    <w:rPr>
                      <w:rFonts w:hint="default"/>
                      <w:sz w:val="18"/>
                      <w:szCs w:val="18"/>
                    </w:rPr>
                  </w:pPr>
                  <w:r>
                    <w:rPr>
                      <w:rFonts w:hint="default"/>
                      <w:sz w:val="18"/>
                      <w:szCs w:val="18"/>
                    </w:rPr>
                    <w:t>产生浓度mg/m3</w:t>
                  </w:r>
                </w:p>
              </w:tc>
              <w:tc>
                <w:tcPr>
                  <w:tcW w:w="887" w:type="dxa"/>
                  <w:vAlign w:val="center"/>
                </w:tcPr>
                <w:p>
                  <w:pPr>
                    <w:pStyle w:val="7"/>
                    <w:bidi w:val="0"/>
                    <w:rPr>
                      <w:rFonts w:hint="default"/>
                      <w:sz w:val="18"/>
                      <w:szCs w:val="18"/>
                      <w:lang w:eastAsia="zh-CN"/>
                    </w:rPr>
                  </w:pPr>
                  <w:r>
                    <w:rPr>
                      <w:rFonts w:hint="default"/>
                      <w:sz w:val="18"/>
                      <w:szCs w:val="18"/>
                    </w:rPr>
                    <w:t>产生量</w:t>
                  </w:r>
                  <w:r>
                    <w:rPr>
                      <w:rFonts w:hint="default"/>
                      <w:sz w:val="18"/>
                      <w:szCs w:val="18"/>
                      <w:lang w:val="en-US" w:eastAsia="zh-CN"/>
                    </w:rPr>
                    <w:t>t/a</w:t>
                  </w:r>
                </w:p>
              </w:tc>
              <w:tc>
                <w:tcPr>
                  <w:tcW w:w="854" w:type="dxa"/>
                  <w:vAlign w:val="center"/>
                </w:tcPr>
                <w:p>
                  <w:pPr>
                    <w:pStyle w:val="7"/>
                    <w:bidi w:val="0"/>
                    <w:rPr>
                      <w:rFonts w:hint="default"/>
                      <w:sz w:val="18"/>
                      <w:szCs w:val="18"/>
                    </w:rPr>
                  </w:pPr>
                  <w:r>
                    <w:rPr>
                      <w:rFonts w:hint="default"/>
                      <w:sz w:val="18"/>
                      <w:szCs w:val="18"/>
                    </w:rPr>
                    <w:t>工艺</w:t>
                  </w:r>
                </w:p>
              </w:tc>
              <w:tc>
                <w:tcPr>
                  <w:tcW w:w="824" w:type="dxa"/>
                  <w:vAlign w:val="center"/>
                </w:tcPr>
                <w:p>
                  <w:pPr>
                    <w:pStyle w:val="7"/>
                    <w:bidi w:val="0"/>
                    <w:rPr>
                      <w:rFonts w:hint="default"/>
                      <w:sz w:val="18"/>
                      <w:szCs w:val="18"/>
                    </w:rPr>
                  </w:pPr>
                  <w:r>
                    <w:rPr>
                      <w:rFonts w:hint="default"/>
                      <w:sz w:val="18"/>
                      <w:szCs w:val="18"/>
                    </w:rPr>
                    <w:t>效率</w:t>
                  </w:r>
                </w:p>
                <w:p>
                  <w:pPr>
                    <w:pStyle w:val="7"/>
                    <w:bidi w:val="0"/>
                    <w:rPr>
                      <w:rFonts w:hint="default"/>
                      <w:sz w:val="18"/>
                      <w:szCs w:val="18"/>
                    </w:rPr>
                  </w:pPr>
                  <w:r>
                    <w:rPr>
                      <w:rFonts w:hint="default"/>
                      <w:sz w:val="18"/>
                      <w:szCs w:val="18"/>
                    </w:rPr>
                    <w:t>%</w:t>
                  </w:r>
                </w:p>
              </w:tc>
              <w:tc>
                <w:tcPr>
                  <w:tcW w:w="847" w:type="dxa"/>
                  <w:vAlign w:val="center"/>
                </w:tcPr>
                <w:p>
                  <w:pPr>
                    <w:pStyle w:val="7"/>
                    <w:bidi w:val="0"/>
                    <w:rPr>
                      <w:rFonts w:hint="default"/>
                      <w:sz w:val="18"/>
                      <w:szCs w:val="18"/>
                    </w:rPr>
                  </w:pPr>
                  <w:r>
                    <w:rPr>
                      <w:rFonts w:hint="default"/>
                      <w:sz w:val="18"/>
                      <w:szCs w:val="18"/>
                    </w:rPr>
                    <w:t>核算方法</w:t>
                  </w:r>
                </w:p>
              </w:tc>
              <w:tc>
                <w:tcPr>
                  <w:tcW w:w="1150" w:type="dxa"/>
                  <w:vAlign w:val="center"/>
                </w:tcPr>
                <w:p>
                  <w:pPr>
                    <w:pStyle w:val="7"/>
                    <w:bidi w:val="0"/>
                    <w:rPr>
                      <w:rFonts w:hint="default"/>
                      <w:sz w:val="18"/>
                      <w:szCs w:val="18"/>
                    </w:rPr>
                  </w:pPr>
                  <w:r>
                    <w:rPr>
                      <w:rFonts w:hint="default"/>
                      <w:sz w:val="18"/>
                      <w:szCs w:val="18"/>
                    </w:rPr>
                    <w:t>废气排放量m3/h</w:t>
                  </w:r>
                </w:p>
              </w:tc>
              <w:tc>
                <w:tcPr>
                  <w:tcW w:w="1023" w:type="dxa"/>
                  <w:vAlign w:val="center"/>
                </w:tcPr>
                <w:p>
                  <w:pPr>
                    <w:pStyle w:val="7"/>
                    <w:bidi w:val="0"/>
                    <w:rPr>
                      <w:rFonts w:hint="default"/>
                      <w:sz w:val="18"/>
                      <w:szCs w:val="18"/>
                    </w:rPr>
                  </w:pPr>
                  <w:r>
                    <w:rPr>
                      <w:rFonts w:hint="default"/>
                      <w:sz w:val="18"/>
                      <w:szCs w:val="18"/>
                    </w:rPr>
                    <w:t>排放浓度mg/m3</w:t>
                  </w:r>
                </w:p>
              </w:tc>
              <w:tc>
                <w:tcPr>
                  <w:tcW w:w="909" w:type="dxa"/>
                  <w:vAlign w:val="center"/>
                </w:tcPr>
                <w:p>
                  <w:pPr>
                    <w:pStyle w:val="7"/>
                    <w:bidi w:val="0"/>
                    <w:rPr>
                      <w:rFonts w:hint="default"/>
                      <w:sz w:val="18"/>
                      <w:szCs w:val="18"/>
                    </w:rPr>
                  </w:pPr>
                  <w:r>
                    <w:rPr>
                      <w:rFonts w:hint="default"/>
                      <w:sz w:val="18"/>
                      <w:szCs w:val="18"/>
                    </w:rPr>
                    <w:t>排放量</w:t>
                  </w:r>
                  <w:r>
                    <w:rPr>
                      <w:rFonts w:hint="default"/>
                      <w:sz w:val="18"/>
                      <w:szCs w:val="18"/>
                      <w:lang w:val="en-US" w:eastAsia="zh-CN"/>
                    </w:rPr>
                    <w:t>t/a</w:t>
                  </w:r>
                </w:p>
              </w:tc>
              <w:tc>
                <w:tcPr>
                  <w:tcW w:w="780" w:type="dxa"/>
                  <w:vMerge w:val="continue"/>
                  <w:vAlign w:val="center"/>
                </w:tcPr>
                <w:p>
                  <w:pPr>
                    <w:pStyle w:val="7"/>
                    <w:bidi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5"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复合肥生产</w:t>
                  </w:r>
                </w:p>
              </w:tc>
              <w:tc>
                <w:tcPr>
                  <w:tcW w:w="857" w:type="dxa"/>
                  <w:vAlign w:val="center"/>
                </w:tcPr>
                <w:p>
                  <w:pPr>
                    <w:pStyle w:val="7"/>
                    <w:bidi w:val="0"/>
                    <w:rPr>
                      <w:rFonts w:hint="eastAsia"/>
                      <w:sz w:val="18"/>
                      <w:szCs w:val="18"/>
                      <w:lang w:val="en-US" w:eastAsia="zh-CN"/>
                    </w:rPr>
                  </w:pPr>
                  <w:r>
                    <w:rPr>
                      <w:rFonts w:hint="eastAsia"/>
                      <w:sz w:val="18"/>
                      <w:szCs w:val="18"/>
                      <w:lang w:val="en-US" w:eastAsia="zh-CN"/>
                    </w:rPr>
                    <w:t>DA</w:t>
                  </w:r>
                </w:p>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010</w:t>
                  </w:r>
                </w:p>
              </w:tc>
              <w:tc>
                <w:tcPr>
                  <w:tcW w:w="842"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eastAsia="zh-CN"/>
                    </w:rPr>
                    <w:t>颗粒物</w:t>
                  </w:r>
                </w:p>
              </w:tc>
              <w:tc>
                <w:tcPr>
                  <w:tcW w:w="822"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产污系数法</w:t>
                  </w:r>
                </w:p>
              </w:tc>
              <w:tc>
                <w:tcPr>
                  <w:tcW w:w="1075"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10000</w:t>
                  </w:r>
                </w:p>
              </w:tc>
              <w:tc>
                <w:tcPr>
                  <w:tcW w:w="1088" w:type="dxa"/>
                  <w:vAlign w:val="center"/>
                </w:tcPr>
                <w:p>
                  <w:pPr>
                    <w:pStyle w:val="7"/>
                    <w:bidi w:val="0"/>
                    <w:ind w:left="105" w:leftChars="50" w:right="105" w:rightChars="50" w:firstLine="0" w:firstLineChars="0"/>
                    <w:rPr>
                      <w:rFonts w:hint="eastAsia" w:ascii="Times New Roman" w:hAnsi="Times New Roman" w:eastAsiaTheme="minorEastAsia" w:cstheme="minorBidi"/>
                      <w:kern w:val="2"/>
                      <w:sz w:val="18"/>
                      <w:szCs w:val="18"/>
                      <w:lang w:val="en-US" w:eastAsia="zh-CN" w:bidi="ar-SA"/>
                    </w:rPr>
                  </w:pPr>
                  <w:r>
                    <w:rPr>
                      <w:rFonts w:hint="eastAsia"/>
                      <w:sz w:val="18"/>
                      <w:szCs w:val="18"/>
                      <w:lang w:val="en-US" w:eastAsia="zh-CN"/>
                    </w:rPr>
                    <w:t>/</w:t>
                  </w:r>
                </w:p>
              </w:tc>
              <w:tc>
                <w:tcPr>
                  <w:tcW w:w="88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 xml:space="preserve">404 </w:t>
                  </w:r>
                </w:p>
              </w:tc>
              <w:tc>
                <w:tcPr>
                  <w:tcW w:w="854"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布袋除尘器</w:t>
                  </w:r>
                </w:p>
              </w:tc>
              <w:tc>
                <w:tcPr>
                  <w:tcW w:w="824"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99%</w:t>
                  </w:r>
                </w:p>
              </w:tc>
              <w:tc>
                <w:tcPr>
                  <w:tcW w:w="84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排污系数法</w:t>
                  </w:r>
                </w:p>
              </w:tc>
              <w:tc>
                <w:tcPr>
                  <w:tcW w:w="115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10000</w:t>
                  </w:r>
                </w:p>
              </w:tc>
              <w:tc>
                <w:tcPr>
                  <w:tcW w:w="1023"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 xml:space="preserve">30.300 </w:t>
                  </w:r>
                </w:p>
              </w:tc>
              <w:tc>
                <w:tcPr>
                  <w:tcW w:w="909"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 xml:space="preserve">1.818 </w:t>
                  </w:r>
                </w:p>
              </w:tc>
              <w:tc>
                <w:tcPr>
                  <w:tcW w:w="78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600</w:t>
                  </w:r>
                  <w:r>
                    <w:rPr>
                      <w:rFonts w:hint="eastAsia"/>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5"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液态水溶肥生产</w:t>
                  </w:r>
                </w:p>
              </w:tc>
              <w:tc>
                <w:tcPr>
                  <w:tcW w:w="857" w:type="dxa"/>
                  <w:vAlign w:val="center"/>
                </w:tcPr>
                <w:p>
                  <w:pPr>
                    <w:pStyle w:val="7"/>
                    <w:bidi w:val="0"/>
                    <w:rPr>
                      <w:rFonts w:hint="eastAsia"/>
                      <w:sz w:val="18"/>
                      <w:szCs w:val="18"/>
                      <w:lang w:val="en-US" w:eastAsia="zh-CN"/>
                    </w:rPr>
                  </w:pPr>
                  <w:r>
                    <w:rPr>
                      <w:rFonts w:hint="eastAsia"/>
                      <w:sz w:val="18"/>
                      <w:szCs w:val="18"/>
                      <w:lang w:val="en-US" w:eastAsia="zh-CN"/>
                    </w:rPr>
                    <w:t>DA</w:t>
                  </w:r>
                </w:p>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011</w:t>
                  </w:r>
                </w:p>
              </w:tc>
              <w:tc>
                <w:tcPr>
                  <w:tcW w:w="842"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eastAsia="zh-CN"/>
                    </w:rPr>
                    <w:t>颗粒物</w:t>
                  </w:r>
                </w:p>
              </w:tc>
              <w:tc>
                <w:tcPr>
                  <w:tcW w:w="822"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产污系数法</w:t>
                  </w:r>
                </w:p>
              </w:tc>
              <w:tc>
                <w:tcPr>
                  <w:tcW w:w="1075"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10000</w:t>
                  </w:r>
                </w:p>
              </w:tc>
              <w:tc>
                <w:tcPr>
                  <w:tcW w:w="108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w:t>
                  </w:r>
                </w:p>
              </w:tc>
              <w:tc>
                <w:tcPr>
                  <w:tcW w:w="88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 xml:space="preserve">195 </w:t>
                  </w:r>
                </w:p>
              </w:tc>
              <w:tc>
                <w:tcPr>
                  <w:tcW w:w="854"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布袋除尘器</w:t>
                  </w:r>
                </w:p>
              </w:tc>
              <w:tc>
                <w:tcPr>
                  <w:tcW w:w="824"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99%</w:t>
                  </w:r>
                </w:p>
              </w:tc>
              <w:tc>
                <w:tcPr>
                  <w:tcW w:w="84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排污系数法</w:t>
                  </w:r>
                </w:p>
              </w:tc>
              <w:tc>
                <w:tcPr>
                  <w:tcW w:w="115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 xml:space="preserve">10000 </w:t>
                  </w:r>
                </w:p>
              </w:tc>
              <w:tc>
                <w:tcPr>
                  <w:tcW w:w="1023"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 xml:space="preserve">14.625 </w:t>
                  </w:r>
                </w:p>
              </w:tc>
              <w:tc>
                <w:tcPr>
                  <w:tcW w:w="909"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 xml:space="preserve">0.878 </w:t>
                  </w:r>
                </w:p>
              </w:tc>
              <w:tc>
                <w:tcPr>
                  <w:tcW w:w="78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600</w:t>
                  </w:r>
                  <w:r>
                    <w:rPr>
                      <w:rFonts w:hint="eastAsia"/>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5"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固态水溶肥生产</w:t>
                  </w:r>
                </w:p>
              </w:tc>
              <w:tc>
                <w:tcPr>
                  <w:tcW w:w="857" w:type="dxa"/>
                  <w:vAlign w:val="center"/>
                </w:tcPr>
                <w:p>
                  <w:pPr>
                    <w:pStyle w:val="7"/>
                    <w:bidi w:val="0"/>
                    <w:rPr>
                      <w:rFonts w:hint="eastAsia"/>
                      <w:sz w:val="18"/>
                      <w:szCs w:val="18"/>
                      <w:lang w:val="en-US" w:eastAsia="zh-CN"/>
                    </w:rPr>
                  </w:pPr>
                  <w:r>
                    <w:rPr>
                      <w:rFonts w:hint="eastAsia"/>
                      <w:sz w:val="18"/>
                      <w:szCs w:val="18"/>
                      <w:lang w:val="en-US" w:eastAsia="zh-CN"/>
                    </w:rPr>
                    <w:t>DA</w:t>
                  </w:r>
                </w:p>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012</w:t>
                  </w:r>
                </w:p>
              </w:tc>
              <w:tc>
                <w:tcPr>
                  <w:tcW w:w="842"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eastAsia="zh-CN"/>
                    </w:rPr>
                    <w:t>颗粒物</w:t>
                  </w:r>
                </w:p>
              </w:tc>
              <w:tc>
                <w:tcPr>
                  <w:tcW w:w="822"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产污系数法</w:t>
                  </w:r>
                </w:p>
              </w:tc>
              <w:tc>
                <w:tcPr>
                  <w:tcW w:w="1075"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10000</w:t>
                  </w:r>
                </w:p>
              </w:tc>
              <w:tc>
                <w:tcPr>
                  <w:tcW w:w="108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w:t>
                  </w:r>
                </w:p>
              </w:tc>
              <w:tc>
                <w:tcPr>
                  <w:tcW w:w="88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 xml:space="preserve">378 </w:t>
                  </w:r>
                </w:p>
              </w:tc>
              <w:tc>
                <w:tcPr>
                  <w:tcW w:w="854"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布袋除尘器</w:t>
                  </w:r>
                </w:p>
              </w:tc>
              <w:tc>
                <w:tcPr>
                  <w:tcW w:w="824"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99%</w:t>
                  </w:r>
                </w:p>
              </w:tc>
              <w:tc>
                <w:tcPr>
                  <w:tcW w:w="84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排污系数法</w:t>
                  </w:r>
                </w:p>
              </w:tc>
              <w:tc>
                <w:tcPr>
                  <w:tcW w:w="115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10000</w:t>
                  </w:r>
                </w:p>
              </w:tc>
              <w:tc>
                <w:tcPr>
                  <w:tcW w:w="1023"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 xml:space="preserve">56.700 </w:t>
                  </w:r>
                </w:p>
              </w:tc>
              <w:tc>
                <w:tcPr>
                  <w:tcW w:w="909"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 xml:space="preserve">3.402 </w:t>
                  </w:r>
                </w:p>
              </w:tc>
              <w:tc>
                <w:tcPr>
                  <w:tcW w:w="78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600</w:t>
                  </w:r>
                  <w:r>
                    <w:rPr>
                      <w:rFonts w:hint="eastAsia"/>
                      <w:sz w:val="18"/>
                      <w:szCs w:val="18"/>
                      <w:lang w:val="en-US" w:eastAsia="zh-CN"/>
                    </w:rPr>
                    <w:t>0</w:t>
                  </w:r>
                </w:p>
              </w:tc>
            </w:tr>
          </w:tbl>
          <w:p>
            <w:pPr>
              <w:adjustRightInd w:val="0"/>
              <w:jc w:val="center"/>
              <w:rPr>
                <w:rFonts w:hint="default" w:ascii="Times New Roman" w:hAnsi="Times New Roman" w:eastAsia="宋体" w:cs="Times New Roman"/>
                <w:b/>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
                <w:color w:val="000000" w:themeColor="text1"/>
                <w:spacing w:val="0"/>
                <w:w w:val="100"/>
                <w:position w:val="0"/>
                <w:sz w:val="21"/>
                <w:szCs w:val="21"/>
                <w14:textFill>
                  <w14:solidFill>
                    <w14:schemeClr w14:val="tx1"/>
                  </w14:solidFill>
                </w14:textFill>
              </w:rPr>
              <w:t>表4-2 排放口基本情况一览表</w:t>
            </w:r>
          </w:p>
          <w:tbl>
            <w:tblPr>
              <w:tblStyle w:val="13"/>
              <w:tblW w:w="12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68"/>
              <w:gridCol w:w="1100"/>
              <w:gridCol w:w="678"/>
              <w:gridCol w:w="678"/>
              <w:gridCol w:w="690"/>
              <w:gridCol w:w="667"/>
              <w:gridCol w:w="900"/>
              <w:gridCol w:w="896"/>
              <w:gridCol w:w="1600"/>
              <w:gridCol w:w="800"/>
              <w:gridCol w:w="829"/>
              <w:gridCol w:w="714"/>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9" w:type="dxa"/>
                  <w:vMerge w:val="restart"/>
                  <w:vAlign w:val="center"/>
                </w:tcPr>
                <w:p>
                  <w:pPr>
                    <w:pStyle w:val="7"/>
                    <w:bidi w:val="0"/>
                    <w:rPr>
                      <w:rFonts w:hint="default"/>
                      <w:sz w:val="18"/>
                      <w:szCs w:val="18"/>
                    </w:rPr>
                  </w:pPr>
                  <w:r>
                    <w:rPr>
                      <w:rFonts w:hint="default"/>
                      <w:sz w:val="18"/>
                      <w:szCs w:val="18"/>
                    </w:rPr>
                    <w:t>工序</w:t>
                  </w:r>
                </w:p>
              </w:tc>
              <w:tc>
                <w:tcPr>
                  <w:tcW w:w="868" w:type="dxa"/>
                  <w:vMerge w:val="restart"/>
                  <w:vAlign w:val="center"/>
                </w:tcPr>
                <w:p>
                  <w:pPr>
                    <w:pStyle w:val="7"/>
                    <w:bidi w:val="0"/>
                    <w:rPr>
                      <w:rFonts w:hint="default"/>
                      <w:sz w:val="18"/>
                      <w:szCs w:val="18"/>
                    </w:rPr>
                  </w:pPr>
                  <w:r>
                    <w:rPr>
                      <w:rFonts w:hint="default"/>
                      <w:sz w:val="18"/>
                      <w:szCs w:val="18"/>
                    </w:rPr>
                    <w:t>污染源</w:t>
                  </w:r>
                </w:p>
              </w:tc>
              <w:tc>
                <w:tcPr>
                  <w:tcW w:w="1100" w:type="dxa"/>
                  <w:vMerge w:val="restart"/>
                  <w:vAlign w:val="center"/>
                </w:tcPr>
                <w:p>
                  <w:pPr>
                    <w:pStyle w:val="7"/>
                    <w:bidi w:val="0"/>
                    <w:rPr>
                      <w:rFonts w:hint="default"/>
                      <w:sz w:val="18"/>
                      <w:szCs w:val="18"/>
                    </w:rPr>
                  </w:pPr>
                  <w:r>
                    <w:rPr>
                      <w:rFonts w:hint="default"/>
                      <w:sz w:val="18"/>
                      <w:szCs w:val="18"/>
                    </w:rPr>
                    <w:t>污染物</w:t>
                  </w:r>
                </w:p>
              </w:tc>
              <w:tc>
                <w:tcPr>
                  <w:tcW w:w="6909" w:type="dxa"/>
                  <w:gridSpan w:val="8"/>
                  <w:vAlign w:val="center"/>
                </w:tcPr>
                <w:p>
                  <w:pPr>
                    <w:pStyle w:val="7"/>
                    <w:bidi w:val="0"/>
                    <w:rPr>
                      <w:rFonts w:hint="default"/>
                      <w:sz w:val="18"/>
                      <w:szCs w:val="18"/>
                    </w:rPr>
                  </w:pPr>
                  <w:r>
                    <w:rPr>
                      <w:rFonts w:hint="default"/>
                      <w:sz w:val="18"/>
                      <w:szCs w:val="18"/>
                    </w:rPr>
                    <w:t>排气筒</w:t>
                  </w:r>
                </w:p>
              </w:tc>
              <w:tc>
                <w:tcPr>
                  <w:tcW w:w="3137" w:type="dxa"/>
                  <w:gridSpan w:val="3"/>
                  <w:vAlign w:val="center"/>
                </w:tcPr>
                <w:p>
                  <w:pPr>
                    <w:pStyle w:val="7"/>
                    <w:bidi w:val="0"/>
                    <w:rPr>
                      <w:rFonts w:hint="default"/>
                      <w:sz w:val="18"/>
                      <w:szCs w:val="18"/>
                    </w:rPr>
                  </w:pPr>
                  <w:r>
                    <w:rPr>
                      <w:rFonts w:hint="default"/>
                      <w:sz w:val="18"/>
                      <w:szCs w:val="18"/>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9" w:type="dxa"/>
                  <w:vMerge w:val="continue"/>
                  <w:vAlign w:val="center"/>
                </w:tcPr>
                <w:p>
                  <w:pPr>
                    <w:pStyle w:val="7"/>
                    <w:bidi w:val="0"/>
                    <w:rPr>
                      <w:rFonts w:hint="default"/>
                      <w:sz w:val="18"/>
                      <w:szCs w:val="18"/>
                    </w:rPr>
                  </w:pPr>
                </w:p>
              </w:tc>
              <w:tc>
                <w:tcPr>
                  <w:tcW w:w="868" w:type="dxa"/>
                  <w:vMerge w:val="continue"/>
                  <w:vAlign w:val="center"/>
                </w:tcPr>
                <w:p>
                  <w:pPr>
                    <w:pStyle w:val="7"/>
                    <w:bidi w:val="0"/>
                    <w:rPr>
                      <w:rFonts w:hint="default"/>
                      <w:sz w:val="18"/>
                      <w:szCs w:val="18"/>
                    </w:rPr>
                  </w:pPr>
                </w:p>
              </w:tc>
              <w:tc>
                <w:tcPr>
                  <w:tcW w:w="1100" w:type="dxa"/>
                  <w:vMerge w:val="continue"/>
                  <w:vAlign w:val="center"/>
                </w:tcPr>
                <w:p>
                  <w:pPr>
                    <w:pStyle w:val="7"/>
                    <w:bidi w:val="0"/>
                    <w:rPr>
                      <w:rFonts w:hint="default"/>
                      <w:sz w:val="18"/>
                      <w:szCs w:val="18"/>
                    </w:rPr>
                  </w:pPr>
                </w:p>
              </w:tc>
              <w:tc>
                <w:tcPr>
                  <w:tcW w:w="678" w:type="dxa"/>
                  <w:vAlign w:val="center"/>
                </w:tcPr>
                <w:p>
                  <w:pPr>
                    <w:pStyle w:val="7"/>
                    <w:bidi w:val="0"/>
                    <w:rPr>
                      <w:rFonts w:hint="default"/>
                      <w:sz w:val="18"/>
                      <w:szCs w:val="18"/>
                    </w:rPr>
                  </w:pPr>
                  <w:r>
                    <w:rPr>
                      <w:rFonts w:hint="default"/>
                      <w:sz w:val="18"/>
                      <w:szCs w:val="18"/>
                    </w:rPr>
                    <w:t>高度m</w:t>
                  </w:r>
                </w:p>
              </w:tc>
              <w:tc>
                <w:tcPr>
                  <w:tcW w:w="678" w:type="dxa"/>
                  <w:vAlign w:val="center"/>
                </w:tcPr>
                <w:p>
                  <w:pPr>
                    <w:pStyle w:val="7"/>
                    <w:bidi w:val="0"/>
                    <w:rPr>
                      <w:rFonts w:hint="default"/>
                      <w:sz w:val="18"/>
                      <w:szCs w:val="18"/>
                    </w:rPr>
                  </w:pPr>
                  <w:r>
                    <w:rPr>
                      <w:rFonts w:hint="default"/>
                      <w:sz w:val="18"/>
                      <w:szCs w:val="18"/>
                    </w:rPr>
                    <w:t>内径m</w:t>
                  </w:r>
                </w:p>
              </w:tc>
              <w:tc>
                <w:tcPr>
                  <w:tcW w:w="690" w:type="dxa"/>
                  <w:vAlign w:val="center"/>
                </w:tcPr>
                <w:p>
                  <w:pPr>
                    <w:pStyle w:val="7"/>
                    <w:bidi w:val="0"/>
                    <w:rPr>
                      <w:rFonts w:hint="default"/>
                      <w:sz w:val="18"/>
                      <w:szCs w:val="18"/>
                    </w:rPr>
                  </w:pPr>
                  <w:r>
                    <w:rPr>
                      <w:rFonts w:hint="default"/>
                      <w:sz w:val="18"/>
                      <w:szCs w:val="18"/>
                    </w:rPr>
                    <w:t>温度</w:t>
                  </w:r>
                </w:p>
                <w:p>
                  <w:pPr>
                    <w:pStyle w:val="7"/>
                    <w:bidi w:val="0"/>
                    <w:rPr>
                      <w:rFonts w:hint="default"/>
                      <w:sz w:val="18"/>
                      <w:szCs w:val="18"/>
                    </w:rPr>
                  </w:pPr>
                  <w:r>
                    <w:rPr>
                      <w:rFonts w:hint="default"/>
                      <w:sz w:val="18"/>
                      <w:szCs w:val="18"/>
                    </w:rPr>
                    <w:t>℃</w:t>
                  </w:r>
                </w:p>
              </w:tc>
              <w:tc>
                <w:tcPr>
                  <w:tcW w:w="667" w:type="dxa"/>
                  <w:vAlign w:val="center"/>
                </w:tcPr>
                <w:p>
                  <w:pPr>
                    <w:pStyle w:val="7"/>
                    <w:bidi w:val="0"/>
                    <w:rPr>
                      <w:rFonts w:hint="default"/>
                      <w:sz w:val="18"/>
                      <w:szCs w:val="18"/>
                      <w:lang w:val="en-US" w:eastAsia="zh-CN"/>
                    </w:rPr>
                  </w:pPr>
                  <w:r>
                    <w:rPr>
                      <w:rFonts w:hint="default"/>
                      <w:sz w:val="18"/>
                      <w:szCs w:val="18"/>
                      <w:lang w:eastAsia="zh-CN"/>
                    </w:rPr>
                    <w:t>速率</w:t>
                  </w:r>
                  <w:r>
                    <w:rPr>
                      <w:rFonts w:hint="default"/>
                      <w:sz w:val="18"/>
                      <w:szCs w:val="18"/>
                      <w:lang w:val="en-US" w:eastAsia="zh-CN"/>
                    </w:rPr>
                    <w:t>m/s</w:t>
                  </w:r>
                </w:p>
              </w:tc>
              <w:tc>
                <w:tcPr>
                  <w:tcW w:w="900" w:type="dxa"/>
                  <w:vAlign w:val="center"/>
                </w:tcPr>
                <w:p>
                  <w:pPr>
                    <w:pStyle w:val="7"/>
                    <w:bidi w:val="0"/>
                    <w:rPr>
                      <w:rFonts w:hint="default"/>
                      <w:sz w:val="18"/>
                      <w:szCs w:val="18"/>
                    </w:rPr>
                  </w:pPr>
                  <w:r>
                    <w:rPr>
                      <w:rFonts w:hint="default"/>
                      <w:sz w:val="18"/>
                      <w:szCs w:val="18"/>
                    </w:rPr>
                    <w:t>编号</w:t>
                  </w:r>
                </w:p>
              </w:tc>
              <w:tc>
                <w:tcPr>
                  <w:tcW w:w="896" w:type="dxa"/>
                  <w:vAlign w:val="center"/>
                </w:tcPr>
                <w:p>
                  <w:pPr>
                    <w:pStyle w:val="7"/>
                    <w:bidi w:val="0"/>
                    <w:rPr>
                      <w:rFonts w:hint="default"/>
                      <w:sz w:val="18"/>
                      <w:szCs w:val="18"/>
                    </w:rPr>
                  </w:pPr>
                  <w:r>
                    <w:rPr>
                      <w:rFonts w:hint="default"/>
                      <w:sz w:val="18"/>
                      <w:szCs w:val="18"/>
                    </w:rPr>
                    <w:t>名称</w:t>
                  </w:r>
                </w:p>
              </w:tc>
              <w:tc>
                <w:tcPr>
                  <w:tcW w:w="1600" w:type="dxa"/>
                  <w:vAlign w:val="center"/>
                </w:tcPr>
                <w:p>
                  <w:pPr>
                    <w:pStyle w:val="7"/>
                    <w:bidi w:val="0"/>
                    <w:rPr>
                      <w:rFonts w:hint="default"/>
                      <w:sz w:val="18"/>
                      <w:szCs w:val="18"/>
                    </w:rPr>
                  </w:pPr>
                  <w:r>
                    <w:rPr>
                      <w:rFonts w:hint="default"/>
                      <w:sz w:val="18"/>
                      <w:szCs w:val="18"/>
                    </w:rPr>
                    <w:t>地理坐标</w:t>
                  </w:r>
                </w:p>
              </w:tc>
              <w:tc>
                <w:tcPr>
                  <w:tcW w:w="800" w:type="dxa"/>
                  <w:vAlign w:val="center"/>
                </w:tcPr>
                <w:p>
                  <w:pPr>
                    <w:pStyle w:val="7"/>
                    <w:bidi w:val="0"/>
                    <w:rPr>
                      <w:rFonts w:hint="default"/>
                      <w:sz w:val="18"/>
                      <w:szCs w:val="18"/>
                    </w:rPr>
                  </w:pPr>
                  <w:r>
                    <w:rPr>
                      <w:rFonts w:hint="default"/>
                      <w:sz w:val="18"/>
                      <w:szCs w:val="18"/>
                    </w:rPr>
                    <w:t>类型</w:t>
                  </w:r>
                </w:p>
              </w:tc>
              <w:tc>
                <w:tcPr>
                  <w:tcW w:w="829" w:type="dxa"/>
                  <w:vAlign w:val="center"/>
                </w:tcPr>
                <w:p>
                  <w:pPr>
                    <w:pStyle w:val="7"/>
                    <w:bidi w:val="0"/>
                    <w:rPr>
                      <w:rFonts w:hint="default"/>
                      <w:sz w:val="18"/>
                      <w:szCs w:val="18"/>
                    </w:rPr>
                  </w:pPr>
                  <w:r>
                    <w:rPr>
                      <w:rFonts w:hint="default"/>
                      <w:sz w:val="18"/>
                      <w:szCs w:val="18"/>
                    </w:rPr>
                    <w:t>浓度mg/m3</w:t>
                  </w:r>
                </w:p>
              </w:tc>
              <w:tc>
                <w:tcPr>
                  <w:tcW w:w="714" w:type="dxa"/>
                  <w:vAlign w:val="center"/>
                </w:tcPr>
                <w:p>
                  <w:pPr>
                    <w:pStyle w:val="7"/>
                    <w:bidi w:val="0"/>
                    <w:rPr>
                      <w:rFonts w:hint="default"/>
                      <w:sz w:val="18"/>
                      <w:szCs w:val="18"/>
                    </w:rPr>
                  </w:pPr>
                  <w:r>
                    <w:rPr>
                      <w:rFonts w:hint="default"/>
                      <w:sz w:val="18"/>
                      <w:szCs w:val="18"/>
                    </w:rPr>
                    <w:t>速率kg/h</w:t>
                  </w:r>
                </w:p>
              </w:tc>
              <w:tc>
                <w:tcPr>
                  <w:tcW w:w="1594" w:type="dxa"/>
                  <w:vAlign w:val="center"/>
                </w:tcPr>
                <w:p>
                  <w:pPr>
                    <w:pStyle w:val="7"/>
                    <w:bidi w:val="0"/>
                    <w:rPr>
                      <w:rFonts w:hint="default"/>
                      <w:sz w:val="18"/>
                      <w:szCs w:val="18"/>
                    </w:rPr>
                  </w:pPr>
                  <w:r>
                    <w:rPr>
                      <w:rFonts w:hint="default"/>
                      <w:sz w:val="18"/>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9"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复合肥生产</w:t>
                  </w:r>
                </w:p>
              </w:tc>
              <w:tc>
                <w:tcPr>
                  <w:tcW w:w="868" w:type="dxa"/>
                  <w:vAlign w:val="center"/>
                </w:tcPr>
                <w:p>
                  <w:pPr>
                    <w:pStyle w:val="7"/>
                    <w:bidi w:val="0"/>
                    <w:rPr>
                      <w:rFonts w:hint="eastAsia"/>
                      <w:sz w:val="18"/>
                      <w:szCs w:val="18"/>
                      <w:lang w:val="en-US" w:eastAsia="zh-CN"/>
                    </w:rPr>
                  </w:pPr>
                  <w:r>
                    <w:rPr>
                      <w:rFonts w:hint="eastAsia"/>
                      <w:sz w:val="18"/>
                      <w:szCs w:val="18"/>
                      <w:lang w:val="en-US" w:eastAsia="zh-CN"/>
                    </w:rPr>
                    <w:t>DA</w:t>
                  </w:r>
                </w:p>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010</w:t>
                  </w:r>
                </w:p>
              </w:tc>
              <w:tc>
                <w:tcPr>
                  <w:tcW w:w="110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颗粒物</w:t>
                  </w:r>
                </w:p>
              </w:tc>
              <w:tc>
                <w:tcPr>
                  <w:tcW w:w="67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20</w:t>
                  </w:r>
                </w:p>
              </w:tc>
              <w:tc>
                <w:tcPr>
                  <w:tcW w:w="67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0.</w:t>
                  </w:r>
                  <w:r>
                    <w:rPr>
                      <w:rFonts w:hint="eastAsia"/>
                      <w:sz w:val="18"/>
                      <w:szCs w:val="18"/>
                      <w:lang w:val="en-US" w:eastAsia="zh-CN"/>
                    </w:rPr>
                    <w:t>22</w:t>
                  </w:r>
                </w:p>
              </w:tc>
              <w:tc>
                <w:tcPr>
                  <w:tcW w:w="69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15.2</w:t>
                  </w:r>
                </w:p>
              </w:tc>
              <w:tc>
                <w:tcPr>
                  <w:tcW w:w="66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3</w:t>
                  </w:r>
                  <w:r>
                    <w:rPr>
                      <w:rFonts w:hint="eastAsia"/>
                      <w:sz w:val="18"/>
                      <w:szCs w:val="18"/>
                      <w:lang w:val="en-US" w:eastAsia="zh-CN"/>
                    </w:rPr>
                    <w:t>0</w:t>
                  </w:r>
                  <w:r>
                    <w:rPr>
                      <w:rFonts w:hint="default"/>
                      <w:sz w:val="18"/>
                      <w:szCs w:val="18"/>
                      <w:lang w:val="en-US" w:eastAsia="zh-CN"/>
                    </w:rPr>
                    <w:t xml:space="preserve">.2 </w:t>
                  </w:r>
                </w:p>
              </w:tc>
              <w:tc>
                <w:tcPr>
                  <w:tcW w:w="900" w:type="dxa"/>
                  <w:vAlign w:val="center"/>
                </w:tcPr>
                <w:p>
                  <w:pPr>
                    <w:pStyle w:val="7"/>
                    <w:bidi w:val="0"/>
                    <w:rPr>
                      <w:rFonts w:hint="eastAsia"/>
                      <w:sz w:val="18"/>
                      <w:szCs w:val="18"/>
                      <w:lang w:val="en-US" w:eastAsia="zh-CN"/>
                    </w:rPr>
                  </w:pPr>
                  <w:r>
                    <w:rPr>
                      <w:rFonts w:hint="eastAsia"/>
                      <w:sz w:val="18"/>
                      <w:szCs w:val="18"/>
                      <w:lang w:val="en-US" w:eastAsia="zh-CN"/>
                    </w:rPr>
                    <w:t>DA</w:t>
                  </w:r>
                </w:p>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010</w:t>
                  </w:r>
                </w:p>
              </w:tc>
              <w:tc>
                <w:tcPr>
                  <w:tcW w:w="896"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复合肥排气筒</w:t>
                  </w:r>
                </w:p>
              </w:tc>
              <w:tc>
                <w:tcPr>
                  <w:tcW w:w="160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 xml:space="preserve">E102°40′56.71″ </w:t>
                  </w:r>
                  <w:r>
                    <w:rPr>
                      <w:rFonts w:hint="eastAsia"/>
                      <w:sz w:val="18"/>
                      <w:szCs w:val="18"/>
                      <w:lang w:val="en-US" w:eastAsia="zh-CN"/>
                    </w:rPr>
                    <w:t>N</w:t>
                  </w:r>
                  <w:r>
                    <w:rPr>
                      <w:rFonts w:hint="default"/>
                      <w:sz w:val="18"/>
                      <w:szCs w:val="18"/>
                      <w:lang w:val="en-US" w:eastAsia="zh-CN"/>
                    </w:rPr>
                    <w:t>24°39′31.75″</w:t>
                  </w:r>
                </w:p>
              </w:tc>
              <w:tc>
                <w:tcPr>
                  <w:tcW w:w="800" w:type="dxa"/>
                  <w:vAlign w:val="center"/>
                </w:tcPr>
                <w:p>
                  <w:pPr>
                    <w:pStyle w:val="7"/>
                    <w:bidi w:val="0"/>
                    <w:rPr>
                      <w:rFonts w:hint="default"/>
                      <w:sz w:val="18"/>
                      <w:szCs w:val="18"/>
                    </w:rPr>
                  </w:pPr>
                  <w:r>
                    <w:rPr>
                      <w:rFonts w:hint="default"/>
                      <w:sz w:val="18"/>
                      <w:szCs w:val="18"/>
                    </w:rPr>
                    <w:t>一般</w:t>
                  </w:r>
                </w:p>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排放口</w:t>
                  </w:r>
                </w:p>
              </w:tc>
              <w:tc>
                <w:tcPr>
                  <w:tcW w:w="829"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w:t>
                  </w:r>
                  <w:r>
                    <w:rPr>
                      <w:rFonts w:hint="default"/>
                      <w:sz w:val="18"/>
                      <w:szCs w:val="18"/>
                    </w:rPr>
                    <w:t>20</w:t>
                  </w:r>
                </w:p>
              </w:tc>
              <w:tc>
                <w:tcPr>
                  <w:tcW w:w="714"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3.5</w:t>
                  </w:r>
                </w:p>
              </w:tc>
              <w:tc>
                <w:tcPr>
                  <w:tcW w:w="1594" w:type="dxa"/>
                  <w:vMerge w:val="restart"/>
                  <w:vAlign w:val="center"/>
                </w:tcPr>
                <w:p>
                  <w:pPr>
                    <w:pStyle w:val="7"/>
                    <w:bidi w:val="0"/>
                    <w:rPr>
                      <w:rFonts w:hint="default"/>
                      <w:sz w:val="18"/>
                      <w:szCs w:val="18"/>
                    </w:rPr>
                  </w:pPr>
                  <w:r>
                    <w:rPr>
                      <w:rFonts w:hint="eastAsia"/>
                      <w:sz w:val="18"/>
                      <w:szCs w:val="18"/>
                      <w:lang w:eastAsia="zh-CN"/>
                    </w:rPr>
                    <w:t>《</w:t>
                  </w:r>
                  <w:r>
                    <w:rPr>
                      <w:rFonts w:hint="default"/>
                      <w:sz w:val="18"/>
                      <w:szCs w:val="18"/>
                    </w:rPr>
                    <w:t>大气污染物综合排放标准》</w:t>
                  </w:r>
                </w:p>
                <w:p>
                  <w:pPr>
                    <w:pStyle w:val="7"/>
                    <w:bidi w:val="0"/>
                    <w:rPr>
                      <w:rFonts w:hint="eastAsia" w:eastAsiaTheme="minorEastAsia"/>
                      <w:sz w:val="18"/>
                      <w:szCs w:val="18"/>
                      <w:lang w:val="en-US" w:eastAsia="zh-CN"/>
                    </w:rPr>
                  </w:pPr>
                  <w:r>
                    <w:rPr>
                      <w:rFonts w:hint="eastAsia"/>
                      <w:sz w:val="18"/>
                      <w:szCs w:val="18"/>
                      <w:lang w:eastAsia="zh-CN"/>
                    </w:rPr>
                    <w:t>（GB16297-1996）表2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9"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液态水溶肥生产</w:t>
                  </w:r>
                </w:p>
              </w:tc>
              <w:tc>
                <w:tcPr>
                  <w:tcW w:w="868" w:type="dxa"/>
                  <w:vAlign w:val="center"/>
                </w:tcPr>
                <w:p>
                  <w:pPr>
                    <w:pStyle w:val="7"/>
                    <w:bidi w:val="0"/>
                    <w:rPr>
                      <w:rFonts w:hint="eastAsia"/>
                      <w:sz w:val="18"/>
                      <w:szCs w:val="18"/>
                      <w:lang w:val="en-US" w:eastAsia="zh-CN"/>
                    </w:rPr>
                  </w:pPr>
                  <w:r>
                    <w:rPr>
                      <w:rFonts w:hint="eastAsia"/>
                      <w:sz w:val="18"/>
                      <w:szCs w:val="18"/>
                      <w:lang w:val="en-US" w:eastAsia="zh-CN"/>
                    </w:rPr>
                    <w:t>DA</w:t>
                  </w:r>
                </w:p>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011</w:t>
                  </w:r>
                </w:p>
              </w:tc>
              <w:tc>
                <w:tcPr>
                  <w:tcW w:w="110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颗粒物</w:t>
                  </w:r>
                </w:p>
              </w:tc>
              <w:tc>
                <w:tcPr>
                  <w:tcW w:w="67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25</w:t>
                  </w:r>
                </w:p>
              </w:tc>
              <w:tc>
                <w:tcPr>
                  <w:tcW w:w="67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0.4</w:t>
                  </w:r>
                </w:p>
              </w:tc>
              <w:tc>
                <w:tcPr>
                  <w:tcW w:w="69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25</w:t>
                  </w:r>
                </w:p>
              </w:tc>
              <w:tc>
                <w:tcPr>
                  <w:tcW w:w="66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3</w:t>
                  </w:r>
                  <w:r>
                    <w:rPr>
                      <w:rFonts w:hint="eastAsia"/>
                      <w:sz w:val="18"/>
                      <w:szCs w:val="18"/>
                      <w:lang w:val="en-US" w:eastAsia="zh-CN"/>
                    </w:rPr>
                    <w:t>0</w:t>
                  </w:r>
                  <w:r>
                    <w:rPr>
                      <w:rFonts w:hint="default"/>
                      <w:sz w:val="18"/>
                      <w:szCs w:val="18"/>
                      <w:lang w:val="en-US" w:eastAsia="zh-CN"/>
                    </w:rPr>
                    <w:t xml:space="preserve">.2 </w:t>
                  </w:r>
                </w:p>
              </w:tc>
              <w:tc>
                <w:tcPr>
                  <w:tcW w:w="900" w:type="dxa"/>
                  <w:vAlign w:val="center"/>
                </w:tcPr>
                <w:p>
                  <w:pPr>
                    <w:pStyle w:val="7"/>
                    <w:bidi w:val="0"/>
                    <w:rPr>
                      <w:rFonts w:hint="eastAsia"/>
                      <w:sz w:val="18"/>
                      <w:szCs w:val="18"/>
                      <w:lang w:val="en-US" w:eastAsia="zh-CN"/>
                    </w:rPr>
                  </w:pPr>
                  <w:r>
                    <w:rPr>
                      <w:rFonts w:hint="eastAsia"/>
                      <w:sz w:val="18"/>
                      <w:szCs w:val="18"/>
                      <w:lang w:val="en-US" w:eastAsia="zh-CN"/>
                    </w:rPr>
                    <w:t>DA</w:t>
                  </w:r>
                </w:p>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011</w:t>
                  </w:r>
                </w:p>
              </w:tc>
              <w:tc>
                <w:tcPr>
                  <w:tcW w:w="896"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液态水溶肥排气筒</w:t>
                  </w:r>
                </w:p>
              </w:tc>
              <w:tc>
                <w:tcPr>
                  <w:tcW w:w="160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E</w:t>
                  </w:r>
                  <w:r>
                    <w:rPr>
                      <w:rFonts w:hint="default" w:ascii="Times New Roman" w:hAnsi="Times New Roman"/>
                      <w:sz w:val="18"/>
                      <w:szCs w:val="18"/>
                      <w:lang w:val="en-US" w:eastAsia="zh-CN"/>
                    </w:rPr>
                    <w:t xml:space="preserve">102°40′55.85″ </w:t>
                  </w:r>
                  <w:r>
                    <w:rPr>
                      <w:rFonts w:hint="eastAsia" w:ascii="Times New Roman" w:hAnsi="Times New Roman"/>
                      <w:sz w:val="18"/>
                      <w:szCs w:val="18"/>
                      <w:lang w:val="en-US" w:eastAsia="zh-CN"/>
                    </w:rPr>
                    <w:t>N</w:t>
                  </w:r>
                  <w:r>
                    <w:rPr>
                      <w:rFonts w:hint="default" w:ascii="Times New Roman" w:hAnsi="Times New Roman"/>
                      <w:sz w:val="18"/>
                      <w:szCs w:val="18"/>
                      <w:lang w:val="en-US" w:eastAsia="zh-CN"/>
                    </w:rPr>
                    <w:t>24°39′30.89″</w:t>
                  </w:r>
                </w:p>
              </w:tc>
              <w:tc>
                <w:tcPr>
                  <w:tcW w:w="800" w:type="dxa"/>
                  <w:vAlign w:val="center"/>
                </w:tcPr>
                <w:p>
                  <w:pPr>
                    <w:pStyle w:val="7"/>
                    <w:bidi w:val="0"/>
                    <w:rPr>
                      <w:rFonts w:hint="default"/>
                      <w:sz w:val="18"/>
                      <w:szCs w:val="18"/>
                    </w:rPr>
                  </w:pPr>
                  <w:r>
                    <w:rPr>
                      <w:rFonts w:hint="default"/>
                      <w:sz w:val="18"/>
                      <w:szCs w:val="18"/>
                    </w:rPr>
                    <w:t>一般</w:t>
                  </w:r>
                </w:p>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排放口</w:t>
                  </w:r>
                </w:p>
              </w:tc>
              <w:tc>
                <w:tcPr>
                  <w:tcW w:w="829"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w:t>
                  </w:r>
                  <w:r>
                    <w:rPr>
                      <w:rFonts w:hint="default"/>
                      <w:sz w:val="18"/>
                      <w:szCs w:val="18"/>
                    </w:rPr>
                    <w:t>20</w:t>
                  </w:r>
                </w:p>
              </w:tc>
              <w:tc>
                <w:tcPr>
                  <w:tcW w:w="714"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3.5</w:t>
                  </w:r>
                </w:p>
              </w:tc>
              <w:tc>
                <w:tcPr>
                  <w:tcW w:w="1594" w:type="dxa"/>
                  <w:vMerge w:val="continue"/>
                  <w:vAlign w:val="center"/>
                </w:tcPr>
                <w:p>
                  <w:pPr>
                    <w:pStyle w:val="7"/>
                    <w:bidi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9"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固态水溶肥生产</w:t>
                  </w:r>
                </w:p>
              </w:tc>
              <w:tc>
                <w:tcPr>
                  <w:tcW w:w="868" w:type="dxa"/>
                  <w:vAlign w:val="center"/>
                </w:tcPr>
                <w:p>
                  <w:pPr>
                    <w:pStyle w:val="7"/>
                    <w:bidi w:val="0"/>
                    <w:rPr>
                      <w:rFonts w:hint="eastAsia"/>
                      <w:sz w:val="18"/>
                      <w:szCs w:val="18"/>
                      <w:lang w:val="en-US" w:eastAsia="zh-CN"/>
                    </w:rPr>
                  </w:pPr>
                  <w:r>
                    <w:rPr>
                      <w:rFonts w:hint="eastAsia"/>
                      <w:sz w:val="18"/>
                      <w:szCs w:val="18"/>
                      <w:lang w:val="en-US" w:eastAsia="zh-CN"/>
                    </w:rPr>
                    <w:t>DA</w:t>
                  </w:r>
                </w:p>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012</w:t>
                  </w:r>
                </w:p>
              </w:tc>
              <w:tc>
                <w:tcPr>
                  <w:tcW w:w="110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颗粒物</w:t>
                  </w:r>
                </w:p>
              </w:tc>
              <w:tc>
                <w:tcPr>
                  <w:tcW w:w="67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15</w:t>
                  </w:r>
                </w:p>
              </w:tc>
              <w:tc>
                <w:tcPr>
                  <w:tcW w:w="678"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0.4</w:t>
                  </w:r>
                </w:p>
              </w:tc>
              <w:tc>
                <w:tcPr>
                  <w:tcW w:w="69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25</w:t>
                  </w:r>
                </w:p>
              </w:tc>
              <w:tc>
                <w:tcPr>
                  <w:tcW w:w="667"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3</w:t>
                  </w:r>
                  <w:r>
                    <w:rPr>
                      <w:rFonts w:hint="eastAsia"/>
                      <w:sz w:val="18"/>
                      <w:szCs w:val="18"/>
                      <w:lang w:val="en-US" w:eastAsia="zh-CN"/>
                    </w:rPr>
                    <w:t>0</w:t>
                  </w:r>
                  <w:r>
                    <w:rPr>
                      <w:rFonts w:hint="default"/>
                      <w:sz w:val="18"/>
                      <w:szCs w:val="18"/>
                      <w:lang w:val="en-US" w:eastAsia="zh-CN"/>
                    </w:rPr>
                    <w:t xml:space="preserve">.2 </w:t>
                  </w:r>
                </w:p>
              </w:tc>
              <w:tc>
                <w:tcPr>
                  <w:tcW w:w="900" w:type="dxa"/>
                  <w:vAlign w:val="center"/>
                </w:tcPr>
                <w:p>
                  <w:pPr>
                    <w:pStyle w:val="7"/>
                    <w:bidi w:val="0"/>
                    <w:rPr>
                      <w:rFonts w:hint="eastAsia"/>
                      <w:sz w:val="18"/>
                      <w:szCs w:val="18"/>
                      <w:lang w:val="en-US" w:eastAsia="zh-CN"/>
                    </w:rPr>
                  </w:pPr>
                  <w:r>
                    <w:rPr>
                      <w:rFonts w:hint="eastAsia"/>
                      <w:sz w:val="18"/>
                      <w:szCs w:val="18"/>
                      <w:lang w:val="en-US" w:eastAsia="zh-CN"/>
                    </w:rPr>
                    <w:t>DA</w:t>
                  </w:r>
                </w:p>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012</w:t>
                  </w:r>
                </w:p>
              </w:tc>
              <w:tc>
                <w:tcPr>
                  <w:tcW w:w="896"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固态水溶肥排气筒</w:t>
                  </w:r>
                </w:p>
              </w:tc>
              <w:tc>
                <w:tcPr>
                  <w:tcW w:w="1600"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E</w:t>
                  </w:r>
                  <w:r>
                    <w:rPr>
                      <w:rFonts w:hint="default" w:ascii="Times New Roman" w:hAnsi="Times New Roman"/>
                      <w:sz w:val="18"/>
                      <w:szCs w:val="18"/>
                      <w:lang w:val="en-US" w:eastAsia="zh-CN"/>
                    </w:rPr>
                    <w:t>102°40′5</w:t>
                  </w:r>
                  <w:r>
                    <w:rPr>
                      <w:rFonts w:hint="eastAsia" w:ascii="Times New Roman" w:hAnsi="Times New Roman"/>
                      <w:sz w:val="18"/>
                      <w:szCs w:val="18"/>
                      <w:lang w:val="en-US" w:eastAsia="zh-CN"/>
                    </w:rPr>
                    <w:t>6</w:t>
                  </w:r>
                  <w:r>
                    <w:rPr>
                      <w:rFonts w:hint="default" w:ascii="Times New Roman" w:hAnsi="Times New Roman"/>
                      <w:sz w:val="18"/>
                      <w:szCs w:val="18"/>
                      <w:lang w:val="en-US" w:eastAsia="zh-CN"/>
                    </w:rPr>
                    <w:t>.</w:t>
                  </w:r>
                  <w:r>
                    <w:rPr>
                      <w:rFonts w:hint="eastAsia" w:ascii="Times New Roman" w:hAnsi="Times New Roman"/>
                      <w:sz w:val="18"/>
                      <w:szCs w:val="18"/>
                      <w:lang w:val="en-US" w:eastAsia="zh-CN"/>
                    </w:rPr>
                    <w:t>02</w:t>
                  </w:r>
                  <w:r>
                    <w:rPr>
                      <w:rFonts w:hint="default" w:ascii="Times New Roman" w:hAnsi="Times New Roman"/>
                      <w:sz w:val="18"/>
                      <w:szCs w:val="18"/>
                      <w:lang w:val="en-US" w:eastAsia="zh-CN"/>
                    </w:rPr>
                    <w:t xml:space="preserve">″ </w:t>
                  </w:r>
                  <w:r>
                    <w:rPr>
                      <w:rFonts w:hint="eastAsia" w:ascii="Times New Roman" w:hAnsi="Times New Roman"/>
                      <w:sz w:val="18"/>
                      <w:szCs w:val="18"/>
                      <w:lang w:val="en-US" w:eastAsia="zh-CN"/>
                    </w:rPr>
                    <w:t>N</w:t>
                  </w:r>
                  <w:r>
                    <w:rPr>
                      <w:rFonts w:hint="default" w:ascii="Times New Roman" w:hAnsi="Times New Roman"/>
                      <w:sz w:val="18"/>
                      <w:szCs w:val="18"/>
                      <w:lang w:val="en-US" w:eastAsia="zh-CN"/>
                    </w:rPr>
                    <w:t>24°39′30.</w:t>
                  </w:r>
                  <w:r>
                    <w:rPr>
                      <w:rFonts w:hint="eastAsia" w:ascii="Times New Roman" w:hAnsi="Times New Roman"/>
                      <w:sz w:val="18"/>
                      <w:szCs w:val="18"/>
                      <w:lang w:val="en-US" w:eastAsia="zh-CN"/>
                    </w:rPr>
                    <w:t>4</w:t>
                  </w:r>
                  <w:r>
                    <w:rPr>
                      <w:rFonts w:hint="default" w:ascii="Times New Roman" w:hAnsi="Times New Roman"/>
                      <w:sz w:val="18"/>
                      <w:szCs w:val="18"/>
                      <w:lang w:val="en-US" w:eastAsia="zh-CN"/>
                    </w:rPr>
                    <w:t>9″</w:t>
                  </w:r>
                </w:p>
              </w:tc>
              <w:tc>
                <w:tcPr>
                  <w:tcW w:w="800" w:type="dxa"/>
                  <w:vAlign w:val="center"/>
                </w:tcPr>
                <w:p>
                  <w:pPr>
                    <w:pStyle w:val="7"/>
                    <w:bidi w:val="0"/>
                    <w:rPr>
                      <w:rFonts w:hint="default"/>
                      <w:sz w:val="18"/>
                      <w:szCs w:val="18"/>
                    </w:rPr>
                  </w:pPr>
                  <w:r>
                    <w:rPr>
                      <w:rFonts w:hint="default"/>
                      <w:sz w:val="18"/>
                      <w:szCs w:val="18"/>
                    </w:rPr>
                    <w:t>一般</w:t>
                  </w:r>
                </w:p>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排放口</w:t>
                  </w:r>
                </w:p>
              </w:tc>
              <w:tc>
                <w:tcPr>
                  <w:tcW w:w="829"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w:t>
                  </w:r>
                  <w:r>
                    <w:rPr>
                      <w:rFonts w:hint="default"/>
                      <w:sz w:val="18"/>
                      <w:szCs w:val="18"/>
                    </w:rPr>
                    <w:t>20</w:t>
                  </w:r>
                </w:p>
              </w:tc>
              <w:tc>
                <w:tcPr>
                  <w:tcW w:w="714"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3.5</w:t>
                  </w:r>
                </w:p>
              </w:tc>
              <w:tc>
                <w:tcPr>
                  <w:tcW w:w="1594" w:type="dxa"/>
                  <w:vMerge w:val="continue"/>
                  <w:vAlign w:val="center"/>
                </w:tcPr>
                <w:p>
                  <w:pPr>
                    <w:pStyle w:val="7"/>
                    <w:bidi w:val="0"/>
                    <w:rPr>
                      <w:rFonts w:hint="default"/>
                      <w:sz w:val="18"/>
                      <w:szCs w:val="18"/>
                    </w:rPr>
                  </w:pPr>
                </w:p>
              </w:tc>
            </w:tr>
          </w:tbl>
          <w:p>
            <w:pPr>
              <w:adjustRightInd w:val="0"/>
              <w:spacing w:line="360" w:lineRule="auto"/>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pPr>
          </w:p>
        </w:tc>
      </w:tr>
    </w:tbl>
    <w:p>
      <w:pPr>
        <w:adjustRightInd w:val="0"/>
        <w:snapToGrid w:val="0"/>
        <w:jc w:val="both"/>
        <w:rPr>
          <w:rFonts w:hint="default" w:ascii="Times New Roman" w:hAnsi="Times New Roman" w:eastAsia="宋体" w:cs="Times New Roman"/>
          <w:bCs/>
          <w:color w:val="auto"/>
          <w:spacing w:val="0"/>
          <w:w w:val="100"/>
          <w:position w:val="0"/>
          <w:szCs w:val="21"/>
          <w:lang w:bidi="ar"/>
        </w:rPr>
        <w:sectPr>
          <w:pgSz w:w="16840" w:h="11915" w:orient="landscape"/>
          <w:pgMar w:top="1531" w:right="1702" w:bottom="1531" w:left="1702" w:header="851" w:footer="851" w:gutter="0"/>
          <w:cols w:space="425" w:num="1"/>
          <w:docGrid w:type="lines" w:linePitch="312" w:charSpace="0"/>
        </w:sectPr>
      </w:pPr>
    </w:p>
    <w:tbl>
      <w:tblPr>
        <w:tblStyle w:val="12"/>
        <w:tblW w:w="89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10" w:hRule="atLeast"/>
          <w:jc w:val="center"/>
        </w:trPr>
        <w:tc>
          <w:tcPr>
            <w:tcW w:w="452" w:type="dxa"/>
            <w:tcBorders>
              <w:top w:val="single" w:color="auto" w:sz="4" w:space="0"/>
              <w:left w:val="single" w:color="auto" w:sz="8" w:space="0"/>
              <w:bottom w:val="single" w:color="auto" w:sz="8" w:space="0"/>
              <w:right w:val="single" w:color="auto" w:sz="4" w:space="0"/>
            </w:tcBorders>
            <w:shd w:val="clear" w:color="auto" w:fill="auto"/>
            <w:tcMar>
              <w:left w:w="28" w:type="dxa"/>
              <w:right w:w="28" w:type="dxa"/>
            </w:tcMar>
            <w:vAlign w:val="center"/>
          </w:tcPr>
          <w:p>
            <w:pPr>
              <w:pStyle w:val="7"/>
              <w:bidi w:val="0"/>
              <w:rPr>
                <w:rFonts w:hint="default"/>
              </w:rPr>
            </w:pPr>
            <w:r>
              <w:rPr>
                <w:rFonts w:hint="default"/>
              </w:rPr>
              <w:t>运</w:t>
            </w:r>
          </w:p>
          <w:p>
            <w:pPr>
              <w:pStyle w:val="7"/>
              <w:bidi w:val="0"/>
              <w:rPr>
                <w:rFonts w:hint="default"/>
              </w:rPr>
            </w:pPr>
            <w:r>
              <w:rPr>
                <w:rFonts w:hint="default"/>
              </w:rPr>
              <w:t>营</w:t>
            </w:r>
          </w:p>
          <w:p>
            <w:pPr>
              <w:pStyle w:val="7"/>
              <w:bidi w:val="0"/>
              <w:rPr>
                <w:rFonts w:hint="default"/>
              </w:rPr>
            </w:pPr>
            <w:r>
              <w:rPr>
                <w:rFonts w:hint="default"/>
              </w:rPr>
              <w:t>期</w:t>
            </w:r>
          </w:p>
          <w:p>
            <w:pPr>
              <w:pStyle w:val="7"/>
              <w:bidi w:val="0"/>
              <w:rPr>
                <w:rFonts w:hint="default"/>
              </w:rPr>
            </w:pPr>
            <w:r>
              <w:rPr>
                <w:rFonts w:hint="default"/>
              </w:rPr>
              <w:t>环</w:t>
            </w:r>
          </w:p>
          <w:p>
            <w:pPr>
              <w:pStyle w:val="7"/>
              <w:bidi w:val="0"/>
              <w:rPr>
                <w:rFonts w:hint="default"/>
              </w:rPr>
            </w:pPr>
            <w:r>
              <w:rPr>
                <w:rFonts w:hint="default"/>
              </w:rPr>
              <w:t>境</w:t>
            </w:r>
          </w:p>
          <w:p>
            <w:pPr>
              <w:pStyle w:val="7"/>
              <w:bidi w:val="0"/>
              <w:rPr>
                <w:rFonts w:hint="default"/>
              </w:rPr>
            </w:pPr>
            <w:r>
              <w:rPr>
                <w:rFonts w:hint="default"/>
              </w:rPr>
              <w:t>影</w:t>
            </w:r>
          </w:p>
          <w:p>
            <w:pPr>
              <w:pStyle w:val="7"/>
              <w:bidi w:val="0"/>
              <w:rPr>
                <w:rFonts w:hint="default"/>
              </w:rPr>
            </w:pPr>
            <w:r>
              <w:rPr>
                <w:rFonts w:hint="default"/>
              </w:rPr>
              <w:t>响</w:t>
            </w:r>
          </w:p>
          <w:p>
            <w:pPr>
              <w:pStyle w:val="7"/>
              <w:bidi w:val="0"/>
              <w:rPr>
                <w:rFonts w:hint="default"/>
              </w:rPr>
            </w:pPr>
            <w:r>
              <w:rPr>
                <w:rFonts w:hint="default"/>
              </w:rPr>
              <w:t>和</w:t>
            </w:r>
          </w:p>
          <w:p>
            <w:pPr>
              <w:pStyle w:val="7"/>
              <w:bidi w:val="0"/>
              <w:rPr>
                <w:rFonts w:hint="default"/>
              </w:rPr>
            </w:pPr>
            <w:r>
              <w:rPr>
                <w:rFonts w:hint="default"/>
              </w:rPr>
              <w:t>保</w:t>
            </w:r>
          </w:p>
          <w:p>
            <w:pPr>
              <w:pStyle w:val="7"/>
              <w:bidi w:val="0"/>
              <w:rPr>
                <w:rFonts w:hint="default"/>
              </w:rPr>
            </w:pPr>
            <w:r>
              <w:rPr>
                <w:rFonts w:hint="default"/>
              </w:rPr>
              <w:t>护</w:t>
            </w:r>
          </w:p>
          <w:p>
            <w:pPr>
              <w:pStyle w:val="7"/>
              <w:bidi w:val="0"/>
              <w:rPr>
                <w:rFonts w:hint="default"/>
              </w:rPr>
            </w:pPr>
            <w:r>
              <w:rPr>
                <w:rFonts w:hint="default"/>
              </w:rPr>
              <w:t>措</w:t>
            </w:r>
          </w:p>
          <w:p>
            <w:pPr>
              <w:pStyle w:val="7"/>
              <w:bidi w:val="0"/>
              <w:rPr>
                <w:rFonts w:hint="default" w:ascii="Times New Roman" w:hAnsi="Times New Roman" w:eastAsia="宋体" w:cs="Times New Roman"/>
                <w:bCs/>
                <w:color w:val="auto"/>
                <w:spacing w:val="0"/>
                <w:w w:val="100"/>
                <w:position w:val="0"/>
                <w:szCs w:val="21"/>
              </w:rPr>
            </w:pPr>
            <w:r>
              <w:rPr>
                <w:rFonts w:hint="default"/>
              </w:rPr>
              <w:t>施</w:t>
            </w:r>
          </w:p>
        </w:tc>
        <w:tc>
          <w:tcPr>
            <w:tcW w:w="8537" w:type="dxa"/>
            <w:tcBorders>
              <w:top w:val="single" w:color="auto" w:sz="4" w:space="0"/>
              <w:left w:val="single" w:color="auto" w:sz="4" w:space="0"/>
              <w:bottom w:val="single" w:color="auto" w:sz="8" w:space="0"/>
              <w:right w:val="single" w:color="auto" w:sz="8" w:space="0"/>
            </w:tcBorders>
            <w:shd w:val="clear" w:color="auto" w:fill="auto"/>
            <w:vAlign w:val="center"/>
          </w:tcPr>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2.废气源强核算</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（1）</w:t>
            </w:r>
            <w:r>
              <w:rPr>
                <w:rFonts w:hint="default" w:ascii="Times New Roman" w:hAnsi="Times New Roman" w:eastAsia="宋体" w:cs="Times New Roman"/>
                <w:bCs/>
                <w:color w:val="auto"/>
                <w:spacing w:val="0"/>
                <w:w w:val="100"/>
                <w:position w:val="0"/>
                <w:szCs w:val="21"/>
                <w:lang w:val="en-US" w:eastAsia="zh-CN"/>
              </w:rPr>
              <w:t>有组织</w:t>
            </w:r>
            <w:r>
              <w:rPr>
                <w:rFonts w:hint="default" w:ascii="Times New Roman" w:hAnsi="Times New Roman" w:eastAsia="宋体" w:cs="Times New Roman"/>
                <w:bCs/>
                <w:color w:val="auto"/>
                <w:spacing w:val="0"/>
                <w:w w:val="100"/>
                <w:position w:val="0"/>
                <w:szCs w:val="21"/>
              </w:rPr>
              <w:t>废气</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default" w:ascii="Times New Roman" w:hAnsi="Times New Roman" w:eastAsia="宋体" w:cs="Times New Roman"/>
                <w:bCs/>
                <w:color w:val="auto"/>
                <w:spacing w:val="0"/>
                <w:w w:val="100"/>
                <w:position w:val="0"/>
                <w:szCs w:val="21"/>
              </w:rPr>
              <w:t>①</w:t>
            </w:r>
            <w:r>
              <w:rPr>
                <w:rFonts w:hint="eastAsia" w:ascii="Times New Roman" w:hAnsi="Times New Roman" w:eastAsia="宋体" w:cs="Times New Roman"/>
                <w:bCs/>
                <w:color w:val="auto"/>
                <w:spacing w:val="0"/>
                <w:w w:val="100"/>
                <w:position w:val="0"/>
                <w:szCs w:val="21"/>
                <w:lang w:val="en-US" w:eastAsia="zh-CN"/>
              </w:rPr>
              <w:t>复合肥返料生产线生产</w:t>
            </w:r>
            <w:r>
              <w:rPr>
                <w:rFonts w:hint="default" w:ascii="Times New Roman" w:hAnsi="Times New Roman" w:eastAsia="宋体" w:cs="Times New Roman"/>
                <w:bCs/>
                <w:color w:val="auto"/>
                <w:spacing w:val="0"/>
                <w:w w:val="100"/>
                <w:position w:val="0"/>
                <w:szCs w:val="21"/>
                <w:lang w:val="en-US" w:eastAsia="zh-CN"/>
              </w:rPr>
              <w:t>废气</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eastAsia" w:ascii="Times New Roman" w:hAnsi="Times New Roman" w:eastAsia="宋体" w:cs="Times New Roman"/>
                <w:bCs/>
                <w:color w:val="auto"/>
                <w:spacing w:val="0"/>
                <w:w w:val="100"/>
                <w:position w:val="0"/>
                <w:szCs w:val="21"/>
                <w:lang w:val="en-US" w:eastAsia="zh-CN"/>
              </w:rPr>
              <w:t>根据《排放源统计调查产排污核算方法和系数手册-2624 复混</w:t>
            </w:r>
            <w:r>
              <w:rPr>
                <w:rFonts w:hint="eastAsia" w:eastAsia="宋体" w:cs="Times New Roman"/>
                <w:bCs/>
                <w:color w:val="auto"/>
                <w:spacing w:val="0"/>
                <w:w w:val="100"/>
                <w:position w:val="0"/>
                <w:szCs w:val="21"/>
                <w:lang w:val="en-US" w:eastAsia="zh-CN"/>
              </w:rPr>
              <w:t>肥料制造</w:t>
            </w:r>
            <w:r>
              <w:rPr>
                <w:rFonts w:hint="eastAsia" w:ascii="Times New Roman" w:hAnsi="Times New Roman" w:eastAsia="宋体" w:cs="Times New Roman"/>
                <w:bCs/>
                <w:color w:val="auto"/>
                <w:spacing w:val="0"/>
                <w:w w:val="100"/>
                <w:position w:val="0"/>
                <w:szCs w:val="21"/>
                <w:lang w:val="en-US" w:eastAsia="zh-CN"/>
              </w:rPr>
              <w:t>行业系数手册》中团理发颗粒物产污系数为10.1kg/t-产品，本项目</w:t>
            </w:r>
            <w:r>
              <w:rPr>
                <w:rFonts w:hint="eastAsia" w:eastAsia="宋体" w:cs="Times New Roman"/>
                <w:bCs/>
                <w:color w:val="auto"/>
                <w:spacing w:val="0"/>
                <w:w w:val="100"/>
                <w:position w:val="0"/>
                <w:szCs w:val="21"/>
                <w:lang w:val="en-US" w:eastAsia="zh-CN"/>
              </w:rPr>
              <w:t>建成后复合肥返料生产线</w:t>
            </w:r>
            <w:r>
              <w:rPr>
                <w:rFonts w:hint="eastAsia" w:ascii="Times New Roman" w:hAnsi="Times New Roman" w:eastAsia="宋体" w:cs="Times New Roman"/>
                <w:bCs/>
                <w:color w:val="auto"/>
                <w:spacing w:val="0"/>
                <w:w w:val="100"/>
                <w:position w:val="0"/>
                <w:szCs w:val="21"/>
                <w:lang w:val="en-US" w:eastAsia="zh-CN"/>
              </w:rPr>
              <w:t>产量</w:t>
            </w:r>
            <w:r>
              <w:rPr>
                <w:rFonts w:hint="eastAsia" w:eastAsia="宋体" w:cs="Times New Roman"/>
                <w:bCs/>
                <w:color w:val="auto"/>
                <w:spacing w:val="0"/>
                <w:w w:val="100"/>
                <w:position w:val="0"/>
                <w:szCs w:val="21"/>
                <w:lang w:val="en-US" w:eastAsia="zh-CN"/>
              </w:rPr>
              <w:t>5</w:t>
            </w:r>
            <w:r>
              <w:rPr>
                <w:rFonts w:hint="eastAsia" w:ascii="Times New Roman" w:hAnsi="Times New Roman" w:eastAsia="宋体" w:cs="Times New Roman"/>
                <w:bCs/>
                <w:color w:val="auto"/>
                <w:spacing w:val="0"/>
                <w:w w:val="100"/>
                <w:position w:val="0"/>
                <w:szCs w:val="21"/>
                <w:lang w:val="en-US" w:eastAsia="zh-CN"/>
              </w:rPr>
              <w:t>万t/a，因此</w:t>
            </w:r>
            <w:r>
              <w:rPr>
                <w:rFonts w:hint="eastAsia" w:eastAsia="宋体" w:cs="Times New Roman"/>
                <w:bCs/>
                <w:color w:val="auto"/>
                <w:spacing w:val="0"/>
                <w:w w:val="100"/>
                <w:position w:val="0"/>
                <w:szCs w:val="21"/>
                <w:lang w:val="en-US" w:eastAsia="zh-CN"/>
              </w:rPr>
              <w:t>复合肥料</w:t>
            </w:r>
            <w:r>
              <w:rPr>
                <w:rFonts w:hint="eastAsia" w:ascii="Times New Roman" w:hAnsi="Times New Roman" w:eastAsia="宋体" w:cs="Times New Roman"/>
                <w:bCs/>
                <w:color w:val="auto"/>
                <w:spacing w:val="0"/>
                <w:w w:val="100"/>
                <w:position w:val="0"/>
                <w:szCs w:val="21"/>
                <w:lang w:val="en-US" w:eastAsia="zh-CN"/>
              </w:rPr>
              <w:t>生产过程中产生的颗粒物为</w:t>
            </w:r>
            <w:r>
              <w:rPr>
                <w:rFonts w:hint="eastAsia" w:eastAsia="宋体" w:cs="Times New Roman"/>
                <w:bCs/>
                <w:color w:val="auto"/>
                <w:spacing w:val="0"/>
                <w:w w:val="100"/>
                <w:position w:val="0"/>
                <w:szCs w:val="21"/>
                <w:lang w:val="en-US" w:eastAsia="zh-CN"/>
              </w:rPr>
              <w:t>505</w:t>
            </w:r>
            <w:r>
              <w:rPr>
                <w:rFonts w:hint="eastAsia" w:ascii="Times New Roman" w:hAnsi="Times New Roman" w:eastAsia="宋体" w:cs="Times New Roman"/>
                <w:bCs/>
                <w:color w:val="auto"/>
                <w:spacing w:val="0"/>
                <w:w w:val="100"/>
                <w:position w:val="0"/>
                <w:szCs w:val="21"/>
                <w:lang w:val="en-US" w:eastAsia="zh-CN"/>
              </w:rPr>
              <w:t>t/a。</w:t>
            </w:r>
            <w:r>
              <w:rPr>
                <w:rFonts w:hint="eastAsia" w:eastAsia="宋体" w:cs="Times New Roman"/>
                <w:bCs/>
                <w:color w:val="auto"/>
                <w:spacing w:val="0"/>
                <w:w w:val="100"/>
                <w:position w:val="0"/>
                <w:szCs w:val="21"/>
                <w:lang w:val="en-US" w:eastAsia="zh-CN"/>
              </w:rPr>
              <w:t>复合肥料</w:t>
            </w:r>
            <w:r>
              <w:rPr>
                <w:rFonts w:hint="eastAsia" w:ascii="Times New Roman" w:hAnsi="Times New Roman" w:eastAsia="宋体" w:cs="Times New Roman"/>
                <w:bCs/>
                <w:color w:val="auto"/>
                <w:spacing w:val="0"/>
                <w:w w:val="100"/>
                <w:position w:val="0"/>
                <w:szCs w:val="21"/>
                <w:lang w:val="en-US" w:eastAsia="zh-CN"/>
              </w:rPr>
              <w:t>工艺生产时间为6000h/a。</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eastAsia" w:ascii="Times New Roman" w:hAnsi="Times New Roman" w:eastAsia="宋体" w:cs="Times New Roman"/>
                <w:bCs/>
                <w:color w:val="auto"/>
                <w:spacing w:val="0"/>
                <w:w w:val="100"/>
                <w:position w:val="0"/>
                <w:szCs w:val="21"/>
                <w:lang w:val="en-US" w:eastAsia="zh-CN"/>
              </w:rPr>
              <w:t>项目建成后，</w:t>
            </w:r>
            <w:r>
              <w:rPr>
                <w:rFonts w:hint="eastAsia" w:eastAsia="宋体" w:cs="Times New Roman"/>
                <w:bCs/>
                <w:color w:val="auto"/>
                <w:spacing w:val="0"/>
                <w:w w:val="100"/>
                <w:position w:val="0"/>
                <w:szCs w:val="21"/>
                <w:lang w:val="en-US" w:eastAsia="zh-CN"/>
              </w:rPr>
              <w:t>复合肥料</w:t>
            </w:r>
            <w:r>
              <w:rPr>
                <w:rFonts w:hint="eastAsia" w:ascii="Times New Roman" w:hAnsi="Times New Roman" w:eastAsia="宋体" w:cs="Times New Roman"/>
                <w:bCs/>
                <w:color w:val="auto"/>
                <w:spacing w:val="0"/>
                <w:w w:val="100"/>
                <w:position w:val="0"/>
                <w:szCs w:val="21"/>
                <w:lang w:val="en-US" w:eastAsia="zh-CN"/>
              </w:rPr>
              <w:t>生产线废气主要集中在投料、破碎、混合、造粒、筛分和包装工序产生。</w:t>
            </w:r>
            <w:r>
              <w:rPr>
                <w:rFonts w:hint="eastAsia" w:eastAsia="宋体" w:cs="Times New Roman"/>
                <w:bCs/>
                <w:color w:val="auto"/>
                <w:spacing w:val="0"/>
                <w:w w:val="100"/>
                <w:position w:val="0"/>
                <w:szCs w:val="21"/>
                <w:lang w:val="en-US" w:eastAsia="zh-CN"/>
              </w:rPr>
              <w:t>复合肥料</w:t>
            </w:r>
            <w:r>
              <w:rPr>
                <w:rFonts w:hint="eastAsia" w:ascii="Times New Roman" w:hAnsi="Times New Roman" w:eastAsia="宋体" w:cs="Times New Roman"/>
                <w:bCs/>
                <w:color w:val="auto"/>
                <w:spacing w:val="0"/>
                <w:w w:val="100"/>
                <w:position w:val="0"/>
                <w:szCs w:val="21"/>
                <w:lang w:val="en-US" w:eastAsia="zh-CN"/>
              </w:rPr>
              <w:t>生产线整体负压密闭，在各工序设置集气罩，收集后的粉尘经布袋除尘器处理后经现有1根2</w:t>
            </w:r>
            <w:r>
              <w:rPr>
                <w:rFonts w:hint="eastAsia" w:eastAsia="宋体" w:cs="Times New Roman"/>
                <w:bCs/>
                <w:color w:val="auto"/>
                <w:spacing w:val="0"/>
                <w:w w:val="100"/>
                <w:position w:val="0"/>
                <w:szCs w:val="21"/>
                <w:lang w:val="en-US" w:eastAsia="zh-CN"/>
              </w:rPr>
              <w:t>0</w:t>
            </w:r>
            <w:r>
              <w:rPr>
                <w:rFonts w:hint="eastAsia" w:ascii="Times New Roman" w:hAnsi="Times New Roman" w:eastAsia="宋体" w:cs="Times New Roman"/>
                <w:bCs/>
                <w:color w:val="auto"/>
                <w:spacing w:val="0"/>
                <w:w w:val="100"/>
                <w:position w:val="0"/>
                <w:szCs w:val="21"/>
                <w:lang w:val="en-US" w:eastAsia="zh-CN"/>
              </w:rPr>
              <w:t>m排气筒DA01</w:t>
            </w:r>
            <w:r>
              <w:rPr>
                <w:rFonts w:hint="eastAsia" w:eastAsia="宋体" w:cs="Times New Roman"/>
                <w:bCs/>
                <w:color w:val="auto"/>
                <w:spacing w:val="0"/>
                <w:w w:val="100"/>
                <w:position w:val="0"/>
                <w:szCs w:val="21"/>
                <w:lang w:val="en-US" w:eastAsia="zh-CN"/>
              </w:rPr>
              <w:t>0</w:t>
            </w:r>
            <w:r>
              <w:rPr>
                <w:rFonts w:hint="eastAsia" w:ascii="Times New Roman" w:hAnsi="Times New Roman" w:eastAsia="宋体" w:cs="Times New Roman"/>
                <w:bCs/>
                <w:color w:val="auto"/>
                <w:spacing w:val="0"/>
                <w:w w:val="100"/>
                <w:position w:val="0"/>
                <w:szCs w:val="21"/>
                <w:lang w:val="en-US" w:eastAsia="zh-CN"/>
              </w:rPr>
              <w:t>排放。集气罩收集效率按90%计，</w:t>
            </w:r>
            <w:r>
              <w:rPr>
                <w:rFonts w:hint="eastAsia" w:eastAsia="宋体" w:cs="Times New Roman"/>
                <w:bCs/>
                <w:color w:val="auto"/>
                <w:spacing w:val="0"/>
                <w:w w:val="100"/>
                <w:position w:val="0"/>
                <w:szCs w:val="21"/>
                <w:lang w:val="en-US" w:eastAsia="zh-CN"/>
              </w:rPr>
              <w:t>布袋除尘器</w:t>
            </w:r>
            <w:r>
              <w:rPr>
                <w:rFonts w:hint="eastAsia" w:ascii="Times New Roman" w:hAnsi="Times New Roman" w:eastAsia="宋体" w:cs="Times New Roman"/>
                <w:bCs/>
                <w:color w:val="auto"/>
                <w:spacing w:val="0"/>
                <w:w w:val="100"/>
                <w:position w:val="0"/>
                <w:szCs w:val="21"/>
                <w:lang w:val="en-US" w:eastAsia="zh-CN"/>
              </w:rPr>
              <w:t>效率按99.5%计，风机风量为10000m3/h。</w:t>
            </w:r>
          </w:p>
          <w:p>
            <w:pPr>
              <w:bidi w:val="0"/>
              <w:rPr>
                <w:rFonts w:hint="default"/>
                <w:lang w:val="en-US" w:eastAsia="zh-CN"/>
              </w:rPr>
            </w:pPr>
            <w:r>
              <w:rPr>
                <w:rFonts w:hint="eastAsia"/>
                <w:lang w:val="en-US" w:eastAsia="zh-CN"/>
              </w:rPr>
              <w:t>对于无组织排放的粉尘，在产污工序安装水喷淋设施进行降尘，降尘效果按70%计。</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净化后的</w:t>
            </w:r>
            <w:r>
              <w:rPr>
                <w:rFonts w:hint="eastAsia" w:ascii="Times New Roman" w:hAnsi="Times New Roman" w:eastAsia="宋体" w:cs="Times New Roman"/>
                <w:bCs/>
                <w:color w:val="auto"/>
                <w:spacing w:val="0"/>
                <w:w w:val="100"/>
                <w:position w:val="0"/>
                <w:szCs w:val="21"/>
                <w:lang w:val="en-US" w:eastAsia="zh-CN"/>
              </w:rPr>
              <w:t>有组织</w:t>
            </w:r>
            <w:r>
              <w:rPr>
                <w:rFonts w:hint="default" w:ascii="Times New Roman" w:hAnsi="Times New Roman" w:eastAsia="宋体" w:cs="Times New Roman"/>
                <w:bCs/>
                <w:color w:val="auto"/>
                <w:spacing w:val="0"/>
                <w:w w:val="100"/>
                <w:position w:val="0"/>
                <w:szCs w:val="21"/>
              </w:rPr>
              <w:t>粉尘排放量约</w:t>
            </w:r>
            <w:r>
              <w:rPr>
                <w:rFonts w:hint="eastAsia" w:eastAsia="宋体" w:cs="Times New Roman"/>
                <w:bCs/>
                <w:color w:val="auto"/>
                <w:spacing w:val="0"/>
                <w:w w:val="100"/>
                <w:position w:val="0"/>
                <w:szCs w:val="21"/>
                <w:lang w:val="en-US" w:eastAsia="zh-CN"/>
              </w:rPr>
              <w:t>4.55</w:t>
            </w:r>
            <w:r>
              <w:rPr>
                <w:rFonts w:hint="default" w:ascii="Times New Roman" w:hAnsi="Times New Roman" w:eastAsia="宋体" w:cs="Times New Roman"/>
                <w:bCs/>
                <w:color w:val="auto"/>
                <w:spacing w:val="0"/>
                <w:w w:val="100"/>
                <w:position w:val="0"/>
                <w:szCs w:val="21"/>
              </w:rPr>
              <w:t>t/a，排放速率约</w:t>
            </w:r>
            <w:r>
              <w:rPr>
                <w:rFonts w:hint="eastAsia" w:ascii="Times New Roman" w:hAnsi="Times New Roman" w:eastAsia="宋体" w:cs="Times New Roman"/>
                <w:bCs/>
                <w:color w:val="auto"/>
                <w:spacing w:val="0"/>
                <w:w w:val="100"/>
                <w:position w:val="0"/>
                <w:szCs w:val="21"/>
                <w:lang w:val="en-US" w:eastAsia="zh-CN"/>
              </w:rPr>
              <w:t>0.</w:t>
            </w:r>
            <w:r>
              <w:rPr>
                <w:rFonts w:hint="eastAsia" w:eastAsia="宋体" w:cs="Times New Roman"/>
                <w:bCs/>
                <w:color w:val="auto"/>
                <w:spacing w:val="0"/>
                <w:w w:val="100"/>
                <w:position w:val="0"/>
                <w:szCs w:val="21"/>
                <w:lang w:val="en-US" w:eastAsia="zh-CN"/>
              </w:rPr>
              <w:t>76</w:t>
            </w:r>
            <w:r>
              <w:rPr>
                <w:rFonts w:hint="default" w:ascii="Times New Roman" w:hAnsi="Times New Roman" w:eastAsia="宋体" w:cs="Times New Roman"/>
                <w:bCs/>
                <w:color w:val="auto"/>
                <w:spacing w:val="0"/>
                <w:w w:val="100"/>
                <w:position w:val="0"/>
                <w:szCs w:val="21"/>
              </w:rPr>
              <w:t>kg/h，排放浓度约</w:t>
            </w:r>
            <w:r>
              <w:rPr>
                <w:rFonts w:hint="eastAsia" w:eastAsia="宋体" w:cs="Times New Roman"/>
                <w:bCs/>
                <w:color w:val="auto"/>
                <w:spacing w:val="0"/>
                <w:w w:val="100"/>
                <w:position w:val="0"/>
                <w:szCs w:val="21"/>
                <w:lang w:val="en-US" w:eastAsia="zh-CN"/>
              </w:rPr>
              <w:t>75.75</w:t>
            </w:r>
            <w:r>
              <w:rPr>
                <w:rFonts w:hint="default" w:ascii="Times New Roman" w:hAnsi="Times New Roman" w:eastAsia="宋体" w:cs="Times New Roman"/>
                <w:bCs/>
                <w:color w:val="auto"/>
                <w:spacing w:val="0"/>
                <w:w w:val="100"/>
                <w:position w:val="0"/>
                <w:szCs w:val="21"/>
              </w:rPr>
              <w:t>mg/m</w:t>
            </w:r>
            <w:r>
              <w:rPr>
                <w:rFonts w:hint="default" w:ascii="Times New Roman" w:hAnsi="Times New Roman" w:eastAsia="宋体" w:cs="Times New Roman"/>
                <w:bCs/>
                <w:color w:val="auto"/>
                <w:spacing w:val="0"/>
                <w:w w:val="100"/>
                <w:position w:val="0"/>
                <w:szCs w:val="21"/>
                <w:vertAlign w:val="superscript"/>
              </w:rPr>
              <w:t>3</w:t>
            </w:r>
            <w:r>
              <w:rPr>
                <w:rFonts w:hint="default" w:ascii="Times New Roman" w:hAnsi="Times New Roman" w:eastAsia="宋体" w:cs="Times New Roman"/>
                <w:bCs/>
                <w:color w:val="auto"/>
                <w:spacing w:val="0"/>
                <w:w w:val="100"/>
                <w:position w:val="0"/>
                <w:szCs w:val="21"/>
                <w:lang w:eastAsia="zh-CN"/>
              </w:rPr>
              <w:t>；</w:t>
            </w:r>
            <w:r>
              <w:rPr>
                <w:rFonts w:hint="default" w:ascii="Times New Roman" w:hAnsi="Times New Roman" w:eastAsia="宋体" w:cs="Times New Roman"/>
                <w:bCs/>
                <w:color w:val="auto"/>
                <w:spacing w:val="0"/>
                <w:w w:val="100"/>
                <w:position w:val="0"/>
                <w:szCs w:val="21"/>
              </w:rPr>
              <w:t>排放浓度满足</w:t>
            </w:r>
            <w:r>
              <w:rPr>
                <w:rFonts w:hint="eastAsia"/>
              </w:rPr>
              <w:t>《</w:t>
            </w:r>
            <w:r>
              <w:t>大气污染物综合排放标准</w:t>
            </w:r>
            <w:r>
              <w:rPr>
                <w:rFonts w:hint="eastAsia"/>
              </w:rPr>
              <w:t>》（</w:t>
            </w:r>
            <w:r>
              <w:t>GB 16297-1996</w:t>
            </w:r>
            <w:r>
              <w:rPr>
                <w:rFonts w:hint="eastAsia"/>
              </w:rPr>
              <w:t>）表2有组织颗粒物排放限值二级标准</w:t>
            </w:r>
            <w:r>
              <w:rPr>
                <w:rFonts w:hint="eastAsia"/>
                <w:lang w:eastAsia="zh-CN"/>
              </w:rPr>
              <w:t>，</w:t>
            </w:r>
            <w:r>
              <w:rPr>
                <w:rFonts w:hint="default" w:ascii="Times New Roman" w:hAnsi="Times New Roman" w:eastAsia="宋体" w:cs="Times New Roman"/>
                <w:bCs/>
                <w:color w:val="auto"/>
                <w:spacing w:val="0"/>
                <w:w w:val="100"/>
                <w:position w:val="0"/>
                <w:szCs w:val="21"/>
              </w:rPr>
              <w:t>即有组织粉尘排放浓度≤</w:t>
            </w:r>
            <w:r>
              <w:rPr>
                <w:rFonts w:hint="eastAsia" w:ascii="Times New Roman" w:hAnsi="Times New Roman" w:eastAsia="宋体" w:cs="Times New Roman"/>
                <w:bCs/>
                <w:color w:val="auto"/>
                <w:spacing w:val="0"/>
                <w:w w:val="100"/>
                <w:position w:val="0"/>
                <w:szCs w:val="21"/>
                <w:lang w:val="en-US" w:eastAsia="zh-CN"/>
              </w:rPr>
              <w:t>1</w:t>
            </w:r>
            <w:r>
              <w:rPr>
                <w:rFonts w:hint="default" w:ascii="Times New Roman" w:hAnsi="Times New Roman" w:eastAsia="宋体" w:cs="Times New Roman"/>
                <w:bCs/>
                <w:color w:val="auto"/>
                <w:spacing w:val="0"/>
                <w:w w:val="100"/>
                <w:position w:val="0"/>
                <w:szCs w:val="21"/>
              </w:rPr>
              <w:t>20mg/m</w:t>
            </w:r>
            <w:r>
              <w:rPr>
                <w:rFonts w:hint="default" w:ascii="Times New Roman" w:hAnsi="Times New Roman" w:eastAsia="宋体" w:cs="Times New Roman"/>
                <w:bCs/>
                <w:color w:val="auto"/>
                <w:spacing w:val="0"/>
                <w:w w:val="100"/>
                <w:position w:val="0"/>
                <w:szCs w:val="21"/>
                <w:vertAlign w:val="superscript"/>
              </w:rPr>
              <w:t>3</w:t>
            </w:r>
            <w:r>
              <w:rPr>
                <w:rFonts w:hint="default" w:ascii="Times New Roman" w:hAnsi="Times New Roman" w:eastAsia="宋体" w:cs="Times New Roman"/>
                <w:bCs/>
                <w:color w:val="auto"/>
                <w:spacing w:val="0"/>
                <w:w w:val="100"/>
                <w:position w:val="0"/>
                <w:szCs w:val="21"/>
              </w:rPr>
              <w:t>，达标排放。</w:t>
            </w:r>
            <w:r>
              <w:rPr>
                <w:rFonts w:hint="eastAsia" w:ascii="Times New Roman" w:hAnsi="Times New Roman" w:eastAsia="宋体" w:cs="Times New Roman"/>
                <w:bCs/>
                <w:color w:val="auto"/>
                <w:spacing w:val="0"/>
                <w:w w:val="100"/>
                <w:position w:val="0"/>
                <w:szCs w:val="21"/>
                <w:lang w:val="en-US" w:eastAsia="zh-CN"/>
              </w:rPr>
              <w:t>无组织粉尘排放量为</w:t>
            </w:r>
            <w:r>
              <w:rPr>
                <w:rFonts w:hint="eastAsia" w:eastAsia="宋体" w:cs="Times New Roman"/>
                <w:bCs/>
                <w:color w:val="auto"/>
                <w:spacing w:val="0"/>
                <w:w w:val="100"/>
                <w:position w:val="0"/>
                <w:szCs w:val="21"/>
                <w:lang w:val="en-US" w:eastAsia="zh-CN"/>
              </w:rPr>
              <w:t>15.15</w:t>
            </w:r>
            <w:r>
              <w:rPr>
                <w:rFonts w:hint="eastAsia" w:ascii="Times New Roman" w:hAnsi="Times New Roman" w:eastAsia="宋体" w:cs="Times New Roman"/>
                <w:bCs/>
                <w:color w:val="auto"/>
                <w:spacing w:val="0"/>
                <w:w w:val="100"/>
                <w:position w:val="0"/>
                <w:szCs w:val="21"/>
                <w:lang w:val="en-US" w:eastAsia="zh-CN"/>
              </w:rPr>
              <w:t>t/a，排放速率</w:t>
            </w:r>
            <w:r>
              <w:rPr>
                <w:rFonts w:hint="eastAsia" w:eastAsia="宋体" w:cs="Times New Roman"/>
                <w:bCs/>
                <w:color w:val="auto"/>
                <w:spacing w:val="0"/>
                <w:w w:val="100"/>
                <w:position w:val="0"/>
                <w:szCs w:val="21"/>
                <w:lang w:val="en-US" w:eastAsia="zh-CN"/>
              </w:rPr>
              <w:t>2.53</w:t>
            </w:r>
            <w:r>
              <w:rPr>
                <w:rFonts w:hint="eastAsia" w:ascii="Times New Roman" w:hAnsi="Times New Roman" w:eastAsia="宋体" w:cs="Times New Roman"/>
                <w:bCs/>
                <w:color w:val="auto"/>
                <w:spacing w:val="0"/>
                <w:w w:val="100"/>
                <w:position w:val="0"/>
                <w:szCs w:val="21"/>
                <w:lang w:val="en-US" w:eastAsia="zh-CN"/>
              </w:rPr>
              <w:t>kg/h。</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eastAsia="zh-CN"/>
              </w:rPr>
            </w:pPr>
            <w:r>
              <w:rPr>
                <w:rFonts w:hint="default" w:ascii="Times New Roman" w:hAnsi="Times New Roman" w:eastAsia="宋体" w:cs="Times New Roman"/>
                <w:bCs/>
                <w:color w:val="auto"/>
                <w:spacing w:val="0"/>
                <w:w w:val="100"/>
                <w:position w:val="0"/>
                <w:szCs w:val="21"/>
                <w:lang w:val="en-US" w:eastAsia="zh-CN"/>
              </w:rPr>
              <w:t>②</w:t>
            </w:r>
            <w:r>
              <w:rPr>
                <w:rFonts w:hint="eastAsia" w:ascii="Times New Roman" w:hAnsi="Times New Roman" w:eastAsia="宋体" w:cs="Times New Roman"/>
                <w:bCs/>
                <w:color w:val="auto"/>
                <w:spacing w:val="0"/>
                <w:w w:val="100"/>
                <w:position w:val="0"/>
                <w:szCs w:val="21"/>
                <w:lang w:val="en-US" w:eastAsia="zh-CN"/>
              </w:rPr>
              <w:t>液态水溶肥生产</w:t>
            </w:r>
            <w:r>
              <w:rPr>
                <w:rFonts w:hint="default" w:ascii="Times New Roman" w:hAnsi="Times New Roman" w:eastAsia="宋体" w:cs="Times New Roman"/>
                <w:bCs/>
                <w:color w:val="auto"/>
                <w:spacing w:val="0"/>
                <w:w w:val="100"/>
                <w:position w:val="0"/>
                <w:szCs w:val="21"/>
                <w:lang w:val="en-US" w:eastAsia="zh-CN"/>
              </w:rPr>
              <w:t>废气</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eastAsia" w:ascii="Times New Roman" w:hAnsi="Times New Roman" w:eastAsia="宋体" w:cs="Times New Roman"/>
                <w:bCs/>
                <w:color w:val="auto"/>
                <w:spacing w:val="0"/>
                <w:w w:val="100"/>
                <w:position w:val="0"/>
                <w:szCs w:val="21"/>
                <w:lang w:val="en-US" w:eastAsia="zh-CN"/>
              </w:rPr>
              <w:t>参考《排污许可证申请与核发技术规范</w:t>
            </w:r>
            <w:r>
              <w:rPr>
                <w:rFonts w:hint="eastAsia" w:eastAsia="宋体" w:cs="Times New Roman"/>
                <w:bCs/>
                <w:color w:val="auto"/>
                <w:spacing w:val="0"/>
                <w:w w:val="100"/>
                <w:position w:val="0"/>
                <w:szCs w:val="21"/>
                <w:lang w:val="en-US" w:eastAsia="zh-CN"/>
              </w:rPr>
              <w:t xml:space="preserve"> </w:t>
            </w:r>
            <w:r>
              <w:rPr>
                <w:rFonts w:hint="eastAsia" w:ascii="Times New Roman" w:hAnsi="Times New Roman" w:eastAsia="宋体" w:cs="Times New Roman"/>
                <w:bCs/>
                <w:color w:val="auto"/>
                <w:spacing w:val="0"/>
                <w:w w:val="100"/>
                <w:position w:val="0"/>
                <w:szCs w:val="21"/>
                <w:lang w:val="en-US" w:eastAsia="zh-CN"/>
              </w:rPr>
              <w:t>磷肥、钾肥、复混肥料、有机肥料及微生物肥料工业》表 11 复混肥料（复合肥料）工业大气污染物许可排放绩效参考表，熔体型复混肥料（复合肥）≤15万吨/年，颗粒物排污系数为7.8kg/t 产品，本项目</w:t>
            </w:r>
            <w:r>
              <w:rPr>
                <w:rFonts w:hint="eastAsia" w:eastAsia="宋体" w:cs="Times New Roman"/>
                <w:bCs/>
                <w:color w:val="auto"/>
                <w:spacing w:val="0"/>
                <w:w w:val="100"/>
                <w:position w:val="0"/>
                <w:szCs w:val="21"/>
                <w:lang w:val="en-US" w:eastAsia="zh-CN"/>
              </w:rPr>
              <w:t>建成后年产</w:t>
            </w:r>
            <w:r>
              <w:rPr>
                <w:rFonts w:hint="eastAsia" w:ascii="Times New Roman" w:hAnsi="Times New Roman" w:eastAsia="宋体" w:cs="Times New Roman"/>
                <w:bCs/>
                <w:color w:val="auto"/>
                <w:spacing w:val="0"/>
                <w:w w:val="100"/>
                <w:position w:val="0"/>
                <w:szCs w:val="21"/>
                <w:lang w:val="en-US" w:eastAsia="zh-CN"/>
              </w:rPr>
              <w:t>液体水溶肥</w:t>
            </w:r>
            <w:r>
              <w:rPr>
                <w:rFonts w:hint="eastAsia" w:eastAsia="宋体" w:cs="Times New Roman"/>
                <w:bCs/>
                <w:color w:val="auto"/>
                <w:spacing w:val="0"/>
                <w:w w:val="100"/>
                <w:position w:val="0"/>
                <w:szCs w:val="21"/>
                <w:lang w:val="en-US" w:eastAsia="zh-CN"/>
              </w:rPr>
              <w:t>3</w:t>
            </w:r>
            <w:r>
              <w:rPr>
                <w:rFonts w:hint="eastAsia" w:ascii="Times New Roman" w:hAnsi="Times New Roman" w:eastAsia="宋体" w:cs="Times New Roman"/>
                <w:bCs/>
                <w:color w:val="auto"/>
                <w:spacing w:val="0"/>
                <w:w w:val="100"/>
                <w:position w:val="0"/>
                <w:szCs w:val="21"/>
                <w:lang w:val="en-US" w:eastAsia="zh-CN"/>
              </w:rPr>
              <w:t>万吨，则颗粒物产生量约为</w:t>
            </w:r>
            <w:r>
              <w:rPr>
                <w:rFonts w:hint="eastAsia" w:eastAsia="宋体" w:cs="Times New Roman"/>
                <w:bCs/>
                <w:color w:val="auto"/>
                <w:spacing w:val="0"/>
                <w:w w:val="100"/>
                <w:position w:val="0"/>
                <w:szCs w:val="21"/>
                <w:lang w:val="en-US" w:eastAsia="zh-CN"/>
              </w:rPr>
              <w:t>234</w:t>
            </w:r>
            <w:r>
              <w:rPr>
                <w:rFonts w:hint="eastAsia" w:ascii="Times New Roman" w:hAnsi="Times New Roman" w:eastAsia="宋体" w:cs="Times New Roman"/>
                <w:bCs/>
                <w:color w:val="auto"/>
                <w:spacing w:val="0"/>
                <w:w w:val="100"/>
                <w:position w:val="0"/>
                <w:szCs w:val="21"/>
                <w:lang w:val="en-US" w:eastAsia="zh-CN"/>
              </w:rPr>
              <w:t>t/a。液体水溶肥工艺生产时间为6000h/a。</w:t>
            </w:r>
          </w:p>
          <w:p>
            <w:pPr>
              <w:adjustRightInd w:val="0"/>
              <w:spacing w:line="360" w:lineRule="auto"/>
              <w:ind w:firstLine="420" w:firstLineChars="200"/>
              <w:rPr>
                <w:rFonts w:hint="eastAsia" w:ascii="Times New Roman" w:hAnsi="Times New Roman" w:eastAsia="宋体" w:cs="Times New Roman"/>
                <w:bCs/>
                <w:color w:val="auto"/>
                <w:spacing w:val="0"/>
                <w:w w:val="100"/>
                <w:position w:val="0"/>
                <w:szCs w:val="21"/>
                <w:lang w:val="en-US" w:eastAsia="zh-CN"/>
              </w:rPr>
            </w:pPr>
            <w:r>
              <w:rPr>
                <w:rFonts w:hint="eastAsia" w:ascii="Times New Roman" w:hAnsi="Times New Roman" w:eastAsia="宋体" w:cs="Times New Roman"/>
                <w:bCs/>
                <w:color w:val="auto"/>
                <w:spacing w:val="0"/>
                <w:w w:val="100"/>
                <w:position w:val="0"/>
                <w:szCs w:val="21"/>
                <w:lang w:val="en-US" w:eastAsia="zh-CN"/>
              </w:rPr>
              <w:t>液体水溶肥生产过程中，粉尘主要产生在投料工序，项目在投料工段设置集气罩通过管道与</w:t>
            </w:r>
            <w:r>
              <w:rPr>
                <w:rFonts w:hint="eastAsia" w:eastAsia="宋体" w:cs="Times New Roman"/>
                <w:bCs/>
                <w:color w:val="auto"/>
                <w:spacing w:val="0"/>
                <w:w w:val="100"/>
                <w:position w:val="0"/>
                <w:szCs w:val="21"/>
                <w:lang w:val="en-US" w:eastAsia="zh-CN"/>
              </w:rPr>
              <w:t>布袋除尘器</w:t>
            </w:r>
            <w:r>
              <w:rPr>
                <w:rFonts w:hint="eastAsia" w:ascii="Times New Roman" w:hAnsi="Times New Roman" w:eastAsia="宋体" w:cs="Times New Roman"/>
                <w:bCs/>
                <w:color w:val="auto"/>
                <w:spacing w:val="0"/>
                <w:w w:val="100"/>
                <w:position w:val="0"/>
                <w:szCs w:val="21"/>
                <w:lang w:val="en-US" w:eastAsia="zh-CN"/>
              </w:rPr>
              <w:t>连接，混合机为密闭的环境，因此，粉尘收集效率按90%计，投料过程产的粉尘集中收集通过管道输送到除尘效率为99%，通风量为10000m</w:t>
            </w:r>
            <w:r>
              <w:rPr>
                <w:rFonts w:hint="eastAsia" w:ascii="Times New Roman" w:hAnsi="Times New Roman" w:eastAsia="宋体" w:cs="Times New Roman"/>
                <w:bCs/>
                <w:color w:val="auto"/>
                <w:spacing w:val="0"/>
                <w:w w:val="100"/>
                <w:position w:val="0"/>
                <w:szCs w:val="21"/>
                <w:vertAlign w:val="superscript"/>
                <w:lang w:val="en-US" w:eastAsia="zh-CN"/>
              </w:rPr>
              <w:t>3</w:t>
            </w:r>
            <w:r>
              <w:rPr>
                <w:rFonts w:hint="eastAsia" w:ascii="Times New Roman" w:hAnsi="Times New Roman" w:eastAsia="宋体" w:cs="Times New Roman"/>
                <w:bCs/>
                <w:color w:val="auto"/>
                <w:spacing w:val="0"/>
                <w:w w:val="100"/>
                <w:position w:val="0"/>
                <w:szCs w:val="21"/>
                <w:lang w:val="en-US" w:eastAsia="zh-CN"/>
              </w:rPr>
              <w:t>/h的</w:t>
            </w:r>
            <w:r>
              <w:rPr>
                <w:rFonts w:hint="eastAsia" w:eastAsia="宋体" w:cs="Times New Roman"/>
                <w:bCs/>
                <w:color w:val="auto"/>
                <w:spacing w:val="0"/>
                <w:w w:val="100"/>
                <w:position w:val="0"/>
                <w:szCs w:val="21"/>
                <w:lang w:val="en-US" w:eastAsia="zh-CN"/>
              </w:rPr>
              <w:t>布袋除尘器</w:t>
            </w:r>
            <w:r>
              <w:rPr>
                <w:rFonts w:hint="eastAsia" w:ascii="Times New Roman" w:hAnsi="Times New Roman" w:eastAsia="宋体" w:cs="Times New Roman"/>
                <w:bCs/>
                <w:color w:val="auto"/>
                <w:spacing w:val="0"/>
                <w:w w:val="100"/>
                <w:position w:val="0"/>
                <w:szCs w:val="21"/>
                <w:lang w:val="en-US" w:eastAsia="zh-CN"/>
              </w:rPr>
              <w:t>处理，最终通过现有20m排气筒DA010进行排放，集气罩未捕集部分粉尘在</w:t>
            </w:r>
            <w:r>
              <w:rPr>
                <w:rFonts w:hint="eastAsia" w:eastAsia="宋体" w:cs="Times New Roman"/>
                <w:bCs/>
                <w:color w:val="auto"/>
                <w:spacing w:val="0"/>
                <w:w w:val="100"/>
                <w:position w:val="0"/>
                <w:szCs w:val="21"/>
                <w:lang w:val="en-US" w:eastAsia="zh-CN"/>
              </w:rPr>
              <w:t>水溶肥</w:t>
            </w:r>
            <w:r>
              <w:rPr>
                <w:rFonts w:hint="eastAsia" w:ascii="Times New Roman" w:hAnsi="Times New Roman" w:eastAsia="宋体" w:cs="Times New Roman"/>
                <w:bCs/>
                <w:color w:val="auto"/>
                <w:spacing w:val="0"/>
                <w:w w:val="100"/>
                <w:position w:val="0"/>
                <w:szCs w:val="21"/>
                <w:lang w:val="en-US" w:eastAsia="zh-CN"/>
              </w:rPr>
              <w:t>车间内无组织排放。</w:t>
            </w:r>
          </w:p>
          <w:p>
            <w:pPr>
              <w:bidi w:val="0"/>
              <w:rPr>
                <w:rFonts w:hint="default"/>
                <w:lang w:val="en-US" w:eastAsia="zh-CN"/>
              </w:rPr>
            </w:pPr>
            <w:r>
              <w:rPr>
                <w:rFonts w:hint="eastAsia"/>
                <w:lang w:val="en-US" w:eastAsia="zh-CN"/>
              </w:rPr>
              <w:t>对于无组织排放的粉尘，在产污工序安装水喷淋设施进行降尘，降尘效果按70%计。</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净化后的</w:t>
            </w:r>
            <w:r>
              <w:rPr>
                <w:rFonts w:hint="eastAsia" w:ascii="Times New Roman" w:hAnsi="Times New Roman" w:eastAsia="宋体" w:cs="Times New Roman"/>
                <w:bCs/>
                <w:color w:val="auto"/>
                <w:spacing w:val="0"/>
                <w:w w:val="100"/>
                <w:position w:val="0"/>
                <w:szCs w:val="21"/>
                <w:lang w:val="en-US" w:eastAsia="zh-CN"/>
              </w:rPr>
              <w:t>有组织</w:t>
            </w:r>
            <w:r>
              <w:rPr>
                <w:rFonts w:hint="default" w:ascii="Times New Roman" w:hAnsi="Times New Roman" w:eastAsia="宋体" w:cs="Times New Roman"/>
                <w:bCs/>
                <w:color w:val="auto"/>
                <w:spacing w:val="0"/>
                <w:w w:val="100"/>
                <w:position w:val="0"/>
                <w:szCs w:val="21"/>
              </w:rPr>
              <w:t>粉尘排放量约</w:t>
            </w:r>
            <w:r>
              <w:rPr>
                <w:rFonts w:hint="eastAsia" w:eastAsia="宋体" w:cs="Times New Roman"/>
                <w:bCs/>
                <w:color w:val="auto"/>
                <w:spacing w:val="0"/>
                <w:w w:val="100"/>
                <w:position w:val="0"/>
                <w:szCs w:val="21"/>
                <w:lang w:val="en-US" w:eastAsia="zh-CN"/>
              </w:rPr>
              <w:t>2.11</w:t>
            </w:r>
            <w:r>
              <w:rPr>
                <w:rFonts w:hint="default" w:ascii="Times New Roman" w:hAnsi="Times New Roman" w:eastAsia="宋体" w:cs="Times New Roman"/>
                <w:bCs/>
                <w:color w:val="auto"/>
                <w:spacing w:val="0"/>
                <w:w w:val="100"/>
                <w:position w:val="0"/>
                <w:szCs w:val="21"/>
              </w:rPr>
              <w:t>t/a，排放速率约</w:t>
            </w:r>
            <w:r>
              <w:rPr>
                <w:rFonts w:hint="eastAsia" w:eastAsia="宋体" w:cs="Times New Roman"/>
                <w:bCs/>
                <w:color w:val="auto"/>
                <w:spacing w:val="0"/>
                <w:w w:val="100"/>
                <w:position w:val="0"/>
                <w:szCs w:val="21"/>
                <w:lang w:val="en-US" w:eastAsia="zh-CN"/>
              </w:rPr>
              <w:t>0.35</w:t>
            </w:r>
            <w:r>
              <w:rPr>
                <w:rFonts w:hint="default" w:ascii="Times New Roman" w:hAnsi="Times New Roman" w:eastAsia="宋体" w:cs="Times New Roman"/>
                <w:bCs/>
                <w:color w:val="auto"/>
                <w:spacing w:val="0"/>
                <w:w w:val="100"/>
                <w:position w:val="0"/>
                <w:szCs w:val="21"/>
              </w:rPr>
              <w:t>kg/h，排放浓度约</w:t>
            </w:r>
            <w:r>
              <w:rPr>
                <w:rFonts w:hint="eastAsia" w:eastAsia="宋体" w:cs="Times New Roman"/>
                <w:bCs/>
                <w:color w:val="auto"/>
                <w:spacing w:val="0"/>
                <w:w w:val="100"/>
                <w:position w:val="0"/>
                <w:szCs w:val="21"/>
                <w:lang w:val="en-US" w:eastAsia="zh-CN"/>
              </w:rPr>
              <w:t>35.10</w:t>
            </w:r>
            <w:r>
              <w:rPr>
                <w:rFonts w:hint="default" w:ascii="Times New Roman" w:hAnsi="Times New Roman" w:eastAsia="宋体" w:cs="Times New Roman"/>
                <w:bCs/>
                <w:color w:val="auto"/>
                <w:spacing w:val="0"/>
                <w:w w:val="100"/>
                <w:position w:val="0"/>
                <w:szCs w:val="21"/>
              </w:rPr>
              <w:t>mg/m</w:t>
            </w:r>
            <w:r>
              <w:rPr>
                <w:rFonts w:hint="default" w:ascii="Times New Roman" w:hAnsi="Times New Roman" w:eastAsia="宋体" w:cs="Times New Roman"/>
                <w:bCs/>
                <w:color w:val="auto"/>
                <w:spacing w:val="0"/>
                <w:w w:val="100"/>
                <w:position w:val="0"/>
                <w:szCs w:val="21"/>
                <w:vertAlign w:val="superscript"/>
              </w:rPr>
              <w:t>3</w:t>
            </w:r>
            <w:r>
              <w:rPr>
                <w:rFonts w:hint="default" w:ascii="Times New Roman" w:hAnsi="Times New Roman" w:eastAsia="宋体" w:cs="Times New Roman"/>
                <w:bCs/>
                <w:color w:val="auto"/>
                <w:spacing w:val="0"/>
                <w:w w:val="100"/>
                <w:position w:val="0"/>
                <w:szCs w:val="21"/>
                <w:lang w:eastAsia="zh-CN"/>
              </w:rPr>
              <w:t>；</w:t>
            </w:r>
            <w:r>
              <w:rPr>
                <w:rFonts w:hint="default" w:ascii="Times New Roman" w:hAnsi="Times New Roman" w:eastAsia="宋体" w:cs="Times New Roman"/>
                <w:bCs/>
                <w:color w:val="auto"/>
                <w:spacing w:val="0"/>
                <w:w w:val="100"/>
                <w:position w:val="0"/>
                <w:szCs w:val="21"/>
              </w:rPr>
              <w:t>排放浓度满足</w:t>
            </w:r>
            <w:r>
              <w:rPr>
                <w:rFonts w:hint="eastAsia"/>
              </w:rPr>
              <w:t>《</w:t>
            </w:r>
            <w:r>
              <w:t>大气污染物综合排放标准</w:t>
            </w:r>
            <w:r>
              <w:rPr>
                <w:rFonts w:hint="eastAsia"/>
              </w:rPr>
              <w:t>》（</w:t>
            </w:r>
            <w:r>
              <w:t>GB 16297-1996</w:t>
            </w:r>
            <w:r>
              <w:rPr>
                <w:rFonts w:hint="eastAsia"/>
              </w:rPr>
              <w:t>）表2有组织颗粒物排放限值二级标准</w:t>
            </w:r>
            <w:r>
              <w:rPr>
                <w:rFonts w:hint="eastAsia"/>
                <w:lang w:eastAsia="zh-CN"/>
              </w:rPr>
              <w:t>，</w:t>
            </w:r>
            <w:r>
              <w:rPr>
                <w:rFonts w:hint="default" w:ascii="Times New Roman" w:hAnsi="Times New Roman" w:eastAsia="宋体" w:cs="Times New Roman"/>
                <w:bCs/>
                <w:color w:val="auto"/>
                <w:spacing w:val="0"/>
                <w:w w:val="100"/>
                <w:position w:val="0"/>
                <w:szCs w:val="21"/>
              </w:rPr>
              <w:t>即有组织粉尘排放浓度≤</w:t>
            </w:r>
            <w:r>
              <w:rPr>
                <w:rFonts w:hint="eastAsia" w:ascii="Times New Roman" w:hAnsi="Times New Roman" w:eastAsia="宋体" w:cs="Times New Roman"/>
                <w:bCs/>
                <w:color w:val="auto"/>
                <w:spacing w:val="0"/>
                <w:w w:val="100"/>
                <w:position w:val="0"/>
                <w:szCs w:val="21"/>
                <w:lang w:val="en-US" w:eastAsia="zh-CN"/>
              </w:rPr>
              <w:t>1</w:t>
            </w:r>
            <w:r>
              <w:rPr>
                <w:rFonts w:hint="default" w:ascii="Times New Roman" w:hAnsi="Times New Roman" w:eastAsia="宋体" w:cs="Times New Roman"/>
                <w:bCs/>
                <w:color w:val="auto"/>
                <w:spacing w:val="0"/>
                <w:w w:val="100"/>
                <w:position w:val="0"/>
                <w:szCs w:val="21"/>
              </w:rPr>
              <w:t>20mg/m</w:t>
            </w:r>
            <w:r>
              <w:rPr>
                <w:rFonts w:hint="default" w:ascii="Times New Roman" w:hAnsi="Times New Roman" w:eastAsia="宋体" w:cs="Times New Roman"/>
                <w:bCs/>
                <w:color w:val="auto"/>
                <w:spacing w:val="0"/>
                <w:w w:val="100"/>
                <w:position w:val="0"/>
                <w:szCs w:val="21"/>
                <w:vertAlign w:val="superscript"/>
              </w:rPr>
              <w:t>3</w:t>
            </w:r>
            <w:r>
              <w:rPr>
                <w:rFonts w:hint="default" w:ascii="Times New Roman" w:hAnsi="Times New Roman" w:eastAsia="宋体" w:cs="Times New Roman"/>
                <w:bCs/>
                <w:color w:val="auto"/>
                <w:spacing w:val="0"/>
                <w:w w:val="100"/>
                <w:position w:val="0"/>
                <w:szCs w:val="21"/>
              </w:rPr>
              <w:t>，达标排放。</w:t>
            </w:r>
            <w:r>
              <w:rPr>
                <w:rFonts w:hint="eastAsia" w:ascii="Times New Roman" w:hAnsi="Times New Roman" w:eastAsia="宋体" w:cs="Times New Roman"/>
                <w:bCs/>
                <w:color w:val="auto"/>
                <w:spacing w:val="0"/>
                <w:w w:val="100"/>
                <w:position w:val="0"/>
                <w:szCs w:val="21"/>
                <w:lang w:val="en-US" w:eastAsia="zh-CN"/>
              </w:rPr>
              <w:t>无组织粉尘排放量为</w:t>
            </w:r>
            <w:r>
              <w:rPr>
                <w:rFonts w:hint="eastAsia" w:eastAsia="宋体" w:cs="Times New Roman"/>
                <w:bCs/>
                <w:color w:val="auto"/>
                <w:spacing w:val="0"/>
                <w:w w:val="100"/>
                <w:position w:val="0"/>
                <w:szCs w:val="21"/>
                <w:lang w:val="en-US" w:eastAsia="zh-CN"/>
              </w:rPr>
              <w:t>7.02</w:t>
            </w:r>
            <w:r>
              <w:rPr>
                <w:rFonts w:hint="eastAsia" w:ascii="Times New Roman" w:hAnsi="Times New Roman" w:eastAsia="宋体" w:cs="Times New Roman"/>
                <w:bCs/>
                <w:color w:val="auto"/>
                <w:spacing w:val="0"/>
                <w:w w:val="100"/>
                <w:position w:val="0"/>
                <w:szCs w:val="21"/>
                <w:lang w:val="en-US" w:eastAsia="zh-CN"/>
              </w:rPr>
              <w:t>t/a，排放速率为</w:t>
            </w:r>
            <w:r>
              <w:rPr>
                <w:rFonts w:hint="eastAsia" w:eastAsia="宋体" w:cs="Times New Roman"/>
                <w:bCs/>
                <w:color w:val="auto"/>
                <w:spacing w:val="0"/>
                <w:w w:val="100"/>
                <w:position w:val="0"/>
                <w:szCs w:val="21"/>
                <w:lang w:val="en-US" w:eastAsia="zh-CN"/>
              </w:rPr>
              <w:t>1.17</w:t>
            </w:r>
            <w:r>
              <w:rPr>
                <w:rFonts w:hint="eastAsia" w:ascii="Times New Roman" w:hAnsi="Times New Roman" w:eastAsia="宋体" w:cs="Times New Roman"/>
                <w:bCs/>
                <w:color w:val="auto"/>
                <w:spacing w:val="0"/>
                <w:w w:val="100"/>
                <w:position w:val="0"/>
                <w:szCs w:val="21"/>
                <w:lang w:val="en-US" w:eastAsia="zh-CN"/>
              </w:rPr>
              <w:t>kg/h。</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eastAsia" w:ascii="Times New Roman" w:hAnsi="Times New Roman" w:eastAsia="宋体" w:cs="Times New Roman"/>
                <w:bCs/>
                <w:color w:val="auto"/>
                <w:spacing w:val="0"/>
                <w:w w:val="100"/>
                <w:position w:val="0"/>
                <w:szCs w:val="21"/>
                <w:lang w:val="en-US" w:eastAsia="zh-CN"/>
              </w:rPr>
              <w:t>③固态水溶肥生产</w:t>
            </w:r>
            <w:r>
              <w:rPr>
                <w:rFonts w:hint="default" w:ascii="Times New Roman" w:hAnsi="Times New Roman" w:eastAsia="宋体" w:cs="Times New Roman"/>
                <w:bCs/>
                <w:color w:val="auto"/>
                <w:spacing w:val="0"/>
                <w:w w:val="100"/>
                <w:position w:val="0"/>
                <w:szCs w:val="21"/>
                <w:lang w:val="en-US" w:eastAsia="zh-CN"/>
              </w:rPr>
              <w:t>废气</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eastAsia" w:ascii="Times New Roman" w:hAnsi="Times New Roman" w:eastAsia="宋体" w:cs="Times New Roman"/>
                <w:bCs/>
                <w:color w:val="auto"/>
                <w:spacing w:val="0"/>
                <w:w w:val="100"/>
                <w:position w:val="0"/>
                <w:szCs w:val="21"/>
                <w:lang w:val="en-US" w:eastAsia="zh-CN"/>
              </w:rPr>
              <w:t>根据《排放源统计调查产排污核算方法和系数手册-2624 复混</w:t>
            </w:r>
            <w:r>
              <w:rPr>
                <w:rFonts w:hint="eastAsia" w:eastAsia="宋体" w:cs="Times New Roman"/>
                <w:bCs/>
                <w:color w:val="auto"/>
                <w:spacing w:val="0"/>
                <w:w w:val="100"/>
                <w:position w:val="0"/>
                <w:szCs w:val="21"/>
                <w:lang w:val="en-US" w:eastAsia="zh-CN"/>
              </w:rPr>
              <w:t>肥料制造</w:t>
            </w:r>
            <w:r>
              <w:rPr>
                <w:rFonts w:hint="eastAsia" w:ascii="Times New Roman" w:hAnsi="Times New Roman" w:eastAsia="宋体" w:cs="Times New Roman"/>
                <w:bCs/>
                <w:color w:val="auto"/>
                <w:spacing w:val="0"/>
                <w:w w:val="100"/>
                <w:position w:val="0"/>
                <w:szCs w:val="21"/>
                <w:lang w:val="en-US" w:eastAsia="zh-CN"/>
              </w:rPr>
              <w:t>行业系数手册》中混合法颗粒物产污系数为8.4kg/t-产品，本项目</w:t>
            </w:r>
            <w:r>
              <w:rPr>
                <w:rFonts w:hint="eastAsia" w:eastAsia="宋体" w:cs="Times New Roman"/>
                <w:bCs/>
                <w:color w:val="auto"/>
                <w:spacing w:val="0"/>
                <w:w w:val="100"/>
                <w:position w:val="0"/>
                <w:szCs w:val="21"/>
                <w:lang w:val="en-US" w:eastAsia="zh-CN"/>
              </w:rPr>
              <w:t>建成后</w:t>
            </w:r>
            <w:r>
              <w:rPr>
                <w:rFonts w:hint="eastAsia" w:ascii="Times New Roman" w:hAnsi="Times New Roman" w:eastAsia="宋体" w:cs="Times New Roman"/>
                <w:bCs/>
                <w:color w:val="auto"/>
                <w:spacing w:val="0"/>
                <w:w w:val="100"/>
                <w:position w:val="0"/>
                <w:szCs w:val="21"/>
                <w:lang w:val="en-US" w:eastAsia="zh-CN"/>
              </w:rPr>
              <w:t>固态水溶肥产量</w:t>
            </w:r>
            <w:r>
              <w:rPr>
                <w:rFonts w:hint="eastAsia" w:eastAsia="宋体" w:cs="Times New Roman"/>
                <w:bCs/>
                <w:color w:val="auto"/>
                <w:spacing w:val="0"/>
                <w:w w:val="100"/>
                <w:position w:val="0"/>
                <w:szCs w:val="21"/>
                <w:lang w:val="en-US" w:eastAsia="zh-CN"/>
              </w:rPr>
              <w:t>5</w:t>
            </w:r>
            <w:r>
              <w:rPr>
                <w:rFonts w:hint="eastAsia" w:ascii="Times New Roman" w:hAnsi="Times New Roman" w:eastAsia="宋体" w:cs="Times New Roman"/>
                <w:bCs/>
                <w:color w:val="auto"/>
                <w:spacing w:val="0"/>
                <w:w w:val="100"/>
                <w:position w:val="0"/>
                <w:szCs w:val="21"/>
                <w:lang w:val="en-US" w:eastAsia="zh-CN"/>
              </w:rPr>
              <w:t>万t/a，因此固态水溶肥生产过程中产生的颗粒物为</w:t>
            </w:r>
            <w:r>
              <w:rPr>
                <w:rFonts w:hint="eastAsia" w:eastAsia="宋体" w:cs="Times New Roman"/>
                <w:bCs/>
                <w:color w:val="auto"/>
                <w:spacing w:val="0"/>
                <w:w w:val="100"/>
                <w:position w:val="0"/>
                <w:szCs w:val="21"/>
                <w:lang w:val="en-US" w:eastAsia="zh-CN"/>
              </w:rPr>
              <w:t>420</w:t>
            </w:r>
            <w:r>
              <w:rPr>
                <w:rFonts w:hint="eastAsia" w:ascii="Times New Roman" w:hAnsi="Times New Roman" w:eastAsia="宋体" w:cs="Times New Roman"/>
                <w:bCs/>
                <w:color w:val="auto"/>
                <w:spacing w:val="0"/>
                <w:w w:val="100"/>
                <w:position w:val="0"/>
                <w:szCs w:val="21"/>
                <w:lang w:val="en-US" w:eastAsia="zh-CN"/>
              </w:rPr>
              <w:t>t/a。固体水溶肥工艺生产时间为6000h/a。</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eastAsia" w:ascii="Times New Roman" w:hAnsi="Times New Roman" w:eastAsia="宋体" w:cs="Times New Roman"/>
                <w:bCs/>
                <w:color w:val="auto"/>
                <w:spacing w:val="0"/>
                <w:w w:val="100"/>
                <w:position w:val="0"/>
                <w:szCs w:val="21"/>
                <w:lang w:val="en-US" w:eastAsia="zh-CN"/>
              </w:rPr>
              <w:t>项目建成后，固态水溶肥生产线废气主要集中在投料、混合和包装工序产生。固态水溶肥生产线整体负压密闭，在投料、混合和包装工序设置集气罩，收集后的粉尘经布袋除尘器处理后经1根新增15m排气筒DA012排放。集气罩收集效率按90%计，布袋除尘器效率按99%计，风机风量为10000m3/h。</w:t>
            </w:r>
          </w:p>
          <w:p>
            <w:pPr>
              <w:bidi w:val="0"/>
              <w:rPr>
                <w:rFonts w:hint="default"/>
                <w:lang w:val="en-US" w:eastAsia="zh-CN"/>
              </w:rPr>
            </w:pPr>
            <w:r>
              <w:rPr>
                <w:rFonts w:hint="eastAsia"/>
                <w:lang w:val="en-US" w:eastAsia="zh-CN"/>
              </w:rPr>
              <w:t>对于无组织排放的粉尘，在产污工序安装水喷淋设施进行降尘，降尘效果按70%计。</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净化后的</w:t>
            </w:r>
            <w:r>
              <w:rPr>
                <w:rFonts w:hint="eastAsia" w:ascii="Times New Roman" w:hAnsi="Times New Roman" w:eastAsia="宋体" w:cs="Times New Roman"/>
                <w:bCs/>
                <w:color w:val="auto"/>
                <w:spacing w:val="0"/>
                <w:w w:val="100"/>
                <w:position w:val="0"/>
                <w:szCs w:val="21"/>
                <w:lang w:val="en-US" w:eastAsia="zh-CN"/>
              </w:rPr>
              <w:t>有组织</w:t>
            </w:r>
            <w:r>
              <w:rPr>
                <w:rFonts w:hint="default" w:ascii="Times New Roman" w:hAnsi="Times New Roman" w:eastAsia="宋体" w:cs="Times New Roman"/>
                <w:bCs/>
                <w:color w:val="auto"/>
                <w:spacing w:val="0"/>
                <w:w w:val="100"/>
                <w:position w:val="0"/>
                <w:szCs w:val="21"/>
              </w:rPr>
              <w:t>粉尘排放量约</w:t>
            </w:r>
            <w:r>
              <w:rPr>
                <w:rFonts w:hint="eastAsia" w:ascii="Times New Roman" w:hAnsi="Times New Roman" w:eastAsia="宋体" w:cs="Times New Roman"/>
                <w:bCs/>
                <w:color w:val="auto"/>
                <w:spacing w:val="0"/>
                <w:w w:val="100"/>
                <w:position w:val="0"/>
                <w:szCs w:val="21"/>
                <w:lang w:val="en-US" w:eastAsia="zh-CN"/>
              </w:rPr>
              <w:t>3.</w:t>
            </w:r>
            <w:r>
              <w:rPr>
                <w:rFonts w:hint="eastAsia" w:eastAsia="宋体" w:cs="Times New Roman"/>
                <w:bCs/>
                <w:color w:val="auto"/>
                <w:spacing w:val="0"/>
                <w:w w:val="100"/>
                <w:position w:val="0"/>
                <w:szCs w:val="21"/>
                <w:lang w:val="en-US" w:eastAsia="zh-CN"/>
              </w:rPr>
              <w:t>78</w:t>
            </w:r>
            <w:r>
              <w:rPr>
                <w:rFonts w:hint="default" w:ascii="Times New Roman" w:hAnsi="Times New Roman" w:eastAsia="宋体" w:cs="Times New Roman"/>
                <w:bCs/>
                <w:color w:val="auto"/>
                <w:spacing w:val="0"/>
                <w:w w:val="100"/>
                <w:position w:val="0"/>
                <w:szCs w:val="21"/>
              </w:rPr>
              <w:t>t/a，排放速率约</w:t>
            </w:r>
            <w:r>
              <w:rPr>
                <w:rFonts w:hint="eastAsia" w:ascii="Times New Roman" w:hAnsi="Times New Roman" w:eastAsia="宋体" w:cs="Times New Roman"/>
                <w:bCs/>
                <w:color w:val="auto"/>
                <w:spacing w:val="0"/>
                <w:w w:val="100"/>
                <w:position w:val="0"/>
                <w:szCs w:val="21"/>
                <w:lang w:val="en-US" w:eastAsia="zh-CN"/>
              </w:rPr>
              <w:t>0.</w:t>
            </w:r>
            <w:r>
              <w:rPr>
                <w:rFonts w:hint="eastAsia" w:eastAsia="宋体" w:cs="Times New Roman"/>
                <w:bCs/>
                <w:color w:val="auto"/>
                <w:spacing w:val="0"/>
                <w:w w:val="100"/>
                <w:position w:val="0"/>
                <w:szCs w:val="21"/>
                <w:lang w:val="en-US" w:eastAsia="zh-CN"/>
              </w:rPr>
              <w:t>63</w:t>
            </w:r>
            <w:r>
              <w:rPr>
                <w:rFonts w:hint="default" w:ascii="Times New Roman" w:hAnsi="Times New Roman" w:eastAsia="宋体" w:cs="Times New Roman"/>
                <w:bCs/>
                <w:color w:val="auto"/>
                <w:spacing w:val="0"/>
                <w:w w:val="100"/>
                <w:position w:val="0"/>
                <w:szCs w:val="21"/>
              </w:rPr>
              <w:t>kg/h，排放浓度约</w:t>
            </w:r>
            <w:r>
              <w:rPr>
                <w:rFonts w:hint="eastAsia" w:eastAsia="宋体" w:cs="Times New Roman"/>
                <w:bCs/>
                <w:color w:val="auto"/>
                <w:spacing w:val="0"/>
                <w:w w:val="100"/>
                <w:position w:val="0"/>
                <w:szCs w:val="21"/>
                <w:lang w:val="en-US" w:eastAsia="zh-CN"/>
              </w:rPr>
              <w:t>63</w:t>
            </w:r>
            <w:r>
              <w:rPr>
                <w:rFonts w:hint="default" w:ascii="Times New Roman" w:hAnsi="Times New Roman" w:eastAsia="宋体" w:cs="Times New Roman"/>
                <w:bCs/>
                <w:color w:val="auto"/>
                <w:spacing w:val="0"/>
                <w:w w:val="100"/>
                <w:position w:val="0"/>
                <w:szCs w:val="21"/>
              </w:rPr>
              <w:t>mg/m</w:t>
            </w:r>
            <w:r>
              <w:rPr>
                <w:rFonts w:hint="default" w:ascii="Times New Roman" w:hAnsi="Times New Roman" w:eastAsia="宋体" w:cs="Times New Roman"/>
                <w:bCs/>
                <w:color w:val="auto"/>
                <w:spacing w:val="0"/>
                <w:w w:val="100"/>
                <w:position w:val="0"/>
                <w:szCs w:val="21"/>
                <w:vertAlign w:val="superscript"/>
              </w:rPr>
              <w:t>3</w:t>
            </w:r>
            <w:r>
              <w:rPr>
                <w:rFonts w:hint="default" w:ascii="Times New Roman" w:hAnsi="Times New Roman" w:eastAsia="宋体" w:cs="Times New Roman"/>
                <w:bCs/>
                <w:color w:val="auto"/>
                <w:spacing w:val="0"/>
                <w:w w:val="100"/>
                <w:position w:val="0"/>
                <w:szCs w:val="21"/>
                <w:lang w:eastAsia="zh-CN"/>
              </w:rPr>
              <w:t>；</w:t>
            </w:r>
            <w:r>
              <w:rPr>
                <w:rFonts w:hint="default" w:ascii="Times New Roman" w:hAnsi="Times New Roman" w:eastAsia="宋体" w:cs="Times New Roman"/>
                <w:bCs/>
                <w:color w:val="auto"/>
                <w:spacing w:val="0"/>
                <w:w w:val="100"/>
                <w:position w:val="0"/>
                <w:szCs w:val="21"/>
              </w:rPr>
              <w:t>排放浓度满足</w:t>
            </w:r>
            <w:r>
              <w:rPr>
                <w:rFonts w:hint="eastAsia"/>
              </w:rPr>
              <w:t>《</w:t>
            </w:r>
            <w:r>
              <w:t>大气污染物综合排放标准</w:t>
            </w:r>
            <w:r>
              <w:rPr>
                <w:rFonts w:hint="eastAsia"/>
              </w:rPr>
              <w:t>》（</w:t>
            </w:r>
            <w:r>
              <w:t>GB 16297-1996</w:t>
            </w:r>
            <w:r>
              <w:rPr>
                <w:rFonts w:hint="eastAsia"/>
              </w:rPr>
              <w:t>）表2有组织颗粒物排放限值二级标准</w:t>
            </w:r>
            <w:r>
              <w:rPr>
                <w:rFonts w:hint="eastAsia"/>
                <w:lang w:eastAsia="zh-CN"/>
              </w:rPr>
              <w:t>，</w:t>
            </w:r>
            <w:r>
              <w:rPr>
                <w:rFonts w:hint="default" w:ascii="Times New Roman" w:hAnsi="Times New Roman" w:eastAsia="宋体" w:cs="Times New Roman"/>
                <w:bCs/>
                <w:color w:val="auto"/>
                <w:spacing w:val="0"/>
                <w:w w:val="100"/>
                <w:position w:val="0"/>
                <w:szCs w:val="21"/>
              </w:rPr>
              <w:t>即有组织粉尘排放浓度≤</w:t>
            </w:r>
            <w:r>
              <w:rPr>
                <w:rFonts w:hint="eastAsia" w:ascii="Times New Roman" w:hAnsi="Times New Roman" w:eastAsia="宋体" w:cs="Times New Roman"/>
                <w:bCs/>
                <w:color w:val="auto"/>
                <w:spacing w:val="0"/>
                <w:w w:val="100"/>
                <w:position w:val="0"/>
                <w:szCs w:val="21"/>
                <w:lang w:val="en-US" w:eastAsia="zh-CN"/>
              </w:rPr>
              <w:t>1</w:t>
            </w:r>
            <w:r>
              <w:rPr>
                <w:rFonts w:hint="default" w:ascii="Times New Roman" w:hAnsi="Times New Roman" w:eastAsia="宋体" w:cs="Times New Roman"/>
                <w:bCs/>
                <w:color w:val="auto"/>
                <w:spacing w:val="0"/>
                <w:w w:val="100"/>
                <w:position w:val="0"/>
                <w:szCs w:val="21"/>
              </w:rPr>
              <w:t>20mg/m</w:t>
            </w:r>
            <w:r>
              <w:rPr>
                <w:rFonts w:hint="default" w:ascii="Times New Roman" w:hAnsi="Times New Roman" w:eastAsia="宋体" w:cs="Times New Roman"/>
                <w:bCs/>
                <w:color w:val="auto"/>
                <w:spacing w:val="0"/>
                <w:w w:val="100"/>
                <w:position w:val="0"/>
                <w:szCs w:val="21"/>
                <w:vertAlign w:val="superscript"/>
              </w:rPr>
              <w:t>3</w:t>
            </w:r>
            <w:r>
              <w:rPr>
                <w:rFonts w:hint="default" w:ascii="Times New Roman" w:hAnsi="Times New Roman" w:eastAsia="宋体" w:cs="Times New Roman"/>
                <w:bCs/>
                <w:color w:val="auto"/>
                <w:spacing w:val="0"/>
                <w:w w:val="100"/>
                <w:position w:val="0"/>
                <w:szCs w:val="21"/>
              </w:rPr>
              <w:t>，达标排放。</w:t>
            </w:r>
            <w:r>
              <w:rPr>
                <w:rFonts w:hint="eastAsia" w:ascii="Times New Roman" w:hAnsi="Times New Roman" w:eastAsia="宋体" w:cs="Times New Roman"/>
                <w:bCs/>
                <w:color w:val="auto"/>
                <w:spacing w:val="0"/>
                <w:w w:val="100"/>
                <w:position w:val="0"/>
                <w:szCs w:val="21"/>
                <w:lang w:val="en-US" w:eastAsia="zh-CN"/>
              </w:rPr>
              <w:t>无组织粉尘排放量为</w:t>
            </w:r>
            <w:r>
              <w:rPr>
                <w:rFonts w:hint="eastAsia" w:eastAsia="宋体" w:cs="Times New Roman"/>
                <w:bCs/>
                <w:color w:val="auto"/>
                <w:spacing w:val="0"/>
                <w:w w:val="100"/>
                <w:position w:val="0"/>
                <w:szCs w:val="21"/>
                <w:lang w:val="en-US" w:eastAsia="zh-CN"/>
              </w:rPr>
              <w:t>12.6</w:t>
            </w:r>
            <w:r>
              <w:rPr>
                <w:rFonts w:hint="eastAsia" w:ascii="Times New Roman" w:hAnsi="Times New Roman" w:eastAsia="宋体" w:cs="Times New Roman"/>
                <w:bCs/>
                <w:color w:val="auto"/>
                <w:spacing w:val="0"/>
                <w:w w:val="100"/>
                <w:position w:val="0"/>
                <w:szCs w:val="21"/>
                <w:lang w:val="en-US" w:eastAsia="zh-CN"/>
              </w:rPr>
              <w:t>t/a，排放速率为</w:t>
            </w:r>
            <w:r>
              <w:rPr>
                <w:rFonts w:hint="eastAsia" w:eastAsia="宋体" w:cs="Times New Roman"/>
                <w:bCs/>
                <w:color w:val="auto"/>
                <w:spacing w:val="0"/>
                <w:w w:val="100"/>
                <w:position w:val="0"/>
                <w:szCs w:val="21"/>
                <w:lang w:val="en-US" w:eastAsia="zh-CN"/>
              </w:rPr>
              <w:t>2.1</w:t>
            </w:r>
            <w:r>
              <w:rPr>
                <w:rFonts w:hint="eastAsia" w:ascii="Times New Roman" w:hAnsi="Times New Roman" w:eastAsia="宋体" w:cs="Times New Roman"/>
                <w:bCs/>
                <w:color w:val="auto"/>
                <w:spacing w:val="0"/>
                <w:w w:val="100"/>
                <w:position w:val="0"/>
                <w:szCs w:val="21"/>
                <w:lang w:val="en-US" w:eastAsia="zh-CN"/>
              </w:rPr>
              <w:t>kg/h。</w:t>
            </w:r>
          </w:p>
          <w:p>
            <w:pPr>
              <w:bidi w:val="0"/>
              <w:rPr>
                <w:rFonts w:hint="default" w:ascii="Times New Roman" w:hAnsi="Times New Roman" w:eastAsia="宋体" w:cs="Times New Roman"/>
                <w:bCs/>
                <w:color w:val="auto"/>
                <w:spacing w:val="0"/>
                <w:w w:val="100"/>
                <w:position w:val="0"/>
                <w:szCs w:val="21"/>
                <w:lang w:val="en-US" w:eastAsia="zh-CN"/>
              </w:rPr>
            </w:pPr>
            <w:r>
              <w:rPr>
                <w:rFonts w:hint="eastAsia" w:ascii="Times New Roman" w:hAnsi="Times New Roman" w:eastAsia="宋体" w:cs="Times New Roman"/>
                <w:bCs/>
                <w:color w:val="auto"/>
                <w:spacing w:val="0"/>
                <w:w w:val="100"/>
                <w:position w:val="0"/>
                <w:szCs w:val="21"/>
                <w:lang w:val="en-US" w:eastAsia="zh-CN"/>
              </w:rPr>
              <w:t>改建</w:t>
            </w:r>
            <w:r>
              <w:rPr>
                <w:rFonts w:hint="default" w:ascii="Times New Roman" w:hAnsi="Times New Roman" w:eastAsia="宋体" w:cs="Times New Roman"/>
                <w:bCs/>
                <w:color w:val="auto"/>
                <w:spacing w:val="0"/>
                <w:w w:val="100"/>
                <w:position w:val="0"/>
                <w:szCs w:val="21"/>
                <w:lang w:val="en-US" w:eastAsia="zh-CN"/>
              </w:rPr>
              <w:t>项目废气产生和排放情况见下表4-3。</w:t>
            </w:r>
          </w:p>
          <w:p>
            <w:pPr>
              <w:adjustRightInd w:val="0"/>
              <w:spacing w:line="360" w:lineRule="auto"/>
              <w:ind w:left="0" w:leftChars="0" w:firstLine="0" w:firstLineChars="0"/>
              <w:jc w:val="center"/>
              <w:rPr>
                <w:rFonts w:hint="default" w:ascii="Times New Roman" w:hAnsi="Times New Roman" w:eastAsia="宋体" w:cs="Times New Roman"/>
                <w:b/>
                <w:bCs w:val="0"/>
                <w:color w:val="auto"/>
                <w:spacing w:val="0"/>
                <w:w w:val="100"/>
                <w:position w:val="0"/>
                <w:szCs w:val="21"/>
                <w:lang w:val="en-US" w:eastAsia="zh-CN"/>
              </w:rPr>
            </w:pPr>
            <w:r>
              <w:rPr>
                <w:rFonts w:hint="default" w:ascii="Times New Roman" w:hAnsi="Times New Roman" w:eastAsia="宋体" w:cs="Times New Roman"/>
                <w:b/>
                <w:bCs w:val="0"/>
                <w:color w:val="auto"/>
                <w:spacing w:val="0"/>
                <w:w w:val="100"/>
                <w:position w:val="0"/>
                <w:szCs w:val="21"/>
                <w:lang w:val="en-US" w:eastAsia="zh-CN"/>
              </w:rPr>
              <w:t>表4-3</w:t>
            </w:r>
            <w:r>
              <w:rPr>
                <w:rFonts w:hint="eastAsia" w:ascii="Times New Roman" w:hAnsi="Times New Roman" w:eastAsia="宋体" w:cs="Times New Roman"/>
                <w:b/>
                <w:bCs w:val="0"/>
                <w:color w:val="auto"/>
                <w:spacing w:val="0"/>
                <w:w w:val="100"/>
                <w:position w:val="0"/>
                <w:szCs w:val="21"/>
                <w:lang w:val="en-US" w:eastAsia="zh-CN"/>
              </w:rPr>
              <w:t>改建</w:t>
            </w:r>
            <w:r>
              <w:rPr>
                <w:rFonts w:hint="default" w:ascii="Times New Roman" w:hAnsi="Times New Roman" w:eastAsia="宋体" w:cs="Times New Roman"/>
                <w:b/>
                <w:bCs w:val="0"/>
                <w:color w:val="auto"/>
                <w:spacing w:val="0"/>
                <w:w w:val="100"/>
                <w:position w:val="0"/>
                <w:szCs w:val="21"/>
                <w:lang w:val="en-US" w:eastAsia="zh-CN"/>
              </w:rPr>
              <w:t>项目废气产生和排放情况一览表</w:t>
            </w:r>
          </w:p>
          <w:tbl>
            <w:tblPr>
              <w:tblStyle w:val="13"/>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554"/>
              <w:gridCol w:w="996"/>
              <w:gridCol w:w="1149"/>
              <w:gridCol w:w="1356"/>
              <w:gridCol w:w="1031"/>
              <w:gridCol w:w="1159"/>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pStyle w:val="7"/>
                    <w:bidi w:val="0"/>
                    <w:rPr>
                      <w:rFonts w:hint="default"/>
                      <w:lang w:val="en-US" w:eastAsia="zh-CN"/>
                    </w:rPr>
                  </w:pPr>
                  <w:r>
                    <w:rPr>
                      <w:rFonts w:hint="default"/>
                      <w:lang w:val="en-US" w:eastAsia="zh-CN"/>
                    </w:rPr>
                    <w:t>排气筒编号</w:t>
                  </w:r>
                </w:p>
              </w:tc>
              <w:tc>
                <w:tcPr>
                  <w:tcW w:w="554" w:type="dxa"/>
                  <w:vAlign w:val="center"/>
                </w:tcPr>
                <w:p>
                  <w:pPr>
                    <w:pStyle w:val="7"/>
                    <w:bidi w:val="0"/>
                    <w:rPr>
                      <w:rFonts w:hint="default"/>
                      <w:lang w:val="en-US" w:eastAsia="zh-CN"/>
                    </w:rPr>
                  </w:pPr>
                  <w:r>
                    <w:rPr>
                      <w:rFonts w:hint="default"/>
                      <w:lang w:val="en-US" w:eastAsia="zh-CN"/>
                    </w:rPr>
                    <w:t>污染物名称</w:t>
                  </w:r>
                </w:p>
              </w:tc>
              <w:tc>
                <w:tcPr>
                  <w:tcW w:w="996" w:type="dxa"/>
                  <w:vAlign w:val="center"/>
                </w:tcPr>
                <w:p>
                  <w:pPr>
                    <w:pStyle w:val="7"/>
                    <w:bidi w:val="0"/>
                    <w:rPr>
                      <w:rFonts w:hint="default"/>
                      <w:lang w:val="en-US" w:eastAsia="zh-CN"/>
                    </w:rPr>
                  </w:pPr>
                  <w:r>
                    <w:rPr>
                      <w:rFonts w:hint="default"/>
                      <w:lang w:val="en-US" w:eastAsia="zh-CN"/>
                    </w:rPr>
                    <w:t>产生量（t/a）</w:t>
                  </w:r>
                </w:p>
              </w:tc>
              <w:tc>
                <w:tcPr>
                  <w:tcW w:w="1149" w:type="dxa"/>
                  <w:vAlign w:val="center"/>
                </w:tcPr>
                <w:p>
                  <w:pPr>
                    <w:pStyle w:val="7"/>
                    <w:bidi w:val="0"/>
                    <w:rPr>
                      <w:rFonts w:hint="default"/>
                      <w:lang w:val="en-US" w:eastAsia="zh-CN"/>
                    </w:rPr>
                  </w:pPr>
                  <w:r>
                    <w:rPr>
                      <w:rFonts w:hint="default"/>
                      <w:lang w:val="en-US" w:eastAsia="zh-CN"/>
                    </w:rPr>
                    <w:t>产生速率（kg/h）</w:t>
                  </w:r>
                </w:p>
              </w:tc>
              <w:tc>
                <w:tcPr>
                  <w:tcW w:w="1356" w:type="dxa"/>
                  <w:vAlign w:val="center"/>
                </w:tcPr>
                <w:p>
                  <w:pPr>
                    <w:pStyle w:val="7"/>
                    <w:bidi w:val="0"/>
                    <w:rPr>
                      <w:rFonts w:hint="default"/>
                      <w:lang w:val="en-US" w:eastAsia="zh-CN"/>
                    </w:rPr>
                  </w:pPr>
                  <w:r>
                    <w:rPr>
                      <w:rFonts w:hint="default"/>
                      <w:lang w:val="en-US" w:eastAsia="zh-CN"/>
                    </w:rPr>
                    <w:t>产生浓度（mg/m3）</w:t>
                  </w:r>
                </w:p>
              </w:tc>
              <w:tc>
                <w:tcPr>
                  <w:tcW w:w="1031" w:type="dxa"/>
                  <w:vAlign w:val="center"/>
                </w:tcPr>
                <w:p>
                  <w:pPr>
                    <w:pStyle w:val="7"/>
                    <w:bidi w:val="0"/>
                    <w:rPr>
                      <w:rFonts w:hint="default"/>
                    </w:rPr>
                  </w:pPr>
                  <w:r>
                    <w:rPr>
                      <w:rFonts w:hint="default"/>
                      <w:lang w:val="en-US" w:eastAsia="zh-CN"/>
                    </w:rPr>
                    <w:t>排放量（t/a）</w:t>
                  </w:r>
                </w:p>
              </w:tc>
              <w:tc>
                <w:tcPr>
                  <w:tcW w:w="1159" w:type="dxa"/>
                  <w:vAlign w:val="center"/>
                </w:tcPr>
                <w:p>
                  <w:pPr>
                    <w:pStyle w:val="7"/>
                    <w:bidi w:val="0"/>
                    <w:rPr>
                      <w:rFonts w:hint="default"/>
                      <w:lang w:val="en-US" w:eastAsia="zh-CN"/>
                    </w:rPr>
                  </w:pPr>
                  <w:r>
                    <w:rPr>
                      <w:rFonts w:hint="default"/>
                      <w:lang w:val="en-US" w:eastAsia="zh-CN"/>
                    </w:rPr>
                    <w:t>排放速率（kg/h）</w:t>
                  </w:r>
                </w:p>
              </w:tc>
              <w:tc>
                <w:tcPr>
                  <w:tcW w:w="1311" w:type="dxa"/>
                  <w:vAlign w:val="center"/>
                </w:tcPr>
                <w:p>
                  <w:pPr>
                    <w:pStyle w:val="7"/>
                    <w:bidi w:val="0"/>
                    <w:rPr>
                      <w:rFonts w:hint="default"/>
                      <w:lang w:val="en-US" w:eastAsia="zh-CN"/>
                    </w:rPr>
                  </w:pPr>
                  <w:r>
                    <w:rPr>
                      <w:rFonts w:hint="default"/>
                      <w:lang w:val="en-US" w:eastAsia="zh-CN"/>
                    </w:rPr>
                    <w:t>排放浓度（mg/m3）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pStyle w:val="7"/>
                    <w:bidi w:val="0"/>
                    <w:rPr>
                      <w:rFonts w:hint="eastAsia"/>
                      <w:lang w:val="en-US" w:eastAsia="zh-CN"/>
                    </w:rPr>
                  </w:pPr>
                  <w:r>
                    <w:rPr>
                      <w:rFonts w:hint="eastAsia"/>
                      <w:lang w:val="en-US" w:eastAsia="zh-CN"/>
                    </w:rPr>
                    <w:t>DA</w:t>
                  </w:r>
                </w:p>
                <w:p>
                  <w:pPr>
                    <w:pStyle w:val="7"/>
                    <w:bidi w:val="0"/>
                    <w:rPr>
                      <w:rFonts w:hint="default"/>
                      <w:lang w:val="en-US" w:eastAsia="zh-CN"/>
                    </w:rPr>
                  </w:pPr>
                  <w:r>
                    <w:rPr>
                      <w:rFonts w:hint="eastAsia"/>
                      <w:lang w:val="en-US" w:eastAsia="zh-CN"/>
                    </w:rPr>
                    <w:t>010</w:t>
                  </w:r>
                </w:p>
              </w:tc>
              <w:tc>
                <w:tcPr>
                  <w:tcW w:w="554" w:type="dxa"/>
                  <w:vAlign w:val="center"/>
                </w:tcPr>
                <w:p>
                  <w:pPr>
                    <w:pStyle w:val="7"/>
                    <w:bidi w:val="0"/>
                    <w:rPr>
                      <w:rFonts w:hint="default"/>
                      <w:lang w:val="en-US" w:eastAsia="zh-CN"/>
                    </w:rPr>
                  </w:pPr>
                  <w:r>
                    <w:rPr>
                      <w:rFonts w:hint="default"/>
                      <w:lang w:val="en-US" w:eastAsia="zh-CN"/>
                    </w:rPr>
                    <w:t>颗粒物</w:t>
                  </w:r>
                </w:p>
              </w:tc>
              <w:tc>
                <w:tcPr>
                  <w:tcW w:w="996" w:type="dxa"/>
                  <w:vAlign w:val="center"/>
                </w:tcPr>
                <w:p>
                  <w:pPr>
                    <w:pStyle w:val="7"/>
                    <w:bidi w:val="0"/>
                    <w:rPr>
                      <w:rFonts w:hint="default"/>
                    </w:rPr>
                  </w:pPr>
                  <w:r>
                    <w:rPr>
                      <w:rFonts w:hint="default"/>
                      <w:lang w:val="en-US" w:eastAsia="zh-CN"/>
                    </w:rPr>
                    <w:t xml:space="preserve">505 </w:t>
                  </w:r>
                </w:p>
              </w:tc>
              <w:tc>
                <w:tcPr>
                  <w:tcW w:w="1149" w:type="dxa"/>
                  <w:vAlign w:val="center"/>
                </w:tcPr>
                <w:p>
                  <w:pPr>
                    <w:pStyle w:val="7"/>
                    <w:bidi w:val="0"/>
                    <w:rPr>
                      <w:rFonts w:hint="default"/>
                    </w:rPr>
                  </w:pPr>
                  <w:r>
                    <w:rPr>
                      <w:rFonts w:hint="default"/>
                      <w:lang w:val="en-US" w:eastAsia="zh-CN"/>
                    </w:rPr>
                    <w:t xml:space="preserve">84.17 </w:t>
                  </w:r>
                </w:p>
              </w:tc>
              <w:tc>
                <w:tcPr>
                  <w:tcW w:w="1356" w:type="dxa"/>
                  <w:vAlign w:val="center"/>
                </w:tcPr>
                <w:p>
                  <w:pPr>
                    <w:pStyle w:val="7"/>
                    <w:bidi w:val="0"/>
                    <w:rPr>
                      <w:rFonts w:hint="default"/>
                    </w:rPr>
                  </w:pPr>
                  <w:r>
                    <w:rPr>
                      <w:rFonts w:hint="default"/>
                      <w:lang w:val="en-US" w:eastAsia="zh-CN"/>
                    </w:rPr>
                    <w:t xml:space="preserve">6733.33 </w:t>
                  </w:r>
                </w:p>
              </w:tc>
              <w:tc>
                <w:tcPr>
                  <w:tcW w:w="1031" w:type="dxa"/>
                  <w:vAlign w:val="center"/>
                </w:tcPr>
                <w:p>
                  <w:pPr>
                    <w:pStyle w:val="7"/>
                    <w:bidi w:val="0"/>
                    <w:rPr>
                      <w:rFonts w:hint="default"/>
                    </w:rPr>
                  </w:pPr>
                  <w:r>
                    <w:rPr>
                      <w:rFonts w:hint="default"/>
                      <w:lang w:val="en-US" w:eastAsia="zh-CN"/>
                    </w:rPr>
                    <w:t xml:space="preserve">4.55 </w:t>
                  </w:r>
                </w:p>
              </w:tc>
              <w:tc>
                <w:tcPr>
                  <w:tcW w:w="1159" w:type="dxa"/>
                  <w:vAlign w:val="center"/>
                </w:tcPr>
                <w:p>
                  <w:pPr>
                    <w:pStyle w:val="7"/>
                    <w:bidi w:val="0"/>
                    <w:rPr>
                      <w:rFonts w:hint="default"/>
                    </w:rPr>
                  </w:pPr>
                  <w:r>
                    <w:rPr>
                      <w:rFonts w:hint="default"/>
                      <w:lang w:val="en-US" w:eastAsia="zh-CN"/>
                    </w:rPr>
                    <w:t xml:space="preserve">0.76 </w:t>
                  </w:r>
                </w:p>
              </w:tc>
              <w:tc>
                <w:tcPr>
                  <w:tcW w:w="1311" w:type="dxa"/>
                  <w:vAlign w:val="center"/>
                </w:tcPr>
                <w:p>
                  <w:pPr>
                    <w:pStyle w:val="7"/>
                    <w:bidi w:val="0"/>
                    <w:rPr>
                      <w:rFonts w:hint="default"/>
                    </w:rPr>
                  </w:pPr>
                  <w:r>
                    <w:rPr>
                      <w:rFonts w:hint="default"/>
                      <w:lang w:val="en-US" w:eastAsia="zh-CN"/>
                    </w:rPr>
                    <w:t xml:space="preserve">75.75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pStyle w:val="7"/>
                    <w:bidi w:val="0"/>
                    <w:rPr>
                      <w:rFonts w:hint="eastAsia"/>
                      <w:lang w:val="en-US" w:eastAsia="zh-CN"/>
                    </w:rPr>
                  </w:pPr>
                  <w:r>
                    <w:rPr>
                      <w:rFonts w:hint="eastAsia"/>
                      <w:lang w:val="en-US" w:eastAsia="zh-CN"/>
                    </w:rPr>
                    <w:t>DA</w:t>
                  </w:r>
                </w:p>
                <w:p>
                  <w:pPr>
                    <w:pStyle w:val="7"/>
                    <w:bidi w:val="0"/>
                    <w:rPr>
                      <w:rFonts w:hint="default"/>
                      <w:lang w:val="en-US" w:eastAsia="zh-CN"/>
                    </w:rPr>
                  </w:pPr>
                  <w:r>
                    <w:rPr>
                      <w:rFonts w:hint="eastAsia"/>
                      <w:lang w:val="en-US" w:eastAsia="zh-CN"/>
                    </w:rPr>
                    <w:t>012</w:t>
                  </w:r>
                </w:p>
              </w:tc>
              <w:tc>
                <w:tcPr>
                  <w:tcW w:w="554" w:type="dxa"/>
                  <w:vAlign w:val="center"/>
                </w:tcPr>
                <w:p>
                  <w:pPr>
                    <w:pStyle w:val="7"/>
                    <w:bidi w:val="0"/>
                    <w:rPr>
                      <w:rFonts w:hint="default"/>
                      <w:lang w:val="en-US" w:eastAsia="zh-CN"/>
                    </w:rPr>
                  </w:pPr>
                  <w:r>
                    <w:rPr>
                      <w:rFonts w:hint="default"/>
                      <w:lang w:val="en-US" w:eastAsia="zh-CN"/>
                    </w:rPr>
                    <w:t>颗粒物</w:t>
                  </w:r>
                </w:p>
              </w:tc>
              <w:tc>
                <w:tcPr>
                  <w:tcW w:w="996" w:type="dxa"/>
                  <w:vAlign w:val="center"/>
                </w:tcPr>
                <w:p>
                  <w:pPr>
                    <w:pStyle w:val="7"/>
                    <w:bidi w:val="0"/>
                    <w:rPr>
                      <w:rFonts w:hint="default"/>
                    </w:rPr>
                  </w:pPr>
                  <w:r>
                    <w:rPr>
                      <w:rFonts w:hint="default"/>
                      <w:lang w:val="en-US" w:eastAsia="zh-CN"/>
                    </w:rPr>
                    <w:t xml:space="preserve">234 </w:t>
                  </w:r>
                </w:p>
              </w:tc>
              <w:tc>
                <w:tcPr>
                  <w:tcW w:w="1149" w:type="dxa"/>
                  <w:vAlign w:val="center"/>
                </w:tcPr>
                <w:p>
                  <w:pPr>
                    <w:pStyle w:val="7"/>
                    <w:bidi w:val="0"/>
                    <w:rPr>
                      <w:rFonts w:hint="default"/>
                    </w:rPr>
                  </w:pPr>
                  <w:r>
                    <w:rPr>
                      <w:rFonts w:hint="default"/>
                      <w:lang w:val="en-US" w:eastAsia="zh-CN"/>
                    </w:rPr>
                    <w:t xml:space="preserve">39.00 </w:t>
                  </w:r>
                </w:p>
              </w:tc>
              <w:tc>
                <w:tcPr>
                  <w:tcW w:w="1356" w:type="dxa"/>
                  <w:vAlign w:val="center"/>
                </w:tcPr>
                <w:p>
                  <w:pPr>
                    <w:pStyle w:val="7"/>
                    <w:bidi w:val="0"/>
                    <w:rPr>
                      <w:rFonts w:hint="default"/>
                    </w:rPr>
                  </w:pPr>
                  <w:r>
                    <w:rPr>
                      <w:rFonts w:hint="default"/>
                      <w:lang w:val="en-US" w:eastAsia="zh-CN"/>
                    </w:rPr>
                    <w:t>390</w:t>
                  </w:r>
                  <w:r>
                    <w:rPr>
                      <w:rFonts w:hint="eastAsia"/>
                      <w:lang w:val="en-US" w:eastAsia="zh-CN"/>
                    </w:rPr>
                    <w:t>0</w:t>
                  </w:r>
                </w:p>
              </w:tc>
              <w:tc>
                <w:tcPr>
                  <w:tcW w:w="1031" w:type="dxa"/>
                  <w:vAlign w:val="center"/>
                </w:tcPr>
                <w:p>
                  <w:pPr>
                    <w:pStyle w:val="7"/>
                    <w:bidi w:val="0"/>
                    <w:rPr>
                      <w:rFonts w:hint="default"/>
                    </w:rPr>
                  </w:pPr>
                  <w:r>
                    <w:rPr>
                      <w:rFonts w:hint="default"/>
                      <w:lang w:val="en-US" w:eastAsia="zh-CN"/>
                    </w:rPr>
                    <w:t xml:space="preserve">2.11 </w:t>
                  </w:r>
                </w:p>
              </w:tc>
              <w:tc>
                <w:tcPr>
                  <w:tcW w:w="1159" w:type="dxa"/>
                  <w:vAlign w:val="center"/>
                </w:tcPr>
                <w:p>
                  <w:pPr>
                    <w:pStyle w:val="7"/>
                    <w:bidi w:val="0"/>
                    <w:rPr>
                      <w:rFonts w:hint="default"/>
                    </w:rPr>
                  </w:pPr>
                  <w:r>
                    <w:rPr>
                      <w:rFonts w:hint="default"/>
                      <w:lang w:val="en-US" w:eastAsia="zh-CN"/>
                    </w:rPr>
                    <w:t xml:space="preserve">0.35 </w:t>
                  </w:r>
                </w:p>
              </w:tc>
              <w:tc>
                <w:tcPr>
                  <w:tcW w:w="1311" w:type="dxa"/>
                  <w:vAlign w:val="center"/>
                </w:tcPr>
                <w:p>
                  <w:pPr>
                    <w:pStyle w:val="7"/>
                    <w:bidi w:val="0"/>
                    <w:rPr>
                      <w:rFonts w:hint="default"/>
                    </w:rPr>
                  </w:pPr>
                  <w:r>
                    <w:rPr>
                      <w:rFonts w:hint="default"/>
                      <w:lang w:val="en-US" w:eastAsia="zh-CN"/>
                    </w:rPr>
                    <w:t xml:space="preserve">35.10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pStyle w:val="7"/>
                    <w:bidi w:val="0"/>
                    <w:rPr>
                      <w:rFonts w:hint="eastAsia"/>
                      <w:lang w:val="en-US" w:eastAsia="zh-CN"/>
                    </w:rPr>
                  </w:pPr>
                  <w:r>
                    <w:rPr>
                      <w:rFonts w:hint="eastAsia"/>
                      <w:lang w:val="en-US" w:eastAsia="zh-CN"/>
                    </w:rPr>
                    <w:t>DA</w:t>
                  </w:r>
                </w:p>
                <w:p>
                  <w:pPr>
                    <w:pStyle w:val="7"/>
                    <w:bidi w:val="0"/>
                    <w:rPr>
                      <w:rFonts w:hint="default"/>
                      <w:lang w:val="en-US" w:eastAsia="zh-CN"/>
                    </w:rPr>
                  </w:pPr>
                  <w:r>
                    <w:rPr>
                      <w:rFonts w:hint="eastAsia"/>
                      <w:lang w:val="en-US" w:eastAsia="zh-CN"/>
                    </w:rPr>
                    <w:t>011</w:t>
                  </w:r>
                </w:p>
              </w:tc>
              <w:tc>
                <w:tcPr>
                  <w:tcW w:w="554" w:type="dxa"/>
                  <w:vAlign w:val="center"/>
                </w:tcPr>
                <w:p>
                  <w:pPr>
                    <w:pStyle w:val="7"/>
                    <w:bidi w:val="0"/>
                    <w:rPr>
                      <w:rFonts w:hint="default"/>
                      <w:lang w:val="en-US" w:eastAsia="zh-CN"/>
                    </w:rPr>
                  </w:pPr>
                  <w:r>
                    <w:rPr>
                      <w:rFonts w:hint="default"/>
                      <w:lang w:val="en-US" w:eastAsia="zh-CN"/>
                    </w:rPr>
                    <w:t>颗粒物</w:t>
                  </w:r>
                </w:p>
              </w:tc>
              <w:tc>
                <w:tcPr>
                  <w:tcW w:w="996" w:type="dxa"/>
                  <w:vAlign w:val="center"/>
                </w:tcPr>
                <w:p>
                  <w:pPr>
                    <w:pStyle w:val="7"/>
                    <w:bidi w:val="0"/>
                    <w:rPr>
                      <w:rFonts w:hint="default"/>
                    </w:rPr>
                  </w:pPr>
                  <w:r>
                    <w:rPr>
                      <w:rFonts w:hint="default"/>
                      <w:lang w:val="en-US" w:eastAsia="zh-CN"/>
                    </w:rPr>
                    <w:t xml:space="preserve">420 </w:t>
                  </w:r>
                </w:p>
              </w:tc>
              <w:tc>
                <w:tcPr>
                  <w:tcW w:w="1149" w:type="dxa"/>
                  <w:vAlign w:val="center"/>
                </w:tcPr>
                <w:p>
                  <w:pPr>
                    <w:pStyle w:val="7"/>
                    <w:bidi w:val="0"/>
                    <w:rPr>
                      <w:rFonts w:hint="default"/>
                    </w:rPr>
                  </w:pPr>
                  <w:r>
                    <w:rPr>
                      <w:rFonts w:hint="default"/>
                      <w:lang w:val="en-US" w:eastAsia="zh-CN"/>
                    </w:rPr>
                    <w:t>7</w:t>
                  </w:r>
                  <w:r>
                    <w:rPr>
                      <w:rFonts w:hint="eastAsia"/>
                      <w:lang w:val="en-US" w:eastAsia="zh-CN"/>
                    </w:rPr>
                    <w:t>0</w:t>
                  </w:r>
                </w:p>
              </w:tc>
              <w:tc>
                <w:tcPr>
                  <w:tcW w:w="1356" w:type="dxa"/>
                  <w:vAlign w:val="center"/>
                </w:tcPr>
                <w:p>
                  <w:pPr>
                    <w:pStyle w:val="7"/>
                    <w:bidi w:val="0"/>
                    <w:rPr>
                      <w:rFonts w:hint="default"/>
                    </w:rPr>
                  </w:pPr>
                  <w:r>
                    <w:rPr>
                      <w:rFonts w:hint="default"/>
                      <w:lang w:val="en-US" w:eastAsia="zh-CN"/>
                    </w:rPr>
                    <w:t>700</w:t>
                  </w:r>
                  <w:r>
                    <w:rPr>
                      <w:rFonts w:hint="eastAsia"/>
                      <w:lang w:val="en-US" w:eastAsia="zh-CN"/>
                    </w:rPr>
                    <w:t>0</w:t>
                  </w:r>
                </w:p>
              </w:tc>
              <w:tc>
                <w:tcPr>
                  <w:tcW w:w="1031" w:type="dxa"/>
                  <w:vAlign w:val="center"/>
                </w:tcPr>
                <w:p>
                  <w:pPr>
                    <w:pStyle w:val="7"/>
                    <w:bidi w:val="0"/>
                    <w:rPr>
                      <w:rFonts w:hint="default"/>
                    </w:rPr>
                  </w:pPr>
                  <w:r>
                    <w:rPr>
                      <w:rFonts w:hint="default"/>
                      <w:lang w:val="en-US" w:eastAsia="zh-CN"/>
                    </w:rPr>
                    <w:t xml:space="preserve">3.78 </w:t>
                  </w:r>
                </w:p>
              </w:tc>
              <w:tc>
                <w:tcPr>
                  <w:tcW w:w="1159" w:type="dxa"/>
                  <w:vAlign w:val="center"/>
                </w:tcPr>
                <w:p>
                  <w:pPr>
                    <w:pStyle w:val="7"/>
                    <w:bidi w:val="0"/>
                    <w:rPr>
                      <w:rFonts w:hint="default"/>
                    </w:rPr>
                  </w:pPr>
                  <w:r>
                    <w:rPr>
                      <w:rFonts w:hint="default"/>
                      <w:lang w:val="en-US" w:eastAsia="zh-CN"/>
                    </w:rPr>
                    <w:t xml:space="preserve">0.63 </w:t>
                  </w:r>
                </w:p>
              </w:tc>
              <w:tc>
                <w:tcPr>
                  <w:tcW w:w="1311" w:type="dxa"/>
                  <w:vAlign w:val="center"/>
                </w:tcPr>
                <w:p>
                  <w:pPr>
                    <w:pStyle w:val="7"/>
                    <w:bidi w:val="0"/>
                    <w:rPr>
                      <w:rFonts w:hint="default"/>
                    </w:rPr>
                  </w:pPr>
                  <w:r>
                    <w:rPr>
                      <w:rFonts w:hint="default"/>
                      <w:lang w:val="en-US" w:eastAsia="zh-CN"/>
                    </w:rPr>
                    <w:t xml:space="preserve">63.00 </w:t>
                  </w:r>
                </w:p>
              </w:tc>
            </w:tr>
          </w:tbl>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val="en-US" w:eastAsia="zh-CN"/>
              </w:rPr>
              <w:t>经预测，本项目</w:t>
            </w:r>
            <w:r>
              <w:rPr>
                <w:rFonts w:hint="eastAsia" w:ascii="Times New Roman" w:hAnsi="Times New Roman" w:eastAsia="宋体" w:cs="Times New Roman"/>
                <w:bCs/>
                <w:color w:val="auto"/>
                <w:spacing w:val="0"/>
                <w:w w:val="100"/>
                <w:position w:val="0"/>
                <w:szCs w:val="21"/>
                <w:highlight w:val="none"/>
                <w:lang w:val="en-US" w:eastAsia="zh-CN"/>
              </w:rPr>
              <w:t>有组织</w:t>
            </w:r>
            <w:r>
              <w:rPr>
                <w:rFonts w:hint="default" w:ascii="Times New Roman" w:hAnsi="Times New Roman" w:eastAsia="宋体" w:cs="Times New Roman"/>
                <w:bCs/>
                <w:color w:val="auto"/>
                <w:spacing w:val="0"/>
                <w:w w:val="100"/>
                <w:position w:val="0"/>
                <w:szCs w:val="21"/>
                <w:highlight w:val="none"/>
                <w:lang w:val="en-US" w:eastAsia="zh-CN"/>
              </w:rPr>
              <w:t>废气中颗粒物</w:t>
            </w:r>
            <w:r>
              <w:rPr>
                <w:rFonts w:hint="default" w:ascii="Times New Roman" w:hAnsi="Times New Roman" w:eastAsia="宋体" w:cs="Times New Roman"/>
                <w:bCs/>
                <w:color w:val="auto"/>
                <w:spacing w:val="0"/>
                <w:w w:val="100"/>
                <w:position w:val="0"/>
                <w:szCs w:val="21"/>
                <w:highlight w:val="none"/>
              </w:rPr>
              <w:t>排放浓度满足《</w:t>
            </w:r>
            <w:r>
              <w:rPr>
                <w:rFonts w:hint="eastAsia" w:ascii="Times New Roman" w:hAnsi="Times New Roman" w:eastAsia="宋体" w:cs="Times New Roman"/>
                <w:bCs/>
                <w:color w:val="auto"/>
                <w:spacing w:val="0"/>
                <w:w w:val="100"/>
                <w:position w:val="0"/>
                <w:szCs w:val="21"/>
                <w:highlight w:val="none"/>
                <w:lang w:eastAsia="zh-CN"/>
              </w:rPr>
              <w:t>大气污染物综合排放标准</w:t>
            </w:r>
            <w:r>
              <w:rPr>
                <w:rFonts w:hint="default" w:ascii="Times New Roman" w:hAnsi="Times New Roman" w:eastAsia="宋体" w:cs="Times New Roman"/>
                <w:bCs/>
                <w:color w:val="auto"/>
                <w:spacing w:val="0"/>
                <w:w w:val="100"/>
                <w:position w:val="0"/>
                <w:szCs w:val="21"/>
                <w:highlight w:val="none"/>
              </w:rPr>
              <w:t>》（GB</w:t>
            </w:r>
            <w:r>
              <w:rPr>
                <w:rFonts w:hint="eastAsia" w:ascii="Times New Roman" w:hAnsi="Times New Roman" w:eastAsia="宋体" w:cs="Times New Roman"/>
                <w:bCs/>
                <w:color w:val="auto"/>
                <w:spacing w:val="0"/>
                <w:w w:val="100"/>
                <w:position w:val="0"/>
                <w:szCs w:val="21"/>
                <w:highlight w:val="none"/>
                <w:lang w:eastAsia="zh-CN"/>
              </w:rPr>
              <w:t>16297-1996</w:t>
            </w:r>
            <w:r>
              <w:rPr>
                <w:rFonts w:hint="default" w:ascii="Times New Roman" w:hAnsi="Times New Roman" w:eastAsia="宋体" w:cs="Times New Roman"/>
                <w:bCs/>
                <w:color w:val="auto"/>
                <w:spacing w:val="0"/>
                <w:w w:val="100"/>
                <w:position w:val="0"/>
                <w:szCs w:val="21"/>
                <w:highlight w:val="none"/>
              </w:rPr>
              <w:t>）表</w:t>
            </w:r>
            <w:r>
              <w:rPr>
                <w:rFonts w:hint="eastAsia" w:ascii="Times New Roman" w:hAnsi="Times New Roman" w:eastAsia="宋体" w:cs="Times New Roman"/>
                <w:bCs/>
                <w:color w:val="auto"/>
                <w:spacing w:val="0"/>
                <w:w w:val="100"/>
                <w:position w:val="0"/>
                <w:szCs w:val="21"/>
                <w:highlight w:val="none"/>
                <w:lang w:val="en-US" w:eastAsia="zh-CN"/>
              </w:rPr>
              <w:t>2</w:t>
            </w:r>
            <w:r>
              <w:rPr>
                <w:rFonts w:hint="default" w:ascii="Times New Roman" w:hAnsi="Times New Roman" w:eastAsia="宋体" w:cs="Times New Roman"/>
                <w:bCs/>
                <w:color w:val="auto"/>
                <w:spacing w:val="0"/>
                <w:w w:val="100"/>
                <w:position w:val="0"/>
                <w:szCs w:val="21"/>
                <w:highlight w:val="none"/>
              </w:rPr>
              <w:t>中的标准，即有组织粉尘排放浓度</w:t>
            </w:r>
            <w:r>
              <w:rPr>
                <w:rFonts w:hint="eastAsia" w:ascii="Times New Roman" w:hAnsi="Times New Roman" w:eastAsia="宋体" w:cs="Times New Roman"/>
                <w:bCs/>
                <w:color w:val="auto"/>
                <w:spacing w:val="0"/>
                <w:w w:val="100"/>
                <w:position w:val="0"/>
                <w:szCs w:val="21"/>
                <w:highlight w:val="none"/>
                <w:lang w:eastAsia="zh-CN"/>
              </w:rPr>
              <w:t>≤120</w:t>
            </w:r>
            <w:r>
              <w:rPr>
                <w:rFonts w:hint="default" w:ascii="Times New Roman" w:hAnsi="Times New Roman" w:eastAsia="宋体" w:cs="Times New Roman"/>
                <w:bCs/>
                <w:color w:val="auto"/>
                <w:spacing w:val="0"/>
                <w:w w:val="100"/>
                <w:position w:val="0"/>
                <w:szCs w:val="21"/>
                <w:highlight w:val="none"/>
              </w:rPr>
              <w:t>mg/m</w:t>
            </w:r>
            <w:r>
              <w:rPr>
                <w:rFonts w:hint="default" w:ascii="Times New Roman" w:hAnsi="Times New Roman" w:eastAsia="宋体" w:cs="Times New Roman"/>
                <w:bCs/>
                <w:color w:val="auto"/>
                <w:spacing w:val="0"/>
                <w:w w:val="100"/>
                <w:position w:val="0"/>
                <w:szCs w:val="21"/>
                <w:highlight w:val="none"/>
                <w:vertAlign w:val="superscript"/>
              </w:rPr>
              <w:t>3</w:t>
            </w:r>
            <w:r>
              <w:rPr>
                <w:rFonts w:hint="default" w:ascii="Times New Roman" w:hAnsi="Times New Roman" w:eastAsia="宋体" w:cs="Times New Roman"/>
                <w:bCs/>
                <w:color w:val="auto"/>
                <w:spacing w:val="0"/>
                <w:w w:val="100"/>
                <w:position w:val="0"/>
                <w:szCs w:val="21"/>
                <w:highlight w:val="none"/>
              </w:rPr>
              <w:t>。</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default" w:ascii="Times New Roman" w:hAnsi="Times New Roman" w:eastAsia="宋体" w:cs="Times New Roman"/>
                <w:bCs/>
                <w:color w:val="auto"/>
                <w:spacing w:val="0"/>
                <w:w w:val="100"/>
                <w:position w:val="0"/>
                <w:szCs w:val="21"/>
                <w:lang w:val="en-US" w:eastAsia="zh-CN"/>
              </w:rPr>
              <w:t>（2）无组织废气</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default" w:ascii="Times New Roman" w:hAnsi="Times New Roman" w:eastAsia="宋体" w:cs="Times New Roman"/>
                <w:bCs/>
                <w:color w:val="auto"/>
                <w:spacing w:val="0"/>
                <w:w w:val="100"/>
                <w:position w:val="0"/>
                <w:szCs w:val="21"/>
              </w:rPr>
              <w:t>根据</w:t>
            </w:r>
            <w:r>
              <w:rPr>
                <w:rFonts w:hint="default" w:ascii="Times New Roman" w:hAnsi="Times New Roman" w:eastAsia="宋体" w:cs="Times New Roman"/>
                <w:bCs/>
                <w:color w:val="auto"/>
                <w:spacing w:val="0"/>
                <w:w w:val="100"/>
                <w:position w:val="0"/>
                <w:szCs w:val="21"/>
                <w:lang w:val="en-US" w:eastAsia="zh-CN"/>
              </w:rPr>
              <w:t>上文</w:t>
            </w:r>
            <w:r>
              <w:rPr>
                <w:rFonts w:hint="default" w:ascii="Times New Roman" w:hAnsi="Times New Roman" w:eastAsia="宋体" w:cs="Times New Roman"/>
                <w:bCs/>
                <w:color w:val="auto"/>
                <w:spacing w:val="0"/>
                <w:w w:val="100"/>
                <w:position w:val="0"/>
                <w:szCs w:val="21"/>
              </w:rPr>
              <w:t>分析，该项目生产过程中产生的无组织</w:t>
            </w:r>
            <w:r>
              <w:rPr>
                <w:rFonts w:hint="default" w:ascii="Times New Roman" w:hAnsi="Times New Roman" w:eastAsia="宋体" w:cs="Times New Roman"/>
                <w:bCs/>
                <w:color w:val="auto"/>
                <w:spacing w:val="0"/>
                <w:w w:val="100"/>
                <w:position w:val="0"/>
                <w:szCs w:val="21"/>
                <w:lang w:val="en-US" w:eastAsia="zh-CN"/>
              </w:rPr>
              <w:t>废气排放量为</w:t>
            </w:r>
            <w:r>
              <w:rPr>
                <w:rFonts w:hint="eastAsia" w:eastAsia="宋体" w:cs="Times New Roman"/>
                <w:bCs/>
                <w:color w:val="auto"/>
                <w:spacing w:val="0"/>
                <w:w w:val="100"/>
                <w:position w:val="0"/>
                <w:szCs w:val="21"/>
                <w:lang w:val="en-US" w:eastAsia="zh-CN"/>
              </w:rPr>
              <w:t>34.77</w:t>
            </w:r>
            <w:r>
              <w:rPr>
                <w:rFonts w:hint="default" w:ascii="Times New Roman" w:hAnsi="Times New Roman" w:eastAsia="宋体" w:cs="Times New Roman"/>
                <w:bCs/>
                <w:color w:val="auto"/>
                <w:spacing w:val="0"/>
                <w:w w:val="100"/>
                <w:position w:val="0"/>
                <w:szCs w:val="21"/>
                <w:lang w:val="en-US" w:eastAsia="zh-CN"/>
              </w:rPr>
              <w:t>t/a。此外，</w:t>
            </w:r>
            <w:r>
              <w:rPr>
                <w:rFonts w:hint="default" w:ascii="Times New Roman" w:hAnsi="Times New Roman" w:eastAsia="宋体" w:cs="Times New Roman"/>
                <w:bCs/>
                <w:color w:val="auto"/>
                <w:spacing w:val="0"/>
                <w:w w:val="100"/>
                <w:position w:val="0"/>
                <w:szCs w:val="21"/>
              </w:rPr>
              <w:t>卸料、转移原料</w:t>
            </w:r>
            <w:r>
              <w:rPr>
                <w:rFonts w:hint="default" w:ascii="Times New Roman" w:hAnsi="Times New Roman" w:eastAsia="宋体" w:cs="Times New Roman"/>
                <w:bCs/>
                <w:color w:val="auto"/>
                <w:spacing w:val="0"/>
                <w:w w:val="100"/>
                <w:position w:val="0"/>
                <w:szCs w:val="21"/>
                <w:lang w:val="en-US" w:eastAsia="zh-CN"/>
              </w:rPr>
              <w:t>等过程中均会产生一定量的无组织粉尘，本环评不做定量计算。</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粉尘排放量大小直接与工作过程中管理措施有关，为减少粉尘产生量，建设方应采取以下措施：</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val="en-US" w:eastAsia="zh-CN"/>
              </w:rPr>
              <w:t>①</w:t>
            </w:r>
            <w:r>
              <w:rPr>
                <w:rFonts w:hint="default" w:ascii="Times New Roman" w:hAnsi="Times New Roman" w:eastAsia="宋体" w:cs="Times New Roman"/>
                <w:bCs/>
                <w:color w:val="auto"/>
                <w:spacing w:val="0"/>
                <w:w w:val="100"/>
                <w:position w:val="0"/>
                <w:szCs w:val="21"/>
              </w:rPr>
              <w:t>拟建项目料仓采用密闭库存贮，定期洒水逸尘以减少堆场扬尘对环境的影响。</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val="en-US" w:eastAsia="zh-CN"/>
              </w:rPr>
              <w:t>②</w:t>
            </w:r>
            <w:r>
              <w:rPr>
                <w:rFonts w:hint="default" w:ascii="Times New Roman" w:hAnsi="Times New Roman" w:eastAsia="宋体" w:cs="Times New Roman"/>
                <w:bCs/>
                <w:color w:val="auto"/>
                <w:spacing w:val="0"/>
                <w:w w:val="100"/>
                <w:position w:val="0"/>
                <w:szCs w:val="21"/>
              </w:rPr>
              <w:t>粉料在传输至搅拌机设备时，由于外力或落差因素易产生粉尘。采用全密闭方式输送，选用密闭性能好的输送设备，主机楼进行全封闭处理；以减少无组织粉尘的产生。</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val="en-US" w:eastAsia="zh-CN"/>
              </w:rPr>
              <w:t>③</w:t>
            </w:r>
            <w:r>
              <w:rPr>
                <w:rFonts w:hint="default" w:ascii="Times New Roman" w:hAnsi="Times New Roman" w:eastAsia="宋体" w:cs="Times New Roman"/>
                <w:bCs/>
                <w:color w:val="auto"/>
                <w:spacing w:val="0"/>
                <w:w w:val="100"/>
                <w:position w:val="0"/>
                <w:szCs w:val="21"/>
              </w:rPr>
              <w:t>项目所需运输车辆较多，车辆行驶产生的运输扬尘对厂区及周边大气环境影响较大。采取下列措施降低运输扬尘对大气环境的影响：</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厂区主要道路铺设厚度不小于 20cm 的钢筋混凝土路面，厂区内的地面进行硬化处理；</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厂区内地面定期派专人进行清扫、洒水，以减少运输扬尘；</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 xml:space="preserve">运输车辆驶离厂区前，必须将车辆的槽帮和车轮用高压水枪设备冲洗干净。 </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eastAsia="zh-CN"/>
              </w:rPr>
            </w:pPr>
            <w:r>
              <w:rPr>
                <w:rFonts w:hint="default" w:ascii="Times New Roman" w:hAnsi="Times New Roman" w:eastAsia="宋体" w:cs="Times New Roman"/>
                <w:bCs/>
                <w:color w:val="auto"/>
                <w:spacing w:val="0"/>
                <w:w w:val="100"/>
                <w:position w:val="0"/>
                <w:szCs w:val="21"/>
              </w:rPr>
              <w:t>通过采取以上措施后项目</w:t>
            </w:r>
            <w:r>
              <w:rPr>
                <w:rFonts w:hint="default" w:ascii="Times New Roman" w:hAnsi="Times New Roman" w:eastAsia="宋体" w:cs="Times New Roman"/>
                <w:bCs/>
                <w:color w:val="auto"/>
                <w:spacing w:val="0"/>
                <w:w w:val="100"/>
                <w:position w:val="0"/>
                <w:szCs w:val="21"/>
                <w:lang w:val="en-US" w:eastAsia="zh-CN"/>
              </w:rPr>
              <w:t>无组织粉尘产生量将大幅减少</w:t>
            </w:r>
            <w:r>
              <w:rPr>
                <w:rFonts w:hint="default" w:ascii="Times New Roman" w:hAnsi="Times New Roman" w:eastAsia="宋体" w:cs="Times New Roman"/>
                <w:bCs/>
                <w:color w:val="auto"/>
                <w:spacing w:val="0"/>
                <w:w w:val="100"/>
                <w:position w:val="0"/>
                <w:szCs w:val="21"/>
                <w:lang w:eastAsia="zh-CN"/>
              </w:rPr>
              <w:t>。</w:t>
            </w:r>
          </w:p>
          <w:p>
            <w:pPr>
              <w:adjustRightInd w:val="0"/>
              <w:jc w:val="center"/>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表4</w:t>
            </w:r>
            <w:r>
              <w:rPr>
                <w:rFonts w:hint="default" w:ascii="Times New Roman" w:hAnsi="Times New Roman" w:eastAsia="宋体" w:cs="Times New Roman"/>
                <w:b/>
                <w:color w:val="auto"/>
                <w:spacing w:val="0"/>
                <w:w w:val="100"/>
                <w:position w:val="0"/>
                <w:szCs w:val="21"/>
                <w:lang w:val="en-US" w:eastAsia="zh-CN"/>
              </w:rPr>
              <w:t>-4</w:t>
            </w:r>
            <w:r>
              <w:rPr>
                <w:rFonts w:hint="default" w:ascii="Times New Roman" w:hAnsi="Times New Roman" w:eastAsia="宋体" w:cs="Times New Roman"/>
                <w:b/>
                <w:color w:val="auto"/>
                <w:spacing w:val="0"/>
                <w:w w:val="100"/>
                <w:position w:val="0"/>
                <w:szCs w:val="21"/>
              </w:rPr>
              <w:t xml:space="preserve"> </w:t>
            </w:r>
            <w:r>
              <w:rPr>
                <w:rFonts w:hint="eastAsia" w:ascii="Times New Roman" w:hAnsi="Times New Roman" w:eastAsia="宋体" w:cs="Times New Roman"/>
                <w:b/>
                <w:color w:val="auto"/>
                <w:spacing w:val="0"/>
                <w:w w:val="100"/>
                <w:position w:val="0"/>
                <w:szCs w:val="21"/>
                <w:lang w:val="en-US" w:eastAsia="zh-CN"/>
              </w:rPr>
              <w:t>改建</w:t>
            </w:r>
            <w:r>
              <w:rPr>
                <w:rFonts w:hint="default" w:ascii="Times New Roman" w:hAnsi="Times New Roman" w:eastAsia="宋体" w:cs="Times New Roman"/>
                <w:b/>
                <w:color w:val="auto"/>
                <w:spacing w:val="0"/>
                <w:w w:val="100"/>
                <w:position w:val="0"/>
                <w:szCs w:val="21"/>
                <w:lang w:val="en-US" w:eastAsia="zh-CN"/>
              </w:rPr>
              <w:t>项目新增</w:t>
            </w:r>
            <w:r>
              <w:rPr>
                <w:rFonts w:hint="default" w:ascii="Times New Roman" w:hAnsi="Times New Roman" w:eastAsia="宋体" w:cs="Times New Roman"/>
                <w:b/>
                <w:color w:val="auto"/>
                <w:spacing w:val="0"/>
                <w:w w:val="100"/>
                <w:position w:val="0"/>
                <w:szCs w:val="21"/>
              </w:rPr>
              <w:t>大气污染物年产排量一览表</w:t>
            </w:r>
          </w:p>
          <w:tbl>
            <w:tblPr>
              <w:tblStyle w:val="13"/>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200"/>
              <w:gridCol w:w="1770"/>
              <w:gridCol w:w="1883"/>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1" w:type="dxa"/>
                  <w:vAlign w:val="center"/>
                </w:tcPr>
                <w:p>
                  <w:pPr>
                    <w:pStyle w:val="7"/>
                    <w:bidi w:val="0"/>
                    <w:rPr>
                      <w:rFonts w:hint="default"/>
                    </w:rPr>
                  </w:pPr>
                  <w:r>
                    <w:rPr>
                      <w:rFonts w:hint="default"/>
                    </w:rPr>
                    <w:t>排放方式</w:t>
                  </w:r>
                </w:p>
              </w:tc>
              <w:tc>
                <w:tcPr>
                  <w:tcW w:w="1200" w:type="dxa"/>
                  <w:vAlign w:val="center"/>
                </w:tcPr>
                <w:p>
                  <w:pPr>
                    <w:pStyle w:val="7"/>
                    <w:bidi w:val="0"/>
                    <w:rPr>
                      <w:rFonts w:hint="default"/>
                    </w:rPr>
                  </w:pPr>
                  <w:r>
                    <w:rPr>
                      <w:rFonts w:hint="default"/>
                    </w:rPr>
                    <w:t>污染物</w:t>
                  </w:r>
                </w:p>
              </w:tc>
              <w:tc>
                <w:tcPr>
                  <w:tcW w:w="1770" w:type="dxa"/>
                  <w:vAlign w:val="center"/>
                </w:tcPr>
                <w:p>
                  <w:pPr>
                    <w:pStyle w:val="7"/>
                    <w:bidi w:val="0"/>
                    <w:rPr>
                      <w:rFonts w:hint="default"/>
                    </w:rPr>
                  </w:pPr>
                  <w:r>
                    <w:rPr>
                      <w:rFonts w:hint="default"/>
                    </w:rPr>
                    <w:t>排放源</w:t>
                  </w:r>
                </w:p>
              </w:tc>
              <w:tc>
                <w:tcPr>
                  <w:tcW w:w="1883" w:type="dxa"/>
                  <w:vAlign w:val="center"/>
                </w:tcPr>
                <w:p>
                  <w:pPr>
                    <w:pStyle w:val="7"/>
                    <w:bidi w:val="0"/>
                    <w:rPr>
                      <w:rFonts w:hint="default"/>
                    </w:rPr>
                  </w:pPr>
                  <w:r>
                    <w:rPr>
                      <w:rFonts w:hint="default"/>
                    </w:rPr>
                    <w:t>产生量（t/a）</w:t>
                  </w:r>
                </w:p>
              </w:tc>
              <w:tc>
                <w:tcPr>
                  <w:tcW w:w="2038" w:type="dxa"/>
                  <w:vAlign w:val="center"/>
                </w:tcPr>
                <w:p>
                  <w:pPr>
                    <w:pStyle w:val="7"/>
                    <w:bidi w:val="0"/>
                    <w:rPr>
                      <w:rFonts w:hint="default"/>
                    </w:rPr>
                  </w:pPr>
                  <w:r>
                    <w:rPr>
                      <w:rFonts w:hint="default"/>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1" w:type="dxa"/>
                  <w:vAlign w:val="center"/>
                </w:tcPr>
                <w:p>
                  <w:pPr>
                    <w:pStyle w:val="7"/>
                    <w:bidi w:val="0"/>
                    <w:rPr>
                      <w:rFonts w:hint="default"/>
                    </w:rPr>
                  </w:pPr>
                  <w:r>
                    <w:rPr>
                      <w:rFonts w:hint="default"/>
                    </w:rPr>
                    <w:t>有组织</w:t>
                  </w:r>
                </w:p>
              </w:tc>
              <w:tc>
                <w:tcPr>
                  <w:tcW w:w="1200" w:type="dxa"/>
                  <w:vAlign w:val="center"/>
                </w:tcPr>
                <w:p>
                  <w:pPr>
                    <w:pStyle w:val="7"/>
                    <w:bidi w:val="0"/>
                    <w:rPr>
                      <w:rFonts w:hint="default"/>
                    </w:rPr>
                  </w:pPr>
                  <w:r>
                    <w:rPr>
                      <w:rFonts w:hint="default"/>
                    </w:rPr>
                    <w:t>颗粒物</w:t>
                  </w:r>
                </w:p>
              </w:tc>
              <w:tc>
                <w:tcPr>
                  <w:tcW w:w="1770" w:type="dxa"/>
                  <w:vAlign w:val="center"/>
                </w:tcPr>
                <w:p>
                  <w:pPr>
                    <w:pStyle w:val="7"/>
                    <w:bidi w:val="0"/>
                    <w:rPr>
                      <w:rFonts w:hint="default"/>
                      <w:lang w:val="en-US" w:eastAsia="zh-CN"/>
                    </w:rPr>
                  </w:pPr>
                  <w:r>
                    <w:rPr>
                      <w:rFonts w:hint="default"/>
                      <w:lang w:val="en-US" w:eastAsia="zh-CN"/>
                    </w:rPr>
                    <w:t>生产</w:t>
                  </w:r>
                </w:p>
              </w:tc>
              <w:tc>
                <w:tcPr>
                  <w:tcW w:w="1883" w:type="dxa"/>
                  <w:vAlign w:val="center"/>
                </w:tcPr>
                <w:p>
                  <w:pPr>
                    <w:pStyle w:val="7"/>
                    <w:bidi w:val="0"/>
                    <w:rPr>
                      <w:rFonts w:hint="default"/>
                      <w:lang w:val="en-US" w:eastAsia="zh-CN"/>
                    </w:rPr>
                  </w:pPr>
                  <w:r>
                    <w:rPr>
                      <w:rFonts w:hint="eastAsia"/>
                      <w:lang w:val="en-US" w:eastAsia="zh-CN"/>
                    </w:rPr>
                    <w:t>1034.1</w:t>
                  </w:r>
                </w:p>
              </w:tc>
              <w:tc>
                <w:tcPr>
                  <w:tcW w:w="2038" w:type="dxa"/>
                  <w:vAlign w:val="center"/>
                </w:tcPr>
                <w:p>
                  <w:pPr>
                    <w:pStyle w:val="7"/>
                    <w:bidi w:val="0"/>
                    <w:rPr>
                      <w:rFonts w:hint="default"/>
                      <w:lang w:val="en-US" w:eastAsia="zh-CN"/>
                    </w:rPr>
                  </w:pPr>
                  <w:r>
                    <w:rPr>
                      <w:rFonts w:hint="eastAsia"/>
                      <w:lang w:val="en-US" w:eastAsia="zh-CN"/>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1" w:type="dxa"/>
                  <w:vAlign w:val="center"/>
                </w:tcPr>
                <w:p>
                  <w:pPr>
                    <w:pStyle w:val="7"/>
                    <w:bidi w:val="0"/>
                    <w:rPr>
                      <w:rFonts w:hint="default"/>
                    </w:rPr>
                  </w:pPr>
                  <w:r>
                    <w:rPr>
                      <w:rFonts w:hint="default"/>
                    </w:rPr>
                    <w:t>无组织</w:t>
                  </w:r>
                </w:p>
              </w:tc>
              <w:tc>
                <w:tcPr>
                  <w:tcW w:w="1200" w:type="dxa"/>
                  <w:vAlign w:val="center"/>
                </w:tcPr>
                <w:p>
                  <w:pPr>
                    <w:pStyle w:val="7"/>
                    <w:bidi w:val="0"/>
                    <w:rPr>
                      <w:rFonts w:hint="default"/>
                    </w:rPr>
                  </w:pPr>
                  <w:r>
                    <w:rPr>
                      <w:rFonts w:hint="default"/>
                    </w:rPr>
                    <w:t>颗粒物</w:t>
                  </w:r>
                </w:p>
              </w:tc>
              <w:tc>
                <w:tcPr>
                  <w:tcW w:w="1770" w:type="dxa"/>
                  <w:vAlign w:val="center"/>
                </w:tcPr>
                <w:p>
                  <w:pPr>
                    <w:pStyle w:val="7"/>
                    <w:bidi w:val="0"/>
                    <w:rPr>
                      <w:rFonts w:hint="eastAsia"/>
                      <w:lang w:eastAsia="zh-CN"/>
                    </w:rPr>
                  </w:pPr>
                  <w:r>
                    <w:rPr>
                      <w:rFonts w:hint="eastAsia"/>
                      <w:lang w:val="en-US" w:eastAsia="zh-CN"/>
                    </w:rPr>
                    <w:t>生产</w:t>
                  </w:r>
                </w:p>
              </w:tc>
              <w:tc>
                <w:tcPr>
                  <w:tcW w:w="1883" w:type="dxa"/>
                  <w:vAlign w:val="center"/>
                </w:tcPr>
                <w:p>
                  <w:pPr>
                    <w:pStyle w:val="7"/>
                    <w:bidi w:val="0"/>
                    <w:rPr>
                      <w:rFonts w:hint="default"/>
                      <w:lang w:val="en-US" w:eastAsia="zh-CN"/>
                    </w:rPr>
                  </w:pPr>
                  <w:r>
                    <w:rPr>
                      <w:rFonts w:hint="eastAsia"/>
                      <w:lang w:val="en-US" w:eastAsia="zh-CN"/>
                    </w:rPr>
                    <w:t>115.9</w:t>
                  </w:r>
                </w:p>
              </w:tc>
              <w:tc>
                <w:tcPr>
                  <w:tcW w:w="2038" w:type="dxa"/>
                  <w:vAlign w:val="center"/>
                </w:tcPr>
                <w:p>
                  <w:pPr>
                    <w:pStyle w:val="7"/>
                    <w:bidi w:val="0"/>
                    <w:rPr>
                      <w:rFonts w:hint="default"/>
                      <w:lang w:val="en-US" w:eastAsia="zh-CN"/>
                    </w:rPr>
                  </w:pPr>
                  <w:r>
                    <w:rPr>
                      <w:rFonts w:hint="eastAsia"/>
                      <w:lang w:val="en-US" w:eastAsia="zh-CN"/>
                    </w:rPr>
                    <w:t>34.77</w:t>
                  </w:r>
                  <w:r>
                    <w:rPr>
                      <w:rFonts w:hint="default"/>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231" w:type="dxa"/>
                  <w:gridSpan w:val="3"/>
                  <w:vAlign w:val="center"/>
                </w:tcPr>
                <w:p>
                  <w:pPr>
                    <w:pStyle w:val="7"/>
                    <w:bidi w:val="0"/>
                    <w:rPr>
                      <w:rFonts w:hint="default"/>
                    </w:rPr>
                  </w:pPr>
                  <w:r>
                    <w:rPr>
                      <w:rFonts w:hint="default"/>
                      <w:lang w:val="en-US" w:eastAsia="zh-CN"/>
                    </w:rPr>
                    <w:t>合计</w:t>
                  </w:r>
                </w:p>
              </w:tc>
              <w:tc>
                <w:tcPr>
                  <w:tcW w:w="1883" w:type="dxa"/>
                  <w:vAlign w:val="center"/>
                </w:tcPr>
                <w:p>
                  <w:pPr>
                    <w:pStyle w:val="7"/>
                    <w:bidi w:val="0"/>
                    <w:rPr>
                      <w:rFonts w:hint="default"/>
                      <w:lang w:val="en-US" w:eastAsia="zh-CN"/>
                    </w:rPr>
                  </w:pPr>
                  <w:r>
                    <w:rPr>
                      <w:rFonts w:hint="eastAsia"/>
                      <w:lang w:val="en-US" w:eastAsia="zh-CN"/>
                    </w:rPr>
                    <w:t>1159</w:t>
                  </w:r>
                </w:p>
              </w:tc>
              <w:tc>
                <w:tcPr>
                  <w:tcW w:w="2038" w:type="dxa"/>
                  <w:vAlign w:val="center"/>
                </w:tcPr>
                <w:p>
                  <w:pPr>
                    <w:pStyle w:val="7"/>
                    <w:bidi w:val="0"/>
                    <w:rPr>
                      <w:rFonts w:hint="default"/>
                      <w:lang w:val="en-US" w:eastAsia="zh-CN"/>
                    </w:rPr>
                  </w:pPr>
                  <w:r>
                    <w:rPr>
                      <w:rFonts w:hint="eastAsia"/>
                      <w:lang w:val="en-US" w:eastAsia="zh-CN"/>
                    </w:rPr>
                    <w:t>45.2</w:t>
                  </w:r>
                </w:p>
              </w:tc>
            </w:tr>
          </w:tbl>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default" w:ascii="Times New Roman" w:hAnsi="Times New Roman" w:eastAsia="宋体" w:cs="Times New Roman"/>
                <w:bCs/>
                <w:color w:val="auto"/>
                <w:spacing w:val="0"/>
                <w:w w:val="100"/>
                <w:position w:val="0"/>
                <w:szCs w:val="21"/>
                <w:lang w:val="en-US" w:eastAsia="zh-CN"/>
              </w:rPr>
              <w:t>3.可行性分析</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vertAlign w:val="baseline"/>
                <w:lang w:val="en-US" w:eastAsia="zh-CN"/>
              </w:rPr>
            </w:pPr>
            <w:r>
              <w:rPr>
                <w:rFonts w:hint="default" w:ascii="Times New Roman" w:hAnsi="Times New Roman" w:eastAsia="宋体" w:cs="Times New Roman"/>
                <w:bCs/>
                <w:color w:val="auto"/>
                <w:spacing w:val="0"/>
                <w:w w:val="100"/>
                <w:position w:val="0"/>
                <w:szCs w:val="21"/>
                <w:lang w:val="en-US" w:eastAsia="zh-CN"/>
              </w:rPr>
              <w:t>本项目使用的各种除尘器均为污染防治可行技术指南中推荐才用的可行技术，除尘效率高且运行稳定。经预测，项目有组织废气排放均能满足</w:t>
            </w:r>
            <w:r>
              <w:rPr>
                <w:rFonts w:hint="default" w:ascii="Times New Roman" w:hAnsi="Times New Roman" w:eastAsia="宋体" w:cs="Times New Roman"/>
                <w:bCs/>
                <w:color w:val="auto"/>
                <w:spacing w:val="0"/>
                <w:w w:val="100"/>
                <w:position w:val="0"/>
                <w:szCs w:val="21"/>
              </w:rPr>
              <w:t>《</w:t>
            </w:r>
            <w:r>
              <w:rPr>
                <w:rFonts w:hint="eastAsia" w:ascii="Times New Roman" w:hAnsi="Times New Roman" w:eastAsia="宋体" w:cs="Times New Roman"/>
                <w:bCs/>
                <w:color w:val="auto"/>
                <w:spacing w:val="0"/>
                <w:w w:val="100"/>
                <w:position w:val="0"/>
                <w:szCs w:val="21"/>
                <w:lang w:eastAsia="zh-CN"/>
              </w:rPr>
              <w:t>大气污染物综合排放标准</w:t>
            </w:r>
            <w:r>
              <w:rPr>
                <w:rFonts w:hint="default" w:ascii="Times New Roman" w:hAnsi="Times New Roman" w:eastAsia="宋体" w:cs="Times New Roman"/>
                <w:bCs/>
                <w:color w:val="auto"/>
                <w:spacing w:val="0"/>
                <w:w w:val="100"/>
                <w:position w:val="0"/>
                <w:szCs w:val="21"/>
              </w:rPr>
              <w:t>》</w:t>
            </w:r>
            <w:r>
              <w:rPr>
                <w:rFonts w:hint="eastAsia" w:ascii="Times New Roman" w:hAnsi="Times New Roman" w:eastAsia="宋体" w:cs="Times New Roman"/>
                <w:bCs/>
                <w:color w:val="auto"/>
                <w:spacing w:val="0"/>
                <w:w w:val="100"/>
                <w:position w:val="0"/>
                <w:szCs w:val="21"/>
                <w:lang w:eastAsia="zh-CN"/>
              </w:rPr>
              <w:t>（GB16297-1996）表2</w:t>
            </w:r>
            <w:r>
              <w:rPr>
                <w:rFonts w:hint="default" w:ascii="Times New Roman" w:hAnsi="Times New Roman" w:eastAsia="宋体" w:cs="Times New Roman"/>
                <w:bCs/>
                <w:color w:val="auto"/>
                <w:spacing w:val="0"/>
                <w:w w:val="100"/>
                <w:position w:val="0"/>
                <w:szCs w:val="21"/>
              </w:rPr>
              <w:t>中的标准，即有组织粉尘排放浓度</w:t>
            </w:r>
            <w:r>
              <w:rPr>
                <w:rFonts w:hint="eastAsia" w:ascii="Times New Roman" w:hAnsi="Times New Roman" w:eastAsia="宋体" w:cs="Times New Roman"/>
                <w:bCs/>
                <w:color w:val="auto"/>
                <w:spacing w:val="0"/>
                <w:w w:val="100"/>
                <w:position w:val="0"/>
                <w:szCs w:val="21"/>
                <w:lang w:eastAsia="zh-CN"/>
              </w:rPr>
              <w:t>≤120</w:t>
            </w:r>
            <w:r>
              <w:rPr>
                <w:rFonts w:hint="default" w:ascii="Times New Roman" w:hAnsi="Times New Roman" w:eastAsia="宋体" w:cs="Times New Roman"/>
                <w:bCs/>
                <w:color w:val="auto"/>
                <w:spacing w:val="0"/>
                <w:w w:val="100"/>
                <w:position w:val="0"/>
                <w:szCs w:val="21"/>
              </w:rPr>
              <w:t>mg/m</w:t>
            </w:r>
            <w:r>
              <w:rPr>
                <w:rFonts w:hint="default" w:ascii="Times New Roman" w:hAnsi="Times New Roman" w:eastAsia="宋体" w:cs="Times New Roman"/>
                <w:bCs/>
                <w:color w:val="auto"/>
                <w:spacing w:val="0"/>
                <w:w w:val="100"/>
                <w:position w:val="0"/>
                <w:szCs w:val="21"/>
                <w:vertAlign w:val="superscript"/>
              </w:rPr>
              <w:t>3</w:t>
            </w:r>
            <w:r>
              <w:rPr>
                <w:rFonts w:hint="default" w:ascii="Times New Roman" w:hAnsi="Times New Roman" w:eastAsia="宋体" w:cs="Times New Roman"/>
                <w:bCs/>
                <w:color w:val="auto"/>
                <w:spacing w:val="0"/>
                <w:w w:val="100"/>
                <w:position w:val="0"/>
                <w:szCs w:val="21"/>
                <w:vertAlign w:val="baseline"/>
                <w:lang w:eastAsia="zh-CN"/>
              </w:rPr>
              <w:t>，</w:t>
            </w:r>
            <w:r>
              <w:rPr>
                <w:rFonts w:hint="default" w:ascii="Times New Roman" w:hAnsi="Times New Roman" w:eastAsia="宋体" w:cs="Times New Roman"/>
                <w:bCs/>
                <w:color w:val="auto"/>
                <w:spacing w:val="0"/>
                <w:w w:val="100"/>
                <w:position w:val="0"/>
                <w:szCs w:val="21"/>
                <w:vertAlign w:val="baseline"/>
                <w:lang w:val="en-US" w:eastAsia="zh-CN"/>
              </w:rPr>
              <w:t>因此，项目采用的废气污染治理技术是可行的。</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val="en-US" w:eastAsia="zh-CN"/>
              </w:rPr>
              <w:t>4</w:t>
            </w:r>
            <w:r>
              <w:rPr>
                <w:rFonts w:hint="default" w:ascii="Times New Roman" w:hAnsi="Times New Roman" w:eastAsia="宋体" w:cs="Times New Roman"/>
                <w:bCs/>
                <w:color w:val="auto"/>
                <w:spacing w:val="0"/>
                <w:w w:val="100"/>
                <w:position w:val="0"/>
                <w:szCs w:val="21"/>
              </w:rPr>
              <w:t>.污染物非正常排放分析</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非正常粉尘排放主要发生在布袋除尘器故障时，考虑布袋除尘破损概率大约每年</w:t>
            </w:r>
            <w:r>
              <w:rPr>
                <w:rFonts w:hint="default" w:ascii="Times New Roman" w:hAnsi="Times New Roman" w:eastAsia="宋体" w:cs="Times New Roman"/>
                <w:bCs/>
                <w:color w:val="auto"/>
                <w:spacing w:val="0"/>
                <w:w w:val="100"/>
                <w:position w:val="0"/>
                <w:szCs w:val="21"/>
                <w:lang w:val="en-US" w:eastAsia="zh-CN"/>
              </w:rPr>
              <w:t>2</w:t>
            </w:r>
            <w:r>
              <w:rPr>
                <w:rFonts w:hint="default" w:ascii="Times New Roman" w:hAnsi="Times New Roman" w:eastAsia="宋体" w:cs="Times New Roman"/>
                <w:bCs/>
                <w:color w:val="auto"/>
                <w:spacing w:val="0"/>
                <w:w w:val="100"/>
                <w:position w:val="0"/>
                <w:szCs w:val="21"/>
              </w:rPr>
              <w:t xml:space="preserve"> 次，建设单位应加强劳动保护，配置保护镜和防尘罩，加强车间通风，增加连锁装置，项目在出现事故时即可关机并更换布袋，定期停产检修，增设备用除尘袋，设置备用风机、安排专人负责环保设备的日常维护和管理等措施，将非正常粉尘排放时间压缩到最短，减少粉尘的非正常排放事故的影响程度和范围。建设项目大气污染物在非正常情况下排放分析见下表。</w:t>
            </w:r>
          </w:p>
          <w:p>
            <w:pPr>
              <w:adjustRightInd w:val="0"/>
              <w:jc w:val="center"/>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表4</w:t>
            </w:r>
            <w:r>
              <w:rPr>
                <w:rFonts w:hint="default" w:ascii="Times New Roman" w:hAnsi="Times New Roman" w:eastAsia="宋体" w:cs="Times New Roman"/>
                <w:b/>
                <w:color w:val="auto"/>
                <w:spacing w:val="0"/>
                <w:w w:val="100"/>
                <w:position w:val="0"/>
                <w:szCs w:val="21"/>
                <w:lang w:val="en-US" w:eastAsia="zh-CN"/>
              </w:rPr>
              <w:t>-5</w:t>
            </w:r>
            <w:r>
              <w:rPr>
                <w:rFonts w:hint="default" w:ascii="Times New Roman" w:hAnsi="Times New Roman" w:eastAsia="宋体" w:cs="Times New Roman"/>
                <w:b/>
                <w:color w:val="auto"/>
                <w:spacing w:val="0"/>
                <w:w w:val="100"/>
                <w:position w:val="0"/>
                <w:szCs w:val="21"/>
              </w:rPr>
              <w:t>废气非正常情况排放分析一览表</w:t>
            </w:r>
          </w:p>
          <w:tbl>
            <w:tblPr>
              <w:tblStyle w:val="13"/>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65"/>
              <w:gridCol w:w="868"/>
              <w:gridCol w:w="1386"/>
              <w:gridCol w:w="1186"/>
              <w:gridCol w:w="1099"/>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0" w:type="dxa"/>
                  <w:vMerge w:val="restart"/>
                  <w:vAlign w:val="center"/>
                </w:tcPr>
                <w:p>
                  <w:pPr>
                    <w:pStyle w:val="7"/>
                    <w:bidi w:val="0"/>
                    <w:rPr>
                      <w:rFonts w:hint="default"/>
                    </w:rPr>
                  </w:pPr>
                  <w:r>
                    <w:rPr>
                      <w:rFonts w:hint="default"/>
                    </w:rPr>
                    <w:t>污染源</w:t>
                  </w:r>
                </w:p>
              </w:tc>
              <w:tc>
                <w:tcPr>
                  <w:tcW w:w="1665" w:type="dxa"/>
                  <w:vMerge w:val="restart"/>
                  <w:vAlign w:val="center"/>
                </w:tcPr>
                <w:p>
                  <w:pPr>
                    <w:pStyle w:val="7"/>
                    <w:bidi w:val="0"/>
                    <w:rPr>
                      <w:rFonts w:hint="default"/>
                    </w:rPr>
                  </w:pPr>
                  <w:r>
                    <w:rPr>
                      <w:rFonts w:hint="default"/>
                    </w:rPr>
                    <w:t>非正常排放情况</w:t>
                  </w:r>
                </w:p>
              </w:tc>
              <w:tc>
                <w:tcPr>
                  <w:tcW w:w="868" w:type="dxa"/>
                  <w:vMerge w:val="restart"/>
                  <w:vAlign w:val="center"/>
                </w:tcPr>
                <w:p>
                  <w:pPr>
                    <w:pStyle w:val="7"/>
                    <w:bidi w:val="0"/>
                    <w:rPr>
                      <w:rFonts w:hint="default"/>
                    </w:rPr>
                  </w:pPr>
                  <w:r>
                    <w:rPr>
                      <w:rFonts w:hint="default"/>
                    </w:rPr>
                    <w:t>污染物</w:t>
                  </w:r>
                </w:p>
              </w:tc>
              <w:tc>
                <w:tcPr>
                  <w:tcW w:w="2572" w:type="dxa"/>
                  <w:gridSpan w:val="2"/>
                  <w:vAlign w:val="center"/>
                </w:tcPr>
                <w:p>
                  <w:pPr>
                    <w:pStyle w:val="7"/>
                    <w:bidi w:val="0"/>
                    <w:rPr>
                      <w:rFonts w:hint="default"/>
                    </w:rPr>
                  </w:pPr>
                  <w:r>
                    <w:rPr>
                      <w:rFonts w:hint="default"/>
                    </w:rPr>
                    <w:t>非正常排放</w:t>
                  </w:r>
                </w:p>
              </w:tc>
              <w:tc>
                <w:tcPr>
                  <w:tcW w:w="1099" w:type="dxa"/>
                  <w:vMerge w:val="restart"/>
                  <w:vAlign w:val="center"/>
                </w:tcPr>
                <w:p>
                  <w:pPr>
                    <w:pStyle w:val="7"/>
                    <w:bidi w:val="0"/>
                    <w:rPr>
                      <w:rFonts w:hint="default"/>
                    </w:rPr>
                  </w:pPr>
                  <w:r>
                    <w:rPr>
                      <w:rFonts w:hint="default"/>
                    </w:rPr>
                    <w:t>年发生频次</w:t>
                  </w:r>
                </w:p>
              </w:tc>
              <w:tc>
                <w:tcPr>
                  <w:tcW w:w="1078" w:type="dxa"/>
                  <w:vMerge w:val="restart"/>
                  <w:vAlign w:val="center"/>
                </w:tcPr>
                <w:p>
                  <w:pPr>
                    <w:pStyle w:val="7"/>
                    <w:bidi w:val="0"/>
                    <w:rPr>
                      <w:rFonts w:hint="default"/>
                    </w:rPr>
                  </w:pPr>
                  <w:r>
                    <w:rPr>
                      <w:rFonts w:hint="default"/>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0" w:type="dxa"/>
                  <w:vMerge w:val="continue"/>
                  <w:vAlign w:val="center"/>
                </w:tcPr>
                <w:p>
                  <w:pPr>
                    <w:pStyle w:val="7"/>
                    <w:bidi w:val="0"/>
                    <w:rPr>
                      <w:rFonts w:hint="default"/>
                    </w:rPr>
                  </w:pPr>
                </w:p>
              </w:tc>
              <w:tc>
                <w:tcPr>
                  <w:tcW w:w="1665" w:type="dxa"/>
                  <w:vMerge w:val="continue"/>
                  <w:vAlign w:val="center"/>
                </w:tcPr>
                <w:p>
                  <w:pPr>
                    <w:pStyle w:val="7"/>
                    <w:bidi w:val="0"/>
                    <w:rPr>
                      <w:rFonts w:hint="default"/>
                    </w:rPr>
                  </w:pPr>
                </w:p>
              </w:tc>
              <w:tc>
                <w:tcPr>
                  <w:tcW w:w="868" w:type="dxa"/>
                  <w:vMerge w:val="continue"/>
                  <w:vAlign w:val="center"/>
                </w:tcPr>
                <w:p>
                  <w:pPr>
                    <w:pStyle w:val="7"/>
                    <w:bidi w:val="0"/>
                    <w:rPr>
                      <w:rFonts w:hint="default"/>
                    </w:rPr>
                  </w:pPr>
                </w:p>
              </w:tc>
              <w:tc>
                <w:tcPr>
                  <w:tcW w:w="1386" w:type="dxa"/>
                  <w:vAlign w:val="center"/>
                </w:tcPr>
                <w:p>
                  <w:pPr>
                    <w:pStyle w:val="7"/>
                    <w:bidi w:val="0"/>
                    <w:rPr>
                      <w:rFonts w:hint="default"/>
                    </w:rPr>
                  </w:pPr>
                  <w:r>
                    <w:rPr>
                      <w:rFonts w:hint="default"/>
                    </w:rPr>
                    <w:t>浓度mg/m3</w:t>
                  </w:r>
                </w:p>
              </w:tc>
              <w:tc>
                <w:tcPr>
                  <w:tcW w:w="1186" w:type="dxa"/>
                  <w:vAlign w:val="center"/>
                </w:tcPr>
                <w:p>
                  <w:pPr>
                    <w:pStyle w:val="7"/>
                    <w:bidi w:val="0"/>
                    <w:rPr>
                      <w:rFonts w:hint="default"/>
                    </w:rPr>
                  </w:pPr>
                  <w:r>
                    <w:rPr>
                      <w:rFonts w:hint="default"/>
                    </w:rPr>
                    <w:t>速率kg/h</w:t>
                  </w:r>
                </w:p>
              </w:tc>
              <w:tc>
                <w:tcPr>
                  <w:tcW w:w="1099" w:type="dxa"/>
                  <w:vMerge w:val="continue"/>
                  <w:vAlign w:val="center"/>
                </w:tcPr>
                <w:p>
                  <w:pPr>
                    <w:pStyle w:val="7"/>
                    <w:bidi w:val="0"/>
                    <w:rPr>
                      <w:rFonts w:hint="default"/>
                    </w:rPr>
                  </w:pPr>
                </w:p>
              </w:tc>
              <w:tc>
                <w:tcPr>
                  <w:tcW w:w="1078" w:type="dxa"/>
                  <w:vMerge w:val="continue"/>
                  <w:vAlign w:val="center"/>
                </w:tcPr>
                <w:p>
                  <w:pPr>
                    <w:pStyle w:val="7"/>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0" w:type="dxa"/>
                  <w:vAlign w:val="center"/>
                </w:tcPr>
                <w:p>
                  <w:pPr>
                    <w:pStyle w:val="7"/>
                    <w:bidi w:val="0"/>
                    <w:rPr>
                      <w:rFonts w:hint="eastAsia"/>
                      <w:lang w:val="en-US" w:eastAsia="zh-CN"/>
                    </w:rPr>
                  </w:pPr>
                  <w:r>
                    <w:rPr>
                      <w:rFonts w:hint="eastAsia"/>
                      <w:lang w:val="en-US" w:eastAsia="zh-CN"/>
                    </w:rPr>
                    <w:t>DA</w:t>
                  </w:r>
                </w:p>
                <w:p>
                  <w:pPr>
                    <w:pStyle w:val="7"/>
                    <w:bidi w:val="0"/>
                    <w:rPr>
                      <w:rFonts w:hint="default"/>
                    </w:rPr>
                  </w:pPr>
                  <w:r>
                    <w:rPr>
                      <w:rFonts w:hint="eastAsia"/>
                      <w:lang w:val="en-US" w:eastAsia="zh-CN"/>
                    </w:rPr>
                    <w:t>010</w:t>
                  </w:r>
                </w:p>
              </w:tc>
              <w:tc>
                <w:tcPr>
                  <w:tcW w:w="1665" w:type="dxa"/>
                  <w:vAlign w:val="center"/>
                </w:tcPr>
                <w:p>
                  <w:pPr>
                    <w:pStyle w:val="7"/>
                    <w:bidi w:val="0"/>
                    <w:rPr>
                      <w:rFonts w:hint="default"/>
                      <w:lang w:val="en-US" w:eastAsia="zh-CN"/>
                    </w:rPr>
                  </w:pPr>
                  <w:r>
                    <w:rPr>
                      <w:rFonts w:hint="default"/>
                      <w:lang w:val="en-US" w:eastAsia="zh-CN"/>
                    </w:rPr>
                    <w:t>布袋除尘器故障，处理效率为0%</w:t>
                  </w:r>
                </w:p>
              </w:tc>
              <w:tc>
                <w:tcPr>
                  <w:tcW w:w="868" w:type="dxa"/>
                  <w:vAlign w:val="center"/>
                </w:tcPr>
                <w:p>
                  <w:pPr>
                    <w:pStyle w:val="7"/>
                    <w:bidi w:val="0"/>
                    <w:rPr>
                      <w:rFonts w:hint="default"/>
                    </w:rPr>
                  </w:pPr>
                  <w:r>
                    <w:rPr>
                      <w:rFonts w:hint="default"/>
                      <w:lang w:val="en-US" w:eastAsia="zh-CN"/>
                    </w:rPr>
                    <w:t>颗粒物</w:t>
                  </w:r>
                </w:p>
              </w:tc>
              <w:tc>
                <w:tcPr>
                  <w:tcW w:w="1386" w:type="dxa"/>
                  <w:vAlign w:val="center"/>
                </w:tcPr>
                <w:p>
                  <w:pPr>
                    <w:pStyle w:val="7"/>
                    <w:bidi w:val="0"/>
                    <w:rPr>
                      <w:rFonts w:hint="default"/>
                      <w:lang w:val="en-US" w:eastAsia="zh-CN"/>
                    </w:rPr>
                  </w:pPr>
                  <w:r>
                    <w:rPr>
                      <w:rFonts w:hint="default"/>
                      <w:lang w:val="en-US" w:eastAsia="zh-CN"/>
                    </w:rPr>
                    <w:t xml:space="preserve">8416.67 </w:t>
                  </w:r>
                </w:p>
              </w:tc>
              <w:tc>
                <w:tcPr>
                  <w:tcW w:w="1186" w:type="dxa"/>
                  <w:vAlign w:val="center"/>
                </w:tcPr>
                <w:p>
                  <w:pPr>
                    <w:pStyle w:val="7"/>
                    <w:bidi w:val="0"/>
                    <w:rPr>
                      <w:rFonts w:hint="default"/>
                      <w:lang w:val="en-US" w:eastAsia="zh-CN"/>
                    </w:rPr>
                  </w:pPr>
                  <w:r>
                    <w:rPr>
                      <w:rFonts w:hint="default"/>
                      <w:lang w:val="en-US" w:eastAsia="zh-CN"/>
                    </w:rPr>
                    <w:t xml:space="preserve">84.17 </w:t>
                  </w:r>
                </w:p>
              </w:tc>
              <w:tc>
                <w:tcPr>
                  <w:tcW w:w="1099" w:type="dxa"/>
                  <w:vAlign w:val="center"/>
                </w:tcPr>
                <w:p>
                  <w:pPr>
                    <w:pStyle w:val="7"/>
                    <w:bidi w:val="0"/>
                    <w:rPr>
                      <w:rFonts w:hint="default"/>
                    </w:rPr>
                  </w:pPr>
                  <w:r>
                    <w:rPr>
                      <w:rFonts w:hint="default"/>
                      <w:lang w:val="en-US" w:eastAsia="zh-CN"/>
                    </w:rPr>
                    <w:t>2</w:t>
                  </w:r>
                  <w:r>
                    <w:rPr>
                      <w:rFonts w:hint="default"/>
                    </w:rPr>
                    <w:t>次/a</w:t>
                  </w:r>
                </w:p>
              </w:tc>
              <w:tc>
                <w:tcPr>
                  <w:tcW w:w="1078" w:type="dxa"/>
                  <w:vMerge w:val="restart"/>
                  <w:vAlign w:val="center"/>
                </w:tcPr>
                <w:p>
                  <w:pPr>
                    <w:pStyle w:val="7"/>
                    <w:bidi w:val="0"/>
                    <w:rPr>
                      <w:rFonts w:hint="default"/>
                    </w:rPr>
                  </w:pPr>
                  <w:r>
                    <w:rPr>
                      <w:rFonts w:hint="default"/>
                    </w:rPr>
                    <w:t>定期维护设备、及时发现问题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0" w:type="dxa"/>
                  <w:vAlign w:val="center"/>
                </w:tcPr>
                <w:p>
                  <w:pPr>
                    <w:pStyle w:val="7"/>
                    <w:bidi w:val="0"/>
                    <w:rPr>
                      <w:rFonts w:hint="eastAsia"/>
                      <w:lang w:val="en-US" w:eastAsia="zh-CN"/>
                    </w:rPr>
                  </w:pPr>
                  <w:r>
                    <w:rPr>
                      <w:rFonts w:hint="eastAsia"/>
                      <w:lang w:val="en-US" w:eastAsia="zh-CN"/>
                    </w:rPr>
                    <w:t>DA</w:t>
                  </w:r>
                </w:p>
                <w:p>
                  <w:pPr>
                    <w:pStyle w:val="7"/>
                    <w:bidi w:val="0"/>
                    <w:rPr>
                      <w:rFonts w:hint="default"/>
                    </w:rPr>
                  </w:pPr>
                  <w:r>
                    <w:rPr>
                      <w:rFonts w:hint="eastAsia"/>
                      <w:lang w:val="en-US" w:eastAsia="zh-CN"/>
                    </w:rPr>
                    <w:t>011</w:t>
                  </w:r>
                </w:p>
              </w:tc>
              <w:tc>
                <w:tcPr>
                  <w:tcW w:w="1665" w:type="dxa"/>
                  <w:vAlign w:val="center"/>
                </w:tcPr>
                <w:p>
                  <w:pPr>
                    <w:pStyle w:val="7"/>
                    <w:bidi w:val="0"/>
                    <w:rPr>
                      <w:rFonts w:hint="default"/>
                    </w:rPr>
                  </w:pPr>
                  <w:r>
                    <w:rPr>
                      <w:rFonts w:hint="default"/>
                      <w:lang w:val="en-US" w:eastAsia="zh-CN"/>
                    </w:rPr>
                    <w:t>布袋除尘器故障，处理效率为0%</w:t>
                  </w:r>
                </w:p>
              </w:tc>
              <w:tc>
                <w:tcPr>
                  <w:tcW w:w="868" w:type="dxa"/>
                  <w:vAlign w:val="center"/>
                </w:tcPr>
                <w:p>
                  <w:pPr>
                    <w:pStyle w:val="7"/>
                    <w:bidi w:val="0"/>
                    <w:rPr>
                      <w:rFonts w:hint="default"/>
                    </w:rPr>
                  </w:pPr>
                  <w:r>
                    <w:rPr>
                      <w:rFonts w:hint="default"/>
                      <w:lang w:val="en-US" w:eastAsia="zh-CN"/>
                    </w:rPr>
                    <w:t>颗粒物</w:t>
                  </w:r>
                </w:p>
              </w:tc>
              <w:tc>
                <w:tcPr>
                  <w:tcW w:w="1386" w:type="dxa"/>
                  <w:vAlign w:val="center"/>
                </w:tcPr>
                <w:p>
                  <w:pPr>
                    <w:pStyle w:val="7"/>
                    <w:bidi w:val="0"/>
                    <w:rPr>
                      <w:rFonts w:hint="default"/>
                      <w:lang w:val="en-US" w:eastAsia="zh-CN"/>
                    </w:rPr>
                  </w:pPr>
                  <w:r>
                    <w:rPr>
                      <w:rFonts w:hint="default"/>
                      <w:lang w:val="en-US" w:eastAsia="zh-CN"/>
                    </w:rPr>
                    <w:t>390</w:t>
                  </w:r>
                  <w:r>
                    <w:rPr>
                      <w:rFonts w:hint="eastAsia"/>
                      <w:lang w:val="en-US" w:eastAsia="zh-CN"/>
                    </w:rPr>
                    <w:t>0</w:t>
                  </w:r>
                </w:p>
              </w:tc>
              <w:tc>
                <w:tcPr>
                  <w:tcW w:w="1186" w:type="dxa"/>
                  <w:vAlign w:val="center"/>
                </w:tcPr>
                <w:p>
                  <w:pPr>
                    <w:pStyle w:val="7"/>
                    <w:bidi w:val="0"/>
                    <w:rPr>
                      <w:rFonts w:hint="default"/>
                      <w:lang w:val="en-US" w:eastAsia="zh-CN"/>
                    </w:rPr>
                  </w:pPr>
                  <w:r>
                    <w:rPr>
                      <w:rFonts w:hint="default"/>
                      <w:lang w:val="en-US" w:eastAsia="zh-CN"/>
                    </w:rPr>
                    <w:t xml:space="preserve">39.00 </w:t>
                  </w:r>
                </w:p>
              </w:tc>
              <w:tc>
                <w:tcPr>
                  <w:tcW w:w="1099" w:type="dxa"/>
                  <w:vAlign w:val="center"/>
                </w:tcPr>
                <w:p>
                  <w:pPr>
                    <w:pStyle w:val="7"/>
                    <w:bidi w:val="0"/>
                    <w:rPr>
                      <w:rFonts w:hint="default"/>
                    </w:rPr>
                  </w:pPr>
                  <w:r>
                    <w:rPr>
                      <w:rFonts w:hint="default"/>
                      <w:lang w:val="en-US" w:eastAsia="zh-CN"/>
                    </w:rPr>
                    <w:t>2</w:t>
                  </w:r>
                  <w:r>
                    <w:rPr>
                      <w:rFonts w:hint="default"/>
                    </w:rPr>
                    <w:t>次/a</w:t>
                  </w:r>
                </w:p>
              </w:tc>
              <w:tc>
                <w:tcPr>
                  <w:tcW w:w="1078" w:type="dxa"/>
                  <w:vMerge w:val="continue"/>
                  <w:vAlign w:val="center"/>
                </w:tcPr>
                <w:p>
                  <w:pPr>
                    <w:pStyle w:val="7"/>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0" w:type="dxa"/>
                  <w:vAlign w:val="center"/>
                </w:tcPr>
                <w:p>
                  <w:pPr>
                    <w:pStyle w:val="7"/>
                    <w:bidi w:val="0"/>
                    <w:rPr>
                      <w:rFonts w:hint="eastAsia"/>
                      <w:lang w:val="en-US" w:eastAsia="zh-CN"/>
                    </w:rPr>
                  </w:pPr>
                  <w:r>
                    <w:rPr>
                      <w:rFonts w:hint="eastAsia"/>
                      <w:lang w:val="en-US" w:eastAsia="zh-CN"/>
                    </w:rPr>
                    <w:t>DA</w:t>
                  </w:r>
                </w:p>
                <w:p>
                  <w:pPr>
                    <w:pStyle w:val="7"/>
                    <w:bidi w:val="0"/>
                    <w:rPr>
                      <w:rFonts w:hint="default"/>
                    </w:rPr>
                  </w:pPr>
                  <w:r>
                    <w:rPr>
                      <w:rFonts w:hint="eastAsia"/>
                      <w:lang w:val="en-US" w:eastAsia="zh-CN"/>
                    </w:rPr>
                    <w:t>012</w:t>
                  </w:r>
                </w:p>
              </w:tc>
              <w:tc>
                <w:tcPr>
                  <w:tcW w:w="1665" w:type="dxa"/>
                  <w:vAlign w:val="center"/>
                </w:tcPr>
                <w:p>
                  <w:pPr>
                    <w:pStyle w:val="7"/>
                    <w:bidi w:val="0"/>
                    <w:rPr>
                      <w:rFonts w:hint="default"/>
                    </w:rPr>
                  </w:pPr>
                  <w:r>
                    <w:rPr>
                      <w:rFonts w:hint="default"/>
                      <w:lang w:val="en-US" w:eastAsia="zh-CN"/>
                    </w:rPr>
                    <w:t>布袋除尘器故障，处理效率为0%</w:t>
                  </w:r>
                </w:p>
              </w:tc>
              <w:tc>
                <w:tcPr>
                  <w:tcW w:w="868" w:type="dxa"/>
                  <w:vAlign w:val="center"/>
                </w:tcPr>
                <w:p>
                  <w:pPr>
                    <w:pStyle w:val="7"/>
                    <w:bidi w:val="0"/>
                    <w:rPr>
                      <w:rFonts w:hint="default"/>
                    </w:rPr>
                  </w:pPr>
                  <w:r>
                    <w:rPr>
                      <w:rFonts w:hint="default"/>
                      <w:lang w:val="en-US" w:eastAsia="zh-CN"/>
                    </w:rPr>
                    <w:t>颗粒物</w:t>
                  </w:r>
                </w:p>
              </w:tc>
              <w:tc>
                <w:tcPr>
                  <w:tcW w:w="1386" w:type="dxa"/>
                  <w:vAlign w:val="center"/>
                </w:tcPr>
                <w:p>
                  <w:pPr>
                    <w:pStyle w:val="7"/>
                    <w:bidi w:val="0"/>
                    <w:rPr>
                      <w:rFonts w:hint="default"/>
                      <w:lang w:val="en-US" w:eastAsia="zh-CN"/>
                    </w:rPr>
                  </w:pPr>
                  <w:r>
                    <w:rPr>
                      <w:rFonts w:hint="default"/>
                      <w:lang w:val="en-US" w:eastAsia="zh-CN"/>
                    </w:rPr>
                    <w:t>700</w:t>
                  </w:r>
                  <w:r>
                    <w:rPr>
                      <w:rFonts w:hint="eastAsia"/>
                      <w:lang w:val="en-US" w:eastAsia="zh-CN"/>
                    </w:rPr>
                    <w:t>0</w:t>
                  </w:r>
                </w:p>
              </w:tc>
              <w:tc>
                <w:tcPr>
                  <w:tcW w:w="1186" w:type="dxa"/>
                  <w:vAlign w:val="center"/>
                </w:tcPr>
                <w:p>
                  <w:pPr>
                    <w:pStyle w:val="7"/>
                    <w:bidi w:val="0"/>
                    <w:rPr>
                      <w:rFonts w:hint="default"/>
                      <w:lang w:val="en-US" w:eastAsia="zh-CN"/>
                    </w:rPr>
                  </w:pPr>
                  <w:r>
                    <w:rPr>
                      <w:rFonts w:hint="default"/>
                      <w:lang w:val="en-US" w:eastAsia="zh-CN"/>
                    </w:rPr>
                    <w:t>7</w:t>
                  </w:r>
                  <w:r>
                    <w:rPr>
                      <w:rFonts w:hint="eastAsia"/>
                      <w:lang w:val="en-US" w:eastAsia="zh-CN"/>
                    </w:rPr>
                    <w:t>0</w:t>
                  </w:r>
                </w:p>
              </w:tc>
              <w:tc>
                <w:tcPr>
                  <w:tcW w:w="1099" w:type="dxa"/>
                  <w:vAlign w:val="center"/>
                </w:tcPr>
                <w:p>
                  <w:pPr>
                    <w:pStyle w:val="7"/>
                    <w:bidi w:val="0"/>
                    <w:rPr>
                      <w:rFonts w:hint="default"/>
                    </w:rPr>
                  </w:pPr>
                  <w:r>
                    <w:rPr>
                      <w:rFonts w:hint="default"/>
                      <w:lang w:val="en-US" w:eastAsia="zh-CN"/>
                    </w:rPr>
                    <w:t>2</w:t>
                  </w:r>
                  <w:r>
                    <w:rPr>
                      <w:rFonts w:hint="default"/>
                    </w:rPr>
                    <w:t>次/a</w:t>
                  </w:r>
                </w:p>
              </w:tc>
              <w:tc>
                <w:tcPr>
                  <w:tcW w:w="1078" w:type="dxa"/>
                  <w:vMerge w:val="continue"/>
                  <w:vAlign w:val="center"/>
                </w:tcPr>
                <w:p>
                  <w:pPr>
                    <w:pStyle w:val="7"/>
                    <w:bidi w:val="0"/>
                    <w:rPr>
                      <w:rFonts w:hint="default"/>
                    </w:rPr>
                  </w:pPr>
                </w:p>
              </w:tc>
            </w:tr>
          </w:tbl>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val="en-US" w:eastAsia="zh-CN"/>
              </w:rPr>
              <w:t>5</w:t>
            </w:r>
            <w:r>
              <w:rPr>
                <w:rFonts w:hint="default" w:ascii="Times New Roman" w:hAnsi="Times New Roman" w:eastAsia="宋体" w:cs="Times New Roman"/>
                <w:bCs/>
                <w:color w:val="auto"/>
                <w:spacing w:val="0"/>
                <w:w w:val="100"/>
                <w:position w:val="0"/>
                <w:szCs w:val="21"/>
              </w:rPr>
              <w:t>.废气环境影响分析</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建设项目位于昆明市晋宁区，根据《</w:t>
            </w:r>
            <w:r>
              <w:rPr>
                <w:rFonts w:hint="eastAsia" w:ascii="Times New Roman" w:hAnsi="Times New Roman" w:eastAsia="宋体" w:cs="Times New Roman"/>
                <w:bCs/>
                <w:color w:val="auto"/>
                <w:spacing w:val="0"/>
                <w:w w:val="100"/>
                <w:position w:val="0"/>
                <w:szCs w:val="21"/>
                <w:lang w:eastAsia="zh-CN"/>
              </w:rPr>
              <w:t>202</w:t>
            </w:r>
            <w:r>
              <w:rPr>
                <w:rFonts w:hint="eastAsia" w:ascii="Times New Roman" w:hAnsi="Times New Roman" w:eastAsia="宋体" w:cs="Times New Roman"/>
                <w:bCs/>
                <w:color w:val="auto"/>
                <w:spacing w:val="0"/>
                <w:w w:val="100"/>
                <w:position w:val="0"/>
                <w:szCs w:val="21"/>
                <w:lang w:val="en-US" w:eastAsia="zh-CN"/>
              </w:rPr>
              <w:t>0</w:t>
            </w:r>
            <w:r>
              <w:rPr>
                <w:rFonts w:hint="default" w:ascii="Times New Roman" w:hAnsi="Times New Roman" w:eastAsia="宋体" w:cs="Times New Roman"/>
                <w:bCs/>
                <w:color w:val="auto"/>
                <w:spacing w:val="0"/>
                <w:w w:val="100"/>
                <w:position w:val="0"/>
                <w:szCs w:val="21"/>
              </w:rPr>
              <w:t>年度昆明市生态环境状况公报》，项目所在区域基本污染物年均值均能达到《环境空气质量标准》（GB3095-2012）二级标准要求。评价区环境空气质量现状良好，属于质量达标区。</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项目厂界外500m范围内大气环境保护目标</w:t>
            </w:r>
            <w:r>
              <w:rPr>
                <w:rFonts w:hint="eastAsia" w:ascii="Times New Roman" w:hAnsi="Times New Roman" w:eastAsia="宋体" w:cs="Times New Roman"/>
                <w:bCs/>
                <w:color w:val="auto"/>
                <w:spacing w:val="0"/>
                <w:w w:val="100"/>
                <w:position w:val="0"/>
                <w:szCs w:val="21"/>
                <w:lang w:val="en-US" w:eastAsia="zh-CN"/>
              </w:rPr>
              <w:t>为</w:t>
            </w:r>
            <w:r>
              <w:rPr>
                <w:rFonts w:hint="default" w:ascii="Times New Roman" w:hAnsi="Times New Roman" w:eastAsia="宋体" w:cs="Times New Roman"/>
                <w:color w:val="auto"/>
                <w:spacing w:val="0"/>
                <w:w w:val="100"/>
                <w:position w:val="0"/>
                <w:sz w:val="21"/>
                <w:szCs w:val="21"/>
                <w:lang w:eastAsia="zh-CN"/>
              </w:rPr>
              <w:t>厂址西侧</w:t>
            </w:r>
            <w:r>
              <w:rPr>
                <w:rFonts w:hint="eastAsia" w:ascii="Times New Roman" w:hAnsi="Times New Roman" w:eastAsia="宋体" w:cs="Times New Roman"/>
                <w:color w:val="auto"/>
                <w:spacing w:val="0"/>
                <w:w w:val="100"/>
                <w:position w:val="0"/>
                <w:sz w:val="21"/>
                <w:szCs w:val="21"/>
                <w:lang w:eastAsia="zh-CN"/>
              </w:rPr>
              <w:t>410</w:t>
            </w:r>
            <w:r>
              <w:rPr>
                <w:rFonts w:hint="default" w:ascii="Times New Roman" w:hAnsi="Times New Roman" w:eastAsia="宋体" w:cs="Times New Roman"/>
                <w:color w:val="auto"/>
                <w:spacing w:val="0"/>
                <w:w w:val="100"/>
                <w:position w:val="0"/>
                <w:sz w:val="21"/>
                <w:szCs w:val="21"/>
                <w:lang w:eastAsia="zh-CN"/>
              </w:rPr>
              <w:t>m</w:t>
            </w:r>
            <w:r>
              <w:rPr>
                <w:rFonts w:hint="default" w:ascii="Times New Roman" w:hAnsi="Times New Roman" w:eastAsia="宋体" w:cs="Times New Roman"/>
                <w:color w:val="auto"/>
                <w:spacing w:val="0"/>
                <w:w w:val="100"/>
                <w:position w:val="0"/>
                <w:sz w:val="21"/>
                <w:szCs w:val="21"/>
                <w:lang w:val="en-US" w:eastAsia="zh-CN"/>
              </w:rPr>
              <w:t>处的</w:t>
            </w:r>
            <w:r>
              <w:rPr>
                <w:rFonts w:hint="eastAsia" w:ascii="Times New Roman" w:hAnsi="Times New Roman" w:eastAsia="宋体" w:cs="Times New Roman"/>
                <w:color w:val="auto"/>
                <w:spacing w:val="0"/>
                <w:w w:val="100"/>
                <w:position w:val="0"/>
                <w:sz w:val="21"/>
                <w:szCs w:val="21"/>
                <w:lang w:val="en-US" w:eastAsia="zh-CN"/>
              </w:rPr>
              <w:t>安乐村</w:t>
            </w:r>
            <w:r>
              <w:rPr>
                <w:rFonts w:hint="default" w:ascii="Times New Roman" w:hAnsi="Times New Roman" w:eastAsia="宋体" w:cs="Times New Roman"/>
                <w:bCs/>
                <w:color w:val="auto"/>
                <w:spacing w:val="0"/>
                <w:w w:val="100"/>
                <w:position w:val="0"/>
                <w:szCs w:val="21"/>
              </w:rPr>
              <w:t>。根据前文分析可知，本项目各工序废气污染物排放量均较小，在严格落实各项废气污染治理措施后，建设项目有组织及无组织废气均可达标排放，对周边环境影响较小。</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val="en-US" w:eastAsia="zh-CN"/>
              </w:rPr>
              <w:t>6</w:t>
            </w:r>
            <w:r>
              <w:rPr>
                <w:rFonts w:hint="default" w:ascii="Times New Roman" w:hAnsi="Times New Roman" w:eastAsia="宋体" w:cs="Times New Roman"/>
                <w:bCs/>
                <w:color w:val="auto"/>
                <w:spacing w:val="0"/>
                <w:w w:val="100"/>
                <w:position w:val="0"/>
                <w:szCs w:val="21"/>
              </w:rPr>
              <w:t>.废气监测</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建设项目具体废气监测计划见下表。</w:t>
            </w:r>
          </w:p>
          <w:p>
            <w:pPr>
              <w:adjustRightInd w:val="0"/>
              <w:ind w:firstLine="422" w:firstLineChars="200"/>
              <w:jc w:val="center"/>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表4</w:t>
            </w:r>
            <w:r>
              <w:rPr>
                <w:rFonts w:hint="default" w:ascii="Times New Roman" w:hAnsi="Times New Roman" w:eastAsia="宋体" w:cs="Times New Roman"/>
                <w:b/>
                <w:color w:val="auto"/>
                <w:spacing w:val="0"/>
                <w:w w:val="100"/>
                <w:position w:val="0"/>
                <w:szCs w:val="21"/>
                <w:lang w:val="en-US" w:eastAsia="zh-CN"/>
              </w:rPr>
              <w:t>-6</w:t>
            </w:r>
            <w:r>
              <w:rPr>
                <w:rFonts w:hint="default" w:ascii="Times New Roman" w:hAnsi="Times New Roman" w:eastAsia="宋体" w:cs="Times New Roman"/>
                <w:b/>
                <w:color w:val="auto"/>
                <w:spacing w:val="0"/>
                <w:w w:val="100"/>
                <w:position w:val="0"/>
                <w:szCs w:val="21"/>
              </w:rPr>
              <w:t>废气监测计划一览表</w:t>
            </w:r>
          </w:p>
          <w:tbl>
            <w:tblPr>
              <w:tblStyle w:val="13"/>
              <w:tblW w:w="8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446"/>
              <w:gridCol w:w="1313"/>
              <w:gridCol w:w="1514"/>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3" w:type="dxa"/>
                  <w:vAlign w:val="center"/>
                </w:tcPr>
                <w:p>
                  <w:pPr>
                    <w:pStyle w:val="7"/>
                    <w:bidi w:val="0"/>
                    <w:rPr>
                      <w:rFonts w:hint="default"/>
                      <w:lang w:eastAsia="zh-CN"/>
                    </w:rPr>
                  </w:pPr>
                  <w:r>
                    <w:rPr>
                      <w:rFonts w:hint="default"/>
                      <w:lang w:eastAsia="zh-CN"/>
                    </w:rPr>
                    <w:t>项目</w:t>
                  </w:r>
                </w:p>
              </w:tc>
              <w:tc>
                <w:tcPr>
                  <w:tcW w:w="2446" w:type="dxa"/>
                  <w:vAlign w:val="center"/>
                </w:tcPr>
                <w:p>
                  <w:pPr>
                    <w:pStyle w:val="7"/>
                    <w:bidi w:val="0"/>
                    <w:rPr>
                      <w:rFonts w:hint="default"/>
                    </w:rPr>
                  </w:pPr>
                  <w:r>
                    <w:rPr>
                      <w:rFonts w:hint="default"/>
                    </w:rPr>
                    <w:t>监测点位</w:t>
                  </w:r>
                </w:p>
              </w:tc>
              <w:tc>
                <w:tcPr>
                  <w:tcW w:w="1313" w:type="dxa"/>
                  <w:vAlign w:val="center"/>
                </w:tcPr>
                <w:p>
                  <w:pPr>
                    <w:pStyle w:val="7"/>
                    <w:bidi w:val="0"/>
                    <w:rPr>
                      <w:rFonts w:hint="default"/>
                    </w:rPr>
                  </w:pPr>
                  <w:r>
                    <w:rPr>
                      <w:rFonts w:hint="default"/>
                    </w:rPr>
                    <w:t>监测指标</w:t>
                  </w:r>
                </w:p>
              </w:tc>
              <w:tc>
                <w:tcPr>
                  <w:tcW w:w="1514" w:type="dxa"/>
                  <w:vAlign w:val="center"/>
                </w:tcPr>
                <w:p>
                  <w:pPr>
                    <w:pStyle w:val="7"/>
                    <w:bidi w:val="0"/>
                    <w:rPr>
                      <w:rFonts w:hint="default"/>
                    </w:rPr>
                  </w:pPr>
                  <w:r>
                    <w:rPr>
                      <w:rFonts w:hint="default"/>
                    </w:rPr>
                    <w:t>监测频次</w:t>
                  </w:r>
                </w:p>
              </w:tc>
              <w:tc>
                <w:tcPr>
                  <w:tcW w:w="2155" w:type="dxa"/>
                  <w:vAlign w:val="center"/>
                </w:tcPr>
                <w:p>
                  <w:pPr>
                    <w:pStyle w:val="7"/>
                    <w:bidi w:val="0"/>
                    <w:rPr>
                      <w:rFonts w:hint="default"/>
                    </w:rPr>
                  </w:pPr>
                  <w:r>
                    <w:rPr>
                      <w:rFonts w:hint="default"/>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3" w:type="dxa"/>
                  <w:vMerge w:val="restart"/>
                  <w:vAlign w:val="center"/>
                </w:tcPr>
                <w:p>
                  <w:pPr>
                    <w:pStyle w:val="7"/>
                    <w:bidi w:val="0"/>
                    <w:rPr>
                      <w:rFonts w:hint="default"/>
                      <w:lang w:eastAsia="zh-CN"/>
                    </w:rPr>
                  </w:pPr>
                  <w:r>
                    <w:rPr>
                      <w:rFonts w:hint="default"/>
                      <w:lang w:eastAsia="zh-CN"/>
                    </w:rPr>
                    <w:t>有组织</w:t>
                  </w:r>
                </w:p>
              </w:tc>
              <w:tc>
                <w:tcPr>
                  <w:tcW w:w="2446" w:type="dxa"/>
                  <w:vAlign w:val="center"/>
                </w:tcPr>
                <w:p>
                  <w:pPr>
                    <w:pStyle w:val="7"/>
                    <w:bidi w:val="0"/>
                    <w:rPr>
                      <w:rFonts w:hint="default"/>
                    </w:rPr>
                  </w:pPr>
                  <w:r>
                    <w:rPr>
                      <w:rFonts w:hint="eastAsia"/>
                      <w:lang w:val="en-US" w:eastAsia="zh-CN"/>
                    </w:rPr>
                    <w:t>DA010</w:t>
                  </w:r>
                  <w:r>
                    <w:rPr>
                      <w:rFonts w:hint="default"/>
                    </w:rPr>
                    <w:t>排气筒</w:t>
                  </w:r>
                  <w:r>
                    <w:rPr>
                      <w:rFonts w:hint="eastAsia"/>
                      <w:lang w:val="en-US" w:eastAsia="zh-CN"/>
                    </w:rPr>
                    <w:t>排放口</w:t>
                  </w:r>
                </w:p>
              </w:tc>
              <w:tc>
                <w:tcPr>
                  <w:tcW w:w="1313" w:type="dxa"/>
                  <w:vMerge w:val="restart"/>
                  <w:vAlign w:val="center"/>
                </w:tcPr>
                <w:p>
                  <w:pPr>
                    <w:pStyle w:val="7"/>
                    <w:bidi w:val="0"/>
                    <w:rPr>
                      <w:rFonts w:hint="default"/>
                    </w:rPr>
                  </w:pPr>
                  <w:r>
                    <w:rPr>
                      <w:rFonts w:hint="default"/>
                      <w:lang w:eastAsia="zh-CN"/>
                    </w:rPr>
                    <w:t>颗粒物</w:t>
                  </w:r>
                </w:p>
              </w:tc>
              <w:tc>
                <w:tcPr>
                  <w:tcW w:w="1514" w:type="dxa"/>
                  <w:vAlign w:val="center"/>
                </w:tcPr>
                <w:p>
                  <w:pPr>
                    <w:pStyle w:val="7"/>
                    <w:bidi w:val="0"/>
                    <w:rPr>
                      <w:rFonts w:hint="default" w:eastAsiaTheme="minorEastAsia"/>
                      <w:highlight w:val="none"/>
                      <w:lang w:val="en-US" w:eastAsia="zh-CN"/>
                    </w:rPr>
                  </w:pPr>
                  <w:r>
                    <w:rPr>
                      <w:rFonts w:hint="eastAsia"/>
                      <w:highlight w:val="none"/>
                      <w:lang w:val="en-US" w:eastAsia="zh-CN"/>
                    </w:rPr>
                    <w:t>每天4次</w:t>
                  </w:r>
                </w:p>
              </w:tc>
              <w:tc>
                <w:tcPr>
                  <w:tcW w:w="2155" w:type="dxa"/>
                  <w:vMerge w:val="restart"/>
                  <w:vAlign w:val="center"/>
                </w:tcPr>
                <w:p>
                  <w:pPr>
                    <w:pStyle w:val="7"/>
                    <w:bidi w:val="0"/>
                    <w:rPr>
                      <w:rFonts w:hint="default"/>
                    </w:rPr>
                  </w:pPr>
                  <w:r>
                    <w:rPr>
                      <w:rFonts w:hint="default"/>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3" w:type="dxa"/>
                  <w:vMerge w:val="continue"/>
                  <w:vAlign w:val="center"/>
                </w:tcPr>
                <w:p>
                  <w:pPr>
                    <w:pStyle w:val="7"/>
                    <w:bidi w:val="0"/>
                    <w:rPr>
                      <w:rFonts w:hint="default"/>
                      <w:lang w:eastAsia="zh-CN"/>
                    </w:rPr>
                  </w:pPr>
                </w:p>
              </w:tc>
              <w:tc>
                <w:tcPr>
                  <w:tcW w:w="2446" w:type="dxa"/>
                  <w:vAlign w:val="center"/>
                </w:tcPr>
                <w:p>
                  <w:pPr>
                    <w:pStyle w:val="7"/>
                    <w:bidi w:val="0"/>
                    <w:rPr>
                      <w:rFonts w:hint="eastAsia"/>
                      <w:lang w:val="en-US" w:eastAsia="zh-CN"/>
                    </w:rPr>
                  </w:pPr>
                  <w:r>
                    <w:rPr>
                      <w:rFonts w:hint="eastAsia"/>
                      <w:lang w:val="en-US" w:eastAsia="zh-CN"/>
                    </w:rPr>
                    <w:t>DA011</w:t>
                  </w:r>
                  <w:r>
                    <w:rPr>
                      <w:rFonts w:hint="default"/>
                    </w:rPr>
                    <w:t>排气筒</w:t>
                  </w:r>
                  <w:r>
                    <w:rPr>
                      <w:rFonts w:hint="eastAsia"/>
                      <w:lang w:val="en-US" w:eastAsia="zh-CN"/>
                    </w:rPr>
                    <w:t>排放口</w:t>
                  </w:r>
                </w:p>
              </w:tc>
              <w:tc>
                <w:tcPr>
                  <w:tcW w:w="1313" w:type="dxa"/>
                  <w:vMerge w:val="continue"/>
                  <w:vAlign w:val="center"/>
                </w:tcPr>
                <w:p>
                  <w:pPr>
                    <w:pStyle w:val="7"/>
                    <w:bidi w:val="0"/>
                    <w:rPr>
                      <w:rFonts w:hint="default"/>
                      <w:lang w:eastAsia="zh-CN"/>
                    </w:rPr>
                  </w:pPr>
                </w:p>
              </w:tc>
              <w:tc>
                <w:tcPr>
                  <w:tcW w:w="1514" w:type="dxa"/>
                  <w:vAlign w:val="center"/>
                </w:tcPr>
                <w:p>
                  <w:pPr>
                    <w:pStyle w:val="7"/>
                    <w:bidi w:val="0"/>
                    <w:rPr>
                      <w:rFonts w:hint="default" w:eastAsiaTheme="minorEastAsia"/>
                      <w:lang w:val="en-US" w:eastAsia="zh-CN"/>
                    </w:rPr>
                  </w:pPr>
                  <w:r>
                    <w:rPr>
                      <w:rFonts w:hint="eastAsia"/>
                      <w:lang w:val="en-US" w:eastAsia="zh-CN"/>
                    </w:rPr>
                    <w:t>1次/半年</w:t>
                  </w:r>
                </w:p>
              </w:tc>
              <w:tc>
                <w:tcPr>
                  <w:tcW w:w="2155" w:type="dxa"/>
                  <w:vMerge w:val="continue"/>
                  <w:vAlign w:val="center"/>
                </w:tcPr>
                <w:p>
                  <w:pPr>
                    <w:pStyle w:val="7"/>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3" w:type="dxa"/>
                  <w:vMerge w:val="continue"/>
                  <w:vAlign w:val="center"/>
                </w:tcPr>
                <w:p>
                  <w:pPr>
                    <w:pStyle w:val="7"/>
                    <w:bidi w:val="0"/>
                    <w:rPr>
                      <w:rFonts w:hint="default"/>
                      <w:lang w:eastAsia="zh-CN"/>
                    </w:rPr>
                  </w:pPr>
                </w:p>
              </w:tc>
              <w:tc>
                <w:tcPr>
                  <w:tcW w:w="2446" w:type="dxa"/>
                  <w:vAlign w:val="center"/>
                </w:tcPr>
                <w:p>
                  <w:pPr>
                    <w:pStyle w:val="7"/>
                    <w:bidi w:val="0"/>
                    <w:rPr>
                      <w:rFonts w:hint="eastAsia"/>
                      <w:lang w:val="en-US" w:eastAsia="zh-CN"/>
                    </w:rPr>
                  </w:pPr>
                  <w:r>
                    <w:rPr>
                      <w:rFonts w:hint="eastAsia"/>
                      <w:lang w:val="en-US" w:eastAsia="zh-CN"/>
                    </w:rPr>
                    <w:t>DA012</w:t>
                  </w:r>
                  <w:r>
                    <w:rPr>
                      <w:rFonts w:hint="default"/>
                    </w:rPr>
                    <w:t>排气筒</w:t>
                  </w:r>
                  <w:r>
                    <w:rPr>
                      <w:rFonts w:hint="eastAsia"/>
                      <w:lang w:val="en-US" w:eastAsia="zh-CN"/>
                    </w:rPr>
                    <w:t>排放口</w:t>
                  </w:r>
                </w:p>
              </w:tc>
              <w:tc>
                <w:tcPr>
                  <w:tcW w:w="1313" w:type="dxa"/>
                  <w:vMerge w:val="continue"/>
                  <w:vAlign w:val="center"/>
                </w:tcPr>
                <w:p>
                  <w:pPr>
                    <w:pStyle w:val="7"/>
                    <w:bidi w:val="0"/>
                    <w:rPr>
                      <w:rFonts w:hint="default"/>
                      <w:lang w:eastAsia="zh-CN"/>
                    </w:rPr>
                  </w:pPr>
                </w:p>
              </w:tc>
              <w:tc>
                <w:tcPr>
                  <w:tcW w:w="1514" w:type="dxa"/>
                  <w:vAlign w:val="center"/>
                </w:tcPr>
                <w:p>
                  <w:pPr>
                    <w:pStyle w:val="7"/>
                    <w:bidi w:val="0"/>
                    <w:rPr>
                      <w:rFonts w:hint="default"/>
                    </w:rPr>
                  </w:pPr>
                  <w:r>
                    <w:rPr>
                      <w:rFonts w:hint="eastAsia"/>
                      <w:lang w:val="en-US" w:eastAsia="zh-CN"/>
                    </w:rPr>
                    <w:t>1次/半年</w:t>
                  </w:r>
                </w:p>
              </w:tc>
              <w:tc>
                <w:tcPr>
                  <w:tcW w:w="2155" w:type="dxa"/>
                  <w:vMerge w:val="continue"/>
                  <w:vAlign w:val="center"/>
                </w:tcPr>
                <w:p>
                  <w:pPr>
                    <w:pStyle w:val="7"/>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3" w:type="dxa"/>
                  <w:vAlign w:val="center"/>
                </w:tcPr>
                <w:p>
                  <w:pPr>
                    <w:pStyle w:val="7"/>
                    <w:bidi w:val="0"/>
                    <w:rPr>
                      <w:rFonts w:hint="default"/>
                      <w:lang w:eastAsia="zh-CN"/>
                    </w:rPr>
                  </w:pPr>
                  <w:r>
                    <w:rPr>
                      <w:rFonts w:hint="default"/>
                      <w:lang w:eastAsia="zh-CN"/>
                    </w:rPr>
                    <w:t>无组织</w:t>
                  </w:r>
                </w:p>
              </w:tc>
              <w:tc>
                <w:tcPr>
                  <w:tcW w:w="2446" w:type="dxa"/>
                  <w:vAlign w:val="center"/>
                </w:tcPr>
                <w:p>
                  <w:pPr>
                    <w:pStyle w:val="7"/>
                    <w:bidi w:val="0"/>
                    <w:rPr>
                      <w:rFonts w:hint="default"/>
                    </w:rPr>
                  </w:pPr>
                  <w:r>
                    <w:rPr>
                      <w:rFonts w:hint="default"/>
                    </w:rPr>
                    <w:t>厂界上风向</w:t>
                  </w:r>
                  <w:r>
                    <w:rPr>
                      <w:rFonts w:hint="eastAsia"/>
                      <w:lang w:val="en-US" w:eastAsia="zh-CN"/>
                    </w:rPr>
                    <w:t>2</w:t>
                  </w:r>
                  <w:r>
                    <w:rPr>
                      <w:rFonts w:hint="default"/>
                    </w:rPr>
                    <w:t>个点</w:t>
                  </w:r>
                </w:p>
                <w:p>
                  <w:pPr>
                    <w:pStyle w:val="7"/>
                    <w:bidi w:val="0"/>
                    <w:rPr>
                      <w:rFonts w:hint="default"/>
                    </w:rPr>
                  </w:pPr>
                  <w:r>
                    <w:rPr>
                      <w:rFonts w:hint="default"/>
                    </w:rPr>
                    <w:t>厂界下风向</w:t>
                  </w:r>
                  <w:r>
                    <w:rPr>
                      <w:rFonts w:hint="eastAsia"/>
                      <w:lang w:val="en-US" w:eastAsia="zh-CN"/>
                    </w:rPr>
                    <w:t>2</w:t>
                  </w:r>
                  <w:r>
                    <w:rPr>
                      <w:rFonts w:hint="default"/>
                    </w:rPr>
                    <w:t>个点</w:t>
                  </w:r>
                </w:p>
              </w:tc>
              <w:tc>
                <w:tcPr>
                  <w:tcW w:w="1313" w:type="dxa"/>
                  <w:vAlign w:val="center"/>
                </w:tcPr>
                <w:p>
                  <w:pPr>
                    <w:pStyle w:val="7"/>
                    <w:bidi w:val="0"/>
                    <w:rPr>
                      <w:rFonts w:hint="default"/>
                      <w:lang w:eastAsia="zh-CN"/>
                    </w:rPr>
                  </w:pPr>
                  <w:r>
                    <w:rPr>
                      <w:rFonts w:hint="default"/>
                      <w:lang w:eastAsia="zh-CN"/>
                    </w:rPr>
                    <w:t>颗粒物</w:t>
                  </w:r>
                </w:p>
              </w:tc>
              <w:tc>
                <w:tcPr>
                  <w:tcW w:w="1514" w:type="dxa"/>
                  <w:vAlign w:val="center"/>
                </w:tcPr>
                <w:p>
                  <w:pPr>
                    <w:pStyle w:val="7"/>
                    <w:bidi w:val="0"/>
                    <w:rPr>
                      <w:rFonts w:hint="eastAsia"/>
                      <w:lang w:eastAsia="zh-CN"/>
                    </w:rPr>
                  </w:pPr>
                  <w:r>
                    <w:rPr>
                      <w:rFonts w:hint="default"/>
                    </w:rPr>
                    <w:t>1次/</w:t>
                  </w:r>
                  <w:r>
                    <w:rPr>
                      <w:rFonts w:hint="eastAsia"/>
                      <w:lang w:val="en-US" w:eastAsia="zh-CN"/>
                    </w:rPr>
                    <w:t>季度</w:t>
                  </w:r>
                </w:p>
              </w:tc>
              <w:tc>
                <w:tcPr>
                  <w:tcW w:w="2155" w:type="dxa"/>
                  <w:vAlign w:val="center"/>
                </w:tcPr>
                <w:p>
                  <w:pPr>
                    <w:pStyle w:val="7"/>
                    <w:bidi w:val="0"/>
                    <w:rPr>
                      <w:rFonts w:hint="default"/>
                    </w:rPr>
                  </w:pPr>
                  <w:r>
                    <w:rPr>
                      <w:rFonts w:hint="default"/>
                    </w:rPr>
                    <w:t>《大气污染物综合排放标准》（GB16297-1996）</w:t>
                  </w:r>
                </w:p>
              </w:tc>
            </w:tr>
          </w:tbl>
          <w:p>
            <w:pPr>
              <w:bidi w:val="0"/>
              <w:rPr>
                <w:rFonts w:hint="eastAsia"/>
                <w:b/>
                <w:bCs/>
                <w:lang w:val="en-US" w:eastAsia="zh-CN"/>
              </w:rPr>
            </w:pPr>
            <w:r>
              <w:rPr>
                <w:rFonts w:hint="eastAsia"/>
                <w:b/>
                <w:bCs/>
                <w:lang w:val="en-US" w:eastAsia="zh-CN"/>
              </w:rPr>
              <w:t>4.2.2 废水</w:t>
            </w:r>
          </w:p>
          <w:p>
            <w:pPr>
              <w:bidi w:val="0"/>
              <w:rPr>
                <w:rFonts w:hint="default" w:ascii="Times New Roman" w:hAnsi="Times New Roman" w:eastAsia="宋体" w:cs="Times New Roman"/>
                <w:bCs/>
                <w:color w:val="auto"/>
                <w:spacing w:val="0"/>
                <w:w w:val="100"/>
                <w:position w:val="0"/>
                <w:szCs w:val="21"/>
              </w:rPr>
            </w:pPr>
            <w:r>
              <w:rPr>
                <w:rFonts w:hint="eastAsia"/>
                <w:lang w:val="en-US" w:eastAsia="zh-CN"/>
              </w:rPr>
              <w:t>本次改建不涉及新增生产废水和生活污水的产生。</w:t>
            </w:r>
          </w:p>
        </w:tc>
      </w:tr>
    </w:tbl>
    <w:p>
      <w:pPr>
        <w:spacing w:line="360" w:lineRule="auto"/>
        <w:rPr>
          <w:rFonts w:hint="default" w:ascii="Times New Roman" w:hAnsi="Times New Roman" w:eastAsia="宋体" w:cs="Times New Roman"/>
          <w:b/>
          <w:color w:val="auto"/>
          <w:spacing w:val="0"/>
          <w:w w:val="100"/>
          <w:position w:val="0"/>
          <w:sz w:val="28"/>
          <w:szCs w:val="28"/>
          <w:lang w:bidi="ar"/>
        </w:rPr>
        <w:sectPr>
          <w:pgSz w:w="11915" w:h="16840"/>
          <w:pgMar w:top="1702" w:right="1531" w:bottom="1702" w:left="1531" w:header="851" w:footer="851" w:gutter="0"/>
          <w:cols w:space="425" w:num="1"/>
          <w:docGrid w:type="lines" w:linePitch="312" w:charSpace="0"/>
        </w:sectPr>
      </w:pPr>
    </w:p>
    <w:tbl>
      <w:tblPr>
        <w:tblStyle w:val="13"/>
        <w:tblW w:w="13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运</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营</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期</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环</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境</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影</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响</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和</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保</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护</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措</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施</w:t>
            </w:r>
          </w:p>
        </w:tc>
        <w:tc>
          <w:tcPr>
            <w:tcW w:w="13119" w:type="dxa"/>
            <w:vAlign w:val="center"/>
          </w:tcPr>
          <w:p>
            <w:pPr>
              <w:adjustRightInd w:val="0"/>
              <w:spacing w:line="360" w:lineRule="auto"/>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4.2.3 噪声</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1.污染物产排情况</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建设项目运营期噪声主要为生产设备噪声。</w:t>
            </w:r>
          </w:p>
          <w:p>
            <w:pPr>
              <w:adjustRightInd w:val="0"/>
              <w:jc w:val="center"/>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表4</w:t>
            </w:r>
            <w:r>
              <w:rPr>
                <w:rFonts w:hint="default" w:ascii="Times New Roman" w:hAnsi="Times New Roman" w:eastAsia="宋体" w:cs="Times New Roman"/>
                <w:b/>
                <w:color w:val="auto"/>
                <w:spacing w:val="0"/>
                <w:w w:val="100"/>
                <w:position w:val="0"/>
                <w:szCs w:val="21"/>
                <w:lang w:val="en-US" w:eastAsia="zh-CN"/>
              </w:rPr>
              <w:t>-</w:t>
            </w:r>
            <w:r>
              <w:rPr>
                <w:rFonts w:hint="eastAsia" w:eastAsia="宋体" w:cs="Times New Roman"/>
                <w:b/>
                <w:color w:val="auto"/>
                <w:spacing w:val="0"/>
                <w:w w:val="100"/>
                <w:position w:val="0"/>
                <w:szCs w:val="21"/>
                <w:lang w:val="en-US" w:eastAsia="zh-CN"/>
              </w:rPr>
              <w:t>7</w:t>
            </w:r>
            <w:r>
              <w:rPr>
                <w:rFonts w:hint="default" w:ascii="Times New Roman" w:hAnsi="Times New Roman" w:eastAsia="宋体" w:cs="Times New Roman"/>
                <w:b/>
                <w:color w:val="auto"/>
                <w:spacing w:val="0"/>
                <w:w w:val="100"/>
                <w:position w:val="0"/>
                <w:szCs w:val="21"/>
              </w:rPr>
              <w:t xml:space="preserve"> </w:t>
            </w:r>
            <w:r>
              <w:rPr>
                <w:rFonts w:hint="eastAsia" w:eastAsia="宋体" w:cs="Times New Roman"/>
                <w:b/>
                <w:color w:val="auto"/>
                <w:spacing w:val="0"/>
                <w:w w:val="100"/>
                <w:position w:val="0"/>
                <w:szCs w:val="21"/>
                <w:lang w:val="en-US" w:eastAsia="zh-CN"/>
              </w:rPr>
              <w:t>项目新增设备噪声源强</w:t>
            </w:r>
            <w:r>
              <w:rPr>
                <w:rFonts w:hint="default" w:ascii="Times New Roman" w:hAnsi="Times New Roman" w:eastAsia="宋体" w:cs="Times New Roman"/>
                <w:b/>
                <w:color w:val="auto"/>
                <w:spacing w:val="0"/>
                <w:w w:val="100"/>
                <w:position w:val="0"/>
                <w:szCs w:val="21"/>
              </w:rPr>
              <w:t>一览表</w:t>
            </w:r>
            <w:r>
              <w:rPr>
                <w:rFonts w:hint="default" w:ascii="Times New Roman" w:hAnsi="Times New Roman" w:eastAsia="宋体" w:cs="Times New Roman"/>
                <w:b/>
                <w:color w:val="auto"/>
                <w:spacing w:val="0"/>
                <w:w w:val="100"/>
                <w:position w:val="0"/>
                <w:szCs w:val="21"/>
                <w:lang w:bidi="ar"/>
              </w:rPr>
              <w:t>（单位：dB（A））</w:t>
            </w:r>
          </w:p>
          <w:tbl>
            <w:tblPr>
              <w:tblStyle w:val="13"/>
              <w:tblW w:w="129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716"/>
              <w:gridCol w:w="1268"/>
              <w:gridCol w:w="846"/>
              <w:gridCol w:w="1094"/>
              <w:gridCol w:w="1173"/>
              <w:gridCol w:w="1173"/>
              <w:gridCol w:w="1173"/>
              <w:gridCol w:w="1173"/>
              <w:gridCol w:w="1173"/>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Merge w:val="restart"/>
                  <w:vAlign w:val="center"/>
                </w:tcPr>
                <w:p>
                  <w:pPr>
                    <w:pStyle w:val="7"/>
                    <w:bidi w:val="0"/>
                    <w:rPr>
                      <w:rFonts w:hint="default"/>
                    </w:rPr>
                  </w:pPr>
                  <w:r>
                    <w:rPr>
                      <w:rFonts w:hint="default"/>
                    </w:rPr>
                    <w:t>工序</w:t>
                  </w:r>
                </w:p>
              </w:tc>
              <w:tc>
                <w:tcPr>
                  <w:tcW w:w="1716" w:type="dxa"/>
                  <w:vMerge w:val="restart"/>
                  <w:vAlign w:val="center"/>
                </w:tcPr>
                <w:p>
                  <w:pPr>
                    <w:pStyle w:val="7"/>
                    <w:bidi w:val="0"/>
                    <w:rPr>
                      <w:rFonts w:hint="default"/>
                    </w:rPr>
                  </w:pPr>
                  <w:r>
                    <w:rPr>
                      <w:rFonts w:hint="default"/>
                    </w:rPr>
                    <w:t>噪声源</w:t>
                  </w:r>
                </w:p>
              </w:tc>
              <w:tc>
                <w:tcPr>
                  <w:tcW w:w="1268" w:type="dxa"/>
                  <w:vMerge w:val="restart"/>
                  <w:vAlign w:val="center"/>
                </w:tcPr>
                <w:p>
                  <w:pPr>
                    <w:pStyle w:val="7"/>
                    <w:bidi w:val="0"/>
                    <w:rPr>
                      <w:rFonts w:hint="default"/>
                    </w:rPr>
                  </w:pPr>
                  <w:r>
                    <w:rPr>
                      <w:rFonts w:hint="default"/>
                    </w:rPr>
                    <w:t>数量</w:t>
                  </w:r>
                </w:p>
                <w:p>
                  <w:pPr>
                    <w:pStyle w:val="7"/>
                    <w:bidi w:val="0"/>
                    <w:rPr>
                      <w:rFonts w:hint="default"/>
                      <w:lang w:eastAsia="zh-CN"/>
                    </w:rPr>
                  </w:pPr>
                  <w:r>
                    <w:rPr>
                      <w:rFonts w:hint="default"/>
                      <w:lang w:eastAsia="zh-CN"/>
                    </w:rPr>
                    <w:t>（</w:t>
                  </w:r>
                  <w:r>
                    <w:rPr>
                      <w:rFonts w:hint="default"/>
                      <w:lang w:val="en-US" w:eastAsia="zh-CN"/>
                    </w:rPr>
                    <w:t>台/套</w:t>
                  </w:r>
                  <w:r>
                    <w:rPr>
                      <w:rFonts w:hint="default"/>
                      <w:lang w:eastAsia="zh-CN"/>
                    </w:rPr>
                    <w:t>）</w:t>
                  </w:r>
                </w:p>
              </w:tc>
              <w:tc>
                <w:tcPr>
                  <w:tcW w:w="846" w:type="dxa"/>
                  <w:vMerge w:val="restart"/>
                  <w:vAlign w:val="center"/>
                </w:tcPr>
                <w:p>
                  <w:pPr>
                    <w:pStyle w:val="7"/>
                    <w:bidi w:val="0"/>
                    <w:rPr>
                      <w:rFonts w:hint="default"/>
                    </w:rPr>
                  </w:pPr>
                  <w:r>
                    <w:rPr>
                      <w:rFonts w:hint="default"/>
                    </w:rPr>
                    <w:t>声源</w:t>
                  </w:r>
                </w:p>
                <w:p>
                  <w:pPr>
                    <w:pStyle w:val="7"/>
                    <w:bidi w:val="0"/>
                    <w:rPr>
                      <w:rFonts w:hint="default"/>
                    </w:rPr>
                  </w:pPr>
                  <w:r>
                    <w:rPr>
                      <w:rFonts w:hint="default"/>
                    </w:rPr>
                    <w:t>类型</w:t>
                  </w:r>
                </w:p>
              </w:tc>
              <w:tc>
                <w:tcPr>
                  <w:tcW w:w="2267" w:type="dxa"/>
                  <w:gridSpan w:val="2"/>
                  <w:vAlign w:val="center"/>
                </w:tcPr>
                <w:p>
                  <w:pPr>
                    <w:pStyle w:val="7"/>
                    <w:bidi w:val="0"/>
                    <w:rPr>
                      <w:rFonts w:hint="default"/>
                    </w:rPr>
                  </w:pPr>
                  <w:r>
                    <w:rPr>
                      <w:rFonts w:hint="default"/>
                    </w:rPr>
                    <w:t>噪声源强</w:t>
                  </w:r>
                </w:p>
              </w:tc>
              <w:tc>
                <w:tcPr>
                  <w:tcW w:w="2346" w:type="dxa"/>
                  <w:gridSpan w:val="2"/>
                  <w:vAlign w:val="center"/>
                </w:tcPr>
                <w:p>
                  <w:pPr>
                    <w:pStyle w:val="7"/>
                    <w:bidi w:val="0"/>
                    <w:rPr>
                      <w:rFonts w:hint="default"/>
                    </w:rPr>
                  </w:pPr>
                  <w:r>
                    <w:rPr>
                      <w:rFonts w:hint="default"/>
                    </w:rPr>
                    <w:t>降噪措施</w:t>
                  </w:r>
                </w:p>
              </w:tc>
              <w:tc>
                <w:tcPr>
                  <w:tcW w:w="2346" w:type="dxa"/>
                  <w:gridSpan w:val="2"/>
                  <w:vAlign w:val="center"/>
                </w:tcPr>
                <w:p>
                  <w:pPr>
                    <w:pStyle w:val="7"/>
                    <w:bidi w:val="0"/>
                    <w:rPr>
                      <w:rFonts w:hint="default"/>
                    </w:rPr>
                  </w:pPr>
                  <w:r>
                    <w:rPr>
                      <w:rFonts w:hint="default"/>
                    </w:rPr>
                    <w:t>噪声排放值</w:t>
                  </w:r>
                </w:p>
              </w:tc>
              <w:tc>
                <w:tcPr>
                  <w:tcW w:w="1173" w:type="dxa"/>
                  <w:vMerge w:val="restart"/>
                  <w:vAlign w:val="center"/>
                </w:tcPr>
                <w:p>
                  <w:pPr>
                    <w:pStyle w:val="7"/>
                    <w:bidi w:val="0"/>
                    <w:rPr>
                      <w:rFonts w:hint="default"/>
                    </w:rPr>
                  </w:pPr>
                  <w:r>
                    <w:rPr>
                      <w:rFonts w:hint="default"/>
                    </w:rPr>
                    <w:t>持续时间h/a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Merge w:val="continue"/>
                  <w:vAlign w:val="center"/>
                </w:tcPr>
                <w:p>
                  <w:pPr>
                    <w:pStyle w:val="7"/>
                    <w:bidi w:val="0"/>
                    <w:rPr>
                      <w:rFonts w:hint="default"/>
                    </w:rPr>
                  </w:pPr>
                </w:p>
              </w:tc>
              <w:tc>
                <w:tcPr>
                  <w:tcW w:w="1716" w:type="dxa"/>
                  <w:vMerge w:val="continue"/>
                  <w:vAlign w:val="center"/>
                </w:tcPr>
                <w:p>
                  <w:pPr>
                    <w:pStyle w:val="7"/>
                    <w:bidi w:val="0"/>
                    <w:rPr>
                      <w:rFonts w:hint="default"/>
                    </w:rPr>
                  </w:pPr>
                </w:p>
              </w:tc>
              <w:tc>
                <w:tcPr>
                  <w:tcW w:w="1268" w:type="dxa"/>
                  <w:vMerge w:val="continue"/>
                  <w:vAlign w:val="center"/>
                </w:tcPr>
                <w:p>
                  <w:pPr>
                    <w:pStyle w:val="7"/>
                    <w:bidi w:val="0"/>
                    <w:rPr>
                      <w:rFonts w:hint="default"/>
                    </w:rPr>
                  </w:pPr>
                </w:p>
              </w:tc>
              <w:tc>
                <w:tcPr>
                  <w:tcW w:w="846" w:type="dxa"/>
                  <w:vMerge w:val="continue"/>
                  <w:vAlign w:val="center"/>
                </w:tcPr>
                <w:p>
                  <w:pPr>
                    <w:pStyle w:val="7"/>
                    <w:bidi w:val="0"/>
                    <w:rPr>
                      <w:rFonts w:hint="default"/>
                    </w:rPr>
                  </w:pPr>
                </w:p>
              </w:tc>
              <w:tc>
                <w:tcPr>
                  <w:tcW w:w="1094" w:type="dxa"/>
                  <w:vAlign w:val="center"/>
                </w:tcPr>
                <w:p>
                  <w:pPr>
                    <w:pStyle w:val="7"/>
                    <w:bidi w:val="0"/>
                    <w:rPr>
                      <w:rFonts w:hint="default"/>
                    </w:rPr>
                  </w:pPr>
                  <w:r>
                    <w:rPr>
                      <w:rFonts w:hint="default"/>
                    </w:rPr>
                    <w:t>核算方法</w:t>
                  </w:r>
                </w:p>
              </w:tc>
              <w:tc>
                <w:tcPr>
                  <w:tcW w:w="1173" w:type="dxa"/>
                  <w:vAlign w:val="center"/>
                </w:tcPr>
                <w:p>
                  <w:pPr>
                    <w:pStyle w:val="7"/>
                    <w:bidi w:val="0"/>
                    <w:rPr>
                      <w:rFonts w:hint="default"/>
                    </w:rPr>
                  </w:pPr>
                  <w:r>
                    <w:rPr>
                      <w:rFonts w:hint="default"/>
                    </w:rPr>
                    <w:t>噪声值</w:t>
                  </w:r>
                </w:p>
              </w:tc>
              <w:tc>
                <w:tcPr>
                  <w:tcW w:w="1173" w:type="dxa"/>
                  <w:vAlign w:val="center"/>
                </w:tcPr>
                <w:p>
                  <w:pPr>
                    <w:pStyle w:val="7"/>
                    <w:bidi w:val="0"/>
                    <w:rPr>
                      <w:rFonts w:hint="default"/>
                    </w:rPr>
                  </w:pPr>
                  <w:r>
                    <w:rPr>
                      <w:rFonts w:hint="default"/>
                    </w:rPr>
                    <w:t>工艺</w:t>
                  </w:r>
                </w:p>
              </w:tc>
              <w:tc>
                <w:tcPr>
                  <w:tcW w:w="1173" w:type="dxa"/>
                  <w:vAlign w:val="center"/>
                </w:tcPr>
                <w:p>
                  <w:pPr>
                    <w:pStyle w:val="7"/>
                    <w:bidi w:val="0"/>
                    <w:rPr>
                      <w:rFonts w:hint="default"/>
                    </w:rPr>
                  </w:pPr>
                  <w:r>
                    <w:rPr>
                      <w:rFonts w:hint="default"/>
                    </w:rPr>
                    <w:t>降噪效果</w:t>
                  </w:r>
                </w:p>
              </w:tc>
              <w:tc>
                <w:tcPr>
                  <w:tcW w:w="1173" w:type="dxa"/>
                  <w:vAlign w:val="center"/>
                </w:tcPr>
                <w:p>
                  <w:pPr>
                    <w:pStyle w:val="7"/>
                    <w:bidi w:val="0"/>
                    <w:rPr>
                      <w:rFonts w:hint="default"/>
                    </w:rPr>
                  </w:pPr>
                  <w:r>
                    <w:rPr>
                      <w:rFonts w:hint="default"/>
                    </w:rPr>
                    <w:t>核算方法</w:t>
                  </w:r>
                </w:p>
              </w:tc>
              <w:tc>
                <w:tcPr>
                  <w:tcW w:w="1173" w:type="dxa"/>
                  <w:vAlign w:val="center"/>
                </w:tcPr>
                <w:p>
                  <w:pPr>
                    <w:pStyle w:val="7"/>
                    <w:bidi w:val="0"/>
                    <w:rPr>
                      <w:rFonts w:hint="default"/>
                    </w:rPr>
                  </w:pPr>
                  <w:r>
                    <w:rPr>
                      <w:rFonts w:hint="default"/>
                    </w:rPr>
                    <w:t>噪声值</w:t>
                  </w:r>
                </w:p>
              </w:tc>
              <w:tc>
                <w:tcPr>
                  <w:tcW w:w="1173" w:type="dxa"/>
                  <w:vMerge w:val="continue"/>
                  <w:vAlign w:val="center"/>
                </w:tcPr>
                <w:p>
                  <w:pPr>
                    <w:pStyle w:val="7"/>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包装</w:t>
                  </w:r>
                </w:p>
              </w:tc>
              <w:tc>
                <w:tcPr>
                  <w:tcW w:w="1716" w:type="dxa"/>
                  <w:vAlign w:val="center"/>
                </w:tcPr>
                <w:p>
                  <w:pPr>
                    <w:pStyle w:val="7"/>
                    <w:bidi w:val="0"/>
                    <w:rPr>
                      <w:rFonts w:hint="default"/>
                    </w:rPr>
                  </w:pPr>
                  <w:r>
                    <w:rPr>
                      <w:rFonts w:hint="eastAsia"/>
                      <w:lang w:val="en-US" w:eastAsia="zh-CN"/>
                    </w:rPr>
                    <w:t>自动上瓶机</w:t>
                  </w:r>
                </w:p>
              </w:tc>
              <w:tc>
                <w:tcPr>
                  <w:tcW w:w="1268" w:type="dxa"/>
                  <w:vAlign w:val="center"/>
                </w:tcPr>
                <w:p>
                  <w:pPr>
                    <w:pStyle w:val="7"/>
                    <w:bidi w:val="0"/>
                    <w:rPr>
                      <w:rFonts w:hint="default"/>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restart"/>
                  <w:vAlign w:val="center"/>
                </w:tcPr>
                <w:p>
                  <w:pPr>
                    <w:pStyle w:val="7"/>
                    <w:bidi w:val="0"/>
                    <w:rPr>
                      <w:rFonts w:hint="default"/>
                    </w:rPr>
                  </w:pPr>
                  <w:r>
                    <w:rPr>
                      <w:rFonts w:hint="default"/>
                    </w:rPr>
                    <w:t>类比法</w:t>
                  </w:r>
                </w:p>
              </w:tc>
              <w:tc>
                <w:tcPr>
                  <w:tcW w:w="1173" w:type="dxa"/>
                  <w:vAlign w:val="center"/>
                </w:tcPr>
                <w:p>
                  <w:pPr>
                    <w:pStyle w:val="7"/>
                    <w:bidi w:val="0"/>
                    <w:rPr>
                      <w:rFonts w:hint="default"/>
                      <w:lang w:val="en-US" w:eastAsia="zh-CN"/>
                    </w:rPr>
                  </w:pPr>
                  <w:r>
                    <w:rPr>
                      <w:rFonts w:hint="eastAsia"/>
                      <w:lang w:val="en-US" w:eastAsia="zh-CN"/>
                    </w:rPr>
                    <w:t>70</w:t>
                  </w:r>
                </w:p>
              </w:tc>
              <w:tc>
                <w:tcPr>
                  <w:tcW w:w="1173" w:type="dxa"/>
                  <w:vMerge w:val="restart"/>
                  <w:vAlign w:val="center"/>
                </w:tcPr>
                <w:p>
                  <w:pPr>
                    <w:pStyle w:val="7"/>
                    <w:bidi w:val="0"/>
                    <w:rPr>
                      <w:rFonts w:hint="default"/>
                    </w:rPr>
                  </w:pPr>
                  <w:r>
                    <w:rPr>
                      <w:rFonts w:hint="default"/>
                    </w:rPr>
                    <w:t>围墙隔声</w:t>
                  </w:r>
                  <w:r>
                    <w:rPr>
                      <w:rFonts w:hint="eastAsia"/>
                      <w:lang w:val="en-US" w:eastAsia="zh-CN"/>
                    </w:rPr>
                    <w:t xml:space="preserve"> </w:t>
                  </w:r>
                  <w:r>
                    <w:rPr>
                      <w:rFonts w:hint="default"/>
                    </w:rPr>
                    <w:t>车间隔声</w:t>
                  </w:r>
                  <w:r>
                    <w:rPr>
                      <w:rFonts w:hint="eastAsia"/>
                      <w:lang w:val="en-US" w:eastAsia="zh-CN"/>
                    </w:rPr>
                    <w:t xml:space="preserve"> </w:t>
                  </w:r>
                  <w:r>
                    <w:rPr>
                      <w:rFonts w:hint="default"/>
                    </w:rPr>
                    <w:t>减震设备</w:t>
                  </w:r>
                </w:p>
              </w:tc>
              <w:tc>
                <w:tcPr>
                  <w:tcW w:w="1173" w:type="dxa"/>
                  <w:vMerge w:val="restart"/>
                  <w:vAlign w:val="center"/>
                </w:tcPr>
                <w:p>
                  <w:pPr>
                    <w:pStyle w:val="7"/>
                    <w:bidi w:val="0"/>
                    <w:rPr>
                      <w:rFonts w:hint="default"/>
                    </w:rPr>
                  </w:pPr>
                  <w:r>
                    <w:rPr>
                      <w:rFonts w:hint="default"/>
                    </w:rPr>
                    <w:t>20</w:t>
                  </w:r>
                </w:p>
              </w:tc>
              <w:tc>
                <w:tcPr>
                  <w:tcW w:w="1173" w:type="dxa"/>
                  <w:vMerge w:val="restart"/>
                  <w:vAlign w:val="center"/>
                </w:tcPr>
                <w:p>
                  <w:pPr>
                    <w:pStyle w:val="7"/>
                    <w:bidi w:val="0"/>
                    <w:rPr>
                      <w:rFonts w:hint="default"/>
                    </w:rPr>
                  </w:pPr>
                  <w:r>
                    <w:rPr>
                      <w:rFonts w:hint="default"/>
                    </w:rPr>
                    <w:t>预测法</w:t>
                  </w:r>
                </w:p>
              </w:tc>
              <w:tc>
                <w:tcPr>
                  <w:tcW w:w="1173" w:type="dxa"/>
                  <w:vAlign w:val="center"/>
                </w:tcPr>
                <w:p>
                  <w:pPr>
                    <w:pStyle w:val="7"/>
                    <w:bidi w:val="0"/>
                    <w:rPr>
                      <w:rFonts w:hint="default"/>
                    </w:rPr>
                  </w:pPr>
                  <w:r>
                    <w:rPr>
                      <w:rFonts w:hint="eastAsia"/>
                      <w:lang w:val="en-US" w:eastAsia="zh-CN"/>
                    </w:rPr>
                    <w:t>50</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包装</w:t>
                  </w:r>
                </w:p>
              </w:tc>
              <w:tc>
                <w:tcPr>
                  <w:tcW w:w="1716" w:type="dxa"/>
                  <w:vAlign w:val="center"/>
                </w:tcPr>
                <w:p>
                  <w:pPr>
                    <w:pStyle w:val="7"/>
                    <w:bidi w:val="0"/>
                    <w:rPr>
                      <w:rFonts w:hint="default"/>
                    </w:rPr>
                  </w:pPr>
                  <w:r>
                    <w:rPr>
                      <w:rFonts w:hint="eastAsia"/>
                      <w:lang w:val="en-US" w:eastAsia="zh-CN"/>
                    </w:rPr>
                    <w:t>小瓶全自动灌装机</w:t>
                  </w:r>
                </w:p>
              </w:tc>
              <w:tc>
                <w:tcPr>
                  <w:tcW w:w="1268" w:type="dxa"/>
                  <w:vAlign w:val="center"/>
                </w:tcPr>
                <w:p>
                  <w:pPr>
                    <w:pStyle w:val="7"/>
                    <w:bidi w:val="0"/>
                    <w:rPr>
                      <w:rFonts w:hint="default"/>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lang w:val="en-US"/>
                    </w:rPr>
                  </w:pPr>
                  <w:r>
                    <w:rPr>
                      <w:rFonts w:hint="eastAsia"/>
                      <w:lang w:val="en-US" w:eastAsia="zh-CN"/>
                    </w:rPr>
                    <w:t>65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45</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包装</w:t>
                  </w:r>
                </w:p>
              </w:tc>
              <w:tc>
                <w:tcPr>
                  <w:tcW w:w="1716" w:type="dxa"/>
                  <w:vAlign w:val="center"/>
                </w:tcPr>
                <w:p>
                  <w:pPr>
                    <w:pStyle w:val="7"/>
                    <w:bidi w:val="0"/>
                    <w:rPr>
                      <w:rFonts w:hint="default"/>
                    </w:rPr>
                  </w:pPr>
                  <w:r>
                    <w:rPr>
                      <w:rFonts w:hint="eastAsia"/>
                      <w:lang w:val="en-US" w:eastAsia="zh-CN"/>
                    </w:rPr>
                    <w:t>自动上盖机</w:t>
                  </w:r>
                </w:p>
              </w:tc>
              <w:tc>
                <w:tcPr>
                  <w:tcW w:w="1268" w:type="dxa"/>
                  <w:vAlign w:val="center"/>
                </w:tcPr>
                <w:p>
                  <w:pPr>
                    <w:pStyle w:val="7"/>
                    <w:bidi w:val="0"/>
                    <w:rPr>
                      <w:rFonts w:hint="default"/>
                    </w:rPr>
                  </w:pPr>
                  <w:r>
                    <w:rPr>
                      <w:rFonts w:hint="eastAsia"/>
                      <w:lang w:val="en-US" w:eastAsia="zh-CN"/>
                    </w:rPr>
                    <w:t>2</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70</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50</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包装</w:t>
                  </w:r>
                </w:p>
              </w:tc>
              <w:tc>
                <w:tcPr>
                  <w:tcW w:w="1716" w:type="dxa"/>
                  <w:vAlign w:val="center"/>
                </w:tcPr>
                <w:p>
                  <w:pPr>
                    <w:pStyle w:val="7"/>
                    <w:bidi w:val="0"/>
                    <w:rPr>
                      <w:rFonts w:hint="default"/>
                    </w:rPr>
                  </w:pPr>
                  <w:r>
                    <w:rPr>
                      <w:rFonts w:hint="eastAsia"/>
                      <w:lang w:val="en-US" w:eastAsia="zh-CN"/>
                    </w:rPr>
                    <w:t>全自动旋盖机</w:t>
                  </w:r>
                </w:p>
              </w:tc>
              <w:tc>
                <w:tcPr>
                  <w:tcW w:w="1268" w:type="dxa"/>
                  <w:vAlign w:val="center"/>
                </w:tcPr>
                <w:p>
                  <w:pPr>
                    <w:pStyle w:val="7"/>
                    <w:bidi w:val="0"/>
                    <w:rPr>
                      <w:rFonts w:hint="default"/>
                    </w:rPr>
                  </w:pPr>
                  <w:r>
                    <w:rPr>
                      <w:rFonts w:hint="eastAsia"/>
                      <w:lang w:val="en-US" w:eastAsia="zh-CN"/>
                    </w:rPr>
                    <w:t>2</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70</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50</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包装</w:t>
                  </w:r>
                </w:p>
              </w:tc>
              <w:tc>
                <w:tcPr>
                  <w:tcW w:w="1716" w:type="dxa"/>
                  <w:vAlign w:val="center"/>
                </w:tcPr>
                <w:p>
                  <w:pPr>
                    <w:pStyle w:val="7"/>
                    <w:bidi w:val="0"/>
                    <w:rPr>
                      <w:rFonts w:hint="default"/>
                    </w:rPr>
                  </w:pPr>
                  <w:r>
                    <w:rPr>
                      <w:rFonts w:hint="eastAsia"/>
                      <w:lang w:val="en-US" w:eastAsia="zh-CN"/>
                    </w:rPr>
                    <w:t>铝箔封口机</w:t>
                  </w:r>
                </w:p>
              </w:tc>
              <w:tc>
                <w:tcPr>
                  <w:tcW w:w="1268" w:type="dxa"/>
                  <w:vAlign w:val="center"/>
                </w:tcPr>
                <w:p>
                  <w:pPr>
                    <w:pStyle w:val="7"/>
                    <w:bidi w:val="0"/>
                    <w:rPr>
                      <w:rFonts w:hint="default"/>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lang w:val="en-US"/>
                    </w:rPr>
                  </w:pPr>
                  <w:r>
                    <w:rPr>
                      <w:rFonts w:hint="eastAsia"/>
                      <w:lang w:val="en-US" w:eastAsia="zh-CN"/>
                    </w:rPr>
                    <w:t>65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45</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包装</w:t>
                  </w:r>
                </w:p>
              </w:tc>
              <w:tc>
                <w:tcPr>
                  <w:tcW w:w="1716" w:type="dxa"/>
                  <w:vAlign w:val="center"/>
                </w:tcPr>
                <w:p>
                  <w:pPr>
                    <w:pStyle w:val="7"/>
                    <w:bidi w:val="0"/>
                    <w:rPr>
                      <w:rFonts w:hint="default"/>
                    </w:rPr>
                  </w:pPr>
                  <w:r>
                    <w:rPr>
                      <w:rFonts w:hint="eastAsia"/>
                      <w:lang w:val="en-US" w:eastAsia="zh-CN"/>
                    </w:rPr>
                    <w:t>喷码机</w:t>
                  </w:r>
                </w:p>
              </w:tc>
              <w:tc>
                <w:tcPr>
                  <w:tcW w:w="1268" w:type="dxa"/>
                  <w:vAlign w:val="center"/>
                </w:tcPr>
                <w:p>
                  <w:pPr>
                    <w:pStyle w:val="7"/>
                    <w:bidi w:val="0"/>
                    <w:rPr>
                      <w:rFonts w:hint="default"/>
                    </w:rPr>
                  </w:pPr>
                  <w:r>
                    <w:rPr>
                      <w:rFonts w:hint="default"/>
                      <w:lang w:val="en-US" w:eastAsia="zh-CN"/>
                    </w:rPr>
                    <w:t>2</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65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45</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包装</w:t>
                  </w:r>
                </w:p>
              </w:tc>
              <w:tc>
                <w:tcPr>
                  <w:tcW w:w="1716" w:type="dxa"/>
                  <w:vAlign w:val="center"/>
                </w:tcPr>
                <w:p>
                  <w:pPr>
                    <w:pStyle w:val="7"/>
                    <w:bidi w:val="0"/>
                    <w:rPr>
                      <w:rFonts w:hint="default"/>
                      <w:lang w:val="en-US" w:eastAsia="zh-CN"/>
                    </w:rPr>
                  </w:pPr>
                  <w:r>
                    <w:rPr>
                      <w:rFonts w:hint="eastAsia"/>
                      <w:lang w:val="en-US" w:eastAsia="zh-CN"/>
                    </w:rPr>
                    <w:t>称重式大桶灌装机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65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45</w:t>
                  </w:r>
                </w:p>
              </w:tc>
              <w:tc>
                <w:tcPr>
                  <w:tcW w:w="1173" w:type="dxa"/>
                  <w:vAlign w:val="center"/>
                </w:tcPr>
                <w:p>
                  <w:pPr>
                    <w:pStyle w:val="7"/>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包装</w:t>
                  </w:r>
                </w:p>
              </w:tc>
              <w:tc>
                <w:tcPr>
                  <w:tcW w:w="1716" w:type="dxa"/>
                  <w:vAlign w:val="center"/>
                </w:tcPr>
                <w:p>
                  <w:pPr>
                    <w:pStyle w:val="7"/>
                    <w:bidi w:val="0"/>
                    <w:rPr>
                      <w:rFonts w:hint="default"/>
                      <w:lang w:val="en-US" w:eastAsia="zh-CN"/>
                    </w:rPr>
                  </w:pPr>
                  <w:r>
                    <w:rPr>
                      <w:rFonts w:hint="eastAsia"/>
                      <w:lang w:val="en-US" w:eastAsia="zh-CN"/>
                    </w:rPr>
                    <w:t>压盖机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70</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50</w:t>
                  </w:r>
                </w:p>
              </w:tc>
              <w:tc>
                <w:tcPr>
                  <w:tcW w:w="1173" w:type="dxa"/>
                  <w:vAlign w:val="center"/>
                </w:tcPr>
                <w:p>
                  <w:pPr>
                    <w:pStyle w:val="7"/>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包装</w:t>
                  </w:r>
                </w:p>
              </w:tc>
              <w:tc>
                <w:tcPr>
                  <w:tcW w:w="1716" w:type="dxa"/>
                  <w:vAlign w:val="center"/>
                </w:tcPr>
                <w:p>
                  <w:pPr>
                    <w:pStyle w:val="7"/>
                    <w:bidi w:val="0"/>
                    <w:rPr>
                      <w:rFonts w:hint="default"/>
                      <w:lang w:val="en-US" w:eastAsia="zh-CN"/>
                    </w:rPr>
                  </w:pPr>
                  <w:r>
                    <w:rPr>
                      <w:rFonts w:hint="eastAsia"/>
                      <w:lang w:val="en-US" w:eastAsia="zh-CN"/>
                    </w:rPr>
                    <w:t>链板输送机及动力头</w:t>
                  </w:r>
                </w:p>
              </w:tc>
              <w:tc>
                <w:tcPr>
                  <w:tcW w:w="1268" w:type="dxa"/>
                  <w:vAlign w:val="center"/>
                </w:tcPr>
                <w:p>
                  <w:pPr>
                    <w:pStyle w:val="7"/>
                    <w:bidi w:val="0"/>
                    <w:rPr>
                      <w:rFonts w:hint="default"/>
                      <w:lang w:val="en-US" w:eastAsia="zh-CN"/>
                    </w:rPr>
                  </w:pPr>
                  <w:r>
                    <w:rPr>
                      <w:rFonts w:hint="default"/>
                      <w:lang w:val="en-US" w:eastAsia="zh-CN"/>
                    </w:rPr>
                    <w:t>2</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70</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50</w:t>
                  </w:r>
                </w:p>
              </w:tc>
              <w:tc>
                <w:tcPr>
                  <w:tcW w:w="1173" w:type="dxa"/>
                  <w:vAlign w:val="center"/>
                </w:tcPr>
                <w:p>
                  <w:pPr>
                    <w:pStyle w:val="7"/>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输送</w:t>
                  </w:r>
                </w:p>
              </w:tc>
              <w:tc>
                <w:tcPr>
                  <w:tcW w:w="1716" w:type="dxa"/>
                  <w:vAlign w:val="center"/>
                </w:tcPr>
                <w:p>
                  <w:pPr>
                    <w:pStyle w:val="7"/>
                    <w:bidi w:val="0"/>
                    <w:rPr>
                      <w:rFonts w:hint="default"/>
                      <w:lang w:val="en-US" w:eastAsia="zh-CN"/>
                    </w:rPr>
                  </w:pPr>
                  <w:r>
                    <w:rPr>
                      <w:rFonts w:hint="eastAsia"/>
                      <w:lang w:val="en-US" w:eastAsia="zh-CN"/>
                    </w:rPr>
                    <w:t>缓存输送机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70</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50</w:t>
                  </w:r>
                </w:p>
              </w:tc>
              <w:tc>
                <w:tcPr>
                  <w:tcW w:w="1173" w:type="dxa"/>
                  <w:vAlign w:val="center"/>
                </w:tcPr>
                <w:p>
                  <w:pPr>
                    <w:pStyle w:val="7"/>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输送</w:t>
                  </w:r>
                </w:p>
              </w:tc>
              <w:tc>
                <w:tcPr>
                  <w:tcW w:w="1716" w:type="dxa"/>
                  <w:vAlign w:val="center"/>
                </w:tcPr>
                <w:p>
                  <w:pPr>
                    <w:pStyle w:val="7"/>
                    <w:bidi w:val="0"/>
                    <w:rPr>
                      <w:rFonts w:hint="default"/>
                      <w:lang w:val="en-US" w:eastAsia="zh-CN"/>
                    </w:rPr>
                  </w:pPr>
                  <w:r>
                    <w:rPr>
                      <w:rFonts w:hint="eastAsia"/>
                      <w:lang w:val="en-US" w:eastAsia="zh-CN"/>
                    </w:rPr>
                    <w:t>抓取输送机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70</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50</w:t>
                  </w:r>
                </w:p>
              </w:tc>
              <w:tc>
                <w:tcPr>
                  <w:tcW w:w="1173" w:type="dxa"/>
                  <w:vAlign w:val="center"/>
                </w:tcPr>
                <w:p>
                  <w:pPr>
                    <w:pStyle w:val="7"/>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入库</w:t>
                  </w:r>
                </w:p>
              </w:tc>
              <w:tc>
                <w:tcPr>
                  <w:tcW w:w="1716" w:type="dxa"/>
                  <w:vAlign w:val="center"/>
                </w:tcPr>
                <w:p>
                  <w:pPr>
                    <w:pStyle w:val="7"/>
                    <w:bidi w:val="0"/>
                    <w:rPr>
                      <w:rFonts w:hint="default"/>
                      <w:lang w:val="en-US" w:eastAsia="zh-CN"/>
                    </w:rPr>
                  </w:pPr>
                  <w:r>
                    <w:rPr>
                      <w:rFonts w:hint="eastAsia"/>
                      <w:lang w:val="en-US" w:eastAsia="zh-CN"/>
                    </w:rPr>
                    <w:t>码垛机械人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lang w:val="en-US"/>
                    </w:rPr>
                  </w:pPr>
                  <w:r>
                    <w:rPr>
                      <w:rFonts w:hint="eastAsia"/>
                      <w:lang w:val="en-US" w:eastAsia="zh-CN"/>
                    </w:rPr>
                    <w:t>65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45</w:t>
                  </w:r>
                </w:p>
              </w:tc>
              <w:tc>
                <w:tcPr>
                  <w:tcW w:w="1173" w:type="dxa"/>
                  <w:vAlign w:val="center"/>
                </w:tcPr>
                <w:p>
                  <w:pPr>
                    <w:pStyle w:val="7"/>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包装</w:t>
                  </w:r>
                </w:p>
              </w:tc>
              <w:tc>
                <w:tcPr>
                  <w:tcW w:w="1716" w:type="dxa"/>
                  <w:vAlign w:val="center"/>
                </w:tcPr>
                <w:p>
                  <w:pPr>
                    <w:pStyle w:val="7"/>
                    <w:bidi w:val="0"/>
                    <w:rPr>
                      <w:rFonts w:hint="default"/>
                      <w:lang w:val="en-US" w:eastAsia="zh-CN"/>
                    </w:rPr>
                  </w:pPr>
                  <w:r>
                    <w:rPr>
                      <w:rFonts w:hint="eastAsia"/>
                      <w:lang w:val="en-US" w:eastAsia="zh-CN"/>
                    </w:rPr>
                    <w:t>小瓶人工装箱机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70</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50</w:t>
                  </w:r>
                </w:p>
              </w:tc>
              <w:tc>
                <w:tcPr>
                  <w:tcW w:w="1173" w:type="dxa"/>
                  <w:vAlign w:val="center"/>
                </w:tcPr>
                <w:p>
                  <w:pPr>
                    <w:pStyle w:val="7"/>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破碎</w:t>
                  </w:r>
                </w:p>
              </w:tc>
              <w:tc>
                <w:tcPr>
                  <w:tcW w:w="1716" w:type="dxa"/>
                  <w:vAlign w:val="center"/>
                </w:tcPr>
                <w:p>
                  <w:pPr>
                    <w:pStyle w:val="7"/>
                    <w:bidi w:val="0"/>
                    <w:rPr>
                      <w:rFonts w:hint="eastAsia"/>
                      <w:lang w:val="en-US" w:eastAsia="zh-CN"/>
                    </w:rPr>
                  </w:pPr>
                  <w:r>
                    <w:rPr>
                      <w:rFonts w:hint="eastAsia"/>
                      <w:lang w:val="en-US" w:eastAsia="zh-CN"/>
                    </w:rPr>
                    <w:t>假性结块破碎机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eastAsia"/>
                      <w:lang w:val="en-US" w:eastAsia="zh-CN"/>
                    </w:rPr>
                    <w:t>75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default"/>
                      <w:lang w:val="en-US" w:eastAsia="zh-CN"/>
                    </w:rPr>
                    <w:t>55</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eastAsia"/>
                      <w:lang w:val="en-US" w:eastAsia="zh-CN"/>
                    </w:rPr>
                  </w:pPr>
                  <w:r>
                    <w:rPr>
                      <w:rFonts w:hint="eastAsia"/>
                      <w:lang w:val="en-US" w:eastAsia="zh-CN"/>
                    </w:rPr>
                    <w:t>破碎</w:t>
                  </w:r>
                </w:p>
              </w:tc>
              <w:tc>
                <w:tcPr>
                  <w:tcW w:w="1716" w:type="dxa"/>
                  <w:vAlign w:val="center"/>
                </w:tcPr>
                <w:p>
                  <w:pPr>
                    <w:pStyle w:val="7"/>
                    <w:bidi w:val="0"/>
                    <w:rPr>
                      <w:rFonts w:hint="eastAsia"/>
                      <w:lang w:val="en-US" w:eastAsia="zh-CN"/>
                    </w:rPr>
                  </w:pPr>
                  <w:r>
                    <w:rPr>
                      <w:rFonts w:hint="eastAsia"/>
                      <w:lang w:val="en-US" w:eastAsia="zh-CN"/>
                    </w:rPr>
                    <w:t>尿素破碎机</w:t>
                  </w:r>
                </w:p>
              </w:tc>
              <w:tc>
                <w:tcPr>
                  <w:tcW w:w="1268" w:type="dxa"/>
                  <w:vAlign w:val="center"/>
                </w:tcPr>
                <w:p>
                  <w:pPr>
                    <w:pStyle w:val="7"/>
                    <w:bidi w:val="0"/>
                    <w:rPr>
                      <w:rFonts w:hint="default"/>
                      <w:lang w:val="en-US" w:eastAsia="zh-CN"/>
                    </w:rPr>
                  </w:pPr>
                  <w:r>
                    <w:rPr>
                      <w:rFonts w:hint="default"/>
                      <w:lang w:val="en-US" w:eastAsia="zh-CN"/>
                    </w:rPr>
                    <w:t>2</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eastAsia"/>
                      <w:lang w:val="en-US" w:eastAsia="zh-CN"/>
                    </w:rPr>
                    <w:t>75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default"/>
                      <w:lang w:val="en-US" w:eastAsia="zh-CN"/>
                    </w:rPr>
                    <w:t>55</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混合</w:t>
                  </w:r>
                </w:p>
              </w:tc>
              <w:tc>
                <w:tcPr>
                  <w:tcW w:w="1716" w:type="dxa"/>
                  <w:vAlign w:val="center"/>
                </w:tcPr>
                <w:p>
                  <w:pPr>
                    <w:pStyle w:val="7"/>
                    <w:bidi w:val="0"/>
                    <w:rPr>
                      <w:rFonts w:hint="eastAsia"/>
                      <w:lang w:val="en-US" w:eastAsia="zh-CN"/>
                    </w:rPr>
                  </w:pPr>
                  <w:r>
                    <w:rPr>
                      <w:rFonts w:hint="eastAsia"/>
                      <w:lang w:val="en-US" w:eastAsia="zh-CN"/>
                    </w:rPr>
                    <w:t>双螺带混合机</w:t>
                  </w:r>
                </w:p>
              </w:tc>
              <w:tc>
                <w:tcPr>
                  <w:tcW w:w="1268" w:type="dxa"/>
                  <w:vAlign w:val="center"/>
                </w:tcPr>
                <w:p>
                  <w:pPr>
                    <w:pStyle w:val="7"/>
                    <w:bidi w:val="0"/>
                    <w:rPr>
                      <w:rFonts w:hint="default"/>
                      <w:lang w:val="en-US" w:eastAsia="zh-CN"/>
                    </w:rPr>
                  </w:pPr>
                  <w:r>
                    <w:rPr>
                      <w:rFonts w:hint="default"/>
                      <w:lang w:val="en-US" w:eastAsia="zh-CN"/>
                    </w:rPr>
                    <w:t>3</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eastAsia"/>
                      <w:lang w:val="en-US" w:eastAsia="zh-CN"/>
                    </w:rPr>
                    <w:t>75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default"/>
                      <w:lang w:val="en-US" w:eastAsia="zh-CN"/>
                    </w:rPr>
                    <w:t>55</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输送</w:t>
                  </w:r>
                </w:p>
              </w:tc>
              <w:tc>
                <w:tcPr>
                  <w:tcW w:w="1716" w:type="dxa"/>
                  <w:vAlign w:val="center"/>
                </w:tcPr>
                <w:p>
                  <w:pPr>
                    <w:pStyle w:val="7"/>
                    <w:bidi w:val="0"/>
                    <w:rPr>
                      <w:rFonts w:hint="eastAsia"/>
                      <w:lang w:val="en-US" w:eastAsia="zh-CN"/>
                    </w:rPr>
                  </w:pPr>
                  <w:r>
                    <w:rPr>
                      <w:rFonts w:hint="eastAsia"/>
                      <w:lang w:val="en-US" w:eastAsia="zh-CN"/>
                    </w:rPr>
                    <w:t>斗式提升机</w:t>
                  </w:r>
                </w:p>
              </w:tc>
              <w:tc>
                <w:tcPr>
                  <w:tcW w:w="1268" w:type="dxa"/>
                  <w:vAlign w:val="center"/>
                </w:tcPr>
                <w:p>
                  <w:pPr>
                    <w:pStyle w:val="7"/>
                    <w:bidi w:val="0"/>
                    <w:rPr>
                      <w:rFonts w:hint="default"/>
                      <w:lang w:val="en-US" w:eastAsia="zh-CN"/>
                    </w:rPr>
                  </w:pPr>
                  <w:r>
                    <w:rPr>
                      <w:rFonts w:hint="default"/>
                      <w:lang w:val="en-US" w:eastAsia="zh-CN"/>
                    </w:rPr>
                    <w:t>2</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eastAsia"/>
                      <w:lang w:val="en-US" w:eastAsia="zh-CN"/>
                    </w:rPr>
                    <w:t>70</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default"/>
                      <w:lang w:val="en-US" w:eastAsia="zh-CN"/>
                    </w:rPr>
                    <w:t>50</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eastAsia"/>
                      <w:lang w:val="en-US" w:eastAsia="zh-CN"/>
                    </w:rPr>
                  </w:pPr>
                  <w:r>
                    <w:rPr>
                      <w:rFonts w:hint="eastAsia"/>
                      <w:lang w:val="en-US" w:eastAsia="zh-CN"/>
                    </w:rPr>
                    <w:t>输送</w:t>
                  </w:r>
                </w:p>
              </w:tc>
              <w:tc>
                <w:tcPr>
                  <w:tcW w:w="1716" w:type="dxa"/>
                  <w:vAlign w:val="center"/>
                </w:tcPr>
                <w:p>
                  <w:pPr>
                    <w:pStyle w:val="7"/>
                    <w:bidi w:val="0"/>
                    <w:rPr>
                      <w:rFonts w:hint="eastAsia"/>
                      <w:lang w:val="en-US" w:eastAsia="zh-CN"/>
                    </w:rPr>
                  </w:pPr>
                  <w:r>
                    <w:rPr>
                      <w:rFonts w:hint="eastAsia"/>
                      <w:lang w:val="en-US" w:eastAsia="zh-CN"/>
                    </w:rPr>
                    <w:t>输送机</w:t>
                  </w:r>
                </w:p>
              </w:tc>
              <w:tc>
                <w:tcPr>
                  <w:tcW w:w="1268" w:type="dxa"/>
                  <w:vAlign w:val="center"/>
                </w:tcPr>
                <w:p>
                  <w:pPr>
                    <w:pStyle w:val="7"/>
                    <w:bidi w:val="0"/>
                    <w:rPr>
                      <w:rFonts w:hint="default"/>
                      <w:lang w:val="en-US" w:eastAsia="zh-CN"/>
                    </w:rPr>
                  </w:pPr>
                  <w:r>
                    <w:rPr>
                      <w:rFonts w:hint="default"/>
                      <w:lang w:val="en-US" w:eastAsia="zh-CN"/>
                    </w:rPr>
                    <w:t>2</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eastAsia"/>
                      <w:lang w:val="en-US" w:eastAsia="zh-CN"/>
                    </w:rPr>
                    <w:t>65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default"/>
                      <w:lang w:val="en-US" w:eastAsia="zh-CN"/>
                    </w:rPr>
                    <w:t>45</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包装</w:t>
                  </w:r>
                </w:p>
              </w:tc>
              <w:tc>
                <w:tcPr>
                  <w:tcW w:w="1716" w:type="dxa"/>
                  <w:vAlign w:val="center"/>
                </w:tcPr>
                <w:p>
                  <w:pPr>
                    <w:pStyle w:val="7"/>
                    <w:bidi w:val="0"/>
                    <w:rPr>
                      <w:rFonts w:hint="eastAsia"/>
                      <w:lang w:val="en-US" w:eastAsia="zh-CN"/>
                    </w:rPr>
                  </w:pPr>
                  <w:r>
                    <w:rPr>
                      <w:rFonts w:hint="eastAsia"/>
                      <w:lang w:val="en-US" w:eastAsia="zh-CN"/>
                    </w:rPr>
                    <w:t>自动折边缝包机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eastAsia"/>
                      <w:lang w:val="en-US" w:eastAsia="zh-CN"/>
                    </w:rPr>
                    <w:t>65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default"/>
                      <w:lang w:val="en-US" w:eastAsia="zh-CN"/>
                    </w:rPr>
                    <w:t>45</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eastAsia"/>
                      <w:lang w:val="en-US" w:eastAsia="zh-CN"/>
                    </w:rPr>
                  </w:pPr>
                  <w:r>
                    <w:rPr>
                      <w:rFonts w:hint="eastAsia"/>
                      <w:lang w:val="en-US" w:eastAsia="zh-CN"/>
                    </w:rPr>
                    <w:t>包装</w:t>
                  </w:r>
                </w:p>
              </w:tc>
              <w:tc>
                <w:tcPr>
                  <w:tcW w:w="1716" w:type="dxa"/>
                  <w:vAlign w:val="center"/>
                </w:tcPr>
                <w:p>
                  <w:pPr>
                    <w:pStyle w:val="7"/>
                    <w:bidi w:val="0"/>
                    <w:rPr>
                      <w:rFonts w:hint="eastAsia"/>
                      <w:lang w:val="en-US" w:eastAsia="zh-CN"/>
                    </w:rPr>
                  </w:pPr>
                  <w:r>
                    <w:rPr>
                      <w:rFonts w:hint="eastAsia"/>
                      <w:lang w:val="en-US" w:eastAsia="zh-CN"/>
                    </w:rPr>
                    <w:t>喷码机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eastAsia"/>
                      <w:lang w:val="en-US" w:eastAsia="zh-CN"/>
                    </w:rPr>
                    <w:t>65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default"/>
                      <w:lang w:val="en-US" w:eastAsia="zh-CN"/>
                    </w:rPr>
                    <w:t>45</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eastAsia"/>
                      <w:lang w:val="en-US" w:eastAsia="zh-CN"/>
                    </w:rPr>
                  </w:pPr>
                  <w:r>
                    <w:rPr>
                      <w:rFonts w:hint="eastAsia"/>
                      <w:lang w:val="en-US" w:eastAsia="zh-CN"/>
                    </w:rPr>
                    <w:t>包装</w:t>
                  </w:r>
                </w:p>
              </w:tc>
              <w:tc>
                <w:tcPr>
                  <w:tcW w:w="1716" w:type="dxa"/>
                  <w:vAlign w:val="center"/>
                </w:tcPr>
                <w:p>
                  <w:pPr>
                    <w:pStyle w:val="7"/>
                    <w:bidi w:val="0"/>
                    <w:rPr>
                      <w:rFonts w:hint="eastAsia"/>
                      <w:lang w:val="en-US" w:eastAsia="zh-CN"/>
                    </w:rPr>
                  </w:pPr>
                  <w:r>
                    <w:rPr>
                      <w:rFonts w:hint="eastAsia"/>
                      <w:lang w:val="en-US" w:eastAsia="zh-CN"/>
                    </w:rPr>
                    <w:t>码垛机械手</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lang w:val="en-US" w:eastAsia="zh-CN"/>
                    </w:rPr>
                  </w:pPr>
                  <w:r>
                    <w:rPr>
                      <w:rFonts w:hint="eastAsia"/>
                      <w:lang w:val="en-US" w:eastAsia="zh-CN"/>
                    </w:rPr>
                    <w:t>65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default"/>
                      <w:lang w:val="en-US" w:eastAsia="zh-CN"/>
                    </w:rPr>
                    <w:t>45</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除湿</w:t>
                  </w:r>
                </w:p>
              </w:tc>
              <w:tc>
                <w:tcPr>
                  <w:tcW w:w="1716" w:type="dxa"/>
                  <w:vAlign w:val="center"/>
                </w:tcPr>
                <w:p>
                  <w:pPr>
                    <w:pStyle w:val="7"/>
                    <w:bidi w:val="0"/>
                    <w:rPr>
                      <w:rFonts w:hint="eastAsia"/>
                      <w:lang w:val="en-US" w:eastAsia="zh-CN"/>
                    </w:rPr>
                  </w:pPr>
                  <w:r>
                    <w:rPr>
                      <w:rFonts w:hint="eastAsia"/>
                      <w:lang w:val="en-US" w:eastAsia="zh-CN"/>
                    </w:rPr>
                    <w:t>除湿机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lang w:val="en-US" w:eastAsia="zh-CN"/>
                    </w:rPr>
                  </w:pPr>
                  <w:r>
                    <w:rPr>
                      <w:rFonts w:hint="eastAsia"/>
                      <w:lang w:val="en-US" w:eastAsia="zh-CN"/>
                    </w:rPr>
                    <w:t>70</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default"/>
                      <w:lang w:val="en-US" w:eastAsia="zh-CN"/>
                    </w:rPr>
                    <w:t>50</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除尘</w:t>
                  </w:r>
                </w:p>
              </w:tc>
              <w:tc>
                <w:tcPr>
                  <w:tcW w:w="1716" w:type="dxa"/>
                  <w:vAlign w:val="center"/>
                </w:tcPr>
                <w:p>
                  <w:pPr>
                    <w:pStyle w:val="7"/>
                    <w:bidi w:val="0"/>
                    <w:rPr>
                      <w:rFonts w:hint="eastAsia"/>
                      <w:lang w:val="en-US" w:eastAsia="zh-CN"/>
                    </w:rPr>
                  </w:pPr>
                  <w:r>
                    <w:rPr>
                      <w:rFonts w:hint="eastAsia"/>
                      <w:lang w:val="en-US" w:eastAsia="zh-CN"/>
                    </w:rPr>
                    <w:t>车间集中除尘系统</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eastAsia"/>
                      <w:lang w:val="en-US" w:eastAsia="zh-CN"/>
                    </w:rPr>
                    <w:t>70</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default"/>
                      <w:lang w:val="en-US" w:eastAsia="zh-CN"/>
                    </w:rPr>
                    <w:t>50</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配料</w:t>
                  </w:r>
                </w:p>
              </w:tc>
              <w:tc>
                <w:tcPr>
                  <w:tcW w:w="1716" w:type="dxa"/>
                  <w:vAlign w:val="center"/>
                </w:tcPr>
                <w:p>
                  <w:pPr>
                    <w:pStyle w:val="7"/>
                    <w:bidi w:val="0"/>
                    <w:rPr>
                      <w:rFonts w:hint="eastAsia"/>
                      <w:lang w:val="en-US" w:eastAsia="zh-CN"/>
                    </w:rPr>
                  </w:pPr>
                  <w:r>
                    <w:rPr>
                      <w:rFonts w:hint="default"/>
                      <w:lang w:val="en-US" w:eastAsia="zh-CN"/>
                    </w:rPr>
                    <w:t>U</w:t>
                  </w:r>
                  <w:r>
                    <w:rPr>
                      <w:rFonts w:hint="eastAsia"/>
                      <w:lang w:val="en-US" w:eastAsia="zh-CN"/>
                    </w:rPr>
                    <w:t>型水平分料</w:t>
                  </w:r>
                  <w:r>
                    <w:rPr>
                      <w:rFonts w:hint="default"/>
                      <w:lang w:val="en-US" w:eastAsia="zh-CN"/>
                    </w:rPr>
                    <w:t>7</w:t>
                  </w:r>
                  <w:r>
                    <w:rPr>
                      <w:rFonts w:hint="eastAsia"/>
                      <w:lang w:val="en-US" w:eastAsia="zh-CN"/>
                    </w:rPr>
                    <w:t>进</w:t>
                  </w:r>
                  <w:r>
                    <w:rPr>
                      <w:rFonts w:hint="default"/>
                      <w:lang w:val="en-US" w:eastAsia="zh-CN"/>
                    </w:rPr>
                    <w:t>2</w:t>
                  </w:r>
                  <w:r>
                    <w:rPr>
                      <w:rFonts w:hint="eastAsia"/>
                      <w:lang w:val="en-US" w:eastAsia="zh-CN"/>
                    </w:rPr>
                    <w:t>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lang w:val="en-US" w:eastAsia="zh-CN"/>
                    </w:rPr>
                  </w:pPr>
                  <w:r>
                    <w:rPr>
                      <w:rFonts w:hint="eastAsia"/>
                      <w:lang w:val="en-US" w:eastAsia="zh-CN"/>
                    </w:rPr>
                    <w:t>65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default"/>
                      <w:lang w:val="en-US" w:eastAsia="zh-CN"/>
                    </w:rPr>
                    <w:t>45</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eastAsia"/>
                      <w:lang w:val="en-US" w:eastAsia="zh-CN"/>
                    </w:rPr>
                  </w:pPr>
                  <w:r>
                    <w:rPr>
                      <w:rFonts w:hint="eastAsia"/>
                      <w:lang w:val="en-US" w:eastAsia="zh-CN"/>
                    </w:rPr>
                    <w:t>包装</w:t>
                  </w:r>
                </w:p>
              </w:tc>
              <w:tc>
                <w:tcPr>
                  <w:tcW w:w="1716" w:type="dxa"/>
                  <w:vAlign w:val="center"/>
                </w:tcPr>
                <w:p>
                  <w:pPr>
                    <w:pStyle w:val="7"/>
                    <w:bidi w:val="0"/>
                    <w:rPr>
                      <w:rFonts w:hint="eastAsia"/>
                      <w:lang w:val="en-US" w:eastAsia="zh-CN"/>
                    </w:rPr>
                  </w:pPr>
                  <w:r>
                    <w:rPr>
                      <w:rFonts w:hint="default"/>
                      <w:lang w:val="en-US" w:eastAsia="zh-CN"/>
                    </w:rPr>
                    <w:t>PE</w:t>
                  </w:r>
                  <w:r>
                    <w:rPr>
                      <w:rFonts w:hint="eastAsia"/>
                      <w:lang w:val="en-US" w:eastAsia="zh-CN"/>
                    </w:rPr>
                    <w:t>袋连续热封口机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lang w:val="en-US" w:eastAsia="zh-CN"/>
                    </w:rPr>
                  </w:pPr>
                  <w:r>
                    <w:rPr>
                      <w:rFonts w:hint="eastAsia"/>
                      <w:lang w:val="en-US" w:eastAsia="zh-CN"/>
                    </w:rPr>
                    <w:t>65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default"/>
                      <w:lang w:val="en-US" w:eastAsia="zh-CN"/>
                    </w:rPr>
                    <w:t>45</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eastAsia"/>
                      <w:lang w:val="en-US" w:eastAsia="zh-CN"/>
                    </w:rPr>
                  </w:pPr>
                  <w:r>
                    <w:rPr>
                      <w:rFonts w:hint="eastAsia"/>
                      <w:lang w:val="en-US" w:eastAsia="zh-CN"/>
                    </w:rPr>
                    <w:t>输送</w:t>
                  </w:r>
                </w:p>
              </w:tc>
              <w:tc>
                <w:tcPr>
                  <w:tcW w:w="1716" w:type="dxa"/>
                  <w:vAlign w:val="center"/>
                </w:tcPr>
                <w:p>
                  <w:pPr>
                    <w:pStyle w:val="7"/>
                    <w:bidi w:val="0"/>
                    <w:rPr>
                      <w:rFonts w:hint="eastAsia"/>
                      <w:lang w:val="en-US" w:eastAsia="zh-CN"/>
                    </w:rPr>
                  </w:pPr>
                  <w:r>
                    <w:rPr>
                      <w:rFonts w:hint="eastAsia"/>
                      <w:lang w:val="en-US" w:eastAsia="zh-CN"/>
                    </w:rPr>
                    <w:t>输送系统</w:t>
                  </w:r>
                </w:p>
              </w:tc>
              <w:tc>
                <w:tcPr>
                  <w:tcW w:w="1268" w:type="dxa"/>
                  <w:vAlign w:val="center"/>
                </w:tcPr>
                <w:p>
                  <w:pPr>
                    <w:pStyle w:val="7"/>
                    <w:bidi w:val="0"/>
                    <w:rPr>
                      <w:rFonts w:hint="default"/>
                      <w:lang w:val="en-US" w:eastAsia="zh-CN"/>
                    </w:rPr>
                  </w:pPr>
                  <w:r>
                    <w:rPr>
                      <w:rFonts w:hint="default"/>
                      <w:lang w:val="en-US" w:eastAsia="zh-CN"/>
                    </w:rPr>
                    <w:t>3</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eastAsia"/>
                      <w:lang w:val="en-US" w:eastAsia="zh-CN"/>
                    </w:rPr>
                    <w:t>70</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default"/>
                      <w:lang w:val="en-US" w:eastAsia="zh-CN"/>
                    </w:rPr>
                    <w:t>50</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eastAsia"/>
                      <w:lang w:val="en-US" w:eastAsia="zh-CN"/>
                    </w:rPr>
                  </w:pPr>
                  <w:r>
                    <w:rPr>
                      <w:rFonts w:hint="eastAsia"/>
                      <w:lang w:val="en-US" w:eastAsia="zh-CN"/>
                    </w:rPr>
                    <w:t>配料</w:t>
                  </w:r>
                </w:p>
              </w:tc>
              <w:tc>
                <w:tcPr>
                  <w:tcW w:w="1716" w:type="dxa"/>
                  <w:vAlign w:val="center"/>
                </w:tcPr>
                <w:p>
                  <w:pPr>
                    <w:pStyle w:val="7"/>
                    <w:bidi w:val="0"/>
                    <w:rPr>
                      <w:rFonts w:hint="eastAsia"/>
                      <w:lang w:val="en-US" w:eastAsia="zh-CN"/>
                    </w:rPr>
                  </w:pPr>
                  <w:r>
                    <w:rPr>
                      <w:rFonts w:hint="eastAsia"/>
                      <w:lang w:val="en-US" w:eastAsia="zh-CN"/>
                    </w:rPr>
                    <w:t>自动配料系统</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eastAsia"/>
                      <w:lang w:val="en-US" w:eastAsia="zh-CN"/>
                    </w:rPr>
                    <w:t>65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default"/>
                      <w:lang w:val="en-US" w:eastAsia="zh-CN"/>
                    </w:rPr>
                    <w:t>45</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eastAsia"/>
                      <w:lang w:val="en-US" w:eastAsia="zh-CN"/>
                    </w:rPr>
                  </w:pPr>
                  <w:r>
                    <w:rPr>
                      <w:rFonts w:hint="eastAsia"/>
                      <w:lang w:val="en-US" w:eastAsia="zh-CN"/>
                    </w:rPr>
                    <w:t>包装</w:t>
                  </w:r>
                </w:p>
              </w:tc>
              <w:tc>
                <w:tcPr>
                  <w:tcW w:w="1716" w:type="dxa"/>
                  <w:vAlign w:val="center"/>
                </w:tcPr>
                <w:p>
                  <w:pPr>
                    <w:pStyle w:val="7"/>
                    <w:bidi w:val="0"/>
                    <w:rPr>
                      <w:rFonts w:hint="eastAsia"/>
                      <w:lang w:val="en-US" w:eastAsia="zh-CN"/>
                    </w:rPr>
                  </w:pPr>
                  <w:r>
                    <w:rPr>
                      <w:rFonts w:hint="eastAsia"/>
                      <w:lang w:val="en-US" w:eastAsia="zh-CN"/>
                    </w:rPr>
                    <w:t>自动缠绕膜机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eastAsia"/>
                      <w:lang w:val="en-US" w:eastAsia="zh-CN"/>
                    </w:rPr>
                    <w:t>65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eastAsia"/>
                      <w:lang w:val="en-US" w:eastAsia="zh-CN"/>
                    </w:rPr>
                  </w:pPr>
                  <w:r>
                    <w:rPr>
                      <w:rFonts w:hint="default"/>
                      <w:lang w:val="en-US" w:eastAsia="zh-CN"/>
                    </w:rPr>
                    <w:t>45</w:t>
                  </w:r>
                </w:p>
              </w:tc>
              <w:tc>
                <w:tcPr>
                  <w:tcW w:w="1173" w:type="dxa"/>
                  <w:vAlign w:val="center"/>
                </w:tcPr>
                <w:p>
                  <w:pPr>
                    <w:pStyle w:val="7"/>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混合</w:t>
                  </w:r>
                </w:p>
              </w:tc>
              <w:tc>
                <w:tcPr>
                  <w:tcW w:w="1716" w:type="dxa"/>
                  <w:vAlign w:val="center"/>
                </w:tcPr>
                <w:p>
                  <w:pPr>
                    <w:pStyle w:val="7"/>
                    <w:bidi w:val="0"/>
                    <w:rPr>
                      <w:rFonts w:hint="default"/>
                      <w:lang w:val="en-US" w:eastAsia="zh-CN"/>
                    </w:rPr>
                  </w:pPr>
                  <w:r>
                    <w:rPr>
                      <w:rFonts w:hint="eastAsia"/>
                      <w:lang w:val="en-US" w:eastAsia="zh-CN"/>
                    </w:rPr>
                    <w:t>圆盘搅拌机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75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55</w:t>
                  </w:r>
                </w:p>
              </w:tc>
              <w:tc>
                <w:tcPr>
                  <w:tcW w:w="1173" w:type="dxa"/>
                  <w:vAlign w:val="center"/>
                </w:tcPr>
                <w:p>
                  <w:pPr>
                    <w:pStyle w:val="7"/>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混合</w:t>
                  </w:r>
                </w:p>
              </w:tc>
              <w:tc>
                <w:tcPr>
                  <w:tcW w:w="1716" w:type="dxa"/>
                  <w:vAlign w:val="center"/>
                </w:tcPr>
                <w:p>
                  <w:pPr>
                    <w:pStyle w:val="7"/>
                    <w:bidi w:val="0"/>
                    <w:rPr>
                      <w:rFonts w:hint="default"/>
                      <w:lang w:val="en-US" w:eastAsia="zh-CN"/>
                    </w:rPr>
                  </w:pPr>
                  <w:r>
                    <w:rPr>
                      <w:rFonts w:hint="eastAsia"/>
                      <w:lang w:val="en-US" w:eastAsia="zh-CN"/>
                    </w:rPr>
                    <w:t>双轴混料机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75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55</w:t>
                  </w:r>
                </w:p>
              </w:tc>
              <w:tc>
                <w:tcPr>
                  <w:tcW w:w="1173" w:type="dxa"/>
                  <w:vAlign w:val="center"/>
                </w:tcPr>
                <w:p>
                  <w:pPr>
                    <w:pStyle w:val="7"/>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输送</w:t>
                  </w:r>
                </w:p>
              </w:tc>
              <w:tc>
                <w:tcPr>
                  <w:tcW w:w="1716" w:type="dxa"/>
                  <w:vAlign w:val="center"/>
                </w:tcPr>
                <w:p>
                  <w:pPr>
                    <w:pStyle w:val="7"/>
                    <w:bidi w:val="0"/>
                    <w:rPr>
                      <w:rFonts w:hint="default"/>
                      <w:lang w:val="en-US" w:eastAsia="zh-CN"/>
                    </w:rPr>
                  </w:pPr>
                  <w:r>
                    <w:rPr>
                      <w:rFonts w:hint="eastAsia"/>
                      <w:lang w:val="en-US" w:eastAsia="zh-CN"/>
                    </w:rPr>
                    <w:t>链式刮板输送机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70</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50</w:t>
                  </w:r>
                </w:p>
              </w:tc>
              <w:tc>
                <w:tcPr>
                  <w:tcW w:w="1173" w:type="dxa"/>
                  <w:vAlign w:val="center"/>
                </w:tcPr>
                <w:p>
                  <w:pPr>
                    <w:pStyle w:val="7"/>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输送</w:t>
                  </w:r>
                </w:p>
              </w:tc>
              <w:tc>
                <w:tcPr>
                  <w:tcW w:w="1716" w:type="dxa"/>
                  <w:vAlign w:val="center"/>
                </w:tcPr>
                <w:p>
                  <w:pPr>
                    <w:pStyle w:val="7"/>
                    <w:bidi w:val="0"/>
                    <w:rPr>
                      <w:rFonts w:hint="default"/>
                      <w:lang w:val="en-US" w:eastAsia="zh-CN"/>
                    </w:rPr>
                  </w:pPr>
                  <w:r>
                    <w:rPr>
                      <w:rFonts w:hint="eastAsia"/>
                      <w:lang w:val="en-US" w:eastAsia="zh-CN"/>
                    </w:rPr>
                    <w:t>余原料返料皮带机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70</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50</w:t>
                  </w:r>
                </w:p>
              </w:tc>
              <w:tc>
                <w:tcPr>
                  <w:tcW w:w="1173" w:type="dxa"/>
                  <w:vAlign w:val="center"/>
                </w:tcPr>
                <w:p>
                  <w:pPr>
                    <w:pStyle w:val="7"/>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造粒</w:t>
                  </w:r>
                </w:p>
              </w:tc>
              <w:tc>
                <w:tcPr>
                  <w:tcW w:w="1716" w:type="dxa"/>
                  <w:vAlign w:val="center"/>
                </w:tcPr>
                <w:p>
                  <w:pPr>
                    <w:pStyle w:val="7"/>
                    <w:bidi w:val="0"/>
                    <w:rPr>
                      <w:rFonts w:hint="default"/>
                      <w:lang w:val="en-US" w:eastAsia="zh-CN"/>
                    </w:rPr>
                  </w:pPr>
                  <w:r>
                    <w:rPr>
                      <w:rFonts w:hint="eastAsia"/>
                      <w:lang w:val="en-US" w:eastAsia="zh-CN"/>
                    </w:rPr>
                    <w:t>挤压造粒机</w:t>
                  </w:r>
                </w:p>
              </w:tc>
              <w:tc>
                <w:tcPr>
                  <w:tcW w:w="1268" w:type="dxa"/>
                  <w:vAlign w:val="center"/>
                </w:tcPr>
                <w:p>
                  <w:pPr>
                    <w:pStyle w:val="7"/>
                    <w:bidi w:val="0"/>
                    <w:rPr>
                      <w:rFonts w:hint="default"/>
                      <w:lang w:val="en-US" w:eastAsia="zh-CN"/>
                    </w:rPr>
                  </w:pPr>
                  <w:r>
                    <w:rPr>
                      <w:rFonts w:hint="default"/>
                      <w:lang w:val="en-US" w:eastAsia="zh-CN"/>
                    </w:rPr>
                    <w:t>8</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75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55</w:t>
                  </w:r>
                </w:p>
              </w:tc>
              <w:tc>
                <w:tcPr>
                  <w:tcW w:w="1173" w:type="dxa"/>
                  <w:vAlign w:val="center"/>
                </w:tcPr>
                <w:p>
                  <w:pPr>
                    <w:pStyle w:val="7"/>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筛分</w:t>
                  </w:r>
                </w:p>
              </w:tc>
              <w:tc>
                <w:tcPr>
                  <w:tcW w:w="1716" w:type="dxa"/>
                  <w:vAlign w:val="center"/>
                </w:tcPr>
                <w:p>
                  <w:pPr>
                    <w:pStyle w:val="7"/>
                    <w:bidi w:val="0"/>
                    <w:rPr>
                      <w:rFonts w:hint="default"/>
                      <w:lang w:val="en-US" w:eastAsia="zh-CN"/>
                    </w:rPr>
                  </w:pPr>
                  <w:r>
                    <w:rPr>
                      <w:rFonts w:hint="eastAsia"/>
                      <w:lang w:val="en-US" w:eastAsia="zh-CN"/>
                    </w:rPr>
                    <w:t>振动筛</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75</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55</w:t>
                  </w:r>
                </w:p>
              </w:tc>
              <w:tc>
                <w:tcPr>
                  <w:tcW w:w="1173" w:type="dxa"/>
                  <w:vAlign w:val="center"/>
                </w:tcPr>
                <w:p>
                  <w:pPr>
                    <w:pStyle w:val="7"/>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输送</w:t>
                  </w:r>
                </w:p>
              </w:tc>
              <w:tc>
                <w:tcPr>
                  <w:tcW w:w="1716" w:type="dxa"/>
                  <w:vAlign w:val="center"/>
                </w:tcPr>
                <w:p>
                  <w:pPr>
                    <w:pStyle w:val="7"/>
                    <w:bidi w:val="0"/>
                    <w:rPr>
                      <w:rFonts w:hint="default"/>
                      <w:lang w:val="en-US" w:eastAsia="zh-CN"/>
                    </w:rPr>
                  </w:pPr>
                  <w:r>
                    <w:rPr>
                      <w:rFonts w:hint="eastAsia"/>
                      <w:lang w:val="en-US" w:eastAsia="zh-CN"/>
                    </w:rPr>
                    <w:t>返料皮带</w:t>
                  </w:r>
                </w:p>
              </w:tc>
              <w:tc>
                <w:tcPr>
                  <w:tcW w:w="1268" w:type="dxa"/>
                  <w:vAlign w:val="center"/>
                </w:tcPr>
                <w:p>
                  <w:pPr>
                    <w:pStyle w:val="7"/>
                    <w:bidi w:val="0"/>
                    <w:rPr>
                      <w:rFonts w:hint="default"/>
                      <w:lang w:val="en-US" w:eastAsia="zh-CN"/>
                    </w:rPr>
                  </w:pPr>
                  <w:r>
                    <w:rPr>
                      <w:rFonts w:hint="eastAsia"/>
                      <w:lang w:val="en-US" w:eastAsia="zh-CN"/>
                    </w:rPr>
                    <w:t>2</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70</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50</w:t>
                  </w:r>
                </w:p>
              </w:tc>
              <w:tc>
                <w:tcPr>
                  <w:tcW w:w="1173" w:type="dxa"/>
                  <w:vAlign w:val="center"/>
                </w:tcPr>
                <w:p>
                  <w:pPr>
                    <w:pStyle w:val="7"/>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包装</w:t>
                  </w:r>
                </w:p>
              </w:tc>
              <w:tc>
                <w:tcPr>
                  <w:tcW w:w="1716" w:type="dxa"/>
                  <w:vAlign w:val="center"/>
                </w:tcPr>
                <w:p>
                  <w:pPr>
                    <w:pStyle w:val="7"/>
                    <w:bidi w:val="0"/>
                    <w:rPr>
                      <w:rFonts w:hint="default"/>
                      <w:lang w:val="en-US" w:eastAsia="zh-CN"/>
                    </w:rPr>
                  </w:pPr>
                  <w:r>
                    <w:rPr>
                      <w:rFonts w:hint="eastAsia"/>
                      <w:lang w:val="en-US" w:eastAsia="zh-CN"/>
                    </w:rPr>
                    <w:t>自动包装机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70</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50</w:t>
                  </w:r>
                </w:p>
              </w:tc>
              <w:tc>
                <w:tcPr>
                  <w:tcW w:w="1173" w:type="dxa"/>
                  <w:vAlign w:val="center"/>
                </w:tcPr>
                <w:p>
                  <w:pPr>
                    <w:pStyle w:val="7"/>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7"/>
                    <w:bidi w:val="0"/>
                    <w:rPr>
                      <w:rFonts w:hint="default"/>
                      <w:lang w:val="en-US" w:eastAsia="zh-CN"/>
                    </w:rPr>
                  </w:pPr>
                  <w:r>
                    <w:rPr>
                      <w:rFonts w:hint="eastAsia"/>
                      <w:lang w:val="en-US" w:eastAsia="zh-CN"/>
                    </w:rPr>
                    <w:t>包装</w:t>
                  </w:r>
                </w:p>
              </w:tc>
              <w:tc>
                <w:tcPr>
                  <w:tcW w:w="1716" w:type="dxa"/>
                  <w:vAlign w:val="center"/>
                </w:tcPr>
                <w:p>
                  <w:pPr>
                    <w:pStyle w:val="7"/>
                    <w:bidi w:val="0"/>
                    <w:rPr>
                      <w:rFonts w:hint="default"/>
                      <w:lang w:val="en-US" w:eastAsia="zh-CN"/>
                    </w:rPr>
                  </w:pPr>
                  <w:r>
                    <w:rPr>
                      <w:rFonts w:hint="eastAsia"/>
                      <w:lang w:val="en-US" w:eastAsia="zh-CN"/>
                    </w:rPr>
                    <w:t>包装输送机</w:t>
                  </w:r>
                </w:p>
              </w:tc>
              <w:tc>
                <w:tcPr>
                  <w:tcW w:w="1268" w:type="dxa"/>
                  <w:vAlign w:val="center"/>
                </w:tcPr>
                <w:p>
                  <w:pPr>
                    <w:pStyle w:val="7"/>
                    <w:bidi w:val="0"/>
                    <w:rPr>
                      <w:rFonts w:hint="default"/>
                      <w:lang w:val="en-US" w:eastAsia="zh-CN"/>
                    </w:rPr>
                  </w:pPr>
                  <w:r>
                    <w:rPr>
                      <w:rFonts w:hint="default"/>
                      <w:lang w:val="en-US" w:eastAsia="zh-CN"/>
                    </w:rPr>
                    <w:t>1</w:t>
                  </w:r>
                </w:p>
              </w:tc>
              <w:tc>
                <w:tcPr>
                  <w:tcW w:w="846" w:type="dxa"/>
                  <w:vAlign w:val="center"/>
                </w:tcPr>
                <w:p>
                  <w:pPr>
                    <w:pStyle w:val="7"/>
                    <w:bidi w:val="0"/>
                    <w:rPr>
                      <w:rFonts w:hint="default"/>
                    </w:rPr>
                  </w:pPr>
                  <w:r>
                    <w:rPr>
                      <w:rFonts w:hint="default"/>
                    </w:rPr>
                    <w:t>频发</w:t>
                  </w:r>
                </w:p>
              </w:tc>
              <w:tc>
                <w:tcPr>
                  <w:tcW w:w="1094"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70</w:t>
                  </w: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Merge w:val="continue"/>
                  <w:vAlign w:val="center"/>
                </w:tcPr>
                <w:p>
                  <w:pPr>
                    <w:pStyle w:val="7"/>
                    <w:bidi w:val="0"/>
                    <w:rPr>
                      <w:rFonts w:hint="default"/>
                    </w:rPr>
                  </w:pPr>
                </w:p>
              </w:tc>
              <w:tc>
                <w:tcPr>
                  <w:tcW w:w="1173" w:type="dxa"/>
                  <w:vAlign w:val="center"/>
                </w:tcPr>
                <w:p>
                  <w:pPr>
                    <w:pStyle w:val="7"/>
                    <w:bidi w:val="0"/>
                    <w:rPr>
                      <w:rFonts w:hint="default"/>
                    </w:rPr>
                  </w:pPr>
                  <w:r>
                    <w:rPr>
                      <w:rFonts w:hint="eastAsia"/>
                      <w:lang w:val="en-US" w:eastAsia="zh-CN"/>
                    </w:rPr>
                    <w:t>50</w:t>
                  </w:r>
                </w:p>
              </w:tc>
              <w:tc>
                <w:tcPr>
                  <w:tcW w:w="1173" w:type="dxa"/>
                  <w:vAlign w:val="center"/>
                </w:tcPr>
                <w:p>
                  <w:pPr>
                    <w:pStyle w:val="7"/>
                    <w:bidi w:val="0"/>
                    <w:rPr>
                      <w:rFonts w:hint="default"/>
                    </w:rPr>
                  </w:pPr>
                  <w:r>
                    <w:rPr>
                      <w:rFonts w:hint="eastAsia"/>
                      <w:lang w:eastAsia="zh-CN"/>
                    </w:rPr>
                    <w:t>6000</w:t>
                  </w:r>
                </w:p>
              </w:tc>
            </w:tr>
          </w:tbl>
          <w:p>
            <w:pPr>
              <w:adjustRightInd w:val="0"/>
              <w:spacing w:line="360" w:lineRule="auto"/>
              <w:rPr>
                <w:rFonts w:hint="default" w:ascii="Times New Roman" w:hAnsi="Times New Roman" w:eastAsia="宋体" w:cs="Times New Roman"/>
                <w:bCs/>
                <w:color w:val="auto"/>
                <w:spacing w:val="0"/>
                <w:w w:val="100"/>
                <w:position w:val="0"/>
                <w:szCs w:val="21"/>
              </w:rPr>
            </w:pPr>
          </w:p>
        </w:tc>
      </w:tr>
    </w:tbl>
    <w:p>
      <w:pPr>
        <w:spacing w:line="360" w:lineRule="auto"/>
        <w:rPr>
          <w:rFonts w:hint="default" w:ascii="Times New Roman" w:hAnsi="Times New Roman" w:eastAsia="宋体" w:cs="Times New Roman"/>
          <w:b/>
          <w:color w:val="auto"/>
          <w:spacing w:val="0"/>
          <w:w w:val="100"/>
          <w:position w:val="0"/>
          <w:sz w:val="28"/>
          <w:szCs w:val="28"/>
          <w:lang w:bidi="ar"/>
        </w:rPr>
        <w:sectPr>
          <w:pgSz w:w="16840" w:h="11915" w:orient="landscape"/>
          <w:pgMar w:top="1531" w:right="1702" w:bottom="1531" w:left="1702" w:header="851" w:footer="851" w:gutter="0"/>
          <w:cols w:space="425" w:num="1"/>
          <w:docGrid w:type="lines" w:linePitch="312" w:charSpace="0"/>
        </w:sectPr>
      </w:pPr>
    </w:p>
    <w:tbl>
      <w:tblPr>
        <w:tblStyle w:val="12"/>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10" w:hRule="atLeast"/>
          <w:jc w:val="center"/>
        </w:trPr>
        <w:tc>
          <w:tcPr>
            <w:tcW w:w="540" w:type="dxa"/>
            <w:tcBorders>
              <w:top w:val="single" w:color="auto" w:sz="4" w:space="0"/>
              <w:left w:val="single" w:color="auto" w:sz="8" w:space="0"/>
              <w:bottom w:val="single" w:color="auto" w:sz="8" w:space="0"/>
              <w:right w:val="single" w:color="auto" w:sz="4" w:space="0"/>
            </w:tcBorders>
            <w:shd w:val="clear" w:color="auto" w:fill="auto"/>
            <w:tcMar>
              <w:left w:w="28" w:type="dxa"/>
              <w:right w:w="28" w:type="dxa"/>
            </w:tcMar>
            <w:vAlign w:val="center"/>
          </w:tcPr>
          <w:p>
            <w:pPr>
              <w:pStyle w:val="7"/>
              <w:bidi w:val="0"/>
              <w:rPr>
                <w:rFonts w:hint="default"/>
              </w:rPr>
            </w:pPr>
            <w:r>
              <w:rPr>
                <w:rFonts w:hint="default"/>
              </w:rPr>
              <w:t>运</w:t>
            </w:r>
          </w:p>
          <w:p>
            <w:pPr>
              <w:pStyle w:val="7"/>
              <w:bidi w:val="0"/>
              <w:rPr>
                <w:rFonts w:hint="default"/>
              </w:rPr>
            </w:pPr>
            <w:r>
              <w:rPr>
                <w:rFonts w:hint="default"/>
              </w:rPr>
              <w:t>营</w:t>
            </w:r>
          </w:p>
          <w:p>
            <w:pPr>
              <w:pStyle w:val="7"/>
              <w:bidi w:val="0"/>
              <w:rPr>
                <w:rFonts w:hint="default"/>
              </w:rPr>
            </w:pPr>
            <w:r>
              <w:rPr>
                <w:rFonts w:hint="default"/>
              </w:rPr>
              <w:t>期</w:t>
            </w:r>
          </w:p>
          <w:p>
            <w:pPr>
              <w:pStyle w:val="7"/>
              <w:bidi w:val="0"/>
              <w:rPr>
                <w:rFonts w:hint="default"/>
              </w:rPr>
            </w:pPr>
            <w:r>
              <w:rPr>
                <w:rFonts w:hint="default"/>
              </w:rPr>
              <w:t>环</w:t>
            </w:r>
          </w:p>
          <w:p>
            <w:pPr>
              <w:pStyle w:val="7"/>
              <w:bidi w:val="0"/>
              <w:rPr>
                <w:rFonts w:hint="default"/>
              </w:rPr>
            </w:pPr>
            <w:r>
              <w:rPr>
                <w:rFonts w:hint="default"/>
              </w:rPr>
              <w:t>境</w:t>
            </w:r>
          </w:p>
          <w:p>
            <w:pPr>
              <w:pStyle w:val="7"/>
              <w:bidi w:val="0"/>
              <w:rPr>
                <w:rFonts w:hint="default"/>
              </w:rPr>
            </w:pPr>
            <w:r>
              <w:rPr>
                <w:rFonts w:hint="default"/>
              </w:rPr>
              <w:t>影</w:t>
            </w:r>
          </w:p>
          <w:p>
            <w:pPr>
              <w:pStyle w:val="7"/>
              <w:bidi w:val="0"/>
              <w:rPr>
                <w:rFonts w:hint="default"/>
              </w:rPr>
            </w:pPr>
            <w:r>
              <w:rPr>
                <w:rFonts w:hint="default"/>
              </w:rPr>
              <w:t>响</w:t>
            </w:r>
          </w:p>
          <w:p>
            <w:pPr>
              <w:pStyle w:val="7"/>
              <w:bidi w:val="0"/>
              <w:rPr>
                <w:rFonts w:hint="default"/>
              </w:rPr>
            </w:pPr>
            <w:r>
              <w:rPr>
                <w:rFonts w:hint="default"/>
              </w:rPr>
              <w:t>和</w:t>
            </w:r>
          </w:p>
          <w:p>
            <w:pPr>
              <w:pStyle w:val="7"/>
              <w:bidi w:val="0"/>
              <w:rPr>
                <w:rFonts w:hint="default"/>
              </w:rPr>
            </w:pPr>
            <w:r>
              <w:rPr>
                <w:rFonts w:hint="default"/>
              </w:rPr>
              <w:t>保</w:t>
            </w:r>
          </w:p>
          <w:p>
            <w:pPr>
              <w:pStyle w:val="7"/>
              <w:bidi w:val="0"/>
              <w:rPr>
                <w:rFonts w:hint="default"/>
              </w:rPr>
            </w:pPr>
            <w:r>
              <w:rPr>
                <w:rFonts w:hint="default"/>
              </w:rPr>
              <w:t>护</w:t>
            </w:r>
          </w:p>
          <w:p>
            <w:pPr>
              <w:pStyle w:val="7"/>
              <w:bidi w:val="0"/>
              <w:rPr>
                <w:rFonts w:hint="default"/>
              </w:rPr>
            </w:pPr>
            <w:r>
              <w:rPr>
                <w:rFonts w:hint="default"/>
              </w:rPr>
              <w:t>措</w:t>
            </w:r>
          </w:p>
          <w:p>
            <w:pPr>
              <w:pStyle w:val="7"/>
              <w:bidi w:val="0"/>
              <w:rPr>
                <w:rFonts w:hint="default"/>
              </w:rPr>
            </w:pPr>
            <w:r>
              <w:rPr>
                <w:rFonts w:hint="default"/>
              </w:rPr>
              <w:t>施</w:t>
            </w:r>
          </w:p>
        </w:tc>
        <w:tc>
          <w:tcPr>
            <w:tcW w:w="8368" w:type="dxa"/>
            <w:tcBorders>
              <w:top w:val="single" w:color="auto" w:sz="4" w:space="0"/>
              <w:left w:val="single" w:color="auto" w:sz="4" w:space="0"/>
              <w:bottom w:val="single" w:color="auto" w:sz="8" w:space="0"/>
              <w:right w:val="single" w:color="auto" w:sz="8" w:space="0"/>
            </w:tcBorders>
            <w:shd w:val="clear" w:color="auto" w:fill="auto"/>
            <w:vAlign w:val="center"/>
          </w:tcPr>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2.噪声影响分析</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①噪声预测</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根据利用噪声衰减模式，预测各设备不同距离源强排放情况。</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距离传播衰减模式：</w:t>
            </w:r>
          </w:p>
          <w:p>
            <w:pPr>
              <w:adjustRightInd w:val="0"/>
              <w:spacing w:line="360" w:lineRule="auto"/>
              <w:jc w:val="center"/>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Lp（r）=Lp（r</w:t>
            </w:r>
            <w:r>
              <w:rPr>
                <w:rFonts w:hint="default" w:ascii="Times New Roman" w:hAnsi="Times New Roman" w:eastAsia="宋体" w:cs="Times New Roman"/>
                <w:bCs/>
                <w:color w:val="auto"/>
                <w:spacing w:val="0"/>
                <w:w w:val="100"/>
                <w:position w:val="0"/>
                <w:szCs w:val="21"/>
                <w:highlight w:val="none"/>
                <w:vertAlign w:val="subscript"/>
                <w:lang w:bidi="ar"/>
              </w:rPr>
              <w:t>0</w:t>
            </w:r>
            <w:r>
              <w:rPr>
                <w:rFonts w:hint="default" w:ascii="Times New Roman" w:hAnsi="Times New Roman" w:eastAsia="宋体" w:cs="Times New Roman"/>
                <w:bCs/>
                <w:color w:val="auto"/>
                <w:spacing w:val="0"/>
                <w:w w:val="100"/>
                <w:position w:val="0"/>
                <w:szCs w:val="21"/>
                <w:highlight w:val="none"/>
                <w:lang w:bidi="ar"/>
              </w:rPr>
              <w:t>）-20lg（r/r</w:t>
            </w:r>
            <w:r>
              <w:rPr>
                <w:rFonts w:hint="default" w:ascii="Times New Roman" w:hAnsi="Times New Roman" w:eastAsia="宋体" w:cs="Times New Roman"/>
                <w:bCs/>
                <w:color w:val="auto"/>
                <w:spacing w:val="0"/>
                <w:w w:val="100"/>
                <w:position w:val="0"/>
                <w:szCs w:val="21"/>
                <w:highlight w:val="none"/>
                <w:vertAlign w:val="subscript"/>
                <w:lang w:bidi="ar"/>
              </w:rPr>
              <w:t>0</w:t>
            </w:r>
            <w:r>
              <w:rPr>
                <w:rFonts w:hint="default" w:ascii="Times New Roman" w:hAnsi="Times New Roman" w:eastAsia="宋体" w:cs="Times New Roman"/>
                <w:bCs/>
                <w:color w:val="auto"/>
                <w:spacing w:val="0"/>
                <w:w w:val="100"/>
                <w:position w:val="0"/>
                <w:szCs w:val="21"/>
                <w:highlight w:val="none"/>
                <w:lang w:bidi="ar"/>
              </w:rPr>
              <w:t>）</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式中：Lp（r）——距声源r处的声压级，dB（A）；</w:t>
            </w:r>
          </w:p>
          <w:p>
            <w:pPr>
              <w:adjustRightInd w:val="0"/>
              <w:spacing w:line="360" w:lineRule="auto"/>
              <w:ind w:firstLine="1050" w:firstLineChars="5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Lp（r0）——参考位置r</w:t>
            </w:r>
            <w:r>
              <w:rPr>
                <w:rFonts w:hint="default" w:ascii="Times New Roman" w:hAnsi="Times New Roman" w:eastAsia="宋体" w:cs="Times New Roman"/>
                <w:bCs/>
                <w:color w:val="auto"/>
                <w:spacing w:val="0"/>
                <w:w w:val="100"/>
                <w:position w:val="0"/>
                <w:szCs w:val="21"/>
                <w:highlight w:val="none"/>
                <w:vertAlign w:val="subscript"/>
                <w:lang w:bidi="ar"/>
              </w:rPr>
              <w:t>0</w:t>
            </w:r>
            <w:r>
              <w:rPr>
                <w:rFonts w:hint="default" w:ascii="Times New Roman" w:hAnsi="Times New Roman" w:eastAsia="宋体" w:cs="Times New Roman"/>
                <w:bCs/>
                <w:color w:val="auto"/>
                <w:spacing w:val="0"/>
                <w:w w:val="100"/>
                <w:position w:val="0"/>
                <w:szCs w:val="21"/>
                <w:highlight w:val="none"/>
                <w:lang w:bidi="ar"/>
              </w:rPr>
              <w:t>处的声压级，dB（A）。</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噪声叠加值计算模式：</w:t>
            </w:r>
          </w:p>
          <w:p>
            <w:pPr>
              <w:adjustRightInd w:val="0"/>
              <w:spacing w:line="360" w:lineRule="auto"/>
              <w:jc w:val="center"/>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object>
                <v:shape id="_x0000_i1025" o:spt="75" type="#_x0000_t75" style="height:34pt;width:108pt;" o:ole="t" filled="f" coordsize="21600,21600">
                  <v:path/>
                  <v:fill on="f" focussize="0,0"/>
                  <v:stroke/>
                  <v:imagedata r:id="rId11" o:title=""/>
                  <o:lock v:ext="edit" aspectratio="t"/>
                  <w10:wrap type="none"/>
                  <w10:anchorlock/>
                </v:shape>
                <o:OLEObject Type="Embed" ProgID="Equation.3" ShapeID="_x0000_i1025" DrawAspect="Content" ObjectID="_1468075725" r:id="rId10">
                  <o:LockedField>false</o:LockedField>
                </o:OLEObject>
              </w:objec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式中：L</w:t>
            </w:r>
            <w:r>
              <w:rPr>
                <w:rFonts w:hint="default" w:ascii="Times New Roman" w:hAnsi="Times New Roman" w:eastAsia="宋体" w:cs="Times New Roman"/>
                <w:bCs/>
                <w:color w:val="auto"/>
                <w:spacing w:val="0"/>
                <w:w w:val="100"/>
                <w:position w:val="0"/>
                <w:szCs w:val="21"/>
                <w:highlight w:val="none"/>
                <w:vertAlign w:val="subscript"/>
                <w:lang w:bidi="ar"/>
              </w:rPr>
              <w:t>PT</w:t>
            </w:r>
            <w:r>
              <w:rPr>
                <w:rFonts w:hint="default" w:ascii="Times New Roman" w:hAnsi="Times New Roman" w:eastAsia="宋体" w:cs="Times New Roman"/>
                <w:bCs/>
                <w:color w:val="auto"/>
                <w:spacing w:val="0"/>
                <w:w w:val="100"/>
                <w:position w:val="0"/>
                <w:szCs w:val="21"/>
                <w:highlight w:val="none"/>
                <w:lang w:bidi="ar"/>
              </w:rPr>
              <w:t>——预测点处新增的总声压级，dB（A）；</w:t>
            </w:r>
          </w:p>
          <w:p>
            <w:pPr>
              <w:adjustRightInd w:val="0"/>
              <w:spacing w:line="360" w:lineRule="auto"/>
              <w:ind w:firstLine="1050" w:firstLineChars="500"/>
              <w:rPr>
                <w:rFonts w:hint="default" w:ascii="Times New Roman" w:hAnsi="Times New Roman" w:eastAsia="宋体" w:cs="Times New Roman"/>
                <w:bCs/>
                <w:color w:val="auto"/>
                <w:spacing w:val="0"/>
                <w:w w:val="100"/>
                <w:position w:val="0"/>
                <w:szCs w:val="21"/>
                <w:highlight w:val="none"/>
                <w:lang w:bidi="ar"/>
              </w:rPr>
            </w:pPr>
            <w:r>
              <w:rPr>
                <w:rFonts w:hint="default" w:ascii="Times New Roman" w:hAnsi="Times New Roman" w:eastAsia="宋体" w:cs="Times New Roman"/>
                <w:bCs/>
                <w:color w:val="auto"/>
                <w:spacing w:val="0"/>
                <w:w w:val="100"/>
                <w:position w:val="0"/>
                <w:szCs w:val="21"/>
                <w:highlight w:val="none"/>
                <w:lang w:bidi="ar"/>
              </w:rPr>
              <w:t>Lpi——第i个声源至预测点处的声压级，dB（A）；</w:t>
            </w:r>
          </w:p>
          <w:p>
            <w:pPr>
              <w:adjustRightInd w:val="0"/>
              <w:spacing w:line="360" w:lineRule="auto"/>
              <w:ind w:firstLine="1050" w:firstLineChars="5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n——声源个数。</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②预测结果</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各噪声源距厂界东、西、南、北的距离见表4-</w:t>
            </w:r>
            <w:r>
              <w:rPr>
                <w:rFonts w:hint="eastAsia" w:eastAsia="宋体" w:cs="Times New Roman"/>
                <w:bCs/>
                <w:color w:val="auto"/>
                <w:spacing w:val="0"/>
                <w:w w:val="100"/>
                <w:position w:val="0"/>
                <w:szCs w:val="21"/>
                <w:highlight w:val="none"/>
                <w:lang w:val="en-US" w:eastAsia="zh-CN" w:bidi="ar"/>
              </w:rPr>
              <w:t>8</w:t>
            </w:r>
            <w:r>
              <w:rPr>
                <w:rFonts w:hint="default" w:ascii="Times New Roman" w:hAnsi="Times New Roman" w:eastAsia="宋体" w:cs="Times New Roman"/>
                <w:bCs/>
                <w:color w:val="auto"/>
                <w:spacing w:val="0"/>
                <w:w w:val="100"/>
                <w:position w:val="0"/>
                <w:szCs w:val="21"/>
                <w:highlight w:val="none"/>
                <w:lang w:bidi="ar"/>
              </w:rPr>
              <w:t>。各噪声源经距离衰减和车间隔声，在厂界叠加后的噪声贡献值见表4</w:t>
            </w:r>
            <w:r>
              <w:rPr>
                <w:rFonts w:hint="default" w:ascii="Times New Roman" w:hAnsi="Times New Roman" w:eastAsia="宋体" w:cs="Times New Roman"/>
                <w:bCs/>
                <w:color w:val="auto"/>
                <w:spacing w:val="0"/>
                <w:w w:val="100"/>
                <w:position w:val="0"/>
                <w:szCs w:val="21"/>
                <w:highlight w:val="none"/>
                <w:lang w:val="en-US" w:eastAsia="zh-CN" w:bidi="ar"/>
              </w:rPr>
              <w:t>-</w:t>
            </w:r>
            <w:r>
              <w:rPr>
                <w:rFonts w:hint="eastAsia" w:eastAsia="宋体" w:cs="Times New Roman"/>
                <w:bCs/>
                <w:color w:val="auto"/>
                <w:spacing w:val="0"/>
                <w:w w:val="100"/>
                <w:position w:val="0"/>
                <w:szCs w:val="21"/>
                <w:highlight w:val="none"/>
                <w:lang w:val="en-US" w:eastAsia="zh-CN" w:bidi="ar"/>
              </w:rPr>
              <w:t>9</w:t>
            </w:r>
            <w:r>
              <w:rPr>
                <w:rFonts w:hint="default" w:ascii="Times New Roman" w:hAnsi="Times New Roman" w:eastAsia="宋体" w:cs="Times New Roman"/>
                <w:bCs/>
                <w:color w:val="auto"/>
                <w:spacing w:val="0"/>
                <w:w w:val="100"/>
                <w:position w:val="0"/>
                <w:szCs w:val="21"/>
                <w:highlight w:val="none"/>
                <w:lang w:bidi="ar"/>
              </w:rPr>
              <w:t>。</w:t>
            </w:r>
          </w:p>
          <w:p>
            <w:pPr>
              <w:adjustRightInd w:val="0"/>
              <w:jc w:val="center"/>
              <w:rPr>
                <w:rFonts w:hint="default" w:ascii="Times New Roman" w:hAnsi="Times New Roman" w:eastAsia="宋体" w:cs="Times New Roman"/>
                <w:b/>
                <w:color w:val="auto"/>
                <w:spacing w:val="0"/>
                <w:w w:val="100"/>
                <w:position w:val="0"/>
                <w:szCs w:val="21"/>
                <w:highlight w:val="none"/>
              </w:rPr>
            </w:pPr>
            <w:r>
              <w:rPr>
                <w:rFonts w:hint="default" w:ascii="Times New Roman" w:hAnsi="Times New Roman" w:eastAsia="宋体" w:cs="Times New Roman"/>
                <w:b/>
                <w:color w:val="auto"/>
                <w:spacing w:val="0"/>
                <w:w w:val="100"/>
                <w:position w:val="0"/>
                <w:szCs w:val="21"/>
                <w:highlight w:val="none"/>
              </w:rPr>
              <w:t>表4</w:t>
            </w:r>
            <w:r>
              <w:rPr>
                <w:rFonts w:hint="default" w:ascii="Times New Roman" w:hAnsi="Times New Roman" w:eastAsia="宋体" w:cs="Times New Roman"/>
                <w:b/>
                <w:color w:val="auto"/>
                <w:spacing w:val="0"/>
                <w:w w:val="100"/>
                <w:position w:val="0"/>
                <w:szCs w:val="21"/>
                <w:highlight w:val="none"/>
                <w:lang w:val="en-US" w:eastAsia="zh-CN"/>
              </w:rPr>
              <w:t>-</w:t>
            </w:r>
            <w:r>
              <w:rPr>
                <w:rFonts w:hint="eastAsia" w:eastAsia="宋体" w:cs="Times New Roman"/>
                <w:b/>
                <w:color w:val="auto"/>
                <w:spacing w:val="0"/>
                <w:w w:val="100"/>
                <w:position w:val="0"/>
                <w:szCs w:val="21"/>
                <w:highlight w:val="none"/>
                <w:lang w:val="en-US" w:eastAsia="zh-CN"/>
              </w:rPr>
              <w:t>8</w:t>
            </w:r>
            <w:r>
              <w:rPr>
                <w:rFonts w:hint="default" w:ascii="Times New Roman" w:hAnsi="Times New Roman" w:eastAsia="宋体" w:cs="Times New Roman"/>
                <w:b/>
                <w:color w:val="auto"/>
                <w:spacing w:val="0"/>
                <w:w w:val="100"/>
                <w:position w:val="0"/>
                <w:szCs w:val="21"/>
                <w:highlight w:val="none"/>
              </w:rPr>
              <w:t>设备距离厂界情况一览表（单位：m）</w:t>
            </w:r>
          </w:p>
          <w:tbl>
            <w:tblPr>
              <w:tblStyle w:val="13"/>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1403"/>
              <w:gridCol w:w="1403"/>
              <w:gridCol w:w="1403"/>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rPr>
                      <w:rFonts w:hint="default"/>
                    </w:rPr>
                  </w:pPr>
                  <w:r>
                    <w:rPr>
                      <w:rFonts w:hint="default"/>
                    </w:rPr>
                    <w:t>设备名称</w:t>
                  </w:r>
                </w:p>
              </w:tc>
              <w:tc>
                <w:tcPr>
                  <w:tcW w:w="1403" w:type="dxa"/>
                  <w:vAlign w:val="center"/>
                </w:tcPr>
                <w:p>
                  <w:pPr>
                    <w:pStyle w:val="7"/>
                    <w:bidi w:val="0"/>
                    <w:rPr>
                      <w:rFonts w:hint="default"/>
                    </w:rPr>
                  </w:pPr>
                  <w:r>
                    <w:rPr>
                      <w:rFonts w:hint="default"/>
                    </w:rPr>
                    <w:t>厂界东</w:t>
                  </w:r>
                </w:p>
              </w:tc>
              <w:tc>
                <w:tcPr>
                  <w:tcW w:w="1403" w:type="dxa"/>
                  <w:vAlign w:val="center"/>
                </w:tcPr>
                <w:p>
                  <w:pPr>
                    <w:pStyle w:val="7"/>
                    <w:bidi w:val="0"/>
                    <w:rPr>
                      <w:rFonts w:hint="default"/>
                    </w:rPr>
                  </w:pPr>
                  <w:r>
                    <w:rPr>
                      <w:rFonts w:hint="default"/>
                    </w:rPr>
                    <w:t>厂界南</w:t>
                  </w:r>
                </w:p>
              </w:tc>
              <w:tc>
                <w:tcPr>
                  <w:tcW w:w="1403" w:type="dxa"/>
                  <w:vAlign w:val="center"/>
                </w:tcPr>
                <w:p>
                  <w:pPr>
                    <w:pStyle w:val="7"/>
                    <w:bidi w:val="0"/>
                    <w:rPr>
                      <w:rFonts w:hint="default"/>
                    </w:rPr>
                  </w:pPr>
                  <w:r>
                    <w:rPr>
                      <w:rFonts w:hint="default"/>
                    </w:rPr>
                    <w:t>厂界西</w:t>
                  </w:r>
                </w:p>
              </w:tc>
              <w:tc>
                <w:tcPr>
                  <w:tcW w:w="1406" w:type="dxa"/>
                  <w:vAlign w:val="center"/>
                </w:tcPr>
                <w:p>
                  <w:pPr>
                    <w:pStyle w:val="7"/>
                    <w:bidi w:val="0"/>
                    <w:rPr>
                      <w:rFonts w:hint="default"/>
                    </w:rPr>
                  </w:pPr>
                  <w:r>
                    <w:rPr>
                      <w:rFonts w:hint="default"/>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rPr>
                  </w:pPr>
                  <w:r>
                    <w:rPr>
                      <w:rFonts w:hint="eastAsia"/>
                      <w:lang w:val="en-US" w:eastAsia="zh-CN"/>
                    </w:rPr>
                    <w:t>自动上瓶机</w:t>
                  </w:r>
                </w:p>
              </w:tc>
              <w:tc>
                <w:tcPr>
                  <w:tcW w:w="1403" w:type="dxa"/>
                  <w:vAlign w:val="center"/>
                </w:tcPr>
                <w:p>
                  <w:pPr>
                    <w:pStyle w:val="7"/>
                    <w:bidi w:val="0"/>
                    <w:rPr>
                      <w:rFonts w:hint="default"/>
                      <w:lang w:val="en-US" w:eastAsia="zh-CN"/>
                    </w:rPr>
                  </w:pPr>
                  <w:r>
                    <w:t>240</w:t>
                  </w:r>
                </w:p>
              </w:tc>
              <w:tc>
                <w:tcPr>
                  <w:tcW w:w="1403" w:type="dxa"/>
                  <w:vAlign w:val="center"/>
                </w:tcPr>
                <w:p>
                  <w:pPr>
                    <w:pStyle w:val="7"/>
                    <w:bidi w:val="0"/>
                    <w:rPr>
                      <w:rFonts w:hint="default"/>
                      <w:lang w:val="en-US" w:eastAsia="zh-CN"/>
                    </w:rPr>
                  </w:pPr>
                  <w:r>
                    <w:t>25</w:t>
                  </w:r>
                </w:p>
              </w:tc>
              <w:tc>
                <w:tcPr>
                  <w:tcW w:w="1403" w:type="dxa"/>
                  <w:vAlign w:val="center"/>
                </w:tcPr>
                <w:p>
                  <w:pPr>
                    <w:pStyle w:val="7"/>
                    <w:bidi w:val="0"/>
                    <w:rPr>
                      <w:rFonts w:hint="default"/>
                      <w:lang w:val="en-US" w:eastAsia="zh-CN"/>
                    </w:rPr>
                  </w:pPr>
                  <w:r>
                    <w:t>20</w:t>
                  </w:r>
                </w:p>
              </w:tc>
              <w:tc>
                <w:tcPr>
                  <w:tcW w:w="1406" w:type="dxa"/>
                  <w:vAlign w:val="center"/>
                </w:tcPr>
                <w:p>
                  <w:pPr>
                    <w:pStyle w:val="7"/>
                    <w:bidi w:val="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rPr>
                  </w:pPr>
                  <w:r>
                    <w:rPr>
                      <w:rFonts w:hint="eastAsia"/>
                      <w:lang w:val="en-US" w:eastAsia="zh-CN"/>
                    </w:rPr>
                    <w:t>小瓶全自动灌装机</w:t>
                  </w:r>
                </w:p>
              </w:tc>
              <w:tc>
                <w:tcPr>
                  <w:tcW w:w="1403" w:type="dxa"/>
                  <w:vAlign w:val="center"/>
                </w:tcPr>
                <w:p>
                  <w:pPr>
                    <w:pStyle w:val="7"/>
                    <w:bidi w:val="0"/>
                    <w:rPr>
                      <w:rFonts w:hint="default"/>
                      <w:lang w:val="en-US" w:eastAsia="zh-CN"/>
                    </w:rPr>
                  </w:pPr>
                  <w:r>
                    <w:t>240</w:t>
                  </w:r>
                </w:p>
              </w:tc>
              <w:tc>
                <w:tcPr>
                  <w:tcW w:w="1403" w:type="dxa"/>
                  <w:vAlign w:val="center"/>
                </w:tcPr>
                <w:p>
                  <w:pPr>
                    <w:pStyle w:val="7"/>
                    <w:bidi w:val="0"/>
                    <w:rPr>
                      <w:rFonts w:hint="default"/>
                      <w:lang w:val="en-US" w:eastAsia="zh-CN"/>
                    </w:rPr>
                  </w:pPr>
                  <w:r>
                    <w:t>25</w:t>
                  </w:r>
                </w:p>
              </w:tc>
              <w:tc>
                <w:tcPr>
                  <w:tcW w:w="1403" w:type="dxa"/>
                  <w:vAlign w:val="center"/>
                </w:tcPr>
                <w:p>
                  <w:pPr>
                    <w:pStyle w:val="7"/>
                    <w:bidi w:val="0"/>
                    <w:rPr>
                      <w:rFonts w:hint="default"/>
                      <w:lang w:val="en-US" w:eastAsia="zh-CN"/>
                    </w:rPr>
                  </w:pPr>
                  <w:r>
                    <w:t>20</w:t>
                  </w:r>
                </w:p>
              </w:tc>
              <w:tc>
                <w:tcPr>
                  <w:tcW w:w="1406" w:type="dxa"/>
                  <w:vAlign w:val="center"/>
                </w:tcPr>
                <w:p>
                  <w:pPr>
                    <w:pStyle w:val="7"/>
                    <w:bidi w:val="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rPr>
                  </w:pPr>
                  <w:r>
                    <w:rPr>
                      <w:rFonts w:hint="eastAsia"/>
                      <w:lang w:val="en-US" w:eastAsia="zh-CN"/>
                    </w:rPr>
                    <w:t>自动上盖机</w:t>
                  </w:r>
                </w:p>
              </w:tc>
              <w:tc>
                <w:tcPr>
                  <w:tcW w:w="1403" w:type="dxa"/>
                  <w:vAlign w:val="center"/>
                </w:tcPr>
                <w:p>
                  <w:pPr>
                    <w:pStyle w:val="7"/>
                    <w:bidi w:val="0"/>
                    <w:rPr>
                      <w:rFonts w:hint="default"/>
                      <w:lang w:val="zh-CN" w:eastAsia="zh-CN"/>
                    </w:rPr>
                  </w:pPr>
                  <w:r>
                    <w:t>240</w:t>
                  </w:r>
                </w:p>
              </w:tc>
              <w:tc>
                <w:tcPr>
                  <w:tcW w:w="1403" w:type="dxa"/>
                  <w:vAlign w:val="center"/>
                </w:tcPr>
                <w:p>
                  <w:pPr>
                    <w:pStyle w:val="7"/>
                    <w:bidi w:val="0"/>
                    <w:rPr>
                      <w:rFonts w:hint="default"/>
                      <w:lang w:val="zh-CN" w:eastAsia="zh-CN"/>
                    </w:rPr>
                  </w:pPr>
                  <w:r>
                    <w:t>25</w:t>
                  </w:r>
                </w:p>
              </w:tc>
              <w:tc>
                <w:tcPr>
                  <w:tcW w:w="1403" w:type="dxa"/>
                  <w:vAlign w:val="center"/>
                </w:tcPr>
                <w:p>
                  <w:pPr>
                    <w:pStyle w:val="7"/>
                    <w:bidi w:val="0"/>
                    <w:rPr>
                      <w:rFonts w:hint="default"/>
                      <w:lang w:val="zh-CN" w:eastAsia="zh-CN"/>
                    </w:rPr>
                  </w:pPr>
                  <w:r>
                    <w:t>20</w:t>
                  </w:r>
                </w:p>
              </w:tc>
              <w:tc>
                <w:tcPr>
                  <w:tcW w:w="1406" w:type="dxa"/>
                  <w:vAlign w:val="center"/>
                </w:tcPr>
                <w:p>
                  <w:pPr>
                    <w:pStyle w:val="7"/>
                    <w:bidi w:val="0"/>
                    <w:rPr>
                      <w:rFonts w:hint="default"/>
                      <w:lang w:val="zh-CN"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rPr>
                  </w:pPr>
                  <w:r>
                    <w:rPr>
                      <w:rFonts w:hint="eastAsia"/>
                      <w:lang w:val="en-US" w:eastAsia="zh-CN"/>
                    </w:rPr>
                    <w:t>全自动旋盖机</w:t>
                  </w:r>
                </w:p>
              </w:tc>
              <w:tc>
                <w:tcPr>
                  <w:tcW w:w="1403" w:type="dxa"/>
                  <w:vAlign w:val="center"/>
                </w:tcPr>
                <w:p>
                  <w:pPr>
                    <w:pStyle w:val="7"/>
                    <w:bidi w:val="0"/>
                    <w:rPr>
                      <w:rFonts w:hint="default"/>
                      <w:lang w:val="zh-CN" w:eastAsia="zh-CN"/>
                    </w:rPr>
                  </w:pPr>
                  <w:r>
                    <w:t>240</w:t>
                  </w:r>
                </w:p>
              </w:tc>
              <w:tc>
                <w:tcPr>
                  <w:tcW w:w="1403" w:type="dxa"/>
                  <w:vAlign w:val="center"/>
                </w:tcPr>
                <w:p>
                  <w:pPr>
                    <w:pStyle w:val="7"/>
                    <w:bidi w:val="0"/>
                    <w:rPr>
                      <w:rFonts w:hint="default"/>
                      <w:lang w:val="zh-CN" w:eastAsia="zh-CN"/>
                    </w:rPr>
                  </w:pPr>
                  <w:r>
                    <w:t>25</w:t>
                  </w:r>
                </w:p>
              </w:tc>
              <w:tc>
                <w:tcPr>
                  <w:tcW w:w="1403" w:type="dxa"/>
                  <w:vAlign w:val="center"/>
                </w:tcPr>
                <w:p>
                  <w:pPr>
                    <w:pStyle w:val="7"/>
                    <w:bidi w:val="0"/>
                    <w:rPr>
                      <w:rFonts w:hint="default"/>
                      <w:lang w:val="zh-CN" w:eastAsia="zh-CN"/>
                    </w:rPr>
                  </w:pPr>
                  <w:r>
                    <w:t>20</w:t>
                  </w:r>
                </w:p>
              </w:tc>
              <w:tc>
                <w:tcPr>
                  <w:tcW w:w="1406" w:type="dxa"/>
                  <w:vAlign w:val="center"/>
                </w:tcPr>
                <w:p>
                  <w:pPr>
                    <w:pStyle w:val="7"/>
                    <w:bidi w:val="0"/>
                    <w:rPr>
                      <w:rFonts w:hint="default"/>
                      <w:lang w:val="zh-CN"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rPr>
                  </w:pPr>
                  <w:r>
                    <w:rPr>
                      <w:rFonts w:hint="eastAsia"/>
                      <w:lang w:val="en-US" w:eastAsia="zh-CN"/>
                    </w:rPr>
                    <w:t>铝箔封口机</w:t>
                  </w:r>
                </w:p>
              </w:tc>
              <w:tc>
                <w:tcPr>
                  <w:tcW w:w="1403" w:type="dxa"/>
                  <w:vAlign w:val="center"/>
                </w:tcPr>
                <w:p>
                  <w:pPr>
                    <w:pStyle w:val="7"/>
                    <w:bidi w:val="0"/>
                    <w:rPr>
                      <w:rFonts w:hint="default"/>
                      <w:lang w:val="en-US" w:eastAsia="zh-CN"/>
                    </w:rPr>
                  </w:pPr>
                  <w:r>
                    <w:t>240</w:t>
                  </w:r>
                </w:p>
              </w:tc>
              <w:tc>
                <w:tcPr>
                  <w:tcW w:w="1403" w:type="dxa"/>
                  <w:vAlign w:val="center"/>
                </w:tcPr>
                <w:p>
                  <w:pPr>
                    <w:pStyle w:val="7"/>
                    <w:bidi w:val="0"/>
                    <w:rPr>
                      <w:rFonts w:hint="default"/>
                      <w:lang w:val="en-US" w:eastAsia="zh-CN"/>
                    </w:rPr>
                  </w:pPr>
                  <w:r>
                    <w:t>25</w:t>
                  </w:r>
                </w:p>
              </w:tc>
              <w:tc>
                <w:tcPr>
                  <w:tcW w:w="1403" w:type="dxa"/>
                  <w:vAlign w:val="center"/>
                </w:tcPr>
                <w:p>
                  <w:pPr>
                    <w:pStyle w:val="7"/>
                    <w:bidi w:val="0"/>
                    <w:rPr>
                      <w:rFonts w:hint="default"/>
                      <w:lang w:val="en-US" w:eastAsia="zh-CN"/>
                    </w:rPr>
                  </w:pPr>
                  <w:r>
                    <w:t>20</w:t>
                  </w:r>
                </w:p>
              </w:tc>
              <w:tc>
                <w:tcPr>
                  <w:tcW w:w="1406" w:type="dxa"/>
                  <w:vAlign w:val="center"/>
                </w:tcPr>
                <w:p>
                  <w:pPr>
                    <w:pStyle w:val="7"/>
                    <w:bidi w:val="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rPr>
                  </w:pPr>
                  <w:r>
                    <w:rPr>
                      <w:rFonts w:hint="eastAsia"/>
                      <w:lang w:val="en-US" w:eastAsia="zh-CN"/>
                    </w:rPr>
                    <w:t>喷码机</w:t>
                  </w:r>
                </w:p>
              </w:tc>
              <w:tc>
                <w:tcPr>
                  <w:tcW w:w="1403" w:type="dxa"/>
                  <w:vAlign w:val="center"/>
                </w:tcPr>
                <w:p>
                  <w:pPr>
                    <w:pStyle w:val="7"/>
                    <w:bidi w:val="0"/>
                    <w:rPr>
                      <w:rFonts w:hint="default"/>
                      <w:lang w:val="en-US" w:eastAsia="zh-CN"/>
                    </w:rPr>
                  </w:pPr>
                  <w:r>
                    <w:t>240</w:t>
                  </w:r>
                </w:p>
              </w:tc>
              <w:tc>
                <w:tcPr>
                  <w:tcW w:w="1403" w:type="dxa"/>
                  <w:vAlign w:val="center"/>
                </w:tcPr>
                <w:p>
                  <w:pPr>
                    <w:pStyle w:val="7"/>
                    <w:bidi w:val="0"/>
                    <w:rPr>
                      <w:rFonts w:hint="default"/>
                      <w:lang w:val="en-US" w:eastAsia="zh-CN"/>
                    </w:rPr>
                  </w:pPr>
                  <w:r>
                    <w:t>25</w:t>
                  </w:r>
                </w:p>
              </w:tc>
              <w:tc>
                <w:tcPr>
                  <w:tcW w:w="1403" w:type="dxa"/>
                  <w:vAlign w:val="center"/>
                </w:tcPr>
                <w:p>
                  <w:pPr>
                    <w:pStyle w:val="7"/>
                    <w:bidi w:val="0"/>
                    <w:rPr>
                      <w:rFonts w:hint="default"/>
                      <w:lang w:val="en-US" w:eastAsia="zh-CN"/>
                    </w:rPr>
                  </w:pPr>
                  <w:r>
                    <w:t>20</w:t>
                  </w:r>
                </w:p>
              </w:tc>
              <w:tc>
                <w:tcPr>
                  <w:tcW w:w="1406" w:type="dxa"/>
                  <w:vAlign w:val="center"/>
                </w:tcPr>
                <w:p>
                  <w:pPr>
                    <w:pStyle w:val="7"/>
                    <w:bidi w:val="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称重式大桶灌装机</w:t>
                  </w:r>
                </w:p>
              </w:tc>
              <w:tc>
                <w:tcPr>
                  <w:tcW w:w="1403" w:type="dxa"/>
                  <w:vAlign w:val="center"/>
                </w:tcPr>
                <w:p>
                  <w:pPr>
                    <w:pStyle w:val="7"/>
                    <w:bidi w:val="0"/>
                    <w:rPr>
                      <w:rFonts w:hint="default"/>
                      <w:lang w:val="en-US" w:eastAsia="zh-CN"/>
                    </w:rPr>
                  </w:pPr>
                  <w:r>
                    <w:t>240</w:t>
                  </w:r>
                </w:p>
              </w:tc>
              <w:tc>
                <w:tcPr>
                  <w:tcW w:w="1403" w:type="dxa"/>
                  <w:vAlign w:val="center"/>
                </w:tcPr>
                <w:p>
                  <w:pPr>
                    <w:pStyle w:val="7"/>
                    <w:bidi w:val="0"/>
                    <w:rPr>
                      <w:rFonts w:hint="default"/>
                      <w:lang w:val="en-US" w:eastAsia="zh-CN"/>
                    </w:rPr>
                  </w:pPr>
                  <w:r>
                    <w:t>25</w:t>
                  </w:r>
                </w:p>
              </w:tc>
              <w:tc>
                <w:tcPr>
                  <w:tcW w:w="1403" w:type="dxa"/>
                  <w:vAlign w:val="center"/>
                </w:tcPr>
                <w:p>
                  <w:pPr>
                    <w:pStyle w:val="7"/>
                    <w:bidi w:val="0"/>
                    <w:rPr>
                      <w:rFonts w:hint="default"/>
                      <w:lang w:val="en-US" w:eastAsia="zh-CN"/>
                    </w:rPr>
                  </w:pPr>
                  <w:r>
                    <w:t>20</w:t>
                  </w:r>
                </w:p>
              </w:tc>
              <w:tc>
                <w:tcPr>
                  <w:tcW w:w="1406" w:type="dxa"/>
                  <w:vAlign w:val="center"/>
                </w:tcPr>
                <w:p>
                  <w:pPr>
                    <w:pStyle w:val="7"/>
                    <w:bidi w:val="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压盖机</w:t>
                  </w:r>
                </w:p>
              </w:tc>
              <w:tc>
                <w:tcPr>
                  <w:tcW w:w="1403" w:type="dxa"/>
                  <w:vAlign w:val="center"/>
                </w:tcPr>
                <w:p>
                  <w:pPr>
                    <w:pStyle w:val="7"/>
                    <w:bidi w:val="0"/>
                    <w:ind w:left="105" w:leftChars="50" w:right="105" w:rightChars="50" w:firstLine="0" w:firstLineChars="0"/>
                    <w:rPr>
                      <w:rFonts w:hint="default"/>
                      <w:lang w:val="en-US" w:eastAsia="zh-CN"/>
                    </w:rPr>
                  </w:pPr>
                  <w:r>
                    <w:t>240</w:t>
                  </w:r>
                </w:p>
              </w:tc>
              <w:tc>
                <w:tcPr>
                  <w:tcW w:w="1403" w:type="dxa"/>
                  <w:vAlign w:val="center"/>
                </w:tcPr>
                <w:p>
                  <w:pPr>
                    <w:pStyle w:val="7"/>
                    <w:bidi w:val="0"/>
                    <w:ind w:left="105" w:leftChars="50" w:right="105" w:rightChars="50" w:firstLine="0" w:firstLineChars="0"/>
                    <w:rPr>
                      <w:rFonts w:hint="default"/>
                      <w:lang w:val="en-US" w:eastAsia="zh-CN"/>
                    </w:rPr>
                  </w:pPr>
                  <w:r>
                    <w:t>25</w:t>
                  </w:r>
                </w:p>
              </w:tc>
              <w:tc>
                <w:tcPr>
                  <w:tcW w:w="1403" w:type="dxa"/>
                  <w:vAlign w:val="center"/>
                </w:tcPr>
                <w:p>
                  <w:pPr>
                    <w:pStyle w:val="7"/>
                    <w:bidi w:val="0"/>
                    <w:ind w:left="105" w:leftChars="50" w:right="105" w:rightChars="50" w:firstLine="0" w:firstLineChars="0"/>
                    <w:rPr>
                      <w:rFonts w:hint="default"/>
                      <w:lang w:val="en-US" w:eastAsia="zh-CN"/>
                    </w:rPr>
                  </w:pPr>
                  <w:r>
                    <w:t>20</w:t>
                  </w:r>
                </w:p>
              </w:tc>
              <w:tc>
                <w:tcPr>
                  <w:tcW w:w="1406" w:type="dxa"/>
                  <w:vAlign w:val="center"/>
                </w:tcPr>
                <w:p>
                  <w:pPr>
                    <w:pStyle w:val="7"/>
                    <w:bidi w:val="0"/>
                    <w:ind w:left="105" w:leftChars="50" w:right="105" w:rightChars="50" w:firstLine="0" w:firstLineChars="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链板输送机及动力头</w:t>
                  </w:r>
                </w:p>
              </w:tc>
              <w:tc>
                <w:tcPr>
                  <w:tcW w:w="1403" w:type="dxa"/>
                  <w:vAlign w:val="center"/>
                </w:tcPr>
                <w:p>
                  <w:pPr>
                    <w:pStyle w:val="7"/>
                    <w:bidi w:val="0"/>
                    <w:ind w:left="105" w:leftChars="50" w:right="105" w:rightChars="50" w:firstLine="0" w:firstLineChars="0"/>
                    <w:rPr>
                      <w:rFonts w:hint="default"/>
                      <w:lang w:val="en-US" w:eastAsia="zh-CN"/>
                    </w:rPr>
                  </w:pPr>
                  <w:r>
                    <w:t>240</w:t>
                  </w:r>
                </w:p>
              </w:tc>
              <w:tc>
                <w:tcPr>
                  <w:tcW w:w="1403" w:type="dxa"/>
                  <w:vAlign w:val="center"/>
                </w:tcPr>
                <w:p>
                  <w:pPr>
                    <w:pStyle w:val="7"/>
                    <w:bidi w:val="0"/>
                    <w:ind w:left="105" w:leftChars="50" w:right="105" w:rightChars="50" w:firstLine="0" w:firstLineChars="0"/>
                    <w:rPr>
                      <w:rFonts w:hint="default"/>
                      <w:lang w:val="en-US" w:eastAsia="zh-CN"/>
                    </w:rPr>
                  </w:pPr>
                  <w:r>
                    <w:t>25</w:t>
                  </w:r>
                </w:p>
              </w:tc>
              <w:tc>
                <w:tcPr>
                  <w:tcW w:w="1403" w:type="dxa"/>
                  <w:vAlign w:val="center"/>
                </w:tcPr>
                <w:p>
                  <w:pPr>
                    <w:pStyle w:val="7"/>
                    <w:bidi w:val="0"/>
                    <w:ind w:left="105" w:leftChars="50" w:right="105" w:rightChars="50" w:firstLine="0" w:firstLineChars="0"/>
                    <w:rPr>
                      <w:rFonts w:hint="default"/>
                      <w:lang w:val="en-US" w:eastAsia="zh-CN"/>
                    </w:rPr>
                  </w:pPr>
                  <w:r>
                    <w:t>20</w:t>
                  </w:r>
                </w:p>
              </w:tc>
              <w:tc>
                <w:tcPr>
                  <w:tcW w:w="1406" w:type="dxa"/>
                  <w:vAlign w:val="center"/>
                </w:tcPr>
                <w:p>
                  <w:pPr>
                    <w:pStyle w:val="7"/>
                    <w:bidi w:val="0"/>
                    <w:ind w:left="105" w:leftChars="50" w:right="105" w:rightChars="50" w:firstLine="0" w:firstLineChars="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缓存输送机</w:t>
                  </w:r>
                </w:p>
              </w:tc>
              <w:tc>
                <w:tcPr>
                  <w:tcW w:w="1403" w:type="dxa"/>
                  <w:vAlign w:val="center"/>
                </w:tcPr>
                <w:p>
                  <w:pPr>
                    <w:pStyle w:val="7"/>
                    <w:bidi w:val="0"/>
                    <w:ind w:left="105" w:leftChars="50" w:right="105" w:rightChars="50" w:firstLine="0" w:firstLineChars="0"/>
                    <w:rPr>
                      <w:rFonts w:hint="default"/>
                      <w:lang w:val="en-US" w:eastAsia="zh-CN"/>
                    </w:rPr>
                  </w:pPr>
                  <w:r>
                    <w:t>240</w:t>
                  </w:r>
                </w:p>
              </w:tc>
              <w:tc>
                <w:tcPr>
                  <w:tcW w:w="1403" w:type="dxa"/>
                  <w:vAlign w:val="center"/>
                </w:tcPr>
                <w:p>
                  <w:pPr>
                    <w:pStyle w:val="7"/>
                    <w:bidi w:val="0"/>
                    <w:ind w:left="105" w:leftChars="50" w:right="105" w:rightChars="50" w:firstLine="0" w:firstLineChars="0"/>
                    <w:rPr>
                      <w:rFonts w:hint="default"/>
                      <w:lang w:val="en-US" w:eastAsia="zh-CN"/>
                    </w:rPr>
                  </w:pPr>
                  <w:r>
                    <w:t>25</w:t>
                  </w:r>
                </w:p>
              </w:tc>
              <w:tc>
                <w:tcPr>
                  <w:tcW w:w="1403" w:type="dxa"/>
                  <w:vAlign w:val="center"/>
                </w:tcPr>
                <w:p>
                  <w:pPr>
                    <w:pStyle w:val="7"/>
                    <w:bidi w:val="0"/>
                    <w:ind w:left="105" w:leftChars="50" w:right="105" w:rightChars="50" w:firstLine="0" w:firstLineChars="0"/>
                    <w:rPr>
                      <w:rFonts w:hint="default"/>
                      <w:lang w:val="en-US" w:eastAsia="zh-CN"/>
                    </w:rPr>
                  </w:pPr>
                  <w:r>
                    <w:t>20</w:t>
                  </w:r>
                </w:p>
              </w:tc>
              <w:tc>
                <w:tcPr>
                  <w:tcW w:w="1406" w:type="dxa"/>
                  <w:vAlign w:val="center"/>
                </w:tcPr>
                <w:p>
                  <w:pPr>
                    <w:pStyle w:val="7"/>
                    <w:bidi w:val="0"/>
                    <w:ind w:left="105" w:leftChars="50" w:right="105" w:rightChars="50" w:firstLine="0" w:firstLineChars="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抓取输送机</w:t>
                  </w:r>
                </w:p>
              </w:tc>
              <w:tc>
                <w:tcPr>
                  <w:tcW w:w="1403" w:type="dxa"/>
                  <w:vAlign w:val="center"/>
                </w:tcPr>
                <w:p>
                  <w:pPr>
                    <w:pStyle w:val="7"/>
                    <w:bidi w:val="0"/>
                    <w:ind w:left="105" w:leftChars="50" w:right="105" w:rightChars="50" w:firstLine="0" w:firstLineChars="0"/>
                    <w:rPr>
                      <w:rFonts w:hint="default"/>
                      <w:lang w:val="en-US" w:eastAsia="zh-CN"/>
                    </w:rPr>
                  </w:pPr>
                  <w:r>
                    <w:t>240</w:t>
                  </w:r>
                </w:p>
              </w:tc>
              <w:tc>
                <w:tcPr>
                  <w:tcW w:w="1403" w:type="dxa"/>
                  <w:vAlign w:val="center"/>
                </w:tcPr>
                <w:p>
                  <w:pPr>
                    <w:pStyle w:val="7"/>
                    <w:bidi w:val="0"/>
                    <w:ind w:left="105" w:leftChars="50" w:right="105" w:rightChars="50" w:firstLine="0" w:firstLineChars="0"/>
                    <w:rPr>
                      <w:rFonts w:hint="default"/>
                      <w:lang w:val="en-US" w:eastAsia="zh-CN"/>
                    </w:rPr>
                  </w:pPr>
                  <w:r>
                    <w:t>25</w:t>
                  </w:r>
                </w:p>
              </w:tc>
              <w:tc>
                <w:tcPr>
                  <w:tcW w:w="1403" w:type="dxa"/>
                  <w:vAlign w:val="center"/>
                </w:tcPr>
                <w:p>
                  <w:pPr>
                    <w:pStyle w:val="7"/>
                    <w:bidi w:val="0"/>
                    <w:ind w:left="105" w:leftChars="50" w:right="105" w:rightChars="50" w:firstLine="0" w:firstLineChars="0"/>
                    <w:rPr>
                      <w:rFonts w:hint="default"/>
                      <w:lang w:val="en-US" w:eastAsia="zh-CN"/>
                    </w:rPr>
                  </w:pPr>
                  <w:r>
                    <w:t>20</w:t>
                  </w:r>
                </w:p>
              </w:tc>
              <w:tc>
                <w:tcPr>
                  <w:tcW w:w="1406" w:type="dxa"/>
                  <w:vAlign w:val="center"/>
                </w:tcPr>
                <w:p>
                  <w:pPr>
                    <w:pStyle w:val="7"/>
                    <w:bidi w:val="0"/>
                    <w:ind w:left="105" w:leftChars="50" w:right="105" w:rightChars="50" w:firstLine="0" w:firstLineChars="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码垛机械人</w:t>
                  </w:r>
                </w:p>
              </w:tc>
              <w:tc>
                <w:tcPr>
                  <w:tcW w:w="1403" w:type="dxa"/>
                  <w:vAlign w:val="center"/>
                </w:tcPr>
                <w:p>
                  <w:pPr>
                    <w:pStyle w:val="7"/>
                    <w:bidi w:val="0"/>
                    <w:ind w:left="105" w:leftChars="50" w:right="105" w:rightChars="50" w:firstLine="0" w:firstLineChars="0"/>
                    <w:rPr>
                      <w:rFonts w:hint="default"/>
                      <w:lang w:val="en-US" w:eastAsia="zh-CN"/>
                    </w:rPr>
                  </w:pPr>
                  <w:r>
                    <w:t>240</w:t>
                  </w:r>
                </w:p>
              </w:tc>
              <w:tc>
                <w:tcPr>
                  <w:tcW w:w="1403" w:type="dxa"/>
                  <w:vAlign w:val="center"/>
                </w:tcPr>
                <w:p>
                  <w:pPr>
                    <w:pStyle w:val="7"/>
                    <w:bidi w:val="0"/>
                    <w:ind w:left="105" w:leftChars="50" w:right="105" w:rightChars="50" w:firstLine="0" w:firstLineChars="0"/>
                    <w:rPr>
                      <w:rFonts w:hint="default"/>
                      <w:lang w:val="en-US" w:eastAsia="zh-CN"/>
                    </w:rPr>
                  </w:pPr>
                  <w:r>
                    <w:t>25</w:t>
                  </w:r>
                </w:p>
              </w:tc>
              <w:tc>
                <w:tcPr>
                  <w:tcW w:w="1403" w:type="dxa"/>
                  <w:vAlign w:val="center"/>
                </w:tcPr>
                <w:p>
                  <w:pPr>
                    <w:pStyle w:val="7"/>
                    <w:bidi w:val="0"/>
                    <w:ind w:left="105" w:leftChars="50" w:right="105" w:rightChars="50" w:firstLine="0" w:firstLineChars="0"/>
                    <w:rPr>
                      <w:rFonts w:hint="default"/>
                      <w:lang w:val="en-US" w:eastAsia="zh-CN"/>
                    </w:rPr>
                  </w:pPr>
                  <w:r>
                    <w:t>20</w:t>
                  </w:r>
                </w:p>
              </w:tc>
              <w:tc>
                <w:tcPr>
                  <w:tcW w:w="1406" w:type="dxa"/>
                  <w:vAlign w:val="center"/>
                </w:tcPr>
                <w:p>
                  <w:pPr>
                    <w:pStyle w:val="7"/>
                    <w:bidi w:val="0"/>
                    <w:ind w:left="105" w:leftChars="50" w:right="105" w:rightChars="50" w:firstLine="0" w:firstLineChars="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小瓶人工装箱机</w:t>
                  </w:r>
                </w:p>
              </w:tc>
              <w:tc>
                <w:tcPr>
                  <w:tcW w:w="1403" w:type="dxa"/>
                  <w:vAlign w:val="center"/>
                </w:tcPr>
                <w:p>
                  <w:pPr>
                    <w:pStyle w:val="7"/>
                    <w:bidi w:val="0"/>
                    <w:ind w:left="105" w:leftChars="50" w:right="105" w:rightChars="50" w:firstLine="0" w:firstLineChars="0"/>
                    <w:rPr>
                      <w:rFonts w:hint="default"/>
                      <w:lang w:val="en-US" w:eastAsia="zh-CN"/>
                    </w:rPr>
                  </w:pPr>
                  <w:r>
                    <w:t>240</w:t>
                  </w:r>
                </w:p>
              </w:tc>
              <w:tc>
                <w:tcPr>
                  <w:tcW w:w="1403" w:type="dxa"/>
                  <w:vAlign w:val="center"/>
                </w:tcPr>
                <w:p>
                  <w:pPr>
                    <w:pStyle w:val="7"/>
                    <w:bidi w:val="0"/>
                    <w:ind w:left="105" w:leftChars="50" w:right="105" w:rightChars="50" w:firstLine="0" w:firstLineChars="0"/>
                    <w:rPr>
                      <w:rFonts w:hint="default"/>
                      <w:lang w:val="en-US" w:eastAsia="zh-CN"/>
                    </w:rPr>
                  </w:pPr>
                  <w:r>
                    <w:t>25</w:t>
                  </w:r>
                </w:p>
              </w:tc>
              <w:tc>
                <w:tcPr>
                  <w:tcW w:w="1403" w:type="dxa"/>
                  <w:vAlign w:val="center"/>
                </w:tcPr>
                <w:p>
                  <w:pPr>
                    <w:pStyle w:val="7"/>
                    <w:bidi w:val="0"/>
                    <w:ind w:left="105" w:leftChars="50" w:right="105" w:rightChars="50" w:firstLine="0" w:firstLineChars="0"/>
                    <w:rPr>
                      <w:rFonts w:hint="default"/>
                      <w:lang w:val="en-US" w:eastAsia="zh-CN"/>
                    </w:rPr>
                  </w:pPr>
                  <w:r>
                    <w:t>20</w:t>
                  </w:r>
                </w:p>
              </w:tc>
              <w:tc>
                <w:tcPr>
                  <w:tcW w:w="1406" w:type="dxa"/>
                  <w:vAlign w:val="center"/>
                </w:tcPr>
                <w:p>
                  <w:pPr>
                    <w:pStyle w:val="7"/>
                    <w:bidi w:val="0"/>
                    <w:ind w:left="105" w:leftChars="50" w:right="105" w:rightChars="50" w:firstLine="0" w:firstLineChars="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eastAsia"/>
                      <w:lang w:val="en-US" w:eastAsia="zh-CN"/>
                    </w:rPr>
                  </w:pPr>
                  <w:r>
                    <w:rPr>
                      <w:rFonts w:hint="eastAsia"/>
                      <w:lang w:val="en-US" w:eastAsia="zh-CN"/>
                    </w:rPr>
                    <w:t>假性结块破碎机</w:t>
                  </w:r>
                </w:p>
              </w:tc>
              <w:tc>
                <w:tcPr>
                  <w:tcW w:w="1403" w:type="dxa"/>
                  <w:vAlign w:val="center"/>
                </w:tcPr>
                <w:p>
                  <w:pPr>
                    <w:pStyle w:val="7"/>
                    <w:bidi w:val="0"/>
                    <w:ind w:left="105" w:leftChars="50" w:right="105" w:rightChars="50" w:firstLine="0" w:firstLineChars="0"/>
                  </w:pPr>
                  <w:r>
                    <w:t>186</w:t>
                  </w:r>
                </w:p>
              </w:tc>
              <w:tc>
                <w:tcPr>
                  <w:tcW w:w="1403" w:type="dxa"/>
                  <w:vAlign w:val="center"/>
                </w:tcPr>
                <w:p>
                  <w:pPr>
                    <w:pStyle w:val="7"/>
                    <w:bidi w:val="0"/>
                    <w:ind w:left="105" w:leftChars="50" w:right="105" w:rightChars="50" w:firstLine="0" w:firstLineChars="0"/>
                  </w:pPr>
                  <w:r>
                    <w:t>35</w:t>
                  </w:r>
                </w:p>
              </w:tc>
              <w:tc>
                <w:tcPr>
                  <w:tcW w:w="1403" w:type="dxa"/>
                  <w:vAlign w:val="center"/>
                </w:tcPr>
                <w:p>
                  <w:pPr>
                    <w:pStyle w:val="7"/>
                    <w:bidi w:val="0"/>
                    <w:ind w:left="105" w:leftChars="50" w:right="105" w:rightChars="50" w:firstLine="0" w:firstLineChars="0"/>
                  </w:pPr>
                  <w:r>
                    <w:t>145</w:t>
                  </w:r>
                </w:p>
              </w:tc>
              <w:tc>
                <w:tcPr>
                  <w:tcW w:w="1406" w:type="dxa"/>
                  <w:vAlign w:val="center"/>
                </w:tcPr>
                <w:p>
                  <w:pPr>
                    <w:pStyle w:val="7"/>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eastAsia"/>
                      <w:lang w:val="en-US" w:eastAsia="zh-CN"/>
                    </w:rPr>
                  </w:pPr>
                  <w:r>
                    <w:rPr>
                      <w:rFonts w:hint="eastAsia"/>
                      <w:lang w:val="en-US" w:eastAsia="zh-CN"/>
                    </w:rPr>
                    <w:t>尿素破碎机</w:t>
                  </w:r>
                </w:p>
              </w:tc>
              <w:tc>
                <w:tcPr>
                  <w:tcW w:w="1403" w:type="dxa"/>
                  <w:vAlign w:val="center"/>
                </w:tcPr>
                <w:p>
                  <w:pPr>
                    <w:pStyle w:val="7"/>
                    <w:bidi w:val="0"/>
                    <w:ind w:left="105" w:leftChars="50" w:right="105" w:rightChars="50" w:firstLine="0" w:firstLineChars="0"/>
                  </w:pPr>
                  <w:r>
                    <w:t>186</w:t>
                  </w:r>
                </w:p>
              </w:tc>
              <w:tc>
                <w:tcPr>
                  <w:tcW w:w="1403" w:type="dxa"/>
                  <w:vAlign w:val="center"/>
                </w:tcPr>
                <w:p>
                  <w:pPr>
                    <w:pStyle w:val="7"/>
                    <w:bidi w:val="0"/>
                    <w:ind w:left="105" w:leftChars="50" w:right="105" w:rightChars="50" w:firstLine="0" w:firstLineChars="0"/>
                  </w:pPr>
                  <w:r>
                    <w:t>35</w:t>
                  </w:r>
                </w:p>
              </w:tc>
              <w:tc>
                <w:tcPr>
                  <w:tcW w:w="1403" w:type="dxa"/>
                  <w:vAlign w:val="center"/>
                </w:tcPr>
                <w:p>
                  <w:pPr>
                    <w:pStyle w:val="7"/>
                    <w:bidi w:val="0"/>
                    <w:ind w:left="105" w:leftChars="50" w:right="105" w:rightChars="50" w:firstLine="0" w:firstLineChars="0"/>
                  </w:pPr>
                  <w:r>
                    <w:t>145</w:t>
                  </w:r>
                </w:p>
              </w:tc>
              <w:tc>
                <w:tcPr>
                  <w:tcW w:w="1406" w:type="dxa"/>
                  <w:vAlign w:val="center"/>
                </w:tcPr>
                <w:p>
                  <w:pPr>
                    <w:pStyle w:val="7"/>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eastAsia"/>
                      <w:lang w:val="en-US" w:eastAsia="zh-CN"/>
                    </w:rPr>
                  </w:pPr>
                  <w:r>
                    <w:rPr>
                      <w:rFonts w:hint="eastAsia"/>
                      <w:lang w:val="en-US" w:eastAsia="zh-CN"/>
                    </w:rPr>
                    <w:t>双螺带混合机</w:t>
                  </w:r>
                </w:p>
              </w:tc>
              <w:tc>
                <w:tcPr>
                  <w:tcW w:w="1403" w:type="dxa"/>
                  <w:vAlign w:val="center"/>
                </w:tcPr>
                <w:p>
                  <w:pPr>
                    <w:pStyle w:val="7"/>
                    <w:bidi w:val="0"/>
                    <w:ind w:left="105" w:leftChars="50" w:right="105" w:rightChars="50" w:firstLine="0" w:firstLineChars="0"/>
                  </w:pPr>
                  <w:r>
                    <w:t>186</w:t>
                  </w:r>
                </w:p>
              </w:tc>
              <w:tc>
                <w:tcPr>
                  <w:tcW w:w="1403" w:type="dxa"/>
                  <w:vAlign w:val="center"/>
                </w:tcPr>
                <w:p>
                  <w:pPr>
                    <w:pStyle w:val="7"/>
                    <w:bidi w:val="0"/>
                    <w:ind w:left="105" w:leftChars="50" w:right="105" w:rightChars="50" w:firstLine="0" w:firstLineChars="0"/>
                  </w:pPr>
                  <w:r>
                    <w:t>35</w:t>
                  </w:r>
                </w:p>
              </w:tc>
              <w:tc>
                <w:tcPr>
                  <w:tcW w:w="1403" w:type="dxa"/>
                  <w:vAlign w:val="center"/>
                </w:tcPr>
                <w:p>
                  <w:pPr>
                    <w:pStyle w:val="7"/>
                    <w:bidi w:val="0"/>
                    <w:ind w:left="105" w:leftChars="50" w:right="105" w:rightChars="50" w:firstLine="0" w:firstLineChars="0"/>
                  </w:pPr>
                  <w:r>
                    <w:t>145</w:t>
                  </w:r>
                </w:p>
              </w:tc>
              <w:tc>
                <w:tcPr>
                  <w:tcW w:w="1406" w:type="dxa"/>
                  <w:vAlign w:val="center"/>
                </w:tcPr>
                <w:p>
                  <w:pPr>
                    <w:pStyle w:val="7"/>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eastAsia"/>
                      <w:lang w:val="en-US" w:eastAsia="zh-CN"/>
                    </w:rPr>
                  </w:pPr>
                  <w:r>
                    <w:rPr>
                      <w:rFonts w:hint="eastAsia"/>
                      <w:lang w:val="en-US" w:eastAsia="zh-CN"/>
                    </w:rPr>
                    <w:t>斗式提升机</w:t>
                  </w:r>
                </w:p>
              </w:tc>
              <w:tc>
                <w:tcPr>
                  <w:tcW w:w="1403" w:type="dxa"/>
                  <w:vAlign w:val="center"/>
                </w:tcPr>
                <w:p>
                  <w:pPr>
                    <w:pStyle w:val="7"/>
                    <w:bidi w:val="0"/>
                    <w:ind w:left="105" w:leftChars="50" w:right="105" w:rightChars="50" w:firstLine="0" w:firstLineChars="0"/>
                  </w:pPr>
                  <w:r>
                    <w:t>186</w:t>
                  </w:r>
                </w:p>
              </w:tc>
              <w:tc>
                <w:tcPr>
                  <w:tcW w:w="1403" w:type="dxa"/>
                  <w:vAlign w:val="center"/>
                </w:tcPr>
                <w:p>
                  <w:pPr>
                    <w:pStyle w:val="7"/>
                    <w:bidi w:val="0"/>
                    <w:ind w:left="105" w:leftChars="50" w:right="105" w:rightChars="50" w:firstLine="0" w:firstLineChars="0"/>
                  </w:pPr>
                  <w:r>
                    <w:t>35</w:t>
                  </w:r>
                </w:p>
              </w:tc>
              <w:tc>
                <w:tcPr>
                  <w:tcW w:w="1403" w:type="dxa"/>
                  <w:vAlign w:val="center"/>
                </w:tcPr>
                <w:p>
                  <w:pPr>
                    <w:pStyle w:val="7"/>
                    <w:bidi w:val="0"/>
                    <w:ind w:left="105" w:leftChars="50" w:right="105" w:rightChars="50" w:firstLine="0" w:firstLineChars="0"/>
                  </w:pPr>
                  <w:r>
                    <w:t>145</w:t>
                  </w:r>
                </w:p>
              </w:tc>
              <w:tc>
                <w:tcPr>
                  <w:tcW w:w="1406" w:type="dxa"/>
                  <w:vAlign w:val="center"/>
                </w:tcPr>
                <w:p>
                  <w:pPr>
                    <w:pStyle w:val="7"/>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eastAsia"/>
                      <w:lang w:val="en-US" w:eastAsia="zh-CN"/>
                    </w:rPr>
                  </w:pPr>
                  <w:r>
                    <w:rPr>
                      <w:rFonts w:hint="eastAsia"/>
                      <w:lang w:val="en-US" w:eastAsia="zh-CN"/>
                    </w:rPr>
                    <w:t>输送机</w:t>
                  </w:r>
                </w:p>
              </w:tc>
              <w:tc>
                <w:tcPr>
                  <w:tcW w:w="1403" w:type="dxa"/>
                  <w:vAlign w:val="center"/>
                </w:tcPr>
                <w:p>
                  <w:pPr>
                    <w:pStyle w:val="7"/>
                    <w:bidi w:val="0"/>
                    <w:ind w:left="105" w:leftChars="50" w:right="105" w:rightChars="50" w:firstLine="0" w:firstLineChars="0"/>
                  </w:pPr>
                  <w:r>
                    <w:t>186</w:t>
                  </w:r>
                </w:p>
              </w:tc>
              <w:tc>
                <w:tcPr>
                  <w:tcW w:w="1403" w:type="dxa"/>
                  <w:vAlign w:val="center"/>
                </w:tcPr>
                <w:p>
                  <w:pPr>
                    <w:pStyle w:val="7"/>
                    <w:bidi w:val="0"/>
                    <w:ind w:left="105" w:leftChars="50" w:right="105" w:rightChars="50" w:firstLine="0" w:firstLineChars="0"/>
                  </w:pPr>
                  <w:r>
                    <w:t>35</w:t>
                  </w:r>
                </w:p>
              </w:tc>
              <w:tc>
                <w:tcPr>
                  <w:tcW w:w="1403" w:type="dxa"/>
                  <w:vAlign w:val="center"/>
                </w:tcPr>
                <w:p>
                  <w:pPr>
                    <w:pStyle w:val="7"/>
                    <w:bidi w:val="0"/>
                    <w:ind w:left="105" w:leftChars="50" w:right="105" w:rightChars="50" w:firstLine="0" w:firstLineChars="0"/>
                  </w:pPr>
                  <w:r>
                    <w:t>145</w:t>
                  </w:r>
                </w:p>
              </w:tc>
              <w:tc>
                <w:tcPr>
                  <w:tcW w:w="1406" w:type="dxa"/>
                  <w:vAlign w:val="center"/>
                </w:tcPr>
                <w:p>
                  <w:pPr>
                    <w:pStyle w:val="7"/>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eastAsia"/>
                      <w:lang w:val="en-US" w:eastAsia="zh-CN"/>
                    </w:rPr>
                  </w:pPr>
                  <w:r>
                    <w:rPr>
                      <w:rFonts w:hint="eastAsia"/>
                      <w:lang w:val="en-US" w:eastAsia="zh-CN"/>
                    </w:rPr>
                    <w:t>自动折边缝包机</w:t>
                  </w:r>
                </w:p>
              </w:tc>
              <w:tc>
                <w:tcPr>
                  <w:tcW w:w="1403" w:type="dxa"/>
                  <w:vAlign w:val="center"/>
                </w:tcPr>
                <w:p>
                  <w:pPr>
                    <w:pStyle w:val="7"/>
                    <w:bidi w:val="0"/>
                    <w:ind w:left="105" w:leftChars="50" w:right="105" w:rightChars="50" w:firstLine="0" w:firstLineChars="0"/>
                  </w:pPr>
                  <w:r>
                    <w:t>186</w:t>
                  </w:r>
                </w:p>
              </w:tc>
              <w:tc>
                <w:tcPr>
                  <w:tcW w:w="1403" w:type="dxa"/>
                  <w:vAlign w:val="center"/>
                </w:tcPr>
                <w:p>
                  <w:pPr>
                    <w:pStyle w:val="7"/>
                    <w:bidi w:val="0"/>
                    <w:ind w:left="105" w:leftChars="50" w:right="105" w:rightChars="50" w:firstLine="0" w:firstLineChars="0"/>
                  </w:pPr>
                  <w:r>
                    <w:t>35</w:t>
                  </w:r>
                </w:p>
              </w:tc>
              <w:tc>
                <w:tcPr>
                  <w:tcW w:w="1403" w:type="dxa"/>
                  <w:vAlign w:val="center"/>
                </w:tcPr>
                <w:p>
                  <w:pPr>
                    <w:pStyle w:val="7"/>
                    <w:bidi w:val="0"/>
                    <w:ind w:left="105" w:leftChars="50" w:right="105" w:rightChars="50" w:firstLine="0" w:firstLineChars="0"/>
                  </w:pPr>
                  <w:r>
                    <w:t>145</w:t>
                  </w:r>
                </w:p>
              </w:tc>
              <w:tc>
                <w:tcPr>
                  <w:tcW w:w="1406" w:type="dxa"/>
                  <w:vAlign w:val="center"/>
                </w:tcPr>
                <w:p>
                  <w:pPr>
                    <w:pStyle w:val="7"/>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eastAsia"/>
                      <w:lang w:val="en-US" w:eastAsia="zh-CN"/>
                    </w:rPr>
                  </w:pPr>
                  <w:r>
                    <w:rPr>
                      <w:rFonts w:hint="eastAsia"/>
                      <w:lang w:val="en-US" w:eastAsia="zh-CN"/>
                    </w:rPr>
                    <w:t>喷码机</w:t>
                  </w:r>
                </w:p>
              </w:tc>
              <w:tc>
                <w:tcPr>
                  <w:tcW w:w="1403" w:type="dxa"/>
                  <w:vAlign w:val="center"/>
                </w:tcPr>
                <w:p>
                  <w:pPr>
                    <w:pStyle w:val="7"/>
                    <w:bidi w:val="0"/>
                    <w:ind w:left="105" w:leftChars="50" w:right="105" w:rightChars="50" w:firstLine="0" w:firstLineChars="0"/>
                  </w:pPr>
                  <w:r>
                    <w:t>186</w:t>
                  </w:r>
                </w:p>
              </w:tc>
              <w:tc>
                <w:tcPr>
                  <w:tcW w:w="1403" w:type="dxa"/>
                  <w:vAlign w:val="center"/>
                </w:tcPr>
                <w:p>
                  <w:pPr>
                    <w:pStyle w:val="7"/>
                    <w:bidi w:val="0"/>
                    <w:ind w:left="105" w:leftChars="50" w:right="105" w:rightChars="50" w:firstLine="0" w:firstLineChars="0"/>
                  </w:pPr>
                  <w:r>
                    <w:t>35</w:t>
                  </w:r>
                </w:p>
              </w:tc>
              <w:tc>
                <w:tcPr>
                  <w:tcW w:w="1403" w:type="dxa"/>
                  <w:vAlign w:val="center"/>
                </w:tcPr>
                <w:p>
                  <w:pPr>
                    <w:pStyle w:val="7"/>
                    <w:bidi w:val="0"/>
                    <w:ind w:left="105" w:leftChars="50" w:right="105" w:rightChars="50" w:firstLine="0" w:firstLineChars="0"/>
                  </w:pPr>
                  <w:r>
                    <w:t>145</w:t>
                  </w:r>
                </w:p>
              </w:tc>
              <w:tc>
                <w:tcPr>
                  <w:tcW w:w="1406" w:type="dxa"/>
                  <w:vAlign w:val="center"/>
                </w:tcPr>
                <w:p>
                  <w:pPr>
                    <w:pStyle w:val="7"/>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eastAsia"/>
                      <w:lang w:val="en-US" w:eastAsia="zh-CN"/>
                    </w:rPr>
                  </w:pPr>
                  <w:r>
                    <w:rPr>
                      <w:rFonts w:hint="eastAsia"/>
                      <w:lang w:val="en-US" w:eastAsia="zh-CN"/>
                    </w:rPr>
                    <w:t>码垛机械手</w:t>
                  </w:r>
                </w:p>
              </w:tc>
              <w:tc>
                <w:tcPr>
                  <w:tcW w:w="1403" w:type="dxa"/>
                  <w:vAlign w:val="center"/>
                </w:tcPr>
                <w:p>
                  <w:pPr>
                    <w:pStyle w:val="7"/>
                    <w:bidi w:val="0"/>
                    <w:ind w:left="105" w:leftChars="50" w:right="105" w:rightChars="50" w:firstLine="0" w:firstLineChars="0"/>
                  </w:pPr>
                  <w:r>
                    <w:t>186</w:t>
                  </w:r>
                </w:p>
              </w:tc>
              <w:tc>
                <w:tcPr>
                  <w:tcW w:w="1403" w:type="dxa"/>
                  <w:vAlign w:val="center"/>
                </w:tcPr>
                <w:p>
                  <w:pPr>
                    <w:pStyle w:val="7"/>
                    <w:bidi w:val="0"/>
                    <w:ind w:left="105" w:leftChars="50" w:right="105" w:rightChars="50" w:firstLine="0" w:firstLineChars="0"/>
                  </w:pPr>
                  <w:r>
                    <w:t>35</w:t>
                  </w:r>
                </w:p>
              </w:tc>
              <w:tc>
                <w:tcPr>
                  <w:tcW w:w="1403" w:type="dxa"/>
                  <w:vAlign w:val="center"/>
                </w:tcPr>
                <w:p>
                  <w:pPr>
                    <w:pStyle w:val="7"/>
                    <w:bidi w:val="0"/>
                    <w:ind w:left="105" w:leftChars="50" w:right="105" w:rightChars="50" w:firstLine="0" w:firstLineChars="0"/>
                  </w:pPr>
                  <w:r>
                    <w:t>145</w:t>
                  </w:r>
                </w:p>
              </w:tc>
              <w:tc>
                <w:tcPr>
                  <w:tcW w:w="1406" w:type="dxa"/>
                  <w:vAlign w:val="center"/>
                </w:tcPr>
                <w:p>
                  <w:pPr>
                    <w:pStyle w:val="7"/>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eastAsia"/>
                      <w:lang w:val="en-US" w:eastAsia="zh-CN"/>
                    </w:rPr>
                  </w:pPr>
                  <w:r>
                    <w:rPr>
                      <w:rFonts w:hint="eastAsia"/>
                      <w:lang w:val="en-US" w:eastAsia="zh-CN"/>
                    </w:rPr>
                    <w:t>除湿机</w:t>
                  </w:r>
                </w:p>
              </w:tc>
              <w:tc>
                <w:tcPr>
                  <w:tcW w:w="1403" w:type="dxa"/>
                  <w:vAlign w:val="center"/>
                </w:tcPr>
                <w:p>
                  <w:pPr>
                    <w:pStyle w:val="7"/>
                    <w:bidi w:val="0"/>
                    <w:ind w:left="105" w:leftChars="50" w:right="105" w:rightChars="50" w:firstLine="0" w:firstLineChars="0"/>
                  </w:pPr>
                  <w:r>
                    <w:t>186</w:t>
                  </w:r>
                </w:p>
              </w:tc>
              <w:tc>
                <w:tcPr>
                  <w:tcW w:w="1403" w:type="dxa"/>
                  <w:vAlign w:val="center"/>
                </w:tcPr>
                <w:p>
                  <w:pPr>
                    <w:pStyle w:val="7"/>
                    <w:bidi w:val="0"/>
                    <w:ind w:left="105" w:leftChars="50" w:right="105" w:rightChars="50" w:firstLine="0" w:firstLineChars="0"/>
                  </w:pPr>
                  <w:r>
                    <w:t>35</w:t>
                  </w:r>
                </w:p>
              </w:tc>
              <w:tc>
                <w:tcPr>
                  <w:tcW w:w="1403" w:type="dxa"/>
                  <w:vAlign w:val="center"/>
                </w:tcPr>
                <w:p>
                  <w:pPr>
                    <w:pStyle w:val="7"/>
                    <w:bidi w:val="0"/>
                    <w:ind w:left="105" w:leftChars="50" w:right="105" w:rightChars="50" w:firstLine="0" w:firstLineChars="0"/>
                  </w:pPr>
                  <w:r>
                    <w:t>145</w:t>
                  </w:r>
                </w:p>
              </w:tc>
              <w:tc>
                <w:tcPr>
                  <w:tcW w:w="1406" w:type="dxa"/>
                  <w:vAlign w:val="center"/>
                </w:tcPr>
                <w:p>
                  <w:pPr>
                    <w:pStyle w:val="7"/>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eastAsia"/>
                      <w:lang w:val="en-US" w:eastAsia="zh-CN"/>
                    </w:rPr>
                  </w:pPr>
                  <w:r>
                    <w:rPr>
                      <w:rFonts w:hint="eastAsia"/>
                      <w:lang w:val="en-US" w:eastAsia="zh-CN"/>
                    </w:rPr>
                    <w:t>车间集中除尘系统</w:t>
                  </w:r>
                </w:p>
              </w:tc>
              <w:tc>
                <w:tcPr>
                  <w:tcW w:w="1403" w:type="dxa"/>
                  <w:vAlign w:val="center"/>
                </w:tcPr>
                <w:p>
                  <w:pPr>
                    <w:pStyle w:val="7"/>
                    <w:bidi w:val="0"/>
                    <w:ind w:left="105" w:leftChars="50" w:right="105" w:rightChars="50" w:firstLine="0" w:firstLineChars="0"/>
                  </w:pPr>
                  <w:r>
                    <w:t>186</w:t>
                  </w:r>
                </w:p>
              </w:tc>
              <w:tc>
                <w:tcPr>
                  <w:tcW w:w="1403" w:type="dxa"/>
                  <w:vAlign w:val="center"/>
                </w:tcPr>
                <w:p>
                  <w:pPr>
                    <w:pStyle w:val="7"/>
                    <w:bidi w:val="0"/>
                    <w:ind w:left="105" w:leftChars="50" w:right="105" w:rightChars="50" w:firstLine="0" w:firstLineChars="0"/>
                  </w:pPr>
                  <w:r>
                    <w:t>35</w:t>
                  </w:r>
                </w:p>
              </w:tc>
              <w:tc>
                <w:tcPr>
                  <w:tcW w:w="1403" w:type="dxa"/>
                  <w:vAlign w:val="center"/>
                </w:tcPr>
                <w:p>
                  <w:pPr>
                    <w:pStyle w:val="7"/>
                    <w:bidi w:val="0"/>
                    <w:ind w:left="105" w:leftChars="50" w:right="105" w:rightChars="50" w:firstLine="0" w:firstLineChars="0"/>
                  </w:pPr>
                  <w:r>
                    <w:t>145</w:t>
                  </w:r>
                </w:p>
              </w:tc>
              <w:tc>
                <w:tcPr>
                  <w:tcW w:w="1406" w:type="dxa"/>
                  <w:vAlign w:val="center"/>
                </w:tcPr>
                <w:p>
                  <w:pPr>
                    <w:pStyle w:val="7"/>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eastAsia"/>
                      <w:lang w:val="en-US" w:eastAsia="zh-CN"/>
                    </w:rPr>
                  </w:pPr>
                  <w:r>
                    <w:rPr>
                      <w:rFonts w:hint="default"/>
                      <w:lang w:val="en-US" w:eastAsia="zh-CN"/>
                    </w:rPr>
                    <w:t>U</w:t>
                  </w:r>
                  <w:r>
                    <w:rPr>
                      <w:rFonts w:hint="eastAsia"/>
                      <w:lang w:val="en-US" w:eastAsia="zh-CN"/>
                    </w:rPr>
                    <w:t>型水平分料</w:t>
                  </w:r>
                  <w:r>
                    <w:rPr>
                      <w:rFonts w:hint="default"/>
                      <w:lang w:val="en-US" w:eastAsia="zh-CN"/>
                    </w:rPr>
                    <w:t>7</w:t>
                  </w:r>
                  <w:r>
                    <w:rPr>
                      <w:rFonts w:hint="eastAsia"/>
                      <w:lang w:val="en-US" w:eastAsia="zh-CN"/>
                    </w:rPr>
                    <w:t>进</w:t>
                  </w:r>
                  <w:r>
                    <w:rPr>
                      <w:rFonts w:hint="default"/>
                      <w:lang w:val="en-US" w:eastAsia="zh-CN"/>
                    </w:rPr>
                    <w:t>2</w:t>
                  </w:r>
                  <w:r>
                    <w:rPr>
                      <w:rFonts w:hint="eastAsia"/>
                      <w:lang w:val="en-US" w:eastAsia="zh-CN"/>
                    </w:rPr>
                    <w:t>出</w:t>
                  </w:r>
                </w:p>
              </w:tc>
              <w:tc>
                <w:tcPr>
                  <w:tcW w:w="1403" w:type="dxa"/>
                  <w:vAlign w:val="center"/>
                </w:tcPr>
                <w:p>
                  <w:pPr>
                    <w:pStyle w:val="7"/>
                    <w:bidi w:val="0"/>
                    <w:ind w:left="105" w:leftChars="50" w:right="105" w:rightChars="50" w:firstLine="0" w:firstLineChars="0"/>
                  </w:pPr>
                  <w:r>
                    <w:t>186</w:t>
                  </w:r>
                </w:p>
              </w:tc>
              <w:tc>
                <w:tcPr>
                  <w:tcW w:w="1403" w:type="dxa"/>
                  <w:vAlign w:val="center"/>
                </w:tcPr>
                <w:p>
                  <w:pPr>
                    <w:pStyle w:val="7"/>
                    <w:bidi w:val="0"/>
                    <w:ind w:left="105" w:leftChars="50" w:right="105" w:rightChars="50" w:firstLine="0" w:firstLineChars="0"/>
                  </w:pPr>
                  <w:r>
                    <w:t>35</w:t>
                  </w:r>
                </w:p>
              </w:tc>
              <w:tc>
                <w:tcPr>
                  <w:tcW w:w="1403" w:type="dxa"/>
                  <w:vAlign w:val="center"/>
                </w:tcPr>
                <w:p>
                  <w:pPr>
                    <w:pStyle w:val="7"/>
                    <w:bidi w:val="0"/>
                    <w:ind w:left="105" w:leftChars="50" w:right="105" w:rightChars="50" w:firstLine="0" w:firstLineChars="0"/>
                  </w:pPr>
                  <w:r>
                    <w:t>145</w:t>
                  </w:r>
                </w:p>
              </w:tc>
              <w:tc>
                <w:tcPr>
                  <w:tcW w:w="1406" w:type="dxa"/>
                  <w:vAlign w:val="center"/>
                </w:tcPr>
                <w:p>
                  <w:pPr>
                    <w:pStyle w:val="7"/>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eastAsia"/>
                      <w:lang w:val="en-US" w:eastAsia="zh-CN"/>
                    </w:rPr>
                  </w:pPr>
                  <w:r>
                    <w:rPr>
                      <w:rFonts w:hint="default"/>
                      <w:lang w:val="en-US" w:eastAsia="zh-CN"/>
                    </w:rPr>
                    <w:t>PE</w:t>
                  </w:r>
                  <w:r>
                    <w:rPr>
                      <w:rFonts w:hint="eastAsia"/>
                      <w:lang w:val="en-US" w:eastAsia="zh-CN"/>
                    </w:rPr>
                    <w:t>袋连续热封口机</w:t>
                  </w:r>
                </w:p>
              </w:tc>
              <w:tc>
                <w:tcPr>
                  <w:tcW w:w="1403" w:type="dxa"/>
                  <w:vAlign w:val="center"/>
                </w:tcPr>
                <w:p>
                  <w:pPr>
                    <w:pStyle w:val="7"/>
                    <w:bidi w:val="0"/>
                    <w:ind w:left="105" w:leftChars="50" w:right="105" w:rightChars="50" w:firstLine="0" w:firstLineChars="0"/>
                  </w:pPr>
                  <w:r>
                    <w:t>186</w:t>
                  </w:r>
                </w:p>
              </w:tc>
              <w:tc>
                <w:tcPr>
                  <w:tcW w:w="1403" w:type="dxa"/>
                  <w:vAlign w:val="center"/>
                </w:tcPr>
                <w:p>
                  <w:pPr>
                    <w:pStyle w:val="7"/>
                    <w:bidi w:val="0"/>
                    <w:ind w:left="105" w:leftChars="50" w:right="105" w:rightChars="50" w:firstLine="0" w:firstLineChars="0"/>
                  </w:pPr>
                  <w:r>
                    <w:t>35</w:t>
                  </w:r>
                </w:p>
              </w:tc>
              <w:tc>
                <w:tcPr>
                  <w:tcW w:w="1403" w:type="dxa"/>
                  <w:vAlign w:val="center"/>
                </w:tcPr>
                <w:p>
                  <w:pPr>
                    <w:pStyle w:val="7"/>
                    <w:bidi w:val="0"/>
                    <w:ind w:left="105" w:leftChars="50" w:right="105" w:rightChars="50" w:firstLine="0" w:firstLineChars="0"/>
                  </w:pPr>
                  <w:r>
                    <w:t>145</w:t>
                  </w:r>
                </w:p>
              </w:tc>
              <w:tc>
                <w:tcPr>
                  <w:tcW w:w="1406" w:type="dxa"/>
                  <w:vAlign w:val="center"/>
                </w:tcPr>
                <w:p>
                  <w:pPr>
                    <w:pStyle w:val="7"/>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eastAsia"/>
                      <w:lang w:val="en-US" w:eastAsia="zh-CN"/>
                    </w:rPr>
                  </w:pPr>
                  <w:r>
                    <w:rPr>
                      <w:rFonts w:hint="eastAsia"/>
                      <w:lang w:val="en-US" w:eastAsia="zh-CN"/>
                    </w:rPr>
                    <w:t>输送系统</w:t>
                  </w:r>
                </w:p>
              </w:tc>
              <w:tc>
                <w:tcPr>
                  <w:tcW w:w="1403" w:type="dxa"/>
                  <w:vAlign w:val="center"/>
                </w:tcPr>
                <w:p>
                  <w:pPr>
                    <w:pStyle w:val="7"/>
                    <w:bidi w:val="0"/>
                    <w:ind w:left="105" w:leftChars="50" w:right="105" w:rightChars="50" w:firstLine="0" w:firstLineChars="0"/>
                  </w:pPr>
                  <w:r>
                    <w:t>186</w:t>
                  </w:r>
                </w:p>
              </w:tc>
              <w:tc>
                <w:tcPr>
                  <w:tcW w:w="1403" w:type="dxa"/>
                  <w:vAlign w:val="center"/>
                </w:tcPr>
                <w:p>
                  <w:pPr>
                    <w:pStyle w:val="7"/>
                    <w:bidi w:val="0"/>
                    <w:ind w:left="105" w:leftChars="50" w:right="105" w:rightChars="50" w:firstLine="0" w:firstLineChars="0"/>
                  </w:pPr>
                  <w:r>
                    <w:t>35</w:t>
                  </w:r>
                </w:p>
              </w:tc>
              <w:tc>
                <w:tcPr>
                  <w:tcW w:w="1403" w:type="dxa"/>
                  <w:vAlign w:val="center"/>
                </w:tcPr>
                <w:p>
                  <w:pPr>
                    <w:pStyle w:val="7"/>
                    <w:bidi w:val="0"/>
                    <w:ind w:left="105" w:leftChars="50" w:right="105" w:rightChars="50" w:firstLine="0" w:firstLineChars="0"/>
                  </w:pPr>
                  <w:r>
                    <w:t>145</w:t>
                  </w:r>
                </w:p>
              </w:tc>
              <w:tc>
                <w:tcPr>
                  <w:tcW w:w="1406" w:type="dxa"/>
                  <w:vAlign w:val="center"/>
                </w:tcPr>
                <w:p>
                  <w:pPr>
                    <w:pStyle w:val="7"/>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537" w:type="dxa"/>
                  <w:vAlign w:val="center"/>
                </w:tcPr>
                <w:p>
                  <w:pPr>
                    <w:pStyle w:val="7"/>
                    <w:bidi w:val="0"/>
                    <w:ind w:left="105" w:leftChars="50" w:right="105" w:rightChars="50" w:firstLine="0" w:firstLineChars="0"/>
                    <w:rPr>
                      <w:rFonts w:hint="eastAsia"/>
                      <w:lang w:val="en-US" w:eastAsia="zh-CN"/>
                    </w:rPr>
                  </w:pPr>
                  <w:r>
                    <w:rPr>
                      <w:rFonts w:hint="eastAsia"/>
                      <w:lang w:val="en-US" w:eastAsia="zh-CN"/>
                    </w:rPr>
                    <w:t>自动配料系统</w:t>
                  </w:r>
                </w:p>
              </w:tc>
              <w:tc>
                <w:tcPr>
                  <w:tcW w:w="1403" w:type="dxa"/>
                  <w:vAlign w:val="center"/>
                </w:tcPr>
                <w:p>
                  <w:pPr>
                    <w:pStyle w:val="7"/>
                    <w:bidi w:val="0"/>
                    <w:ind w:left="105" w:leftChars="50" w:right="105" w:rightChars="50" w:firstLine="0" w:firstLineChars="0"/>
                  </w:pPr>
                  <w:r>
                    <w:t>186</w:t>
                  </w:r>
                </w:p>
              </w:tc>
              <w:tc>
                <w:tcPr>
                  <w:tcW w:w="1403" w:type="dxa"/>
                  <w:vAlign w:val="center"/>
                </w:tcPr>
                <w:p>
                  <w:pPr>
                    <w:pStyle w:val="7"/>
                    <w:bidi w:val="0"/>
                    <w:ind w:left="105" w:leftChars="50" w:right="105" w:rightChars="50" w:firstLine="0" w:firstLineChars="0"/>
                  </w:pPr>
                  <w:r>
                    <w:t>35</w:t>
                  </w:r>
                </w:p>
              </w:tc>
              <w:tc>
                <w:tcPr>
                  <w:tcW w:w="1403" w:type="dxa"/>
                  <w:vAlign w:val="center"/>
                </w:tcPr>
                <w:p>
                  <w:pPr>
                    <w:pStyle w:val="7"/>
                    <w:bidi w:val="0"/>
                    <w:ind w:left="105" w:leftChars="50" w:right="105" w:rightChars="50" w:firstLine="0" w:firstLineChars="0"/>
                  </w:pPr>
                  <w:r>
                    <w:t>145</w:t>
                  </w:r>
                </w:p>
              </w:tc>
              <w:tc>
                <w:tcPr>
                  <w:tcW w:w="1406" w:type="dxa"/>
                  <w:vAlign w:val="center"/>
                </w:tcPr>
                <w:p>
                  <w:pPr>
                    <w:pStyle w:val="7"/>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eastAsia"/>
                      <w:lang w:val="en-US" w:eastAsia="zh-CN"/>
                    </w:rPr>
                  </w:pPr>
                  <w:r>
                    <w:rPr>
                      <w:rFonts w:hint="eastAsia"/>
                      <w:lang w:val="en-US" w:eastAsia="zh-CN"/>
                    </w:rPr>
                    <w:t>自动缠绕膜机</w:t>
                  </w:r>
                </w:p>
              </w:tc>
              <w:tc>
                <w:tcPr>
                  <w:tcW w:w="1403" w:type="dxa"/>
                  <w:vAlign w:val="center"/>
                </w:tcPr>
                <w:p>
                  <w:pPr>
                    <w:pStyle w:val="7"/>
                    <w:bidi w:val="0"/>
                    <w:ind w:left="105" w:leftChars="50" w:right="105" w:rightChars="50" w:firstLine="0" w:firstLineChars="0"/>
                  </w:pPr>
                  <w:r>
                    <w:t>186</w:t>
                  </w:r>
                </w:p>
              </w:tc>
              <w:tc>
                <w:tcPr>
                  <w:tcW w:w="1403" w:type="dxa"/>
                  <w:vAlign w:val="center"/>
                </w:tcPr>
                <w:p>
                  <w:pPr>
                    <w:pStyle w:val="7"/>
                    <w:bidi w:val="0"/>
                    <w:ind w:left="105" w:leftChars="50" w:right="105" w:rightChars="50" w:firstLine="0" w:firstLineChars="0"/>
                  </w:pPr>
                  <w:r>
                    <w:t>35</w:t>
                  </w:r>
                </w:p>
              </w:tc>
              <w:tc>
                <w:tcPr>
                  <w:tcW w:w="1403" w:type="dxa"/>
                  <w:vAlign w:val="center"/>
                </w:tcPr>
                <w:p>
                  <w:pPr>
                    <w:pStyle w:val="7"/>
                    <w:bidi w:val="0"/>
                    <w:ind w:left="105" w:leftChars="50" w:right="105" w:rightChars="50" w:firstLine="0" w:firstLineChars="0"/>
                  </w:pPr>
                  <w:r>
                    <w:t>145</w:t>
                  </w:r>
                </w:p>
              </w:tc>
              <w:tc>
                <w:tcPr>
                  <w:tcW w:w="1406" w:type="dxa"/>
                  <w:vAlign w:val="center"/>
                </w:tcPr>
                <w:p>
                  <w:pPr>
                    <w:pStyle w:val="7"/>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圆盘搅拌机</w:t>
                  </w:r>
                </w:p>
              </w:tc>
              <w:tc>
                <w:tcPr>
                  <w:tcW w:w="1403" w:type="dxa"/>
                  <w:vAlign w:val="center"/>
                </w:tcPr>
                <w:p>
                  <w:pPr>
                    <w:pStyle w:val="7"/>
                    <w:bidi w:val="0"/>
                    <w:rPr>
                      <w:rFonts w:hint="default"/>
                      <w:lang w:val="en-US" w:eastAsia="zh-CN"/>
                    </w:rPr>
                  </w:pPr>
                  <w:r>
                    <w:t>186</w:t>
                  </w:r>
                </w:p>
              </w:tc>
              <w:tc>
                <w:tcPr>
                  <w:tcW w:w="1403" w:type="dxa"/>
                  <w:vAlign w:val="center"/>
                </w:tcPr>
                <w:p>
                  <w:pPr>
                    <w:pStyle w:val="7"/>
                    <w:bidi w:val="0"/>
                    <w:rPr>
                      <w:rFonts w:hint="default"/>
                      <w:lang w:val="en-US" w:eastAsia="zh-CN"/>
                    </w:rPr>
                  </w:pPr>
                  <w:r>
                    <w:t>35</w:t>
                  </w:r>
                </w:p>
              </w:tc>
              <w:tc>
                <w:tcPr>
                  <w:tcW w:w="1403" w:type="dxa"/>
                  <w:vAlign w:val="center"/>
                </w:tcPr>
                <w:p>
                  <w:pPr>
                    <w:pStyle w:val="7"/>
                    <w:bidi w:val="0"/>
                    <w:rPr>
                      <w:rFonts w:hint="default"/>
                      <w:lang w:val="en-US" w:eastAsia="zh-CN"/>
                    </w:rPr>
                  </w:pPr>
                  <w:r>
                    <w:t>145</w:t>
                  </w:r>
                </w:p>
              </w:tc>
              <w:tc>
                <w:tcPr>
                  <w:tcW w:w="1406" w:type="dxa"/>
                  <w:vAlign w:val="center"/>
                </w:tcPr>
                <w:p>
                  <w:pPr>
                    <w:pStyle w:val="7"/>
                    <w:bidi w:val="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双轴混料机</w:t>
                  </w:r>
                </w:p>
              </w:tc>
              <w:tc>
                <w:tcPr>
                  <w:tcW w:w="1403" w:type="dxa"/>
                  <w:vAlign w:val="center"/>
                </w:tcPr>
                <w:p>
                  <w:pPr>
                    <w:pStyle w:val="7"/>
                    <w:bidi w:val="0"/>
                    <w:rPr>
                      <w:rFonts w:hint="default"/>
                      <w:lang w:val="en-US" w:eastAsia="zh-CN"/>
                    </w:rPr>
                  </w:pPr>
                  <w:r>
                    <w:t>186</w:t>
                  </w:r>
                </w:p>
              </w:tc>
              <w:tc>
                <w:tcPr>
                  <w:tcW w:w="1403" w:type="dxa"/>
                  <w:vAlign w:val="center"/>
                </w:tcPr>
                <w:p>
                  <w:pPr>
                    <w:pStyle w:val="7"/>
                    <w:bidi w:val="0"/>
                    <w:rPr>
                      <w:rFonts w:hint="default"/>
                      <w:lang w:val="en-US" w:eastAsia="zh-CN"/>
                    </w:rPr>
                  </w:pPr>
                  <w:r>
                    <w:t>35</w:t>
                  </w:r>
                </w:p>
              </w:tc>
              <w:tc>
                <w:tcPr>
                  <w:tcW w:w="1403" w:type="dxa"/>
                  <w:vAlign w:val="center"/>
                </w:tcPr>
                <w:p>
                  <w:pPr>
                    <w:pStyle w:val="7"/>
                    <w:bidi w:val="0"/>
                    <w:rPr>
                      <w:rFonts w:hint="default"/>
                      <w:lang w:val="en-US" w:eastAsia="zh-CN"/>
                    </w:rPr>
                  </w:pPr>
                  <w:r>
                    <w:t>145</w:t>
                  </w:r>
                </w:p>
              </w:tc>
              <w:tc>
                <w:tcPr>
                  <w:tcW w:w="1406" w:type="dxa"/>
                  <w:vAlign w:val="center"/>
                </w:tcPr>
                <w:p>
                  <w:pPr>
                    <w:pStyle w:val="7"/>
                    <w:bidi w:val="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链式刮板输送机</w:t>
                  </w:r>
                </w:p>
              </w:tc>
              <w:tc>
                <w:tcPr>
                  <w:tcW w:w="1403" w:type="dxa"/>
                  <w:vAlign w:val="center"/>
                </w:tcPr>
                <w:p>
                  <w:pPr>
                    <w:pStyle w:val="7"/>
                    <w:bidi w:val="0"/>
                    <w:rPr>
                      <w:rFonts w:hint="default"/>
                      <w:lang w:val="en-US" w:eastAsia="zh-CN"/>
                    </w:rPr>
                  </w:pPr>
                  <w:r>
                    <w:t>186</w:t>
                  </w:r>
                </w:p>
              </w:tc>
              <w:tc>
                <w:tcPr>
                  <w:tcW w:w="1403" w:type="dxa"/>
                  <w:vAlign w:val="center"/>
                </w:tcPr>
                <w:p>
                  <w:pPr>
                    <w:pStyle w:val="7"/>
                    <w:bidi w:val="0"/>
                    <w:rPr>
                      <w:rFonts w:hint="default"/>
                      <w:lang w:val="en-US" w:eastAsia="zh-CN"/>
                    </w:rPr>
                  </w:pPr>
                  <w:r>
                    <w:t>35</w:t>
                  </w:r>
                </w:p>
              </w:tc>
              <w:tc>
                <w:tcPr>
                  <w:tcW w:w="1403" w:type="dxa"/>
                  <w:vAlign w:val="center"/>
                </w:tcPr>
                <w:p>
                  <w:pPr>
                    <w:pStyle w:val="7"/>
                    <w:bidi w:val="0"/>
                    <w:rPr>
                      <w:rFonts w:hint="default"/>
                      <w:lang w:val="en-US" w:eastAsia="zh-CN"/>
                    </w:rPr>
                  </w:pPr>
                  <w:r>
                    <w:t>145</w:t>
                  </w:r>
                </w:p>
              </w:tc>
              <w:tc>
                <w:tcPr>
                  <w:tcW w:w="1406" w:type="dxa"/>
                  <w:vAlign w:val="center"/>
                </w:tcPr>
                <w:p>
                  <w:pPr>
                    <w:pStyle w:val="7"/>
                    <w:bidi w:val="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余原料返料皮带机</w:t>
                  </w:r>
                </w:p>
              </w:tc>
              <w:tc>
                <w:tcPr>
                  <w:tcW w:w="1403" w:type="dxa"/>
                  <w:vAlign w:val="center"/>
                </w:tcPr>
                <w:p>
                  <w:pPr>
                    <w:pStyle w:val="7"/>
                    <w:bidi w:val="0"/>
                    <w:rPr>
                      <w:rFonts w:hint="default"/>
                      <w:lang w:val="en-US" w:eastAsia="zh-CN"/>
                    </w:rPr>
                  </w:pPr>
                  <w:r>
                    <w:t>186</w:t>
                  </w:r>
                </w:p>
              </w:tc>
              <w:tc>
                <w:tcPr>
                  <w:tcW w:w="1403" w:type="dxa"/>
                  <w:vAlign w:val="center"/>
                </w:tcPr>
                <w:p>
                  <w:pPr>
                    <w:pStyle w:val="7"/>
                    <w:bidi w:val="0"/>
                    <w:rPr>
                      <w:rFonts w:hint="default"/>
                      <w:lang w:val="en-US" w:eastAsia="zh-CN"/>
                    </w:rPr>
                  </w:pPr>
                  <w:r>
                    <w:t>35</w:t>
                  </w:r>
                </w:p>
              </w:tc>
              <w:tc>
                <w:tcPr>
                  <w:tcW w:w="1403" w:type="dxa"/>
                  <w:vAlign w:val="center"/>
                </w:tcPr>
                <w:p>
                  <w:pPr>
                    <w:pStyle w:val="7"/>
                    <w:bidi w:val="0"/>
                    <w:rPr>
                      <w:rFonts w:hint="default"/>
                      <w:lang w:val="en-US" w:eastAsia="zh-CN"/>
                    </w:rPr>
                  </w:pPr>
                  <w:r>
                    <w:t>145</w:t>
                  </w:r>
                </w:p>
              </w:tc>
              <w:tc>
                <w:tcPr>
                  <w:tcW w:w="1406" w:type="dxa"/>
                  <w:vAlign w:val="center"/>
                </w:tcPr>
                <w:p>
                  <w:pPr>
                    <w:pStyle w:val="7"/>
                    <w:bidi w:val="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挤压造粒机</w:t>
                  </w:r>
                </w:p>
              </w:tc>
              <w:tc>
                <w:tcPr>
                  <w:tcW w:w="1403" w:type="dxa"/>
                  <w:vAlign w:val="center"/>
                </w:tcPr>
                <w:p>
                  <w:pPr>
                    <w:pStyle w:val="7"/>
                    <w:bidi w:val="0"/>
                    <w:ind w:left="105" w:leftChars="50" w:right="105" w:rightChars="50" w:firstLine="0" w:firstLineChars="0"/>
                    <w:rPr>
                      <w:rFonts w:hint="default"/>
                      <w:lang w:val="en-US" w:eastAsia="zh-CN"/>
                    </w:rPr>
                  </w:pPr>
                  <w:r>
                    <w:t>186</w:t>
                  </w:r>
                </w:p>
              </w:tc>
              <w:tc>
                <w:tcPr>
                  <w:tcW w:w="1403" w:type="dxa"/>
                  <w:vAlign w:val="center"/>
                </w:tcPr>
                <w:p>
                  <w:pPr>
                    <w:pStyle w:val="7"/>
                    <w:bidi w:val="0"/>
                    <w:ind w:left="105" w:leftChars="50" w:right="105" w:rightChars="50" w:firstLine="0" w:firstLineChars="0"/>
                    <w:rPr>
                      <w:rFonts w:hint="default"/>
                      <w:lang w:val="en-US" w:eastAsia="zh-CN"/>
                    </w:rPr>
                  </w:pPr>
                  <w:r>
                    <w:t>35</w:t>
                  </w:r>
                </w:p>
              </w:tc>
              <w:tc>
                <w:tcPr>
                  <w:tcW w:w="1403" w:type="dxa"/>
                  <w:vAlign w:val="center"/>
                </w:tcPr>
                <w:p>
                  <w:pPr>
                    <w:pStyle w:val="7"/>
                    <w:bidi w:val="0"/>
                    <w:ind w:left="105" w:leftChars="50" w:right="105" w:rightChars="50" w:firstLine="0" w:firstLineChars="0"/>
                    <w:rPr>
                      <w:rFonts w:hint="default"/>
                      <w:lang w:val="en-US" w:eastAsia="zh-CN"/>
                    </w:rPr>
                  </w:pPr>
                  <w:r>
                    <w:t>145</w:t>
                  </w:r>
                </w:p>
              </w:tc>
              <w:tc>
                <w:tcPr>
                  <w:tcW w:w="1406" w:type="dxa"/>
                  <w:vAlign w:val="center"/>
                </w:tcPr>
                <w:p>
                  <w:pPr>
                    <w:pStyle w:val="7"/>
                    <w:bidi w:val="0"/>
                    <w:ind w:left="105" w:leftChars="50" w:right="105" w:rightChars="50" w:firstLine="0" w:firstLineChars="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振动筛</w:t>
                  </w:r>
                </w:p>
              </w:tc>
              <w:tc>
                <w:tcPr>
                  <w:tcW w:w="1403" w:type="dxa"/>
                  <w:vAlign w:val="center"/>
                </w:tcPr>
                <w:p>
                  <w:pPr>
                    <w:pStyle w:val="7"/>
                    <w:bidi w:val="0"/>
                    <w:ind w:left="105" w:leftChars="50" w:right="105" w:rightChars="50" w:firstLine="0" w:firstLineChars="0"/>
                    <w:rPr>
                      <w:rFonts w:hint="default"/>
                      <w:lang w:val="en-US" w:eastAsia="zh-CN"/>
                    </w:rPr>
                  </w:pPr>
                  <w:r>
                    <w:t>186</w:t>
                  </w:r>
                </w:p>
              </w:tc>
              <w:tc>
                <w:tcPr>
                  <w:tcW w:w="1403" w:type="dxa"/>
                  <w:vAlign w:val="center"/>
                </w:tcPr>
                <w:p>
                  <w:pPr>
                    <w:pStyle w:val="7"/>
                    <w:bidi w:val="0"/>
                    <w:ind w:left="105" w:leftChars="50" w:right="105" w:rightChars="50" w:firstLine="0" w:firstLineChars="0"/>
                    <w:rPr>
                      <w:rFonts w:hint="default"/>
                      <w:lang w:val="en-US" w:eastAsia="zh-CN"/>
                    </w:rPr>
                  </w:pPr>
                  <w:r>
                    <w:t>35</w:t>
                  </w:r>
                </w:p>
              </w:tc>
              <w:tc>
                <w:tcPr>
                  <w:tcW w:w="1403" w:type="dxa"/>
                  <w:vAlign w:val="center"/>
                </w:tcPr>
                <w:p>
                  <w:pPr>
                    <w:pStyle w:val="7"/>
                    <w:bidi w:val="0"/>
                    <w:ind w:left="105" w:leftChars="50" w:right="105" w:rightChars="50" w:firstLine="0" w:firstLineChars="0"/>
                    <w:rPr>
                      <w:rFonts w:hint="default"/>
                      <w:lang w:val="en-US" w:eastAsia="zh-CN"/>
                    </w:rPr>
                  </w:pPr>
                  <w:r>
                    <w:t>145</w:t>
                  </w:r>
                </w:p>
              </w:tc>
              <w:tc>
                <w:tcPr>
                  <w:tcW w:w="1406" w:type="dxa"/>
                  <w:vAlign w:val="center"/>
                </w:tcPr>
                <w:p>
                  <w:pPr>
                    <w:pStyle w:val="7"/>
                    <w:bidi w:val="0"/>
                    <w:ind w:left="105" w:leftChars="50" w:right="105" w:rightChars="50" w:firstLine="0" w:firstLineChars="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返料皮带</w:t>
                  </w:r>
                </w:p>
              </w:tc>
              <w:tc>
                <w:tcPr>
                  <w:tcW w:w="1403" w:type="dxa"/>
                  <w:vAlign w:val="center"/>
                </w:tcPr>
                <w:p>
                  <w:pPr>
                    <w:pStyle w:val="7"/>
                    <w:bidi w:val="0"/>
                    <w:ind w:left="105" w:leftChars="50" w:right="105" w:rightChars="50" w:firstLine="0" w:firstLineChars="0"/>
                    <w:rPr>
                      <w:rFonts w:hint="default"/>
                      <w:lang w:val="en-US" w:eastAsia="zh-CN"/>
                    </w:rPr>
                  </w:pPr>
                  <w:r>
                    <w:t>186</w:t>
                  </w:r>
                </w:p>
              </w:tc>
              <w:tc>
                <w:tcPr>
                  <w:tcW w:w="1403" w:type="dxa"/>
                  <w:vAlign w:val="center"/>
                </w:tcPr>
                <w:p>
                  <w:pPr>
                    <w:pStyle w:val="7"/>
                    <w:bidi w:val="0"/>
                    <w:ind w:left="105" w:leftChars="50" w:right="105" w:rightChars="50" w:firstLine="0" w:firstLineChars="0"/>
                    <w:rPr>
                      <w:rFonts w:hint="default"/>
                      <w:lang w:val="en-US" w:eastAsia="zh-CN"/>
                    </w:rPr>
                  </w:pPr>
                  <w:r>
                    <w:t>35</w:t>
                  </w:r>
                </w:p>
              </w:tc>
              <w:tc>
                <w:tcPr>
                  <w:tcW w:w="1403" w:type="dxa"/>
                  <w:vAlign w:val="center"/>
                </w:tcPr>
                <w:p>
                  <w:pPr>
                    <w:pStyle w:val="7"/>
                    <w:bidi w:val="0"/>
                    <w:ind w:left="105" w:leftChars="50" w:right="105" w:rightChars="50" w:firstLine="0" w:firstLineChars="0"/>
                    <w:rPr>
                      <w:rFonts w:hint="default"/>
                      <w:lang w:val="en-US" w:eastAsia="zh-CN"/>
                    </w:rPr>
                  </w:pPr>
                  <w:r>
                    <w:t>145</w:t>
                  </w:r>
                </w:p>
              </w:tc>
              <w:tc>
                <w:tcPr>
                  <w:tcW w:w="1406" w:type="dxa"/>
                  <w:vAlign w:val="center"/>
                </w:tcPr>
                <w:p>
                  <w:pPr>
                    <w:pStyle w:val="7"/>
                    <w:bidi w:val="0"/>
                    <w:ind w:left="105" w:leftChars="50" w:right="105" w:rightChars="50" w:firstLine="0" w:firstLineChars="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自动包装机</w:t>
                  </w:r>
                </w:p>
              </w:tc>
              <w:tc>
                <w:tcPr>
                  <w:tcW w:w="1403" w:type="dxa"/>
                  <w:vAlign w:val="center"/>
                </w:tcPr>
                <w:p>
                  <w:pPr>
                    <w:pStyle w:val="7"/>
                    <w:bidi w:val="0"/>
                    <w:ind w:left="105" w:leftChars="50" w:right="105" w:rightChars="50" w:firstLine="0" w:firstLineChars="0"/>
                    <w:rPr>
                      <w:rFonts w:hint="default"/>
                      <w:lang w:val="en-US" w:eastAsia="zh-CN"/>
                    </w:rPr>
                  </w:pPr>
                  <w:r>
                    <w:t>186</w:t>
                  </w:r>
                </w:p>
              </w:tc>
              <w:tc>
                <w:tcPr>
                  <w:tcW w:w="1403" w:type="dxa"/>
                  <w:vAlign w:val="center"/>
                </w:tcPr>
                <w:p>
                  <w:pPr>
                    <w:pStyle w:val="7"/>
                    <w:bidi w:val="0"/>
                    <w:ind w:left="105" w:leftChars="50" w:right="105" w:rightChars="50" w:firstLine="0" w:firstLineChars="0"/>
                    <w:rPr>
                      <w:rFonts w:hint="default"/>
                      <w:lang w:val="en-US" w:eastAsia="zh-CN"/>
                    </w:rPr>
                  </w:pPr>
                  <w:r>
                    <w:t>35</w:t>
                  </w:r>
                </w:p>
              </w:tc>
              <w:tc>
                <w:tcPr>
                  <w:tcW w:w="1403" w:type="dxa"/>
                  <w:vAlign w:val="center"/>
                </w:tcPr>
                <w:p>
                  <w:pPr>
                    <w:pStyle w:val="7"/>
                    <w:bidi w:val="0"/>
                    <w:ind w:left="105" w:leftChars="50" w:right="105" w:rightChars="50" w:firstLine="0" w:firstLineChars="0"/>
                    <w:rPr>
                      <w:rFonts w:hint="default"/>
                      <w:lang w:val="en-US" w:eastAsia="zh-CN"/>
                    </w:rPr>
                  </w:pPr>
                  <w:r>
                    <w:t>145</w:t>
                  </w:r>
                </w:p>
              </w:tc>
              <w:tc>
                <w:tcPr>
                  <w:tcW w:w="1406" w:type="dxa"/>
                  <w:vAlign w:val="center"/>
                </w:tcPr>
                <w:p>
                  <w:pPr>
                    <w:pStyle w:val="7"/>
                    <w:bidi w:val="0"/>
                    <w:ind w:left="105" w:leftChars="50" w:right="105" w:rightChars="50" w:firstLine="0" w:firstLineChars="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包装输送机</w:t>
                  </w:r>
                </w:p>
              </w:tc>
              <w:tc>
                <w:tcPr>
                  <w:tcW w:w="1403" w:type="dxa"/>
                  <w:vAlign w:val="center"/>
                </w:tcPr>
                <w:p>
                  <w:pPr>
                    <w:pStyle w:val="7"/>
                    <w:bidi w:val="0"/>
                    <w:ind w:left="105" w:leftChars="50" w:right="105" w:rightChars="50" w:firstLine="0" w:firstLineChars="0"/>
                    <w:rPr>
                      <w:rFonts w:hint="default"/>
                      <w:lang w:val="en-US" w:eastAsia="zh-CN"/>
                    </w:rPr>
                  </w:pPr>
                  <w:r>
                    <w:t>186</w:t>
                  </w:r>
                </w:p>
              </w:tc>
              <w:tc>
                <w:tcPr>
                  <w:tcW w:w="1403" w:type="dxa"/>
                  <w:vAlign w:val="center"/>
                </w:tcPr>
                <w:p>
                  <w:pPr>
                    <w:pStyle w:val="7"/>
                    <w:bidi w:val="0"/>
                    <w:ind w:left="105" w:leftChars="50" w:right="105" w:rightChars="50" w:firstLine="0" w:firstLineChars="0"/>
                    <w:rPr>
                      <w:rFonts w:hint="default"/>
                      <w:lang w:val="en-US" w:eastAsia="zh-CN"/>
                    </w:rPr>
                  </w:pPr>
                  <w:r>
                    <w:t>35</w:t>
                  </w:r>
                </w:p>
              </w:tc>
              <w:tc>
                <w:tcPr>
                  <w:tcW w:w="1403" w:type="dxa"/>
                  <w:vAlign w:val="center"/>
                </w:tcPr>
                <w:p>
                  <w:pPr>
                    <w:pStyle w:val="7"/>
                    <w:bidi w:val="0"/>
                    <w:ind w:left="105" w:leftChars="50" w:right="105" w:rightChars="50" w:firstLine="0" w:firstLineChars="0"/>
                    <w:rPr>
                      <w:rFonts w:hint="default"/>
                      <w:lang w:val="en-US" w:eastAsia="zh-CN"/>
                    </w:rPr>
                  </w:pPr>
                  <w:r>
                    <w:t>145</w:t>
                  </w:r>
                </w:p>
              </w:tc>
              <w:tc>
                <w:tcPr>
                  <w:tcW w:w="1406" w:type="dxa"/>
                  <w:vAlign w:val="center"/>
                </w:tcPr>
                <w:p>
                  <w:pPr>
                    <w:pStyle w:val="7"/>
                    <w:bidi w:val="0"/>
                    <w:ind w:left="105" w:leftChars="50" w:right="105" w:rightChars="50" w:firstLine="0" w:firstLineChars="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自动上瓶机</w:t>
                  </w:r>
                </w:p>
              </w:tc>
              <w:tc>
                <w:tcPr>
                  <w:tcW w:w="1403" w:type="dxa"/>
                  <w:vAlign w:val="center"/>
                </w:tcPr>
                <w:p>
                  <w:pPr>
                    <w:pStyle w:val="7"/>
                    <w:bidi w:val="0"/>
                    <w:ind w:left="105" w:leftChars="50" w:right="105" w:rightChars="50" w:firstLine="0" w:firstLineChars="0"/>
                    <w:rPr>
                      <w:rFonts w:hint="default"/>
                      <w:lang w:val="en-US" w:eastAsia="zh-CN"/>
                    </w:rPr>
                  </w:pPr>
                  <w:r>
                    <w:t>186</w:t>
                  </w:r>
                </w:p>
              </w:tc>
              <w:tc>
                <w:tcPr>
                  <w:tcW w:w="1403" w:type="dxa"/>
                  <w:vAlign w:val="center"/>
                </w:tcPr>
                <w:p>
                  <w:pPr>
                    <w:pStyle w:val="7"/>
                    <w:bidi w:val="0"/>
                    <w:ind w:left="105" w:leftChars="50" w:right="105" w:rightChars="50" w:firstLine="0" w:firstLineChars="0"/>
                    <w:rPr>
                      <w:rFonts w:hint="default"/>
                      <w:lang w:val="en-US" w:eastAsia="zh-CN"/>
                    </w:rPr>
                  </w:pPr>
                  <w:r>
                    <w:t>35</w:t>
                  </w:r>
                </w:p>
              </w:tc>
              <w:tc>
                <w:tcPr>
                  <w:tcW w:w="1403" w:type="dxa"/>
                  <w:vAlign w:val="center"/>
                </w:tcPr>
                <w:p>
                  <w:pPr>
                    <w:pStyle w:val="7"/>
                    <w:bidi w:val="0"/>
                    <w:ind w:left="105" w:leftChars="50" w:right="105" w:rightChars="50" w:firstLine="0" w:firstLineChars="0"/>
                    <w:rPr>
                      <w:rFonts w:hint="default"/>
                      <w:lang w:val="en-US" w:eastAsia="zh-CN"/>
                    </w:rPr>
                  </w:pPr>
                  <w:r>
                    <w:t>145</w:t>
                  </w:r>
                </w:p>
              </w:tc>
              <w:tc>
                <w:tcPr>
                  <w:tcW w:w="1406" w:type="dxa"/>
                  <w:vAlign w:val="center"/>
                </w:tcPr>
                <w:p>
                  <w:pPr>
                    <w:pStyle w:val="7"/>
                    <w:bidi w:val="0"/>
                    <w:ind w:left="105" w:leftChars="50" w:right="105" w:rightChars="50" w:firstLine="0" w:firstLineChars="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小瓶全自动灌装机</w:t>
                  </w:r>
                </w:p>
              </w:tc>
              <w:tc>
                <w:tcPr>
                  <w:tcW w:w="1403" w:type="dxa"/>
                  <w:vAlign w:val="center"/>
                </w:tcPr>
                <w:p>
                  <w:pPr>
                    <w:pStyle w:val="7"/>
                    <w:bidi w:val="0"/>
                    <w:ind w:left="105" w:leftChars="50" w:right="105" w:rightChars="50" w:firstLine="0" w:firstLineChars="0"/>
                    <w:rPr>
                      <w:rFonts w:hint="default"/>
                      <w:lang w:val="en-US" w:eastAsia="zh-CN"/>
                    </w:rPr>
                  </w:pPr>
                  <w:r>
                    <w:t>186</w:t>
                  </w:r>
                </w:p>
              </w:tc>
              <w:tc>
                <w:tcPr>
                  <w:tcW w:w="1403" w:type="dxa"/>
                  <w:vAlign w:val="center"/>
                </w:tcPr>
                <w:p>
                  <w:pPr>
                    <w:pStyle w:val="7"/>
                    <w:bidi w:val="0"/>
                    <w:ind w:left="105" w:leftChars="50" w:right="105" w:rightChars="50" w:firstLine="0" w:firstLineChars="0"/>
                    <w:rPr>
                      <w:rFonts w:hint="default"/>
                      <w:lang w:val="en-US" w:eastAsia="zh-CN"/>
                    </w:rPr>
                  </w:pPr>
                  <w:r>
                    <w:t>35</w:t>
                  </w:r>
                </w:p>
              </w:tc>
              <w:tc>
                <w:tcPr>
                  <w:tcW w:w="1403" w:type="dxa"/>
                  <w:vAlign w:val="center"/>
                </w:tcPr>
                <w:p>
                  <w:pPr>
                    <w:pStyle w:val="7"/>
                    <w:bidi w:val="0"/>
                    <w:ind w:left="105" w:leftChars="50" w:right="105" w:rightChars="50" w:firstLine="0" w:firstLineChars="0"/>
                    <w:rPr>
                      <w:rFonts w:hint="default"/>
                      <w:lang w:val="en-US" w:eastAsia="zh-CN"/>
                    </w:rPr>
                  </w:pPr>
                  <w:r>
                    <w:t>145</w:t>
                  </w:r>
                </w:p>
              </w:tc>
              <w:tc>
                <w:tcPr>
                  <w:tcW w:w="1406" w:type="dxa"/>
                  <w:vAlign w:val="center"/>
                </w:tcPr>
                <w:p>
                  <w:pPr>
                    <w:pStyle w:val="7"/>
                    <w:bidi w:val="0"/>
                    <w:ind w:left="105" w:leftChars="50" w:right="105" w:rightChars="50" w:firstLine="0" w:firstLineChars="0"/>
                    <w:rPr>
                      <w:rFonts w:hint="default"/>
                      <w:lang w:val="en-US" w:eastAsia="zh-CN"/>
                    </w:rPr>
                  </w:pPr>
                  <w:r>
                    <w:t>110</w:t>
                  </w:r>
                </w:p>
              </w:tc>
            </w:tr>
          </w:tbl>
          <w:p>
            <w:pPr>
              <w:adjustRightInd w:val="0"/>
              <w:jc w:val="center"/>
              <w:rPr>
                <w:rFonts w:hint="default" w:ascii="Times New Roman" w:hAnsi="Times New Roman" w:eastAsia="宋体" w:cs="Times New Roman"/>
                <w:b/>
                <w:color w:val="auto"/>
                <w:spacing w:val="0"/>
                <w:w w:val="100"/>
                <w:position w:val="0"/>
                <w:szCs w:val="21"/>
                <w:highlight w:val="none"/>
              </w:rPr>
            </w:pPr>
            <w:r>
              <w:rPr>
                <w:rFonts w:hint="default" w:ascii="Times New Roman" w:hAnsi="Times New Roman" w:eastAsia="宋体" w:cs="Times New Roman"/>
                <w:b/>
                <w:color w:val="auto"/>
                <w:spacing w:val="0"/>
                <w:w w:val="100"/>
                <w:position w:val="0"/>
                <w:szCs w:val="21"/>
                <w:highlight w:val="none"/>
              </w:rPr>
              <w:t>表</w:t>
            </w:r>
            <w:r>
              <w:rPr>
                <w:rFonts w:hint="default" w:ascii="Times New Roman" w:hAnsi="Times New Roman" w:eastAsia="宋体" w:cs="Times New Roman"/>
                <w:b/>
                <w:color w:val="auto"/>
                <w:spacing w:val="0"/>
                <w:w w:val="100"/>
                <w:position w:val="0"/>
                <w:szCs w:val="21"/>
                <w:highlight w:val="none"/>
                <w:lang w:val="en-US" w:eastAsia="zh-CN"/>
              </w:rPr>
              <w:t>4-</w:t>
            </w:r>
            <w:r>
              <w:rPr>
                <w:rFonts w:hint="eastAsia" w:eastAsia="宋体" w:cs="Times New Roman"/>
                <w:b/>
                <w:color w:val="auto"/>
                <w:spacing w:val="0"/>
                <w:w w:val="100"/>
                <w:position w:val="0"/>
                <w:szCs w:val="21"/>
                <w:highlight w:val="none"/>
                <w:lang w:val="en-US" w:eastAsia="zh-CN"/>
              </w:rPr>
              <w:t>9</w:t>
            </w:r>
            <w:r>
              <w:rPr>
                <w:rFonts w:hint="default" w:ascii="Times New Roman" w:hAnsi="Times New Roman" w:eastAsia="宋体" w:cs="Times New Roman"/>
                <w:b/>
                <w:color w:val="auto"/>
                <w:spacing w:val="0"/>
                <w:w w:val="100"/>
                <w:position w:val="0"/>
                <w:szCs w:val="21"/>
                <w:highlight w:val="none"/>
              </w:rPr>
              <w:t xml:space="preserve"> 厂界噪声贡献值一览表</w:t>
            </w:r>
          </w:p>
          <w:tbl>
            <w:tblPr>
              <w:tblStyle w:val="13"/>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1159"/>
              <w:gridCol w:w="1163"/>
              <w:gridCol w:w="1236"/>
              <w:gridCol w:w="129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rPr>
                  </w:pPr>
                  <w:r>
                    <w:rPr>
                      <w:rFonts w:hint="default"/>
                    </w:rPr>
                    <w:t>设备名称</w:t>
                  </w:r>
                </w:p>
              </w:tc>
              <w:tc>
                <w:tcPr>
                  <w:tcW w:w="1159" w:type="dxa"/>
                  <w:vAlign w:val="center"/>
                </w:tcPr>
                <w:p>
                  <w:pPr>
                    <w:pStyle w:val="7"/>
                    <w:bidi w:val="0"/>
                    <w:rPr>
                      <w:rFonts w:hint="default"/>
                    </w:rPr>
                  </w:pPr>
                  <w:r>
                    <w:rPr>
                      <w:rFonts w:hint="default"/>
                    </w:rPr>
                    <w:t>噪声叠加源强</w:t>
                  </w:r>
                </w:p>
              </w:tc>
              <w:tc>
                <w:tcPr>
                  <w:tcW w:w="1163" w:type="dxa"/>
                  <w:vAlign w:val="center"/>
                </w:tcPr>
                <w:p>
                  <w:pPr>
                    <w:pStyle w:val="7"/>
                    <w:bidi w:val="0"/>
                    <w:rPr>
                      <w:rFonts w:hint="default"/>
                    </w:rPr>
                  </w:pPr>
                  <w:r>
                    <w:rPr>
                      <w:rFonts w:hint="default"/>
                    </w:rPr>
                    <w:t>厂界东</w:t>
                  </w:r>
                </w:p>
              </w:tc>
              <w:tc>
                <w:tcPr>
                  <w:tcW w:w="1236" w:type="dxa"/>
                  <w:vAlign w:val="center"/>
                </w:tcPr>
                <w:p>
                  <w:pPr>
                    <w:pStyle w:val="7"/>
                    <w:bidi w:val="0"/>
                    <w:rPr>
                      <w:rFonts w:hint="default"/>
                    </w:rPr>
                  </w:pPr>
                  <w:r>
                    <w:rPr>
                      <w:rFonts w:hint="default"/>
                    </w:rPr>
                    <w:t>厂界南</w:t>
                  </w:r>
                </w:p>
              </w:tc>
              <w:tc>
                <w:tcPr>
                  <w:tcW w:w="1291" w:type="dxa"/>
                  <w:vAlign w:val="center"/>
                </w:tcPr>
                <w:p>
                  <w:pPr>
                    <w:pStyle w:val="7"/>
                    <w:bidi w:val="0"/>
                    <w:rPr>
                      <w:rFonts w:hint="default"/>
                    </w:rPr>
                  </w:pPr>
                  <w:r>
                    <w:rPr>
                      <w:rFonts w:hint="default"/>
                    </w:rPr>
                    <w:t>厂界西</w:t>
                  </w:r>
                </w:p>
              </w:tc>
              <w:tc>
                <w:tcPr>
                  <w:tcW w:w="1121" w:type="dxa"/>
                  <w:vAlign w:val="center"/>
                </w:tcPr>
                <w:p>
                  <w:pPr>
                    <w:pStyle w:val="7"/>
                    <w:bidi w:val="0"/>
                    <w:rPr>
                      <w:rFonts w:hint="default"/>
                    </w:rPr>
                  </w:pPr>
                  <w:r>
                    <w:rPr>
                      <w:rFonts w:hint="default"/>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rPr>
                  </w:pPr>
                  <w:r>
                    <w:rPr>
                      <w:rFonts w:hint="eastAsia"/>
                      <w:lang w:val="en-US" w:eastAsia="zh-CN"/>
                    </w:rPr>
                    <w:t>自动上瓶机</w:t>
                  </w:r>
                </w:p>
              </w:tc>
              <w:tc>
                <w:tcPr>
                  <w:tcW w:w="1159" w:type="dxa"/>
                  <w:vAlign w:val="center"/>
                </w:tcPr>
                <w:p>
                  <w:pPr>
                    <w:pStyle w:val="7"/>
                    <w:bidi w:val="0"/>
                    <w:rPr>
                      <w:rFonts w:hint="default"/>
                    </w:rPr>
                  </w:pPr>
                  <w:r>
                    <w:rPr>
                      <w:rFonts w:hint="eastAsia"/>
                      <w:lang w:val="en-US" w:eastAsia="zh-CN"/>
                    </w:rPr>
                    <w:t>26.17</w:t>
                  </w:r>
                </w:p>
              </w:tc>
              <w:tc>
                <w:tcPr>
                  <w:tcW w:w="1163" w:type="dxa"/>
                  <w:vAlign w:val="center"/>
                </w:tcPr>
                <w:p>
                  <w:pPr>
                    <w:pStyle w:val="7"/>
                    <w:bidi w:val="0"/>
                    <w:rPr>
                      <w:rFonts w:hint="default"/>
                    </w:rPr>
                  </w:pPr>
                  <w:r>
                    <w:rPr>
                      <w:rFonts w:hint="eastAsia"/>
                      <w:lang w:val="en-US" w:eastAsia="zh-CN"/>
                    </w:rPr>
                    <w:t xml:space="preserve">2.40 </w:t>
                  </w:r>
                </w:p>
              </w:tc>
              <w:tc>
                <w:tcPr>
                  <w:tcW w:w="1236" w:type="dxa"/>
                  <w:vAlign w:val="center"/>
                </w:tcPr>
                <w:p>
                  <w:pPr>
                    <w:pStyle w:val="7"/>
                    <w:bidi w:val="0"/>
                    <w:rPr>
                      <w:rFonts w:hint="default"/>
                    </w:rPr>
                  </w:pPr>
                  <w:r>
                    <w:rPr>
                      <w:rFonts w:hint="eastAsia"/>
                      <w:lang w:val="en-US" w:eastAsia="zh-CN"/>
                    </w:rPr>
                    <w:t xml:space="preserve">22.04 </w:t>
                  </w:r>
                </w:p>
              </w:tc>
              <w:tc>
                <w:tcPr>
                  <w:tcW w:w="1291" w:type="dxa"/>
                  <w:vAlign w:val="center"/>
                </w:tcPr>
                <w:p>
                  <w:pPr>
                    <w:pStyle w:val="7"/>
                    <w:bidi w:val="0"/>
                    <w:rPr>
                      <w:rFonts w:hint="default"/>
                    </w:rPr>
                  </w:pPr>
                  <w:r>
                    <w:rPr>
                      <w:rFonts w:hint="eastAsia"/>
                      <w:lang w:val="en-US" w:eastAsia="zh-CN"/>
                    </w:rPr>
                    <w:t xml:space="preserve">23.98 </w:t>
                  </w:r>
                </w:p>
              </w:tc>
              <w:tc>
                <w:tcPr>
                  <w:tcW w:w="1121" w:type="dxa"/>
                  <w:vAlign w:val="center"/>
                </w:tcPr>
                <w:p>
                  <w:pPr>
                    <w:pStyle w:val="7"/>
                    <w:bidi w:val="0"/>
                    <w:rPr>
                      <w:rFonts w:hint="default"/>
                    </w:rPr>
                  </w:pPr>
                  <w:r>
                    <w:rPr>
                      <w:rFonts w:hint="eastAsia"/>
                      <w:lang w:val="en-US" w:eastAsia="zh-CN"/>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rPr>
                  </w:pPr>
                  <w:r>
                    <w:rPr>
                      <w:rFonts w:hint="eastAsia"/>
                      <w:lang w:val="en-US" w:eastAsia="zh-CN"/>
                    </w:rPr>
                    <w:t>小瓶全自动灌装机</w:t>
                  </w:r>
                </w:p>
              </w:tc>
              <w:tc>
                <w:tcPr>
                  <w:tcW w:w="1159" w:type="dxa"/>
                  <w:vAlign w:val="center"/>
                </w:tcPr>
                <w:p>
                  <w:pPr>
                    <w:pStyle w:val="7"/>
                    <w:bidi w:val="0"/>
                    <w:rPr>
                      <w:rFonts w:hint="default"/>
                    </w:rPr>
                  </w:pPr>
                  <w:r>
                    <w:rPr>
                      <w:rFonts w:hint="eastAsia"/>
                      <w:lang w:val="en-US" w:eastAsia="zh-CN"/>
                    </w:rPr>
                    <w:t>21.24</w:t>
                  </w:r>
                </w:p>
              </w:tc>
              <w:tc>
                <w:tcPr>
                  <w:tcW w:w="1163" w:type="dxa"/>
                  <w:vAlign w:val="center"/>
                </w:tcPr>
                <w:p>
                  <w:pPr>
                    <w:pStyle w:val="7"/>
                    <w:bidi w:val="0"/>
                    <w:rPr>
                      <w:rFonts w:hint="default"/>
                    </w:rPr>
                  </w:pPr>
                  <w:r>
                    <w:rPr>
                      <w:rFonts w:hint="eastAsia"/>
                      <w:lang w:val="en-US" w:eastAsia="zh-CN"/>
                    </w:rPr>
                    <w:t xml:space="preserve">1.48 </w:t>
                  </w:r>
                </w:p>
              </w:tc>
              <w:tc>
                <w:tcPr>
                  <w:tcW w:w="1236" w:type="dxa"/>
                  <w:vAlign w:val="center"/>
                </w:tcPr>
                <w:p>
                  <w:pPr>
                    <w:pStyle w:val="7"/>
                    <w:bidi w:val="0"/>
                    <w:rPr>
                      <w:rFonts w:hint="default"/>
                    </w:rPr>
                  </w:pPr>
                  <w:r>
                    <w:rPr>
                      <w:rFonts w:hint="eastAsia"/>
                      <w:lang w:val="en-US" w:eastAsia="zh-CN"/>
                    </w:rPr>
                    <w:t xml:space="preserve">17.04 </w:t>
                  </w:r>
                </w:p>
              </w:tc>
              <w:tc>
                <w:tcPr>
                  <w:tcW w:w="1291" w:type="dxa"/>
                  <w:vAlign w:val="center"/>
                </w:tcPr>
                <w:p>
                  <w:pPr>
                    <w:pStyle w:val="7"/>
                    <w:bidi w:val="0"/>
                    <w:rPr>
                      <w:rFonts w:hint="default"/>
                    </w:rPr>
                  </w:pPr>
                  <w:r>
                    <w:rPr>
                      <w:rFonts w:hint="eastAsia"/>
                      <w:lang w:val="en-US" w:eastAsia="zh-CN"/>
                    </w:rPr>
                    <w:t xml:space="preserve">18.98 </w:t>
                  </w:r>
                </w:p>
              </w:tc>
              <w:tc>
                <w:tcPr>
                  <w:tcW w:w="1121" w:type="dxa"/>
                  <w:vAlign w:val="center"/>
                </w:tcPr>
                <w:p>
                  <w:pPr>
                    <w:pStyle w:val="7"/>
                    <w:bidi w:val="0"/>
                    <w:rPr>
                      <w:rFonts w:hint="default"/>
                    </w:rPr>
                  </w:pPr>
                  <w:r>
                    <w:rPr>
                      <w:rFonts w:hint="eastAsia"/>
                      <w:lang w:val="en-US" w:eastAsia="zh-CN"/>
                    </w:rPr>
                    <w:t xml:space="preserve">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rPr>
                  </w:pPr>
                  <w:r>
                    <w:rPr>
                      <w:rFonts w:hint="eastAsia"/>
                      <w:lang w:val="en-US" w:eastAsia="zh-CN"/>
                    </w:rPr>
                    <w:t>自动上盖机</w:t>
                  </w:r>
                </w:p>
              </w:tc>
              <w:tc>
                <w:tcPr>
                  <w:tcW w:w="1159" w:type="dxa"/>
                  <w:vAlign w:val="center"/>
                </w:tcPr>
                <w:p>
                  <w:pPr>
                    <w:pStyle w:val="7"/>
                    <w:bidi w:val="0"/>
                    <w:rPr>
                      <w:rFonts w:hint="default"/>
                    </w:rPr>
                  </w:pPr>
                  <w:r>
                    <w:rPr>
                      <w:rFonts w:hint="eastAsia"/>
                      <w:lang w:val="en-US" w:eastAsia="zh-CN"/>
                    </w:rPr>
                    <w:t>26.17</w:t>
                  </w:r>
                </w:p>
              </w:tc>
              <w:tc>
                <w:tcPr>
                  <w:tcW w:w="1163" w:type="dxa"/>
                  <w:vAlign w:val="center"/>
                </w:tcPr>
                <w:p>
                  <w:pPr>
                    <w:pStyle w:val="7"/>
                    <w:bidi w:val="0"/>
                    <w:rPr>
                      <w:rFonts w:hint="default"/>
                    </w:rPr>
                  </w:pPr>
                  <w:r>
                    <w:rPr>
                      <w:rFonts w:hint="eastAsia"/>
                      <w:lang w:val="en-US" w:eastAsia="zh-CN"/>
                    </w:rPr>
                    <w:t xml:space="preserve">2.40 </w:t>
                  </w:r>
                </w:p>
              </w:tc>
              <w:tc>
                <w:tcPr>
                  <w:tcW w:w="1236" w:type="dxa"/>
                  <w:vAlign w:val="center"/>
                </w:tcPr>
                <w:p>
                  <w:pPr>
                    <w:pStyle w:val="7"/>
                    <w:bidi w:val="0"/>
                    <w:rPr>
                      <w:rFonts w:hint="default"/>
                    </w:rPr>
                  </w:pPr>
                  <w:r>
                    <w:rPr>
                      <w:rFonts w:hint="eastAsia"/>
                      <w:lang w:val="en-US" w:eastAsia="zh-CN"/>
                    </w:rPr>
                    <w:t xml:space="preserve">22.04 </w:t>
                  </w:r>
                </w:p>
              </w:tc>
              <w:tc>
                <w:tcPr>
                  <w:tcW w:w="1291" w:type="dxa"/>
                  <w:vAlign w:val="center"/>
                </w:tcPr>
                <w:p>
                  <w:pPr>
                    <w:pStyle w:val="7"/>
                    <w:bidi w:val="0"/>
                    <w:rPr>
                      <w:rFonts w:hint="default"/>
                    </w:rPr>
                  </w:pPr>
                  <w:r>
                    <w:rPr>
                      <w:rFonts w:hint="eastAsia"/>
                      <w:lang w:val="en-US" w:eastAsia="zh-CN"/>
                    </w:rPr>
                    <w:t xml:space="preserve">23.98 </w:t>
                  </w:r>
                </w:p>
              </w:tc>
              <w:tc>
                <w:tcPr>
                  <w:tcW w:w="1121" w:type="dxa"/>
                  <w:vAlign w:val="center"/>
                </w:tcPr>
                <w:p>
                  <w:pPr>
                    <w:pStyle w:val="7"/>
                    <w:bidi w:val="0"/>
                    <w:rPr>
                      <w:rFonts w:hint="default"/>
                    </w:rPr>
                  </w:pPr>
                  <w:r>
                    <w:rPr>
                      <w:rFonts w:hint="eastAsia"/>
                      <w:lang w:val="en-US" w:eastAsia="zh-CN"/>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rPr>
                  </w:pPr>
                  <w:r>
                    <w:rPr>
                      <w:rFonts w:hint="eastAsia"/>
                      <w:lang w:val="en-US" w:eastAsia="zh-CN"/>
                    </w:rPr>
                    <w:t>全自动旋盖机</w:t>
                  </w:r>
                </w:p>
              </w:tc>
              <w:tc>
                <w:tcPr>
                  <w:tcW w:w="1159" w:type="dxa"/>
                  <w:vAlign w:val="center"/>
                </w:tcPr>
                <w:p>
                  <w:pPr>
                    <w:pStyle w:val="7"/>
                    <w:bidi w:val="0"/>
                    <w:rPr>
                      <w:rFonts w:hint="default"/>
                    </w:rPr>
                  </w:pPr>
                  <w:r>
                    <w:rPr>
                      <w:rFonts w:hint="eastAsia"/>
                      <w:lang w:val="en-US" w:eastAsia="zh-CN"/>
                    </w:rPr>
                    <w:t>26.17</w:t>
                  </w:r>
                </w:p>
              </w:tc>
              <w:tc>
                <w:tcPr>
                  <w:tcW w:w="1163" w:type="dxa"/>
                  <w:vAlign w:val="center"/>
                </w:tcPr>
                <w:p>
                  <w:pPr>
                    <w:pStyle w:val="7"/>
                    <w:bidi w:val="0"/>
                    <w:rPr>
                      <w:rFonts w:hint="default"/>
                    </w:rPr>
                  </w:pPr>
                  <w:r>
                    <w:rPr>
                      <w:rFonts w:hint="eastAsia"/>
                      <w:lang w:val="en-US" w:eastAsia="zh-CN"/>
                    </w:rPr>
                    <w:t xml:space="preserve">2.40 </w:t>
                  </w:r>
                </w:p>
              </w:tc>
              <w:tc>
                <w:tcPr>
                  <w:tcW w:w="1236" w:type="dxa"/>
                  <w:vAlign w:val="center"/>
                </w:tcPr>
                <w:p>
                  <w:pPr>
                    <w:pStyle w:val="7"/>
                    <w:bidi w:val="0"/>
                    <w:rPr>
                      <w:rFonts w:hint="default"/>
                    </w:rPr>
                  </w:pPr>
                  <w:r>
                    <w:rPr>
                      <w:rFonts w:hint="eastAsia"/>
                      <w:lang w:val="en-US" w:eastAsia="zh-CN"/>
                    </w:rPr>
                    <w:t xml:space="preserve">22.04 </w:t>
                  </w:r>
                </w:p>
              </w:tc>
              <w:tc>
                <w:tcPr>
                  <w:tcW w:w="1291" w:type="dxa"/>
                  <w:vAlign w:val="center"/>
                </w:tcPr>
                <w:p>
                  <w:pPr>
                    <w:pStyle w:val="7"/>
                    <w:bidi w:val="0"/>
                    <w:rPr>
                      <w:rFonts w:hint="default"/>
                    </w:rPr>
                  </w:pPr>
                  <w:r>
                    <w:rPr>
                      <w:rFonts w:hint="eastAsia"/>
                      <w:lang w:val="en-US" w:eastAsia="zh-CN"/>
                    </w:rPr>
                    <w:t xml:space="preserve">23.98 </w:t>
                  </w:r>
                </w:p>
              </w:tc>
              <w:tc>
                <w:tcPr>
                  <w:tcW w:w="1121" w:type="dxa"/>
                  <w:vAlign w:val="center"/>
                </w:tcPr>
                <w:p>
                  <w:pPr>
                    <w:pStyle w:val="7"/>
                    <w:bidi w:val="0"/>
                    <w:rPr>
                      <w:rFonts w:hint="default"/>
                    </w:rPr>
                  </w:pPr>
                  <w:r>
                    <w:rPr>
                      <w:rFonts w:hint="eastAsia"/>
                      <w:lang w:val="en-US" w:eastAsia="zh-CN"/>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rPr>
                  </w:pPr>
                  <w:r>
                    <w:rPr>
                      <w:rFonts w:hint="eastAsia"/>
                      <w:lang w:val="en-US" w:eastAsia="zh-CN"/>
                    </w:rPr>
                    <w:t>铝箔封口机</w:t>
                  </w:r>
                </w:p>
              </w:tc>
              <w:tc>
                <w:tcPr>
                  <w:tcW w:w="1159" w:type="dxa"/>
                  <w:vAlign w:val="center"/>
                </w:tcPr>
                <w:p>
                  <w:pPr>
                    <w:pStyle w:val="7"/>
                    <w:bidi w:val="0"/>
                    <w:rPr>
                      <w:rFonts w:hint="default"/>
                    </w:rPr>
                  </w:pPr>
                  <w:r>
                    <w:rPr>
                      <w:rFonts w:hint="eastAsia"/>
                      <w:lang w:val="en-US" w:eastAsia="zh-CN"/>
                    </w:rPr>
                    <w:t>21.24</w:t>
                  </w:r>
                </w:p>
              </w:tc>
              <w:tc>
                <w:tcPr>
                  <w:tcW w:w="1163" w:type="dxa"/>
                  <w:vAlign w:val="center"/>
                </w:tcPr>
                <w:p>
                  <w:pPr>
                    <w:pStyle w:val="7"/>
                    <w:bidi w:val="0"/>
                    <w:rPr>
                      <w:rFonts w:hint="default"/>
                    </w:rPr>
                  </w:pPr>
                  <w:r>
                    <w:rPr>
                      <w:rFonts w:hint="eastAsia"/>
                      <w:lang w:val="en-US" w:eastAsia="zh-CN"/>
                    </w:rPr>
                    <w:t xml:space="preserve">1.48 </w:t>
                  </w:r>
                </w:p>
              </w:tc>
              <w:tc>
                <w:tcPr>
                  <w:tcW w:w="1236" w:type="dxa"/>
                  <w:vAlign w:val="center"/>
                </w:tcPr>
                <w:p>
                  <w:pPr>
                    <w:pStyle w:val="7"/>
                    <w:bidi w:val="0"/>
                    <w:rPr>
                      <w:rFonts w:hint="default"/>
                    </w:rPr>
                  </w:pPr>
                  <w:r>
                    <w:rPr>
                      <w:rFonts w:hint="eastAsia"/>
                      <w:lang w:val="en-US" w:eastAsia="zh-CN"/>
                    </w:rPr>
                    <w:t xml:space="preserve">17.04 </w:t>
                  </w:r>
                </w:p>
              </w:tc>
              <w:tc>
                <w:tcPr>
                  <w:tcW w:w="1291" w:type="dxa"/>
                  <w:vAlign w:val="center"/>
                </w:tcPr>
                <w:p>
                  <w:pPr>
                    <w:pStyle w:val="7"/>
                    <w:bidi w:val="0"/>
                    <w:rPr>
                      <w:rFonts w:hint="default"/>
                    </w:rPr>
                  </w:pPr>
                  <w:r>
                    <w:rPr>
                      <w:rFonts w:hint="eastAsia"/>
                      <w:lang w:val="en-US" w:eastAsia="zh-CN"/>
                    </w:rPr>
                    <w:t xml:space="preserve">18.98 </w:t>
                  </w:r>
                </w:p>
              </w:tc>
              <w:tc>
                <w:tcPr>
                  <w:tcW w:w="1121" w:type="dxa"/>
                  <w:vAlign w:val="center"/>
                </w:tcPr>
                <w:p>
                  <w:pPr>
                    <w:pStyle w:val="7"/>
                    <w:bidi w:val="0"/>
                    <w:rPr>
                      <w:rFonts w:hint="default"/>
                    </w:rPr>
                  </w:pPr>
                  <w:r>
                    <w:rPr>
                      <w:rFonts w:hint="eastAsia"/>
                      <w:lang w:val="en-US" w:eastAsia="zh-CN"/>
                    </w:rPr>
                    <w:t xml:space="preserve">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rPr>
                  </w:pPr>
                  <w:r>
                    <w:rPr>
                      <w:rFonts w:hint="eastAsia"/>
                      <w:lang w:val="en-US" w:eastAsia="zh-CN"/>
                    </w:rPr>
                    <w:t>喷码机</w:t>
                  </w:r>
                </w:p>
              </w:tc>
              <w:tc>
                <w:tcPr>
                  <w:tcW w:w="1159" w:type="dxa"/>
                  <w:vAlign w:val="center"/>
                </w:tcPr>
                <w:p>
                  <w:pPr>
                    <w:pStyle w:val="7"/>
                    <w:bidi w:val="0"/>
                    <w:rPr>
                      <w:rFonts w:hint="default"/>
                    </w:rPr>
                  </w:pPr>
                  <w:r>
                    <w:rPr>
                      <w:rFonts w:hint="eastAsia"/>
                      <w:lang w:val="en-US" w:eastAsia="zh-CN"/>
                    </w:rPr>
                    <w:t>21.24</w:t>
                  </w:r>
                </w:p>
              </w:tc>
              <w:tc>
                <w:tcPr>
                  <w:tcW w:w="1163" w:type="dxa"/>
                  <w:vAlign w:val="center"/>
                </w:tcPr>
                <w:p>
                  <w:pPr>
                    <w:pStyle w:val="7"/>
                    <w:bidi w:val="0"/>
                    <w:rPr>
                      <w:rFonts w:hint="default"/>
                    </w:rPr>
                  </w:pPr>
                  <w:r>
                    <w:rPr>
                      <w:rFonts w:hint="eastAsia"/>
                      <w:lang w:val="en-US" w:eastAsia="zh-CN"/>
                    </w:rPr>
                    <w:t xml:space="preserve">1.48 </w:t>
                  </w:r>
                </w:p>
              </w:tc>
              <w:tc>
                <w:tcPr>
                  <w:tcW w:w="1236" w:type="dxa"/>
                  <w:vAlign w:val="center"/>
                </w:tcPr>
                <w:p>
                  <w:pPr>
                    <w:pStyle w:val="7"/>
                    <w:bidi w:val="0"/>
                    <w:rPr>
                      <w:rFonts w:hint="default"/>
                    </w:rPr>
                  </w:pPr>
                  <w:r>
                    <w:rPr>
                      <w:rFonts w:hint="eastAsia"/>
                      <w:lang w:val="en-US" w:eastAsia="zh-CN"/>
                    </w:rPr>
                    <w:t xml:space="preserve">17.04 </w:t>
                  </w:r>
                </w:p>
              </w:tc>
              <w:tc>
                <w:tcPr>
                  <w:tcW w:w="1291" w:type="dxa"/>
                  <w:vAlign w:val="center"/>
                </w:tcPr>
                <w:p>
                  <w:pPr>
                    <w:pStyle w:val="7"/>
                    <w:bidi w:val="0"/>
                    <w:rPr>
                      <w:rFonts w:hint="default"/>
                    </w:rPr>
                  </w:pPr>
                  <w:r>
                    <w:rPr>
                      <w:rFonts w:hint="eastAsia"/>
                      <w:lang w:val="en-US" w:eastAsia="zh-CN"/>
                    </w:rPr>
                    <w:t xml:space="preserve">18.98 </w:t>
                  </w:r>
                </w:p>
              </w:tc>
              <w:tc>
                <w:tcPr>
                  <w:tcW w:w="1121" w:type="dxa"/>
                  <w:vAlign w:val="center"/>
                </w:tcPr>
                <w:p>
                  <w:pPr>
                    <w:pStyle w:val="7"/>
                    <w:bidi w:val="0"/>
                    <w:rPr>
                      <w:rFonts w:hint="default"/>
                    </w:rPr>
                  </w:pPr>
                  <w:r>
                    <w:rPr>
                      <w:rFonts w:hint="eastAsia"/>
                      <w:lang w:val="en-US" w:eastAsia="zh-CN"/>
                    </w:rPr>
                    <w:t xml:space="preserve">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lang w:val="en-US" w:eastAsia="zh-CN"/>
                    </w:rPr>
                  </w:pPr>
                  <w:r>
                    <w:rPr>
                      <w:rFonts w:hint="eastAsia"/>
                      <w:lang w:val="en-US" w:eastAsia="zh-CN"/>
                    </w:rPr>
                    <w:t>称重式大桶灌装机</w:t>
                  </w:r>
                </w:p>
              </w:tc>
              <w:tc>
                <w:tcPr>
                  <w:tcW w:w="1159" w:type="dxa"/>
                  <w:vAlign w:val="center"/>
                </w:tcPr>
                <w:p>
                  <w:pPr>
                    <w:pStyle w:val="7"/>
                    <w:bidi w:val="0"/>
                    <w:rPr>
                      <w:rFonts w:hint="default"/>
                    </w:rPr>
                  </w:pPr>
                  <w:r>
                    <w:rPr>
                      <w:rFonts w:hint="eastAsia"/>
                      <w:lang w:val="en-US" w:eastAsia="zh-CN"/>
                    </w:rPr>
                    <w:t>21.24</w:t>
                  </w:r>
                </w:p>
              </w:tc>
              <w:tc>
                <w:tcPr>
                  <w:tcW w:w="1163" w:type="dxa"/>
                  <w:vAlign w:val="center"/>
                </w:tcPr>
                <w:p>
                  <w:pPr>
                    <w:pStyle w:val="7"/>
                    <w:bidi w:val="0"/>
                    <w:rPr>
                      <w:rFonts w:hint="default"/>
                    </w:rPr>
                  </w:pPr>
                  <w:r>
                    <w:rPr>
                      <w:rFonts w:hint="eastAsia"/>
                      <w:lang w:val="en-US" w:eastAsia="zh-CN"/>
                    </w:rPr>
                    <w:t xml:space="preserve">1.48 </w:t>
                  </w:r>
                </w:p>
              </w:tc>
              <w:tc>
                <w:tcPr>
                  <w:tcW w:w="1236" w:type="dxa"/>
                  <w:vAlign w:val="center"/>
                </w:tcPr>
                <w:p>
                  <w:pPr>
                    <w:pStyle w:val="7"/>
                    <w:bidi w:val="0"/>
                    <w:rPr>
                      <w:rFonts w:hint="default"/>
                    </w:rPr>
                  </w:pPr>
                  <w:r>
                    <w:rPr>
                      <w:rFonts w:hint="eastAsia"/>
                      <w:lang w:val="en-US" w:eastAsia="zh-CN"/>
                    </w:rPr>
                    <w:t xml:space="preserve">17.04 </w:t>
                  </w:r>
                </w:p>
              </w:tc>
              <w:tc>
                <w:tcPr>
                  <w:tcW w:w="1291" w:type="dxa"/>
                  <w:vAlign w:val="center"/>
                </w:tcPr>
                <w:p>
                  <w:pPr>
                    <w:pStyle w:val="7"/>
                    <w:bidi w:val="0"/>
                    <w:rPr>
                      <w:rFonts w:hint="default"/>
                    </w:rPr>
                  </w:pPr>
                  <w:r>
                    <w:rPr>
                      <w:rFonts w:hint="eastAsia"/>
                      <w:lang w:val="en-US" w:eastAsia="zh-CN"/>
                    </w:rPr>
                    <w:t xml:space="preserve">18.98 </w:t>
                  </w:r>
                </w:p>
              </w:tc>
              <w:tc>
                <w:tcPr>
                  <w:tcW w:w="1121" w:type="dxa"/>
                  <w:vAlign w:val="center"/>
                </w:tcPr>
                <w:p>
                  <w:pPr>
                    <w:pStyle w:val="7"/>
                    <w:bidi w:val="0"/>
                    <w:rPr>
                      <w:rFonts w:hint="default"/>
                    </w:rPr>
                  </w:pPr>
                  <w:r>
                    <w:rPr>
                      <w:rFonts w:hint="eastAsia"/>
                      <w:lang w:val="en-US" w:eastAsia="zh-CN"/>
                    </w:rPr>
                    <w:t xml:space="preserve">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lang w:val="en-US" w:eastAsia="zh-CN"/>
                    </w:rPr>
                  </w:pPr>
                  <w:r>
                    <w:rPr>
                      <w:rFonts w:hint="eastAsia"/>
                      <w:lang w:val="en-US" w:eastAsia="zh-CN"/>
                    </w:rPr>
                    <w:t>压盖机</w:t>
                  </w:r>
                </w:p>
              </w:tc>
              <w:tc>
                <w:tcPr>
                  <w:tcW w:w="1159" w:type="dxa"/>
                  <w:vAlign w:val="center"/>
                </w:tcPr>
                <w:p>
                  <w:pPr>
                    <w:pStyle w:val="7"/>
                    <w:bidi w:val="0"/>
                    <w:rPr>
                      <w:rFonts w:hint="default"/>
                      <w:lang w:val="en-US" w:eastAsia="zh-CN"/>
                    </w:rPr>
                  </w:pPr>
                  <w:r>
                    <w:rPr>
                      <w:rFonts w:hint="eastAsia"/>
                      <w:lang w:val="en-US" w:eastAsia="zh-CN"/>
                    </w:rPr>
                    <w:t>26.17</w:t>
                  </w:r>
                </w:p>
              </w:tc>
              <w:tc>
                <w:tcPr>
                  <w:tcW w:w="1163" w:type="dxa"/>
                  <w:vAlign w:val="center"/>
                </w:tcPr>
                <w:p>
                  <w:pPr>
                    <w:pStyle w:val="7"/>
                    <w:bidi w:val="0"/>
                    <w:rPr>
                      <w:rFonts w:hint="default"/>
                      <w:lang w:val="en-US" w:eastAsia="zh-CN"/>
                    </w:rPr>
                  </w:pPr>
                  <w:r>
                    <w:rPr>
                      <w:rFonts w:hint="eastAsia"/>
                      <w:lang w:val="en-US" w:eastAsia="zh-CN"/>
                    </w:rPr>
                    <w:t xml:space="preserve">2.40 </w:t>
                  </w:r>
                </w:p>
              </w:tc>
              <w:tc>
                <w:tcPr>
                  <w:tcW w:w="1236" w:type="dxa"/>
                  <w:vAlign w:val="center"/>
                </w:tcPr>
                <w:p>
                  <w:pPr>
                    <w:pStyle w:val="7"/>
                    <w:bidi w:val="0"/>
                    <w:rPr>
                      <w:rFonts w:hint="default"/>
                      <w:lang w:val="en-US" w:eastAsia="zh-CN"/>
                    </w:rPr>
                  </w:pPr>
                  <w:r>
                    <w:rPr>
                      <w:rFonts w:hint="eastAsia"/>
                      <w:lang w:val="en-US" w:eastAsia="zh-CN"/>
                    </w:rPr>
                    <w:t xml:space="preserve">22.04 </w:t>
                  </w:r>
                </w:p>
              </w:tc>
              <w:tc>
                <w:tcPr>
                  <w:tcW w:w="1291" w:type="dxa"/>
                  <w:vAlign w:val="center"/>
                </w:tcPr>
                <w:p>
                  <w:pPr>
                    <w:pStyle w:val="7"/>
                    <w:bidi w:val="0"/>
                    <w:rPr>
                      <w:rFonts w:hint="default"/>
                      <w:lang w:val="en-US" w:eastAsia="zh-CN"/>
                    </w:rPr>
                  </w:pPr>
                  <w:r>
                    <w:rPr>
                      <w:rFonts w:hint="eastAsia"/>
                      <w:lang w:val="en-US" w:eastAsia="zh-CN"/>
                    </w:rPr>
                    <w:t xml:space="preserve">23.98 </w:t>
                  </w:r>
                </w:p>
              </w:tc>
              <w:tc>
                <w:tcPr>
                  <w:tcW w:w="1121" w:type="dxa"/>
                  <w:vAlign w:val="center"/>
                </w:tcPr>
                <w:p>
                  <w:pPr>
                    <w:pStyle w:val="7"/>
                    <w:bidi w:val="0"/>
                    <w:rPr>
                      <w:rFonts w:hint="default"/>
                      <w:lang w:val="en-US" w:eastAsia="zh-CN"/>
                    </w:rPr>
                  </w:pPr>
                  <w:r>
                    <w:rPr>
                      <w:rFonts w:hint="eastAsia"/>
                      <w:lang w:val="en-US" w:eastAsia="zh-CN"/>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lang w:val="en-US" w:eastAsia="zh-CN"/>
                    </w:rPr>
                  </w:pPr>
                  <w:r>
                    <w:rPr>
                      <w:rFonts w:hint="eastAsia"/>
                      <w:lang w:val="en-US" w:eastAsia="zh-CN"/>
                    </w:rPr>
                    <w:t>链板输送机及动力头</w:t>
                  </w:r>
                </w:p>
              </w:tc>
              <w:tc>
                <w:tcPr>
                  <w:tcW w:w="1159" w:type="dxa"/>
                  <w:vAlign w:val="center"/>
                </w:tcPr>
                <w:p>
                  <w:pPr>
                    <w:pStyle w:val="7"/>
                    <w:bidi w:val="0"/>
                    <w:rPr>
                      <w:rFonts w:hint="default"/>
                      <w:lang w:val="en-US" w:eastAsia="zh-CN"/>
                    </w:rPr>
                  </w:pPr>
                  <w:r>
                    <w:rPr>
                      <w:rFonts w:hint="eastAsia"/>
                      <w:lang w:val="en-US" w:eastAsia="zh-CN"/>
                    </w:rPr>
                    <w:t>26.17</w:t>
                  </w:r>
                </w:p>
              </w:tc>
              <w:tc>
                <w:tcPr>
                  <w:tcW w:w="1163" w:type="dxa"/>
                  <w:vAlign w:val="center"/>
                </w:tcPr>
                <w:p>
                  <w:pPr>
                    <w:pStyle w:val="7"/>
                    <w:bidi w:val="0"/>
                    <w:rPr>
                      <w:rFonts w:hint="default"/>
                      <w:lang w:val="en-US" w:eastAsia="zh-CN"/>
                    </w:rPr>
                  </w:pPr>
                  <w:r>
                    <w:rPr>
                      <w:rFonts w:hint="eastAsia"/>
                      <w:lang w:val="en-US" w:eastAsia="zh-CN"/>
                    </w:rPr>
                    <w:t xml:space="preserve">2.40 </w:t>
                  </w:r>
                </w:p>
              </w:tc>
              <w:tc>
                <w:tcPr>
                  <w:tcW w:w="1236" w:type="dxa"/>
                  <w:vAlign w:val="center"/>
                </w:tcPr>
                <w:p>
                  <w:pPr>
                    <w:pStyle w:val="7"/>
                    <w:bidi w:val="0"/>
                    <w:rPr>
                      <w:rFonts w:hint="default"/>
                      <w:lang w:val="en-US" w:eastAsia="zh-CN"/>
                    </w:rPr>
                  </w:pPr>
                  <w:r>
                    <w:rPr>
                      <w:rFonts w:hint="eastAsia"/>
                      <w:lang w:val="en-US" w:eastAsia="zh-CN"/>
                    </w:rPr>
                    <w:t xml:space="preserve">22.04 </w:t>
                  </w:r>
                </w:p>
              </w:tc>
              <w:tc>
                <w:tcPr>
                  <w:tcW w:w="1291" w:type="dxa"/>
                  <w:vAlign w:val="center"/>
                </w:tcPr>
                <w:p>
                  <w:pPr>
                    <w:pStyle w:val="7"/>
                    <w:bidi w:val="0"/>
                    <w:rPr>
                      <w:rFonts w:hint="default"/>
                      <w:lang w:val="en-US" w:eastAsia="zh-CN"/>
                    </w:rPr>
                  </w:pPr>
                  <w:r>
                    <w:rPr>
                      <w:rFonts w:hint="eastAsia"/>
                      <w:lang w:val="en-US" w:eastAsia="zh-CN"/>
                    </w:rPr>
                    <w:t xml:space="preserve">23.98 </w:t>
                  </w:r>
                </w:p>
              </w:tc>
              <w:tc>
                <w:tcPr>
                  <w:tcW w:w="1121" w:type="dxa"/>
                  <w:vAlign w:val="center"/>
                </w:tcPr>
                <w:p>
                  <w:pPr>
                    <w:pStyle w:val="7"/>
                    <w:bidi w:val="0"/>
                    <w:rPr>
                      <w:rFonts w:hint="default"/>
                      <w:lang w:val="en-US" w:eastAsia="zh-CN"/>
                    </w:rPr>
                  </w:pPr>
                  <w:r>
                    <w:rPr>
                      <w:rFonts w:hint="eastAsia"/>
                      <w:lang w:val="en-US" w:eastAsia="zh-CN"/>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lang w:val="en-US" w:eastAsia="zh-CN"/>
                    </w:rPr>
                  </w:pPr>
                  <w:r>
                    <w:rPr>
                      <w:rFonts w:hint="eastAsia"/>
                      <w:lang w:val="en-US" w:eastAsia="zh-CN"/>
                    </w:rPr>
                    <w:t>缓存输送机</w:t>
                  </w:r>
                </w:p>
              </w:tc>
              <w:tc>
                <w:tcPr>
                  <w:tcW w:w="1159" w:type="dxa"/>
                  <w:vAlign w:val="center"/>
                </w:tcPr>
                <w:p>
                  <w:pPr>
                    <w:pStyle w:val="7"/>
                    <w:bidi w:val="0"/>
                    <w:rPr>
                      <w:rFonts w:hint="default"/>
                      <w:lang w:val="en-US" w:eastAsia="zh-CN"/>
                    </w:rPr>
                  </w:pPr>
                  <w:r>
                    <w:rPr>
                      <w:rFonts w:hint="eastAsia"/>
                      <w:lang w:val="en-US" w:eastAsia="zh-CN"/>
                    </w:rPr>
                    <w:t>26.17</w:t>
                  </w:r>
                </w:p>
              </w:tc>
              <w:tc>
                <w:tcPr>
                  <w:tcW w:w="1163" w:type="dxa"/>
                  <w:vAlign w:val="center"/>
                </w:tcPr>
                <w:p>
                  <w:pPr>
                    <w:pStyle w:val="7"/>
                    <w:bidi w:val="0"/>
                    <w:rPr>
                      <w:rFonts w:hint="default"/>
                      <w:lang w:val="en-US" w:eastAsia="zh-CN"/>
                    </w:rPr>
                  </w:pPr>
                  <w:r>
                    <w:rPr>
                      <w:rFonts w:hint="eastAsia"/>
                      <w:lang w:val="en-US" w:eastAsia="zh-CN"/>
                    </w:rPr>
                    <w:t xml:space="preserve">2.40 </w:t>
                  </w:r>
                </w:p>
              </w:tc>
              <w:tc>
                <w:tcPr>
                  <w:tcW w:w="1236" w:type="dxa"/>
                  <w:vAlign w:val="center"/>
                </w:tcPr>
                <w:p>
                  <w:pPr>
                    <w:pStyle w:val="7"/>
                    <w:bidi w:val="0"/>
                    <w:rPr>
                      <w:rFonts w:hint="default"/>
                      <w:lang w:val="en-US" w:eastAsia="zh-CN"/>
                    </w:rPr>
                  </w:pPr>
                  <w:r>
                    <w:rPr>
                      <w:rFonts w:hint="eastAsia"/>
                      <w:lang w:val="en-US" w:eastAsia="zh-CN"/>
                    </w:rPr>
                    <w:t xml:space="preserve">22.04 </w:t>
                  </w:r>
                </w:p>
              </w:tc>
              <w:tc>
                <w:tcPr>
                  <w:tcW w:w="1291" w:type="dxa"/>
                  <w:vAlign w:val="center"/>
                </w:tcPr>
                <w:p>
                  <w:pPr>
                    <w:pStyle w:val="7"/>
                    <w:bidi w:val="0"/>
                    <w:rPr>
                      <w:rFonts w:hint="default"/>
                      <w:lang w:val="en-US" w:eastAsia="zh-CN"/>
                    </w:rPr>
                  </w:pPr>
                  <w:r>
                    <w:rPr>
                      <w:rFonts w:hint="eastAsia"/>
                      <w:lang w:val="en-US" w:eastAsia="zh-CN"/>
                    </w:rPr>
                    <w:t xml:space="preserve">23.98 </w:t>
                  </w:r>
                </w:p>
              </w:tc>
              <w:tc>
                <w:tcPr>
                  <w:tcW w:w="1121" w:type="dxa"/>
                  <w:vAlign w:val="center"/>
                </w:tcPr>
                <w:p>
                  <w:pPr>
                    <w:pStyle w:val="7"/>
                    <w:bidi w:val="0"/>
                    <w:rPr>
                      <w:rFonts w:hint="default"/>
                      <w:lang w:val="en-US" w:eastAsia="zh-CN"/>
                    </w:rPr>
                  </w:pPr>
                  <w:r>
                    <w:rPr>
                      <w:rFonts w:hint="eastAsia"/>
                      <w:lang w:val="en-US" w:eastAsia="zh-CN"/>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lang w:val="en-US" w:eastAsia="zh-CN"/>
                    </w:rPr>
                  </w:pPr>
                  <w:r>
                    <w:rPr>
                      <w:rFonts w:hint="eastAsia"/>
                      <w:lang w:val="en-US" w:eastAsia="zh-CN"/>
                    </w:rPr>
                    <w:t>抓取输送机</w:t>
                  </w:r>
                </w:p>
              </w:tc>
              <w:tc>
                <w:tcPr>
                  <w:tcW w:w="1159" w:type="dxa"/>
                  <w:vAlign w:val="center"/>
                </w:tcPr>
                <w:p>
                  <w:pPr>
                    <w:pStyle w:val="7"/>
                    <w:bidi w:val="0"/>
                    <w:rPr>
                      <w:rFonts w:hint="default"/>
                      <w:lang w:val="en-US" w:eastAsia="zh-CN"/>
                    </w:rPr>
                  </w:pPr>
                  <w:r>
                    <w:rPr>
                      <w:rFonts w:hint="eastAsia"/>
                      <w:lang w:val="en-US" w:eastAsia="zh-CN"/>
                    </w:rPr>
                    <w:t>26.17</w:t>
                  </w:r>
                </w:p>
              </w:tc>
              <w:tc>
                <w:tcPr>
                  <w:tcW w:w="1163" w:type="dxa"/>
                  <w:vAlign w:val="center"/>
                </w:tcPr>
                <w:p>
                  <w:pPr>
                    <w:pStyle w:val="7"/>
                    <w:bidi w:val="0"/>
                    <w:rPr>
                      <w:rFonts w:hint="default"/>
                      <w:lang w:val="en-US" w:eastAsia="zh-CN"/>
                    </w:rPr>
                  </w:pPr>
                  <w:r>
                    <w:rPr>
                      <w:rFonts w:hint="eastAsia"/>
                      <w:lang w:val="en-US" w:eastAsia="zh-CN"/>
                    </w:rPr>
                    <w:t xml:space="preserve">2.40 </w:t>
                  </w:r>
                </w:p>
              </w:tc>
              <w:tc>
                <w:tcPr>
                  <w:tcW w:w="1236" w:type="dxa"/>
                  <w:vAlign w:val="center"/>
                </w:tcPr>
                <w:p>
                  <w:pPr>
                    <w:pStyle w:val="7"/>
                    <w:bidi w:val="0"/>
                    <w:rPr>
                      <w:rFonts w:hint="default"/>
                      <w:lang w:val="en-US" w:eastAsia="zh-CN"/>
                    </w:rPr>
                  </w:pPr>
                  <w:r>
                    <w:rPr>
                      <w:rFonts w:hint="eastAsia"/>
                      <w:lang w:val="en-US" w:eastAsia="zh-CN"/>
                    </w:rPr>
                    <w:t xml:space="preserve">22.04 </w:t>
                  </w:r>
                </w:p>
              </w:tc>
              <w:tc>
                <w:tcPr>
                  <w:tcW w:w="1291" w:type="dxa"/>
                  <w:vAlign w:val="center"/>
                </w:tcPr>
                <w:p>
                  <w:pPr>
                    <w:pStyle w:val="7"/>
                    <w:bidi w:val="0"/>
                    <w:rPr>
                      <w:rFonts w:hint="default"/>
                      <w:lang w:val="en-US" w:eastAsia="zh-CN"/>
                    </w:rPr>
                  </w:pPr>
                  <w:r>
                    <w:rPr>
                      <w:rFonts w:hint="eastAsia"/>
                      <w:lang w:val="en-US" w:eastAsia="zh-CN"/>
                    </w:rPr>
                    <w:t xml:space="preserve">23.98 </w:t>
                  </w:r>
                </w:p>
              </w:tc>
              <w:tc>
                <w:tcPr>
                  <w:tcW w:w="1121" w:type="dxa"/>
                  <w:vAlign w:val="center"/>
                </w:tcPr>
                <w:p>
                  <w:pPr>
                    <w:pStyle w:val="7"/>
                    <w:bidi w:val="0"/>
                    <w:rPr>
                      <w:rFonts w:hint="default"/>
                      <w:lang w:val="en-US" w:eastAsia="zh-CN"/>
                    </w:rPr>
                  </w:pPr>
                  <w:r>
                    <w:rPr>
                      <w:rFonts w:hint="eastAsia"/>
                      <w:lang w:val="en-US" w:eastAsia="zh-CN"/>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lang w:val="en-US" w:eastAsia="zh-CN"/>
                    </w:rPr>
                  </w:pPr>
                  <w:r>
                    <w:rPr>
                      <w:rFonts w:hint="eastAsia"/>
                      <w:lang w:val="en-US" w:eastAsia="zh-CN"/>
                    </w:rPr>
                    <w:t>码垛机械人</w:t>
                  </w:r>
                </w:p>
              </w:tc>
              <w:tc>
                <w:tcPr>
                  <w:tcW w:w="1159" w:type="dxa"/>
                  <w:vAlign w:val="center"/>
                </w:tcPr>
                <w:p>
                  <w:pPr>
                    <w:pStyle w:val="7"/>
                    <w:bidi w:val="0"/>
                    <w:rPr>
                      <w:rFonts w:hint="default"/>
                      <w:lang w:val="en-US" w:eastAsia="zh-CN"/>
                    </w:rPr>
                  </w:pPr>
                  <w:r>
                    <w:rPr>
                      <w:rFonts w:hint="eastAsia"/>
                      <w:lang w:val="en-US" w:eastAsia="zh-CN"/>
                    </w:rPr>
                    <w:t>21.24</w:t>
                  </w:r>
                </w:p>
              </w:tc>
              <w:tc>
                <w:tcPr>
                  <w:tcW w:w="1163" w:type="dxa"/>
                  <w:vAlign w:val="center"/>
                </w:tcPr>
                <w:p>
                  <w:pPr>
                    <w:pStyle w:val="7"/>
                    <w:bidi w:val="0"/>
                    <w:rPr>
                      <w:rFonts w:hint="default"/>
                      <w:lang w:val="en-US" w:eastAsia="zh-CN"/>
                    </w:rPr>
                  </w:pPr>
                  <w:r>
                    <w:rPr>
                      <w:rFonts w:hint="eastAsia"/>
                      <w:lang w:val="en-US" w:eastAsia="zh-CN"/>
                    </w:rPr>
                    <w:t xml:space="preserve">1.48 </w:t>
                  </w:r>
                </w:p>
              </w:tc>
              <w:tc>
                <w:tcPr>
                  <w:tcW w:w="1236" w:type="dxa"/>
                  <w:vAlign w:val="center"/>
                </w:tcPr>
                <w:p>
                  <w:pPr>
                    <w:pStyle w:val="7"/>
                    <w:bidi w:val="0"/>
                    <w:rPr>
                      <w:rFonts w:hint="default"/>
                      <w:lang w:val="en-US" w:eastAsia="zh-CN"/>
                    </w:rPr>
                  </w:pPr>
                  <w:r>
                    <w:rPr>
                      <w:rFonts w:hint="eastAsia"/>
                      <w:lang w:val="en-US" w:eastAsia="zh-CN"/>
                    </w:rPr>
                    <w:t xml:space="preserve">17.04 </w:t>
                  </w:r>
                </w:p>
              </w:tc>
              <w:tc>
                <w:tcPr>
                  <w:tcW w:w="1291" w:type="dxa"/>
                  <w:vAlign w:val="center"/>
                </w:tcPr>
                <w:p>
                  <w:pPr>
                    <w:pStyle w:val="7"/>
                    <w:bidi w:val="0"/>
                    <w:rPr>
                      <w:rFonts w:hint="default"/>
                      <w:lang w:val="en-US" w:eastAsia="zh-CN"/>
                    </w:rPr>
                  </w:pPr>
                  <w:r>
                    <w:rPr>
                      <w:rFonts w:hint="eastAsia"/>
                      <w:lang w:val="en-US" w:eastAsia="zh-CN"/>
                    </w:rPr>
                    <w:t xml:space="preserve">18.98 </w:t>
                  </w:r>
                </w:p>
              </w:tc>
              <w:tc>
                <w:tcPr>
                  <w:tcW w:w="1121" w:type="dxa"/>
                  <w:vAlign w:val="center"/>
                </w:tcPr>
                <w:p>
                  <w:pPr>
                    <w:pStyle w:val="7"/>
                    <w:bidi w:val="0"/>
                    <w:rPr>
                      <w:rFonts w:hint="default"/>
                      <w:lang w:val="en-US" w:eastAsia="zh-CN"/>
                    </w:rPr>
                  </w:pPr>
                  <w:r>
                    <w:rPr>
                      <w:rFonts w:hint="eastAsia"/>
                      <w:lang w:val="en-US" w:eastAsia="zh-CN"/>
                    </w:rPr>
                    <w:t xml:space="preserve">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lang w:val="en-US" w:eastAsia="zh-CN"/>
                    </w:rPr>
                  </w:pPr>
                  <w:r>
                    <w:rPr>
                      <w:rFonts w:hint="eastAsia"/>
                      <w:lang w:val="en-US" w:eastAsia="zh-CN"/>
                    </w:rPr>
                    <w:t>小瓶人工装箱机</w:t>
                  </w:r>
                </w:p>
              </w:tc>
              <w:tc>
                <w:tcPr>
                  <w:tcW w:w="1159" w:type="dxa"/>
                  <w:vAlign w:val="center"/>
                </w:tcPr>
                <w:p>
                  <w:pPr>
                    <w:pStyle w:val="7"/>
                    <w:bidi w:val="0"/>
                    <w:rPr>
                      <w:rFonts w:hint="default"/>
                      <w:lang w:val="en-US" w:eastAsia="zh-CN"/>
                    </w:rPr>
                  </w:pPr>
                  <w:r>
                    <w:rPr>
                      <w:rFonts w:hint="eastAsia"/>
                      <w:lang w:val="en-US" w:eastAsia="zh-CN"/>
                    </w:rPr>
                    <w:t>26.17</w:t>
                  </w:r>
                </w:p>
              </w:tc>
              <w:tc>
                <w:tcPr>
                  <w:tcW w:w="1163" w:type="dxa"/>
                  <w:vAlign w:val="center"/>
                </w:tcPr>
                <w:p>
                  <w:pPr>
                    <w:pStyle w:val="7"/>
                    <w:bidi w:val="0"/>
                    <w:rPr>
                      <w:rFonts w:hint="default"/>
                      <w:lang w:val="en-US" w:eastAsia="zh-CN"/>
                    </w:rPr>
                  </w:pPr>
                  <w:r>
                    <w:rPr>
                      <w:rFonts w:hint="eastAsia"/>
                      <w:lang w:val="en-US" w:eastAsia="zh-CN"/>
                    </w:rPr>
                    <w:t xml:space="preserve">2.40 </w:t>
                  </w:r>
                </w:p>
              </w:tc>
              <w:tc>
                <w:tcPr>
                  <w:tcW w:w="1236" w:type="dxa"/>
                  <w:vAlign w:val="center"/>
                </w:tcPr>
                <w:p>
                  <w:pPr>
                    <w:pStyle w:val="7"/>
                    <w:bidi w:val="0"/>
                    <w:rPr>
                      <w:rFonts w:hint="default"/>
                      <w:lang w:val="en-US" w:eastAsia="zh-CN"/>
                    </w:rPr>
                  </w:pPr>
                  <w:r>
                    <w:rPr>
                      <w:rFonts w:hint="eastAsia"/>
                      <w:lang w:val="en-US" w:eastAsia="zh-CN"/>
                    </w:rPr>
                    <w:t xml:space="preserve">22.04 </w:t>
                  </w:r>
                </w:p>
              </w:tc>
              <w:tc>
                <w:tcPr>
                  <w:tcW w:w="1291" w:type="dxa"/>
                  <w:vAlign w:val="center"/>
                </w:tcPr>
                <w:p>
                  <w:pPr>
                    <w:pStyle w:val="7"/>
                    <w:bidi w:val="0"/>
                    <w:rPr>
                      <w:rFonts w:hint="default"/>
                      <w:lang w:val="en-US" w:eastAsia="zh-CN"/>
                    </w:rPr>
                  </w:pPr>
                  <w:r>
                    <w:rPr>
                      <w:rFonts w:hint="eastAsia"/>
                      <w:lang w:val="en-US" w:eastAsia="zh-CN"/>
                    </w:rPr>
                    <w:t xml:space="preserve">23.98 </w:t>
                  </w:r>
                </w:p>
              </w:tc>
              <w:tc>
                <w:tcPr>
                  <w:tcW w:w="1121" w:type="dxa"/>
                  <w:vAlign w:val="center"/>
                </w:tcPr>
                <w:p>
                  <w:pPr>
                    <w:pStyle w:val="7"/>
                    <w:bidi w:val="0"/>
                    <w:rPr>
                      <w:rFonts w:hint="default"/>
                      <w:lang w:val="en-US" w:eastAsia="zh-CN"/>
                    </w:rPr>
                  </w:pPr>
                  <w:r>
                    <w:rPr>
                      <w:rFonts w:hint="eastAsia"/>
                      <w:lang w:val="en-US" w:eastAsia="zh-CN"/>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eastAsia"/>
                      <w:lang w:val="en-US" w:eastAsia="zh-CN"/>
                    </w:rPr>
                  </w:pPr>
                  <w:r>
                    <w:rPr>
                      <w:rFonts w:hint="eastAsia"/>
                      <w:lang w:val="en-US" w:eastAsia="zh-CN"/>
                    </w:rPr>
                    <w:t>假性结块破碎机</w:t>
                  </w:r>
                </w:p>
              </w:tc>
              <w:tc>
                <w:tcPr>
                  <w:tcW w:w="1159" w:type="dxa"/>
                  <w:vAlign w:val="center"/>
                </w:tcPr>
                <w:p>
                  <w:pPr>
                    <w:pStyle w:val="7"/>
                    <w:bidi w:val="0"/>
                    <w:rPr>
                      <w:rFonts w:hint="eastAsia"/>
                      <w:lang w:val="en-US" w:eastAsia="zh-CN"/>
                    </w:rPr>
                  </w:pPr>
                  <w:r>
                    <w:rPr>
                      <w:rFonts w:hint="eastAsia"/>
                      <w:lang w:val="en-US" w:eastAsia="zh-CN"/>
                    </w:rPr>
                    <w:t>24.89</w:t>
                  </w:r>
                </w:p>
              </w:tc>
              <w:tc>
                <w:tcPr>
                  <w:tcW w:w="1163" w:type="dxa"/>
                  <w:vAlign w:val="center"/>
                </w:tcPr>
                <w:p>
                  <w:pPr>
                    <w:pStyle w:val="7"/>
                    <w:bidi w:val="0"/>
                    <w:rPr>
                      <w:rFonts w:hint="eastAsia"/>
                      <w:lang w:val="en-US" w:eastAsia="zh-CN"/>
                    </w:rPr>
                  </w:pPr>
                  <w:r>
                    <w:rPr>
                      <w:rFonts w:hint="eastAsia"/>
                      <w:lang w:val="en-US" w:eastAsia="zh-CN"/>
                    </w:rPr>
                    <w:t xml:space="preserve">9.61 </w:t>
                  </w:r>
                </w:p>
              </w:tc>
              <w:tc>
                <w:tcPr>
                  <w:tcW w:w="1236" w:type="dxa"/>
                  <w:vAlign w:val="center"/>
                </w:tcPr>
                <w:p>
                  <w:pPr>
                    <w:pStyle w:val="7"/>
                    <w:bidi w:val="0"/>
                    <w:rPr>
                      <w:rFonts w:hint="eastAsia"/>
                      <w:lang w:val="en-US" w:eastAsia="zh-CN"/>
                    </w:rPr>
                  </w:pPr>
                  <w:r>
                    <w:rPr>
                      <w:rFonts w:hint="eastAsia"/>
                      <w:lang w:val="en-US" w:eastAsia="zh-CN"/>
                    </w:rPr>
                    <w:t xml:space="preserve">24.12 </w:t>
                  </w:r>
                </w:p>
              </w:tc>
              <w:tc>
                <w:tcPr>
                  <w:tcW w:w="1291" w:type="dxa"/>
                  <w:vAlign w:val="center"/>
                </w:tcPr>
                <w:p>
                  <w:pPr>
                    <w:pStyle w:val="7"/>
                    <w:bidi w:val="0"/>
                    <w:rPr>
                      <w:rFonts w:hint="eastAsia"/>
                      <w:lang w:val="en-US" w:eastAsia="zh-CN"/>
                    </w:rPr>
                  </w:pPr>
                  <w:r>
                    <w:rPr>
                      <w:rFonts w:hint="eastAsia"/>
                      <w:lang w:val="en-US" w:eastAsia="zh-CN"/>
                    </w:rPr>
                    <w:t xml:space="preserve">11.77 </w:t>
                  </w:r>
                </w:p>
              </w:tc>
              <w:tc>
                <w:tcPr>
                  <w:tcW w:w="1121" w:type="dxa"/>
                  <w:vAlign w:val="center"/>
                </w:tcPr>
                <w:p>
                  <w:pPr>
                    <w:pStyle w:val="7"/>
                    <w:bidi w:val="0"/>
                    <w:rPr>
                      <w:rFonts w:hint="eastAsia"/>
                      <w:lang w:val="en-US" w:eastAsia="zh-CN"/>
                    </w:rPr>
                  </w:pPr>
                  <w:r>
                    <w:rPr>
                      <w:rFonts w:hint="eastAsia"/>
                      <w:lang w:val="en-US" w:eastAsia="zh-CN"/>
                    </w:rPr>
                    <w:t xml:space="preserve">14.17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eastAsia"/>
                      <w:lang w:val="en-US" w:eastAsia="zh-CN"/>
                    </w:rPr>
                  </w:pPr>
                  <w:r>
                    <w:rPr>
                      <w:rFonts w:hint="eastAsia"/>
                      <w:lang w:val="en-US" w:eastAsia="zh-CN"/>
                    </w:rPr>
                    <w:t>尿素破碎机</w:t>
                  </w:r>
                </w:p>
              </w:tc>
              <w:tc>
                <w:tcPr>
                  <w:tcW w:w="1159" w:type="dxa"/>
                  <w:vAlign w:val="center"/>
                </w:tcPr>
                <w:p>
                  <w:pPr>
                    <w:pStyle w:val="7"/>
                    <w:bidi w:val="0"/>
                    <w:rPr>
                      <w:rFonts w:hint="eastAsia"/>
                      <w:lang w:val="en-US" w:eastAsia="zh-CN"/>
                    </w:rPr>
                  </w:pPr>
                  <w:r>
                    <w:rPr>
                      <w:rFonts w:hint="eastAsia"/>
                      <w:lang w:val="en-US" w:eastAsia="zh-CN"/>
                    </w:rPr>
                    <w:t>24.89</w:t>
                  </w:r>
                </w:p>
              </w:tc>
              <w:tc>
                <w:tcPr>
                  <w:tcW w:w="1163" w:type="dxa"/>
                  <w:vAlign w:val="center"/>
                </w:tcPr>
                <w:p>
                  <w:pPr>
                    <w:pStyle w:val="7"/>
                    <w:bidi w:val="0"/>
                    <w:rPr>
                      <w:rFonts w:hint="eastAsia"/>
                      <w:lang w:val="en-US" w:eastAsia="zh-CN"/>
                    </w:rPr>
                  </w:pPr>
                  <w:r>
                    <w:rPr>
                      <w:rFonts w:hint="eastAsia"/>
                      <w:lang w:val="en-US" w:eastAsia="zh-CN"/>
                    </w:rPr>
                    <w:t xml:space="preserve">9.61 </w:t>
                  </w:r>
                </w:p>
              </w:tc>
              <w:tc>
                <w:tcPr>
                  <w:tcW w:w="1236" w:type="dxa"/>
                  <w:vAlign w:val="center"/>
                </w:tcPr>
                <w:p>
                  <w:pPr>
                    <w:pStyle w:val="7"/>
                    <w:bidi w:val="0"/>
                    <w:rPr>
                      <w:rFonts w:hint="eastAsia"/>
                      <w:lang w:val="en-US" w:eastAsia="zh-CN"/>
                    </w:rPr>
                  </w:pPr>
                  <w:r>
                    <w:rPr>
                      <w:rFonts w:hint="eastAsia"/>
                      <w:lang w:val="en-US" w:eastAsia="zh-CN"/>
                    </w:rPr>
                    <w:t xml:space="preserve">24.12 </w:t>
                  </w:r>
                </w:p>
              </w:tc>
              <w:tc>
                <w:tcPr>
                  <w:tcW w:w="1291" w:type="dxa"/>
                  <w:vAlign w:val="center"/>
                </w:tcPr>
                <w:p>
                  <w:pPr>
                    <w:pStyle w:val="7"/>
                    <w:bidi w:val="0"/>
                    <w:rPr>
                      <w:rFonts w:hint="eastAsia"/>
                      <w:lang w:val="en-US" w:eastAsia="zh-CN"/>
                    </w:rPr>
                  </w:pPr>
                  <w:r>
                    <w:rPr>
                      <w:rFonts w:hint="eastAsia"/>
                      <w:lang w:val="en-US" w:eastAsia="zh-CN"/>
                    </w:rPr>
                    <w:t xml:space="preserve">11.77 </w:t>
                  </w:r>
                </w:p>
              </w:tc>
              <w:tc>
                <w:tcPr>
                  <w:tcW w:w="1121" w:type="dxa"/>
                  <w:vAlign w:val="center"/>
                </w:tcPr>
                <w:p>
                  <w:pPr>
                    <w:pStyle w:val="7"/>
                    <w:bidi w:val="0"/>
                    <w:rPr>
                      <w:rFonts w:hint="eastAsia"/>
                      <w:lang w:val="en-US" w:eastAsia="zh-CN"/>
                    </w:rPr>
                  </w:pPr>
                  <w:r>
                    <w:rPr>
                      <w:rFonts w:hint="eastAsia"/>
                      <w:lang w:val="en-US" w:eastAsia="zh-CN"/>
                    </w:rPr>
                    <w:t xml:space="preserve">14.17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eastAsia"/>
                      <w:lang w:val="en-US" w:eastAsia="zh-CN"/>
                    </w:rPr>
                  </w:pPr>
                  <w:r>
                    <w:rPr>
                      <w:rFonts w:hint="eastAsia"/>
                      <w:lang w:val="en-US" w:eastAsia="zh-CN"/>
                    </w:rPr>
                    <w:t>双螺带混合机</w:t>
                  </w:r>
                </w:p>
              </w:tc>
              <w:tc>
                <w:tcPr>
                  <w:tcW w:w="1159" w:type="dxa"/>
                  <w:vAlign w:val="center"/>
                </w:tcPr>
                <w:p>
                  <w:pPr>
                    <w:pStyle w:val="7"/>
                    <w:bidi w:val="0"/>
                    <w:rPr>
                      <w:rFonts w:hint="eastAsia"/>
                      <w:lang w:val="en-US" w:eastAsia="zh-CN"/>
                    </w:rPr>
                  </w:pPr>
                  <w:r>
                    <w:rPr>
                      <w:rFonts w:hint="eastAsia"/>
                      <w:lang w:val="en-US" w:eastAsia="zh-CN"/>
                    </w:rPr>
                    <w:t>24.89</w:t>
                  </w:r>
                </w:p>
              </w:tc>
              <w:tc>
                <w:tcPr>
                  <w:tcW w:w="1163" w:type="dxa"/>
                  <w:vAlign w:val="center"/>
                </w:tcPr>
                <w:p>
                  <w:pPr>
                    <w:pStyle w:val="7"/>
                    <w:bidi w:val="0"/>
                    <w:rPr>
                      <w:rFonts w:hint="eastAsia"/>
                      <w:lang w:val="en-US" w:eastAsia="zh-CN"/>
                    </w:rPr>
                  </w:pPr>
                  <w:r>
                    <w:rPr>
                      <w:rFonts w:hint="eastAsia"/>
                      <w:lang w:val="en-US" w:eastAsia="zh-CN"/>
                    </w:rPr>
                    <w:t xml:space="preserve">9.61 </w:t>
                  </w:r>
                </w:p>
              </w:tc>
              <w:tc>
                <w:tcPr>
                  <w:tcW w:w="1236" w:type="dxa"/>
                  <w:vAlign w:val="center"/>
                </w:tcPr>
                <w:p>
                  <w:pPr>
                    <w:pStyle w:val="7"/>
                    <w:bidi w:val="0"/>
                    <w:rPr>
                      <w:rFonts w:hint="eastAsia"/>
                      <w:lang w:val="en-US" w:eastAsia="zh-CN"/>
                    </w:rPr>
                  </w:pPr>
                  <w:r>
                    <w:rPr>
                      <w:rFonts w:hint="eastAsia"/>
                      <w:lang w:val="en-US" w:eastAsia="zh-CN"/>
                    </w:rPr>
                    <w:t xml:space="preserve">24.12 </w:t>
                  </w:r>
                </w:p>
              </w:tc>
              <w:tc>
                <w:tcPr>
                  <w:tcW w:w="1291" w:type="dxa"/>
                  <w:vAlign w:val="center"/>
                </w:tcPr>
                <w:p>
                  <w:pPr>
                    <w:pStyle w:val="7"/>
                    <w:bidi w:val="0"/>
                    <w:rPr>
                      <w:rFonts w:hint="eastAsia"/>
                      <w:lang w:val="en-US" w:eastAsia="zh-CN"/>
                    </w:rPr>
                  </w:pPr>
                  <w:r>
                    <w:rPr>
                      <w:rFonts w:hint="eastAsia"/>
                      <w:lang w:val="en-US" w:eastAsia="zh-CN"/>
                    </w:rPr>
                    <w:t xml:space="preserve">11.77 </w:t>
                  </w:r>
                </w:p>
              </w:tc>
              <w:tc>
                <w:tcPr>
                  <w:tcW w:w="1121" w:type="dxa"/>
                  <w:vAlign w:val="center"/>
                </w:tcPr>
                <w:p>
                  <w:pPr>
                    <w:pStyle w:val="7"/>
                    <w:bidi w:val="0"/>
                    <w:rPr>
                      <w:rFonts w:hint="eastAsia"/>
                      <w:lang w:val="en-US" w:eastAsia="zh-CN"/>
                    </w:rPr>
                  </w:pPr>
                  <w:r>
                    <w:rPr>
                      <w:rFonts w:hint="eastAsia"/>
                      <w:lang w:val="en-US" w:eastAsia="zh-CN"/>
                    </w:rPr>
                    <w:t xml:space="preserve">14.17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eastAsia"/>
                      <w:lang w:val="en-US" w:eastAsia="zh-CN"/>
                    </w:rPr>
                  </w:pPr>
                  <w:r>
                    <w:rPr>
                      <w:rFonts w:hint="eastAsia"/>
                      <w:lang w:val="en-US" w:eastAsia="zh-CN"/>
                    </w:rPr>
                    <w:t>斗式提升机</w:t>
                  </w:r>
                </w:p>
              </w:tc>
              <w:tc>
                <w:tcPr>
                  <w:tcW w:w="1159" w:type="dxa"/>
                  <w:vAlign w:val="center"/>
                </w:tcPr>
                <w:p>
                  <w:pPr>
                    <w:pStyle w:val="7"/>
                    <w:bidi w:val="0"/>
                    <w:rPr>
                      <w:rFonts w:hint="eastAsia"/>
                      <w:lang w:val="en-US" w:eastAsia="zh-CN"/>
                    </w:rPr>
                  </w:pPr>
                  <w:r>
                    <w:rPr>
                      <w:rFonts w:hint="eastAsia"/>
                      <w:lang w:val="en-US" w:eastAsia="zh-CN"/>
                    </w:rPr>
                    <w:t>19.89</w:t>
                  </w:r>
                </w:p>
              </w:tc>
              <w:tc>
                <w:tcPr>
                  <w:tcW w:w="1163" w:type="dxa"/>
                  <w:vAlign w:val="center"/>
                </w:tcPr>
                <w:p>
                  <w:pPr>
                    <w:pStyle w:val="7"/>
                    <w:bidi w:val="0"/>
                    <w:rPr>
                      <w:rFonts w:hint="eastAsia"/>
                      <w:lang w:val="en-US" w:eastAsia="zh-CN"/>
                    </w:rPr>
                  </w:pPr>
                  <w:r>
                    <w:rPr>
                      <w:rFonts w:hint="eastAsia"/>
                      <w:lang w:val="en-US" w:eastAsia="zh-CN"/>
                    </w:rPr>
                    <w:t xml:space="preserve">4.61 </w:t>
                  </w:r>
                </w:p>
              </w:tc>
              <w:tc>
                <w:tcPr>
                  <w:tcW w:w="1236" w:type="dxa"/>
                  <w:vAlign w:val="center"/>
                </w:tcPr>
                <w:p>
                  <w:pPr>
                    <w:pStyle w:val="7"/>
                    <w:bidi w:val="0"/>
                    <w:rPr>
                      <w:rFonts w:hint="eastAsia"/>
                      <w:lang w:val="en-US" w:eastAsia="zh-CN"/>
                    </w:rPr>
                  </w:pPr>
                  <w:r>
                    <w:rPr>
                      <w:rFonts w:hint="eastAsia"/>
                      <w:lang w:val="en-US" w:eastAsia="zh-CN"/>
                    </w:rPr>
                    <w:t xml:space="preserve">19.12 </w:t>
                  </w:r>
                </w:p>
              </w:tc>
              <w:tc>
                <w:tcPr>
                  <w:tcW w:w="1291" w:type="dxa"/>
                  <w:vAlign w:val="center"/>
                </w:tcPr>
                <w:p>
                  <w:pPr>
                    <w:pStyle w:val="7"/>
                    <w:bidi w:val="0"/>
                    <w:rPr>
                      <w:rFonts w:hint="eastAsia"/>
                      <w:lang w:val="en-US" w:eastAsia="zh-CN"/>
                    </w:rPr>
                  </w:pPr>
                  <w:r>
                    <w:rPr>
                      <w:rFonts w:hint="eastAsia"/>
                      <w:lang w:val="en-US" w:eastAsia="zh-CN"/>
                    </w:rPr>
                    <w:t xml:space="preserve">6.77 </w:t>
                  </w:r>
                </w:p>
              </w:tc>
              <w:tc>
                <w:tcPr>
                  <w:tcW w:w="1121" w:type="dxa"/>
                  <w:vAlign w:val="center"/>
                </w:tcPr>
                <w:p>
                  <w:pPr>
                    <w:pStyle w:val="7"/>
                    <w:bidi w:val="0"/>
                    <w:rPr>
                      <w:rFonts w:hint="eastAsia"/>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eastAsia"/>
                      <w:lang w:val="en-US" w:eastAsia="zh-CN"/>
                    </w:rPr>
                  </w:pPr>
                  <w:r>
                    <w:rPr>
                      <w:rFonts w:hint="eastAsia"/>
                      <w:lang w:val="en-US" w:eastAsia="zh-CN"/>
                    </w:rPr>
                    <w:t>输送机</w:t>
                  </w:r>
                </w:p>
              </w:tc>
              <w:tc>
                <w:tcPr>
                  <w:tcW w:w="1159" w:type="dxa"/>
                  <w:vAlign w:val="center"/>
                </w:tcPr>
                <w:p>
                  <w:pPr>
                    <w:pStyle w:val="7"/>
                    <w:bidi w:val="0"/>
                    <w:rPr>
                      <w:rFonts w:hint="eastAsia"/>
                      <w:lang w:val="en-US" w:eastAsia="zh-CN"/>
                    </w:rPr>
                  </w:pPr>
                  <w:r>
                    <w:rPr>
                      <w:rFonts w:hint="eastAsia"/>
                      <w:lang w:val="en-US" w:eastAsia="zh-CN"/>
                    </w:rPr>
                    <w:t>14.89</w:t>
                  </w:r>
                </w:p>
              </w:tc>
              <w:tc>
                <w:tcPr>
                  <w:tcW w:w="1163" w:type="dxa"/>
                  <w:vAlign w:val="center"/>
                </w:tcPr>
                <w:p>
                  <w:pPr>
                    <w:pStyle w:val="7"/>
                    <w:bidi w:val="0"/>
                    <w:rPr>
                      <w:rFonts w:hint="eastAsia"/>
                      <w:lang w:val="en-US" w:eastAsia="zh-CN"/>
                    </w:rPr>
                  </w:pPr>
                  <w:r>
                    <w:rPr>
                      <w:rFonts w:hint="eastAsia"/>
                      <w:lang w:val="en-US" w:eastAsia="zh-CN"/>
                    </w:rPr>
                    <w:t>0.75</w:t>
                  </w:r>
                </w:p>
              </w:tc>
              <w:tc>
                <w:tcPr>
                  <w:tcW w:w="1236" w:type="dxa"/>
                  <w:vAlign w:val="center"/>
                </w:tcPr>
                <w:p>
                  <w:pPr>
                    <w:pStyle w:val="7"/>
                    <w:bidi w:val="0"/>
                    <w:rPr>
                      <w:rFonts w:hint="eastAsia"/>
                      <w:lang w:val="en-US" w:eastAsia="zh-CN"/>
                    </w:rPr>
                  </w:pPr>
                  <w:r>
                    <w:rPr>
                      <w:rFonts w:hint="eastAsia"/>
                      <w:lang w:val="en-US" w:eastAsia="zh-CN"/>
                    </w:rPr>
                    <w:t>14.12</w:t>
                  </w:r>
                </w:p>
              </w:tc>
              <w:tc>
                <w:tcPr>
                  <w:tcW w:w="1291" w:type="dxa"/>
                  <w:vAlign w:val="center"/>
                </w:tcPr>
                <w:p>
                  <w:pPr>
                    <w:pStyle w:val="7"/>
                    <w:bidi w:val="0"/>
                    <w:rPr>
                      <w:rFonts w:hint="eastAsia"/>
                      <w:lang w:val="en-US" w:eastAsia="zh-CN"/>
                    </w:rPr>
                  </w:pPr>
                  <w:r>
                    <w:rPr>
                      <w:rFonts w:hint="eastAsia"/>
                      <w:lang w:val="en-US" w:eastAsia="zh-CN"/>
                    </w:rPr>
                    <w:t>1.77</w:t>
                  </w:r>
                </w:p>
              </w:tc>
              <w:tc>
                <w:tcPr>
                  <w:tcW w:w="1121" w:type="dxa"/>
                  <w:vAlign w:val="center"/>
                </w:tcPr>
                <w:p>
                  <w:pPr>
                    <w:pStyle w:val="7"/>
                    <w:bidi w:val="0"/>
                    <w:rPr>
                      <w:rFonts w:hint="eastAsia"/>
                      <w:lang w:val="en-US" w:eastAsia="zh-CN"/>
                    </w:rPr>
                  </w:pPr>
                  <w:r>
                    <w:rPr>
                      <w:rFonts w:hint="eastAsia"/>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eastAsia"/>
                      <w:lang w:val="en-US" w:eastAsia="zh-CN"/>
                    </w:rPr>
                  </w:pPr>
                  <w:r>
                    <w:rPr>
                      <w:rFonts w:hint="eastAsia"/>
                      <w:lang w:val="en-US" w:eastAsia="zh-CN"/>
                    </w:rPr>
                    <w:t>自动折边缝包机</w:t>
                  </w:r>
                </w:p>
              </w:tc>
              <w:tc>
                <w:tcPr>
                  <w:tcW w:w="1159" w:type="dxa"/>
                  <w:vAlign w:val="center"/>
                </w:tcPr>
                <w:p>
                  <w:pPr>
                    <w:pStyle w:val="7"/>
                    <w:bidi w:val="0"/>
                    <w:rPr>
                      <w:rFonts w:hint="eastAsia"/>
                      <w:lang w:val="en-US" w:eastAsia="zh-CN"/>
                    </w:rPr>
                  </w:pPr>
                  <w:r>
                    <w:rPr>
                      <w:rFonts w:hint="eastAsia"/>
                      <w:lang w:val="en-US" w:eastAsia="zh-CN"/>
                    </w:rPr>
                    <w:t>14.89</w:t>
                  </w:r>
                </w:p>
              </w:tc>
              <w:tc>
                <w:tcPr>
                  <w:tcW w:w="1163" w:type="dxa"/>
                  <w:vAlign w:val="center"/>
                </w:tcPr>
                <w:p>
                  <w:pPr>
                    <w:pStyle w:val="7"/>
                    <w:bidi w:val="0"/>
                    <w:rPr>
                      <w:rFonts w:hint="eastAsia"/>
                      <w:lang w:val="en-US" w:eastAsia="zh-CN"/>
                    </w:rPr>
                  </w:pPr>
                  <w:r>
                    <w:rPr>
                      <w:rFonts w:hint="eastAsia"/>
                      <w:lang w:val="en-US" w:eastAsia="zh-CN"/>
                    </w:rPr>
                    <w:t>0.75</w:t>
                  </w:r>
                </w:p>
              </w:tc>
              <w:tc>
                <w:tcPr>
                  <w:tcW w:w="1236" w:type="dxa"/>
                  <w:vAlign w:val="center"/>
                </w:tcPr>
                <w:p>
                  <w:pPr>
                    <w:pStyle w:val="7"/>
                    <w:bidi w:val="0"/>
                    <w:rPr>
                      <w:rFonts w:hint="eastAsia"/>
                      <w:lang w:val="en-US" w:eastAsia="zh-CN"/>
                    </w:rPr>
                  </w:pPr>
                  <w:r>
                    <w:rPr>
                      <w:rFonts w:hint="eastAsia"/>
                      <w:lang w:val="en-US" w:eastAsia="zh-CN"/>
                    </w:rPr>
                    <w:t>14.12</w:t>
                  </w:r>
                </w:p>
              </w:tc>
              <w:tc>
                <w:tcPr>
                  <w:tcW w:w="1291" w:type="dxa"/>
                  <w:vAlign w:val="center"/>
                </w:tcPr>
                <w:p>
                  <w:pPr>
                    <w:pStyle w:val="7"/>
                    <w:bidi w:val="0"/>
                    <w:rPr>
                      <w:rFonts w:hint="eastAsia"/>
                      <w:lang w:val="en-US" w:eastAsia="zh-CN"/>
                    </w:rPr>
                  </w:pPr>
                  <w:r>
                    <w:rPr>
                      <w:rFonts w:hint="eastAsia"/>
                      <w:lang w:val="en-US" w:eastAsia="zh-CN"/>
                    </w:rPr>
                    <w:t>1.77</w:t>
                  </w:r>
                </w:p>
              </w:tc>
              <w:tc>
                <w:tcPr>
                  <w:tcW w:w="1121" w:type="dxa"/>
                  <w:vAlign w:val="center"/>
                </w:tcPr>
                <w:p>
                  <w:pPr>
                    <w:pStyle w:val="7"/>
                    <w:bidi w:val="0"/>
                    <w:rPr>
                      <w:rFonts w:hint="eastAsia"/>
                      <w:lang w:val="en-US" w:eastAsia="zh-CN"/>
                    </w:rPr>
                  </w:pPr>
                  <w:r>
                    <w:rPr>
                      <w:rFonts w:hint="eastAsia"/>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eastAsia"/>
                      <w:lang w:val="en-US" w:eastAsia="zh-CN"/>
                    </w:rPr>
                  </w:pPr>
                  <w:r>
                    <w:rPr>
                      <w:rFonts w:hint="eastAsia"/>
                      <w:lang w:val="en-US" w:eastAsia="zh-CN"/>
                    </w:rPr>
                    <w:t>喷码机</w:t>
                  </w:r>
                </w:p>
              </w:tc>
              <w:tc>
                <w:tcPr>
                  <w:tcW w:w="1159" w:type="dxa"/>
                  <w:vAlign w:val="center"/>
                </w:tcPr>
                <w:p>
                  <w:pPr>
                    <w:pStyle w:val="7"/>
                    <w:bidi w:val="0"/>
                    <w:rPr>
                      <w:rFonts w:hint="eastAsia"/>
                      <w:lang w:val="en-US" w:eastAsia="zh-CN"/>
                    </w:rPr>
                  </w:pPr>
                  <w:r>
                    <w:rPr>
                      <w:rFonts w:hint="eastAsia"/>
                      <w:lang w:val="en-US" w:eastAsia="zh-CN"/>
                    </w:rPr>
                    <w:t>14.89</w:t>
                  </w:r>
                </w:p>
              </w:tc>
              <w:tc>
                <w:tcPr>
                  <w:tcW w:w="1163" w:type="dxa"/>
                  <w:vAlign w:val="center"/>
                </w:tcPr>
                <w:p>
                  <w:pPr>
                    <w:pStyle w:val="7"/>
                    <w:bidi w:val="0"/>
                    <w:rPr>
                      <w:rFonts w:hint="eastAsia"/>
                      <w:lang w:val="en-US" w:eastAsia="zh-CN"/>
                    </w:rPr>
                  </w:pPr>
                  <w:r>
                    <w:rPr>
                      <w:rFonts w:hint="eastAsia"/>
                      <w:lang w:val="en-US" w:eastAsia="zh-CN"/>
                    </w:rPr>
                    <w:t>0.75</w:t>
                  </w:r>
                </w:p>
              </w:tc>
              <w:tc>
                <w:tcPr>
                  <w:tcW w:w="1236" w:type="dxa"/>
                  <w:vAlign w:val="center"/>
                </w:tcPr>
                <w:p>
                  <w:pPr>
                    <w:pStyle w:val="7"/>
                    <w:bidi w:val="0"/>
                    <w:rPr>
                      <w:rFonts w:hint="eastAsia"/>
                      <w:lang w:val="en-US" w:eastAsia="zh-CN"/>
                    </w:rPr>
                  </w:pPr>
                  <w:r>
                    <w:rPr>
                      <w:rFonts w:hint="eastAsia"/>
                      <w:lang w:val="en-US" w:eastAsia="zh-CN"/>
                    </w:rPr>
                    <w:t>14.12</w:t>
                  </w:r>
                </w:p>
              </w:tc>
              <w:tc>
                <w:tcPr>
                  <w:tcW w:w="1291" w:type="dxa"/>
                  <w:vAlign w:val="center"/>
                </w:tcPr>
                <w:p>
                  <w:pPr>
                    <w:pStyle w:val="7"/>
                    <w:bidi w:val="0"/>
                    <w:rPr>
                      <w:rFonts w:hint="eastAsia"/>
                      <w:lang w:val="en-US" w:eastAsia="zh-CN"/>
                    </w:rPr>
                  </w:pPr>
                  <w:r>
                    <w:rPr>
                      <w:rFonts w:hint="eastAsia"/>
                      <w:lang w:val="en-US" w:eastAsia="zh-CN"/>
                    </w:rPr>
                    <w:t>1.77</w:t>
                  </w:r>
                </w:p>
              </w:tc>
              <w:tc>
                <w:tcPr>
                  <w:tcW w:w="1121" w:type="dxa"/>
                  <w:vAlign w:val="center"/>
                </w:tcPr>
                <w:p>
                  <w:pPr>
                    <w:pStyle w:val="7"/>
                    <w:bidi w:val="0"/>
                    <w:rPr>
                      <w:rFonts w:hint="eastAsia"/>
                      <w:lang w:val="en-US" w:eastAsia="zh-CN"/>
                    </w:rPr>
                  </w:pPr>
                  <w:r>
                    <w:rPr>
                      <w:rFonts w:hint="eastAsia"/>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eastAsia"/>
                      <w:lang w:val="en-US" w:eastAsia="zh-CN"/>
                    </w:rPr>
                  </w:pPr>
                  <w:r>
                    <w:rPr>
                      <w:rFonts w:hint="eastAsia"/>
                      <w:lang w:val="en-US" w:eastAsia="zh-CN"/>
                    </w:rPr>
                    <w:t>码垛机械手</w:t>
                  </w:r>
                </w:p>
              </w:tc>
              <w:tc>
                <w:tcPr>
                  <w:tcW w:w="1159" w:type="dxa"/>
                  <w:vAlign w:val="center"/>
                </w:tcPr>
                <w:p>
                  <w:pPr>
                    <w:pStyle w:val="7"/>
                    <w:bidi w:val="0"/>
                    <w:rPr>
                      <w:rFonts w:hint="eastAsia"/>
                      <w:lang w:val="en-US" w:eastAsia="zh-CN"/>
                    </w:rPr>
                  </w:pPr>
                  <w:r>
                    <w:rPr>
                      <w:rFonts w:hint="eastAsia"/>
                      <w:lang w:val="en-US" w:eastAsia="zh-CN"/>
                    </w:rPr>
                    <w:t>14.89</w:t>
                  </w:r>
                </w:p>
              </w:tc>
              <w:tc>
                <w:tcPr>
                  <w:tcW w:w="1163" w:type="dxa"/>
                  <w:vAlign w:val="center"/>
                </w:tcPr>
                <w:p>
                  <w:pPr>
                    <w:pStyle w:val="7"/>
                    <w:bidi w:val="0"/>
                    <w:rPr>
                      <w:rFonts w:hint="eastAsia"/>
                      <w:lang w:val="en-US" w:eastAsia="zh-CN"/>
                    </w:rPr>
                  </w:pPr>
                  <w:r>
                    <w:rPr>
                      <w:rFonts w:hint="eastAsia"/>
                      <w:lang w:val="en-US" w:eastAsia="zh-CN"/>
                    </w:rPr>
                    <w:t>0.75</w:t>
                  </w:r>
                </w:p>
              </w:tc>
              <w:tc>
                <w:tcPr>
                  <w:tcW w:w="1236" w:type="dxa"/>
                  <w:vAlign w:val="center"/>
                </w:tcPr>
                <w:p>
                  <w:pPr>
                    <w:pStyle w:val="7"/>
                    <w:bidi w:val="0"/>
                    <w:rPr>
                      <w:rFonts w:hint="eastAsia"/>
                      <w:lang w:val="en-US" w:eastAsia="zh-CN"/>
                    </w:rPr>
                  </w:pPr>
                  <w:r>
                    <w:rPr>
                      <w:rFonts w:hint="eastAsia"/>
                      <w:lang w:val="en-US" w:eastAsia="zh-CN"/>
                    </w:rPr>
                    <w:t>14.12</w:t>
                  </w:r>
                </w:p>
              </w:tc>
              <w:tc>
                <w:tcPr>
                  <w:tcW w:w="1291" w:type="dxa"/>
                  <w:vAlign w:val="center"/>
                </w:tcPr>
                <w:p>
                  <w:pPr>
                    <w:pStyle w:val="7"/>
                    <w:bidi w:val="0"/>
                    <w:rPr>
                      <w:rFonts w:hint="eastAsia"/>
                      <w:lang w:val="en-US" w:eastAsia="zh-CN"/>
                    </w:rPr>
                  </w:pPr>
                  <w:r>
                    <w:rPr>
                      <w:rFonts w:hint="eastAsia"/>
                      <w:lang w:val="en-US" w:eastAsia="zh-CN"/>
                    </w:rPr>
                    <w:t>1.77</w:t>
                  </w:r>
                </w:p>
              </w:tc>
              <w:tc>
                <w:tcPr>
                  <w:tcW w:w="1121" w:type="dxa"/>
                  <w:vAlign w:val="center"/>
                </w:tcPr>
                <w:p>
                  <w:pPr>
                    <w:pStyle w:val="7"/>
                    <w:bidi w:val="0"/>
                    <w:rPr>
                      <w:rFonts w:hint="eastAsia"/>
                      <w:lang w:val="en-US" w:eastAsia="zh-CN"/>
                    </w:rPr>
                  </w:pPr>
                  <w:r>
                    <w:rPr>
                      <w:rFonts w:hint="eastAsia"/>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eastAsia"/>
                      <w:lang w:val="en-US" w:eastAsia="zh-CN"/>
                    </w:rPr>
                  </w:pPr>
                  <w:r>
                    <w:rPr>
                      <w:rFonts w:hint="eastAsia"/>
                      <w:lang w:val="en-US" w:eastAsia="zh-CN"/>
                    </w:rPr>
                    <w:t>除湿机</w:t>
                  </w:r>
                </w:p>
              </w:tc>
              <w:tc>
                <w:tcPr>
                  <w:tcW w:w="1159" w:type="dxa"/>
                  <w:vAlign w:val="center"/>
                </w:tcPr>
                <w:p>
                  <w:pPr>
                    <w:pStyle w:val="7"/>
                    <w:bidi w:val="0"/>
                    <w:rPr>
                      <w:rFonts w:hint="eastAsia"/>
                      <w:lang w:val="en-US" w:eastAsia="zh-CN"/>
                    </w:rPr>
                  </w:pPr>
                  <w:r>
                    <w:rPr>
                      <w:rFonts w:hint="eastAsia"/>
                      <w:lang w:val="en-US" w:eastAsia="zh-CN"/>
                    </w:rPr>
                    <w:t>19.89</w:t>
                  </w:r>
                </w:p>
              </w:tc>
              <w:tc>
                <w:tcPr>
                  <w:tcW w:w="1163" w:type="dxa"/>
                  <w:vAlign w:val="center"/>
                </w:tcPr>
                <w:p>
                  <w:pPr>
                    <w:pStyle w:val="7"/>
                    <w:bidi w:val="0"/>
                    <w:rPr>
                      <w:rFonts w:hint="eastAsia"/>
                      <w:lang w:val="en-US" w:eastAsia="zh-CN"/>
                    </w:rPr>
                  </w:pPr>
                  <w:r>
                    <w:rPr>
                      <w:rFonts w:hint="eastAsia"/>
                      <w:lang w:val="en-US" w:eastAsia="zh-CN"/>
                    </w:rPr>
                    <w:t xml:space="preserve">4.61 </w:t>
                  </w:r>
                </w:p>
              </w:tc>
              <w:tc>
                <w:tcPr>
                  <w:tcW w:w="1236" w:type="dxa"/>
                  <w:vAlign w:val="center"/>
                </w:tcPr>
                <w:p>
                  <w:pPr>
                    <w:pStyle w:val="7"/>
                    <w:bidi w:val="0"/>
                    <w:rPr>
                      <w:rFonts w:hint="eastAsia"/>
                      <w:lang w:val="en-US" w:eastAsia="zh-CN"/>
                    </w:rPr>
                  </w:pPr>
                  <w:r>
                    <w:rPr>
                      <w:rFonts w:hint="eastAsia"/>
                      <w:lang w:val="en-US" w:eastAsia="zh-CN"/>
                    </w:rPr>
                    <w:t xml:space="preserve">19.12 </w:t>
                  </w:r>
                </w:p>
              </w:tc>
              <w:tc>
                <w:tcPr>
                  <w:tcW w:w="1291" w:type="dxa"/>
                  <w:vAlign w:val="center"/>
                </w:tcPr>
                <w:p>
                  <w:pPr>
                    <w:pStyle w:val="7"/>
                    <w:bidi w:val="0"/>
                    <w:rPr>
                      <w:rFonts w:hint="eastAsia"/>
                      <w:lang w:val="en-US" w:eastAsia="zh-CN"/>
                    </w:rPr>
                  </w:pPr>
                  <w:r>
                    <w:rPr>
                      <w:rFonts w:hint="eastAsia"/>
                      <w:lang w:val="en-US" w:eastAsia="zh-CN"/>
                    </w:rPr>
                    <w:t xml:space="preserve">6.77 </w:t>
                  </w:r>
                </w:p>
              </w:tc>
              <w:tc>
                <w:tcPr>
                  <w:tcW w:w="1121" w:type="dxa"/>
                  <w:vAlign w:val="center"/>
                </w:tcPr>
                <w:p>
                  <w:pPr>
                    <w:pStyle w:val="7"/>
                    <w:bidi w:val="0"/>
                    <w:rPr>
                      <w:rFonts w:hint="eastAsia"/>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eastAsia"/>
                      <w:lang w:val="en-US" w:eastAsia="zh-CN"/>
                    </w:rPr>
                  </w:pPr>
                  <w:r>
                    <w:rPr>
                      <w:rFonts w:hint="eastAsia"/>
                      <w:lang w:val="en-US" w:eastAsia="zh-CN"/>
                    </w:rPr>
                    <w:t>车间集中除尘系统</w:t>
                  </w:r>
                </w:p>
              </w:tc>
              <w:tc>
                <w:tcPr>
                  <w:tcW w:w="1159" w:type="dxa"/>
                  <w:vAlign w:val="center"/>
                </w:tcPr>
                <w:p>
                  <w:pPr>
                    <w:pStyle w:val="7"/>
                    <w:bidi w:val="0"/>
                    <w:rPr>
                      <w:rFonts w:hint="eastAsia"/>
                      <w:lang w:val="en-US" w:eastAsia="zh-CN"/>
                    </w:rPr>
                  </w:pPr>
                  <w:r>
                    <w:rPr>
                      <w:rFonts w:hint="eastAsia"/>
                      <w:lang w:val="en-US" w:eastAsia="zh-CN"/>
                    </w:rPr>
                    <w:t>19.89</w:t>
                  </w:r>
                </w:p>
              </w:tc>
              <w:tc>
                <w:tcPr>
                  <w:tcW w:w="1163" w:type="dxa"/>
                  <w:vAlign w:val="center"/>
                </w:tcPr>
                <w:p>
                  <w:pPr>
                    <w:pStyle w:val="7"/>
                    <w:bidi w:val="0"/>
                    <w:rPr>
                      <w:rFonts w:hint="eastAsia"/>
                      <w:lang w:val="en-US" w:eastAsia="zh-CN"/>
                    </w:rPr>
                  </w:pPr>
                  <w:r>
                    <w:rPr>
                      <w:rFonts w:hint="eastAsia"/>
                      <w:lang w:val="en-US" w:eastAsia="zh-CN"/>
                    </w:rPr>
                    <w:t xml:space="preserve">4.61 </w:t>
                  </w:r>
                </w:p>
              </w:tc>
              <w:tc>
                <w:tcPr>
                  <w:tcW w:w="1236" w:type="dxa"/>
                  <w:vAlign w:val="center"/>
                </w:tcPr>
                <w:p>
                  <w:pPr>
                    <w:pStyle w:val="7"/>
                    <w:bidi w:val="0"/>
                    <w:rPr>
                      <w:rFonts w:hint="eastAsia"/>
                      <w:lang w:val="en-US" w:eastAsia="zh-CN"/>
                    </w:rPr>
                  </w:pPr>
                  <w:r>
                    <w:rPr>
                      <w:rFonts w:hint="eastAsia"/>
                      <w:lang w:val="en-US" w:eastAsia="zh-CN"/>
                    </w:rPr>
                    <w:t xml:space="preserve">19.12 </w:t>
                  </w:r>
                </w:p>
              </w:tc>
              <w:tc>
                <w:tcPr>
                  <w:tcW w:w="1291" w:type="dxa"/>
                  <w:vAlign w:val="center"/>
                </w:tcPr>
                <w:p>
                  <w:pPr>
                    <w:pStyle w:val="7"/>
                    <w:bidi w:val="0"/>
                    <w:rPr>
                      <w:rFonts w:hint="eastAsia"/>
                      <w:lang w:val="en-US" w:eastAsia="zh-CN"/>
                    </w:rPr>
                  </w:pPr>
                  <w:r>
                    <w:rPr>
                      <w:rFonts w:hint="eastAsia"/>
                      <w:lang w:val="en-US" w:eastAsia="zh-CN"/>
                    </w:rPr>
                    <w:t xml:space="preserve">6.77 </w:t>
                  </w:r>
                </w:p>
              </w:tc>
              <w:tc>
                <w:tcPr>
                  <w:tcW w:w="1121" w:type="dxa"/>
                  <w:vAlign w:val="center"/>
                </w:tcPr>
                <w:p>
                  <w:pPr>
                    <w:pStyle w:val="7"/>
                    <w:bidi w:val="0"/>
                    <w:rPr>
                      <w:rFonts w:hint="eastAsia"/>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eastAsia"/>
                      <w:lang w:val="en-US" w:eastAsia="zh-CN"/>
                    </w:rPr>
                  </w:pPr>
                  <w:r>
                    <w:rPr>
                      <w:rFonts w:hint="default"/>
                      <w:lang w:val="en-US" w:eastAsia="zh-CN"/>
                    </w:rPr>
                    <w:t>U</w:t>
                  </w:r>
                  <w:r>
                    <w:rPr>
                      <w:rFonts w:hint="eastAsia"/>
                      <w:lang w:val="en-US" w:eastAsia="zh-CN"/>
                    </w:rPr>
                    <w:t>型水平分料</w:t>
                  </w:r>
                  <w:r>
                    <w:rPr>
                      <w:rFonts w:hint="default"/>
                      <w:lang w:val="en-US" w:eastAsia="zh-CN"/>
                    </w:rPr>
                    <w:t>7</w:t>
                  </w:r>
                  <w:r>
                    <w:rPr>
                      <w:rFonts w:hint="eastAsia"/>
                      <w:lang w:val="en-US" w:eastAsia="zh-CN"/>
                    </w:rPr>
                    <w:t>进</w:t>
                  </w:r>
                  <w:r>
                    <w:rPr>
                      <w:rFonts w:hint="default"/>
                      <w:lang w:val="en-US" w:eastAsia="zh-CN"/>
                    </w:rPr>
                    <w:t>2</w:t>
                  </w:r>
                  <w:r>
                    <w:rPr>
                      <w:rFonts w:hint="eastAsia"/>
                      <w:lang w:val="en-US" w:eastAsia="zh-CN"/>
                    </w:rPr>
                    <w:t>出</w:t>
                  </w:r>
                </w:p>
              </w:tc>
              <w:tc>
                <w:tcPr>
                  <w:tcW w:w="1159" w:type="dxa"/>
                  <w:vAlign w:val="center"/>
                </w:tcPr>
                <w:p>
                  <w:pPr>
                    <w:pStyle w:val="7"/>
                    <w:bidi w:val="0"/>
                    <w:rPr>
                      <w:rFonts w:hint="eastAsia"/>
                      <w:lang w:val="en-US" w:eastAsia="zh-CN"/>
                    </w:rPr>
                  </w:pPr>
                  <w:r>
                    <w:rPr>
                      <w:rFonts w:hint="eastAsia"/>
                      <w:lang w:val="en-US" w:eastAsia="zh-CN"/>
                    </w:rPr>
                    <w:t>14.89</w:t>
                  </w:r>
                </w:p>
              </w:tc>
              <w:tc>
                <w:tcPr>
                  <w:tcW w:w="1163" w:type="dxa"/>
                  <w:vAlign w:val="center"/>
                </w:tcPr>
                <w:p>
                  <w:pPr>
                    <w:pStyle w:val="7"/>
                    <w:bidi w:val="0"/>
                    <w:rPr>
                      <w:rFonts w:hint="eastAsia"/>
                      <w:lang w:val="en-US" w:eastAsia="zh-CN"/>
                    </w:rPr>
                  </w:pPr>
                  <w:r>
                    <w:rPr>
                      <w:rFonts w:hint="eastAsia"/>
                      <w:lang w:val="en-US" w:eastAsia="zh-CN"/>
                    </w:rPr>
                    <w:t>0.75</w:t>
                  </w:r>
                </w:p>
              </w:tc>
              <w:tc>
                <w:tcPr>
                  <w:tcW w:w="1236" w:type="dxa"/>
                  <w:vAlign w:val="center"/>
                </w:tcPr>
                <w:p>
                  <w:pPr>
                    <w:pStyle w:val="7"/>
                    <w:bidi w:val="0"/>
                    <w:rPr>
                      <w:rFonts w:hint="eastAsia"/>
                      <w:lang w:val="en-US" w:eastAsia="zh-CN"/>
                    </w:rPr>
                  </w:pPr>
                  <w:r>
                    <w:rPr>
                      <w:rFonts w:hint="eastAsia"/>
                      <w:lang w:val="en-US" w:eastAsia="zh-CN"/>
                    </w:rPr>
                    <w:t>14.12</w:t>
                  </w:r>
                </w:p>
              </w:tc>
              <w:tc>
                <w:tcPr>
                  <w:tcW w:w="1291" w:type="dxa"/>
                  <w:vAlign w:val="center"/>
                </w:tcPr>
                <w:p>
                  <w:pPr>
                    <w:pStyle w:val="7"/>
                    <w:bidi w:val="0"/>
                    <w:rPr>
                      <w:rFonts w:hint="eastAsia"/>
                      <w:lang w:val="en-US" w:eastAsia="zh-CN"/>
                    </w:rPr>
                  </w:pPr>
                  <w:r>
                    <w:rPr>
                      <w:rFonts w:hint="eastAsia"/>
                      <w:lang w:val="en-US" w:eastAsia="zh-CN"/>
                    </w:rPr>
                    <w:t>1.77</w:t>
                  </w:r>
                </w:p>
              </w:tc>
              <w:tc>
                <w:tcPr>
                  <w:tcW w:w="1121" w:type="dxa"/>
                  <w:vAlign w:val="center"/>
                </w:tcPr>
                <w:p>
                  <w:pPr>
                    <w:pStyle w:val="7"/>
                    <w:bidi w:val="0"/>
                    <w:rPr>
                      <w:rFonts w:hint="eastAsia"/>
                      <w:lang w:val="en-US" w:eastAsia="zh-CN"/>
                    </w:rPr>
                  </w:pPr>
                  <w:r>
                    <w:rPr>
                      <w:rFonts w:hint="eastAsia"/>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eastAsia"/>
                      <w:lang w:val="en-US" w:eastAsia="zh-CN"/>
                    </w:rPr>
                  </w:pPr>
                  <w:r>
                    <w:rPr>
                      <w:rFonts w:hint="default"/>
                      <w:lang w:val="en-US" w:eastAsia="zh-CN"/>
                    </w:rPr>
                    <w:t>PE</w:t>
                  </w:r>
                  <w:r>
                    <w:rPr>
                      <w:rFonts w:hint="eastAsia"/>
                      <w:lang w:val="en-US" w:eastAsia="zh-CN"/>
                    </w:rPr>
                    <w:t>袋连续热封口机</w:t>
                  </w:r>
                </w:p>
              </w:tc>
              <w:tc>
                <w:tcPr>
                  <w:tcW w:w="1159" w:type="dxa"/>
                  <w:vAlign w:val="center"/>
                </w:tcPr>
                <w:p>
                  <w:pPr>
                    <w:pStyle w:val="7"/>
                    <w:bidi w:val="0"/>
                    <w:rPr>
                      <w:rFonts w:hint="eastAsia"/>
                      <w:lang w:val="en-US" w:eastAsia="zh-CN"/>
                    </w:rPr>
                  </w:pPr>
                  <w:r>
                    <w:rPr>
                      <w:rFonts w:hint="eastAsia"/>
                      <w:lang w:val="en-US" w:eastAsia="zh-CN"/>
                    </w:rPr>
                    <w:t>14.89</w:t>
                  </w:r>
                </w:p>
              </w:tc>
              <w:tc>
                <w:tcPr>
                  <w:tcW w:w="1163" w:type="dxa"/>
                  <w:vAlign w:val="center"/>
                </w:tcPr>
                <w:p>
                  <w:pPr>
                    <w:pStyle w:val="7"/>
                    <w:bidi w:val="0"/>
                    <w:rPr>
                      <w:rFonts w:hint="eastAsia"/>
                      <w:lang w:val="en-US" w:eastAsia="zh-CN"/>
                    </w:rPr>
                  </w:pPr>
                  <w:r>
                    <w:rPr>
                      <w:rFonts w:hint="eastAsia"/>
                      <w:lang w:val="en-US" w:eastAsia="zh-CN"/>
                    </w:rPr>
                    <w:t>0.75</w:t>
                  </w:r>
                </w:p>
              </w:tc>
              <w:tc>
                <w:tcPr>
                  <w:tcW w:w="1236" w:type="dxa"/>
                  <w:vAlign w:val="center"/>
                </w:tcPr>
                <w:p>
                  <w:pPr>
                    <w:pStyle w:val="7"/>
                    <w:bidi w:val="0"/>
                    <w:rPr>
                      <w:rFonts w:hint="eastAsia"/>
                      <w:lang w:val="en-US" w:eastAsia="zh-CN"/>
                    </w:rPr>
                  </w:pPr>
                  <w:r>
                    <w:rPr>
                      <w:rFonts w:hint="eastAsia"/>
                      <w:lang w:val="en-US" w:eastAsia="zh-CN"/>
                    </w:rPr>
                    <w:t>14.12</w:t>
                  </w:r>
                </w:p>
              </w:tc>
              <w:tc>
                <w:tcPr>
                  <w:tcW w:w="1291" w:type="dxa"/>
                  <w:vAlign w:val="center"/>
                </w:tcPr>
                <w:p>
                  <w:pPr>
                    <w:pStyle w:val="7"/>
                    <w:bidi w:val="0"/>
                    <w:rPr>
                      <w:rFonts w:hint="eastAsia"/>
                      <w:lang w:val="en-US" w:eastAsia="zh-CN"/>
                    </w:rPr>
                  </w:pPr>
                  <w:r>
                    <w:rPr>
                      <w:rFonts w:hint="eastAsia"/>
                      <w:lang w:val="en-US" w:eastAsia="zh-CN"/>
                    </w:rPr>
                    <w:t>1.77</w:t>
                  </w:r>
                </w:p>
              </w:tc>
              <w:tc>
                <w:tcPr>
                  <w:tcW w:w="1121" w:type="dxa"/>
                  <w:vAlign w:val="center"/>
                </w:tcPr>
                <w:p>
                  <w:pPr>
                    <w:pStyle w:val="7"/>
                    <w:bidi w:val="0"/>
                    <w:rPr>
                      <w:rFonts w:hint="eastAsia"/>
                      <w:lang w:val="en-US" w:eastAsia="zh-CN"/>
                    </w:rPr>
                  </w:pPr>
                  <w:r>
                    <w:rPr>
                      <w:rFonts w:hint="eastAsia"/>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eastAsia"/>
                      <w:lang w:val="en-US" w:eastAsia="zh-CN"/>
                    </w:rPr>
                  </w:pPr>
                  <w:r>
                    <w:rPr>
                      <w:rFonts w:hint="eastAsia"/>
                      <w:lang w:val="en-US" w:eastAsia="zh-CN"/>
                    </w:rPr>
                    <w:t>输送系统</w:t>
                  </w:r>
                </w:p>
              </w:tc>
              <w:tc>
                <w:tcPr>
                  <w:tcW w:w="1159" w:type="dxa"/>
                  <w:vAlign w:val="center"/>
                </w:tcPr>
                <w:p>
                  <w:pPr>
                    <w:pStyle w:val="7"/>
                    <w:bidi w:val="0"/>
                    <w:rPr>
                      <w:rFonts w:hint="eastAsia"/>
                      <w:lang w:val="en-US" w:eastAsia="zh-CN"/>
                    </w:rPr>
                  </w:pPr>
                  <w:r>
                    <w:rPr>
                      <w:rFonts w:hint="eastAsia"/>
                      <w:lang w:val="en-US" w:eastAsia="zh-CN"/>
                    </w:rPr>
                    <w:t>19.89</w:t>
                  </w:r>
                </w:p>
              </w:tc>
              <w:tc>
                <w:tcPr>
                  <w:tcW w:w="1163" w:type="dxa"/>
                  <w:vAlign w:val="center"/>
                </w:tcPr>
                <w:p>
                  <w:pPr>
                    <w:pStyle w:val="7"/>
                    <w:bidi w:val="0"/>
                    <w:rPr>
                      <w:rFonts w:hint="eastAsia"/>
                      <w:lang w:val="en-US" w:eastAsia="zh-CN"/>
                    </w:rPr>
                  </w:pPr>
                  <w:r>
                    <w:rPr>
                      <w:rFonts w:hint="eastAsia"/>
                      <w:lang w:val="en-US" w:eastAsia="zh-CN"/>
                    </w:rPr>
                    <w:t xml:space="preserve">4.61 </w:t>
                  </w:r>
                </w:p>
              </w:tc>
              <w:tc>
                <w:tcPr>
                  <w:tcW w:w="1236" w:type="dxa"/>
                  <w:vAlign w:val="center"/>
                </w:tcPr>
                <w:p>
                  <w:pPr>
                    <w:pStyle w:val="7"/>
                    <w:bidi w:val="0"/>
                    <w:rPr>
                      <w:rFonts w:hint="eastAsia"/>
                      <w:lang w:val="en-US" w:eastAsia="zh-CN"/>
                    </w:rPr>
                  </w:pPr>
                  <w:r>
                    <w:rPr>
                      <w:rFonts w:hint="eastAsia"/>
                      <w:lang w:val="en-US" w:eastAsia="zh-CN"/>
                    </w:rPr>
                    <w:t xml:space="preserve">19.12 </w:t>
                  </w:r>
                </w:p>
              </w:tc>
              <w:tc>
                <w:tcPr>
                  <w:tcW w:w="1291" w:type="dxa"/>
                  <w:vAlign w:val="center"/>
                </w:tcPr>
                <w:p>
                  <w:pPr>
                    <w:pStyle w:val="7"/>
                    <w:bidi w:val="0"/>
                    <w:rPr>
                      <w:rFonts w:hint="eastAsia"/>
                      <w:lang w:val="en-US" w:eastAsia="zh-CN"/>
                    </w:rPr>
                  </w:pPr>
                  <w:r>
                    <w:rPr>
                      <w:rFonts w:hint="eastAsia"/>
                      <w:lang w:val="en-US" w:eastAsia="zh-CN"/>
                    </w:rPr>
                    <w:t xml:space="preserve">6.77 </w:t>
                  </w:r>
                </w:p>
              </w:tc>
              <w:tc>
                <w:tcPr>
                  <w:tcW w:w="1121" w:type="dxa"/>
                  <w:vAlign w:val="center"/>
                </w:tcPr>
                <w:p>
                  <w:pPr>
                    <w:pStyle w:val="7"/>
                    <w:bidi w:val="0"/>
                    <w:rPr>
                      <w:rFonts w:hint="eastAsia"/>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eastAsia"/>
                      <w:lang w:val="en-US" w:eastAsia="zh-CN"/>
                    </w:rPr>
                  </w:pPr>
                  <w:r>
                    <w:rPr>
                      <w:rFonts w:hint="eastAsia"/>
                      <w:lang w:val="en-US" w:eastAsia="zh-CN"/>
                    </w:rPr>
                    <w:t>自动配料系统</w:t>
                  </w:r>
                </w:p>
              </w:tc>
              <w:tc>
                <w:tcPr>
                  <w:tcW w:w="1159" w:type="dxa"/>
                  <w:vAlign w:val="center"/>
                </w:tcPr>
                <w:p>
                  <w:pPr>
                    <w:pStyle w:val="7"/>
                    <w:bidi w:val="0"/>
                    <w:rPr>
                      <w:rFonts w:hint="eastAsia"/>
                      <w:lang w:val="en-US" w:eastAsia="zh-CN"/>
                    </w:rPr>
                  </w:pPr>
                  <w:r>
                    <w:rPr>
                      <w:rFonts w:hint="eastAsia"/>
                      <w:lang w:val="en-US" w:eastAsia="zh-CN"/>
                    </w:rPr>
                    <w:t>14.89</w:t>
                  </w:r>
                </w:p>
              </w:tc>
              <w:tc>
                <w:tcPr>
                  <w:tcW w:w="1163" w:type="dxa"/>
                  <w:vAlign w:val="center"/>
                </w:tcPr>
                <w:p>
                  <w:pPr>
                    <w:pStyle w:val="7"/>
                    <w:bidi w:val="0"/>
                    <w:rPr>
                      <w:rFonts w:hint="eastAsia"/>
                      <w:lang w:val="en-US" w:eastAsia="zh-CN"/>
                    </w:rPr>
                  </w:pPr>
                  <w:r>
                    <w:rPr>
                      <w:rFonts w:hint="eastAsia"/>
                      <w:lang w:val="en-US" w:eastAsia="zh-CN"/>
                    </w:rPr>
                    <w:t>0.75</w:t>
                  </w:r>
                </w:p>
              </w:tc>
              <w:tc>
                <w:tcPr>
                  <w:tcW w:w="1236" w:type="dxa"/>
                  <w:vAlign w:val="center"/>
                </w:tcPr>
                <w:p>
                  <w:pPr>
                    <w:pStyle w:val="7"/>
                    <w:bidi w:val="0"/>
                    <w:rPr>
                      <w:rFonts w:hint="eastAsia"/>
                      <w:lang w:val="en-US" w:eastAsia="zh-CN"/>
                    </w:rPr>
                  </w:pPr>
                  <w:r>
                    <w:rPr>
                      <w:rFonts w:hint="eastAsia"/>
                      <w:lang w:val="en-US" w:eastAsia="zh-CN"/>
                    </w:rPr>
                    <w:t>14.12</w:t>
                  </w:r>
                </w:p>
              </w:tc>
              <w:tc>
                <w:tcPr>
                  <w:tcW w:w="1291" w:type="dxa"/>
                  <w:vAlign w:val="center"/>
                </w:tcPr>
                <w:p>
                  <w:pPr>
                    <w:pStyle w:val="7"/>
                    <w:bidi w:val="0"/>
                    <w:rPr>
                      <w:rFonts w:hint="eastAsia"/>
                      <w:lang w:val="en-US" w:eastAsia="zh-CN"/>
                    </w:rPr>
                  </w:pPr>
                  <w:r>
                    <w:rPr>
                      <w:rFonts w:hint="eastAsia"/>
                      <w:lang w:val="en-US" w:eastAsia="zh-CN"/>
                    </w:rPr>
                    <w:t>1.77</w:t>
                  </w:r>
                </w:p>
              </w:tc>
              <w:tc>
                <w:tcPr>
                  <w:tcW w:w="1121" w:type="dxa"/>
                  <w:vAlign w:val="center"/>
                </w:tcPr>
                <w:p>
                  <w:pPr>
                    <w:pStyle w:val="7"/>
                    <w:bidi w:val="0"/>
                    <w:rPr>
                      <w:rFonts w:hint="eastAsia"/>
                      <w:lang w:val="en-US" w:eastAsia="zh-CN"/>
                    </w:rPr>
                  </w:pPr>
                  <w:r>
                    <w:rPr>
                      <w:rFonts w:hint="eastAsia"/>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2182" w:type="dxa"/>
                  <w:vAlign w:val="center"/>
                </w:tcPr>
                <w:p>
                  <w:pPr>
                    <w:pStyle w:val="7"/>
                    <w:bidi w:val="0"/>
                    <w:rPr>
                      <w:rFonts w:hint="eastAsia"/>
                      <w:lang w:val="en-US" w:eastAsia="zh-CN"/>
                    </w:rPr>
                  </w:pPr>
                  <w:r>
                    <w:rPr>
                      <w:rFonts w:hint="eastAsia"/>
                      <w:lang w:val="en-US" w:eastAsia="zh-CN"/>
                    </w:rPr>
                    <w:t>自动缠绕膜机</w:t>
                  </w:r>
                </w:p>
              </w:tc>
              <w:tc>
                <w:tcPr>
                  <w:tcW w:w="1159" w:type="dxa"/>
                  <w:vAlign w:val="center"/>
                </w:tcPr>
                <w:p>
                  <w:pPr>
                    <w:pStyle w:val="7"/>
                    <w:bidi w:val="0"/>
                    <w:rPr>
                      <w:rFonts w:hint="eastAsia"/>
                      <w:lang w:val="en-US" w:eastAsia="zh-CN"/>
                    </w:rPr>
                  </w:pPr>
                  <w:r>
                    <w:rPr>
                      <w:rFonts w:hint="eastAsia"/>
                      <w:lang w:val="en-US" w:eastAsia="zh-CN"/>
                    </w:rPr>
                    <w:t>14.89</w:t>
                  </w:r>
                </w:p>
              </w:tc>
              <w:tc>
                <w:tcPr>
                  <w:tcW w:w="1163" w:type="dxa"/>
                  <w:vAlign w:val="center"/>
                </w:tcPr>
                <w:p>
                  <w:pPr>
                    <w:pStyle w:val="7"/>
                    <w:bidi w:val="0"/>
                    <w:rPr>
                      <w:rFonts w:hint="eastAsia"/>
                      <w:lang w:val="en-US" w:eastAsia="zh-CN"/>
                    </w:rPr>
                  </w:pPr>
                  <w:r>
                    <w:rPr>
                      <w:rFonts w:hint="eastAsia"/>
                      <w:lang w:val="en-US" w:eastAsia="zh-CN"/>
                    </w:rPr>
                    <w:t>0.75</w:t>
                  </w:r>
                </w:p>
              </w:tc>
              <w:tc>
                <w:tcPr>
                  <w:tcW w:w="1236" w:type="dxa"/>
                  <w:vAlign w:val="center"/>
                </w:tcPr>
                <w:p>
                  <w:pPr>
                    <w:pStyle w:val="7"/>
                    <w:bidi w:val="0"/>
                    <w:rPr>
                      <w:rFonts w:hint="eastAsia"/>
                      <w:lang w:val="en-US" w:eastAsia="zh-CN"/>
                    </w:rPr>
                  </w:pPr>
                  <w:r>
                    <w:rPr>
                      <w:rFonts w:hint="eastAsia"/>
                      <w:lang w:val="en-US" w:eastAsia="zh-CN"/>
                    </w:rPr>
                    <w:t>14.12</w:t>
                  </w:r>
                </w:p>
              </w:tc>
              <w:tc>
                <w:tcPr>
                  <w:tcW w:w="1291" w:type="dxa"/>
                  <w:vAlign w:val="center"/>
                </w:tcPr>
                <w:p>
                  <w:pPr>
                    <w:pStyle w:val="7"/>
                    <w:bidi w:val="0"/>
                    <w:rPr>
                      <w:rFonts w:hint="eastAsia"/>
                      <w:lang w:val="en-US" w:eastAsia="zh-CN"/>
                    </w:rPr>
                  </w:pPr>
                  <w:r>
                    <w:rPr>
                      <w:rFonts w:hint="eastAsia"/>
                      <w:lang w:val="en-US" w:eastAsia="zh-CN"/>
                    </w:rPr>
                    <w:t>1.77</w:t>
                  </w:r>
                </w:p>
              </w:tc>
              <w:tc>
                <w:tcPr>
                  <w:tcW w:w="1121" w:type="dxa"/>
                  <w:vAlign w:val="center"/>
                </w:tcPr>
                <w:p>
                  <w:pPr>
                    <w:pStyle w:val="7"/>
                    <w:bidi w:val="0"/>
                    <w:rPr>
                      <w:rFonts w:hint="eastAsia"/>
                      <w:lang w:val="en-US" w:eastAsia="zh-CN"/>
                    </w:rPr>
                  </w:pPr>
                  <w:r>
                    <w:rPr>
                      <w:rFonts w:hint="eastAsia"/>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lang w:val="en-US" w:eastAsia="zh-CN"/>
                    </w:rPr>
                  </w:pPr>
                  <w:r>
                    <w:rPr>
                      <w:rFonts w:hint="eastAsia"/>
                      <w:lang w:val="en-US" w:eastAsia="zh-CN"/>
                    </w:rPr>
                    <w:t>圆盘搅拌机</w:t>
                  </w:r>
                </w:p>
              </w:tc>
              <w:tc>
                <w:tcPr>
                  <w:tcW w:w="1159" w:type="dxa"/>
                  <w:vAlign w:val="center"/>
                </w:tcPr>
                <w:p>
                  <w:pPr>
                    <w:pStyle w:val="7"/>
                    <w:bidi w:val="0"/>
                    <w:rPr>
                      <w:rFonts w:hint="default"/>
                      <w:lang w:val="en-US" w:eastAsia="zh-CN"/>
                    </w:rPr>
                  </w:pPr>
                  <w:r>
                    <w:rPr>
                      <w:rFonts w:hint="eastAsia"/>
                      <w:lang w:val="en-US" w:eastAsia="zh-CN"/>
                    </w:rPr>
                    <w:t>24.89</w:t>
                  </w:r>
                </w:p>
              </w:tc>
              <w:tc>
                <w:tcPr>
                  <w:tcW w:w="1163" w:type="dxa"/>
                  <w:vAlign w:val="center"/>
                </w:tcPr>
                <w:p>
                  <w:pPr>
                    <w:pStyle w:val="7"/>
                    <w:bidi w:val="0"/>
                    <w:rPr>
                      <w:rFonts w:hint="default"/>
                      <w:lang w:val="en-US" w:eastAsia="zh-CN"/>
                    </w:rPr>
                  </w:pPr>
                  <w:r>
                    <w:rPr>
                      <w:rFonts w:hint="eastAsia"/>
                      <w:lang w:val="en-US" w:eastAsia="zh-CN"/>
                    </w:rPr>
                    <w:t xml:space="preserve">9.61 </w:t>
                  </w:r>
                </w:p>
              </w:tc>
              <w:tc>
                <w:tcPr>
                  <w:tcW w:w="1236" w:type="dxa"/>
                  <w:vAlign w:val="center"/>
                </w:tcPr>
                <w:p>
                  <w:pPr>
                    <w:pStyle w:val="7"/>
                    <w:bidi w:val="0"/>
                    <w:rPr>
                      <w:rFonts w:hint="default"/>
                      <w:lang w:val="en-US" w:eastAsia="zh-CN"/>
                    </w:rPr>
                  </w:pPr>
                  <w:r>
                    <w:rPr>
                      <w:rFonts w:hint="eastAsia"/>
                      <w:lang w:val="en-US" w:eastAsia="zh-CN"/>
                    </w:rPr>
                    <w:t xml:space="preserve">24.12 </w:t>
                  </w:r>
                </w:p>
              </w:tc>
              <w:tc>
                <w:tcPr>
                  <w:tcW w:w="1291" w:type="dxa"/>
                  <w:vAlign w:val="center"/>
                </w:tcPr>
                <w:p>
                  <w:pPr>
                    <w:pStyle w:val="7"/>
                    <w:bidi w:val="0"/>
                    <w:rPr>
                      <w:rFonts w:hint="default"/>
                      <w:lang w:val="en-US" w:eastAsia="zh-CN"/>
                    </w:rPr>
                  </w:pPr>
                  <w:r>
                    <w:rPr>
                      <w:rFonts w:hint="eastAsia"/>
                      <w:lang w:val="en-US" w:eastAsia="zh-CN"/>
                    </w:rPr>
                    <w:t xml:space="preserve">11.77 </w:t>
                  </w:r>
                </w:p>
              </w:tc>
              <w:tc>
                <w:tcPr>
                  <w:tcW w:w="1121" w:type="dxa"/>
                  <w:vAlign w:val="center"/>
                </w:tcPr>
                <w:p>
                  <w:pPr>
                    <w:pStyle w:val="7"/>
                    <w:bidi w:val="0"/>
                    <w:rPr>
                      <w:rFonts w:hint="default"/>
                      <w:lang w:val="en-US" w:eastAsia="zh-CN"/>
                    </w:rPr>
                  </w:pPr>
                  <w:r>
                    <w:rPr>
                      <w:rFonts w:hint="eastAsia"/>
                      <w:lang w:val="en-US" w:eastAsia="zh-CN"/>
                    </w:rPr>
                    <w:t xml:space="preserve">14.17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lang w:val="en-US" w:eastAsia="zh-CN"/>
                    </w:rPr>
                  </w:pPr>
                  <w:r>
                    <w:rPr>
                      <w:rFonts w:hint="eastAsia"/>
                      <w:lang w:val="en-US" w:eastAsia="zh-CN"/>
                    </w:rPr>
                    <w:t>双轴混料机</w:t>
                  </w:r>
                </w:p>
              </w:tc>
              <w:tc>
                <w:tcPr>
                  <w:tcW w:w="1159" w:type="dxa"/>
                  <w:vAlign w:val="center"/>
                </w:tcPr>
                <w:p>
                  <w:pPr>
                    <w:pStyle w:val="7"/>
                    <w:bidi w:val="0"/>
                    <w:rPr>
                      <w:rFonts w:hint="default"/>
                      <w:lang w:val="en-US" w:eastAsia="zh-CN"/>
                    </w:rPr>
                  </w:pPr>
                  <w:r>
                    <w:rPr>
                      <w:rFonts w:hint="eastAsia"/>
                      <w:lang w:val="en-US" w:eastAsia="zh-CN"/>
                    </w:rPr>
                    <w:t>24.89</w:t>
                  </w:r>
                </w:p>
              </w:tc>
              <w:tc>
                <w:tcPr>
                  <w:tcW w:w="1163" w:type="dxa"/>
                  <w:vAlign w:val="center"/>
                </w:tcPr>
                <w:p>
                  <w:pPr>
                    <w:pStyle w:val="7"/>
                    <w:bidi w:val="0"/>
                    <w:rPr>
                      <w:rFonts w:hint="default"/>
                      <w:lang w:val="en-US" w:eastAsia="zh-CN"/>
                    </w:rPr>
                  </w:pPr>
                  <w:r>
                    <w:rPr>
                      <w:rFonts w:hint="eastAsia"/>
                      <w:lang w:val="en-US" w:eastAsia="zh-CN"/>
                    </w:rPr>
                    <w:t xml:space="preserve">9.61 </w:t>
                  </w:r>
                </w:p>
              </w:tc>
              <w:tc>
                <w:tcPr>
                  <w:tcW w:w="1236" w:type="dxa"/>
                  <w:vAlign w:val="center"/>
                </w:tcPr>
                <w:p>
                  <w:pPr>
                    <w:pStyle w:val="7"/>
                    <w:bidi w:val="0"/>
                    <w:rPr>
                      <w:rFonts w:hint="default"/>
                      <w:lang w:val="en-US" w:eastAsia="zh-CN"/>
                    </w:rPr>
                  </w:pPr>
                  <w:r>
                    <w:rPr>
                      <w:rFonts w:hint="eastAsia"/>
                      <w:lang w:val="en-US" w:eastAsia="zh-CN"/>
                    </w:rPr>
                    <w:t xml:space="preserve">24.12 </w:t>
                  </w:r>
                </w:p>
              </w:tc>
              <w:tc>
                <w:tcPr>
                  <w:tcW w:w="1291" w:type="dxa"/>
                  <w:vAlign w:val="center"/>
                </w:tcPr>
                <w:p>
                  <w:pPr>
                    <w:pStyle w:val="7"/>
                    <w:bidi w:val="0"/>
                    <w:rPr>
                      <w:rFonts w:hint="default"/>
                      <w:lang w:val="en-US" w:eastAsia="zh-CN"/>
                    </w:rPr>
                  </w:pPr>
                  <w:r>
                    <w:rPr>
                      <w:rFonts w:hint="eastAsia"/>
                      <w:lang w:val="en-US" w:eastAsia="zh-CN"/>
                    </w:rPr>
                    <w:t xml:space="preserve">11.77 </w:t>
                  </w:r>
                </w:p>
              </w:tc>
              <w:tc>
                <w:tcPr>
                  <w:tcW w:w="1121" w:type="dxa"/>
                  <w:vAlign w:val="center"/>
                </w:tcPr>
                <w:p>
                  <w:pPr>
                    <w:pStyle w:val="7"/>
                    <w:bidi w:val="0"/>
                    <w:rPr>
                      <w:rFonts w:hint="default"/>
                      <w:lang w:val="en-US" w:eastAsia="zh-CN"/>
                    </w:rPr>
                  </w:pPr>
                  <w:r>
                    <w:rPr>
                      <w:rFonts w:hint="eastAsia"/>
                      <w:lang w:val="en-US" w:eastAsia="zh-CN"/>
                    </w:rPr>
                    <w:t xml:space="preserve">14.17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lang w:val="en-US" w:eastAsia="zh-CN"/>
                    </w:rPr>
                  </w:pPr>
                  <w:r>
                    <w:rPr>
                      <w:rFonts w:hint="eastAsia"/>
                      <w:lang w:val="en-US" w:eastAsia="zh-CN"/>
                    </w:rPr>
                    <w:t>链式刮板输送机</w:t>
                  </w:r>
                </w:p>
              </w:tc>
              <w:tc>
                <w:tcPr>
                  <w:tcW w:w="1159" w:type="dxa"/>
                  <w:vAlign w:val="center"/>
                </w:tcPr>
                <w:p>
                  <w:pPr>
                    <w:pStyle w:val="7"/>
                    <w:bidi w:val="0"/>
                    <w:rPr>
                      <w:rFonts w:hint="default"/>
                      <w:lang w:val="en-US" w:eastAsia="zh-CN"/>
                    </w:rPr>
                  </w:pPr>
                  <w:r>
                    <w:rPr>
                      <w:rFonts w:hint="eastAsia"/>
                      <w:lang w:val="en-US" w:eastAsia="zh-CN"/>
                    </w:rPr>
                    <w:t>19.89</w:t>
                  </w:r>
                </w:p>
              </w:tc>
              <w:tc>
                <w:tcPr>
                  <w:tcW w:w="1163" w:type="dxa"/>
                  <w:vAlign w:val="center"/>
                </w:tcPr>
                <w:p>
                  <w:pPr>
                    <w:pStyle w:val="7"/>
                    <w:bidi w:val="0"/>
                    <w:rPr>
                      <w:rFonts w:hint="default"/>
                      <w:lang w:val="en-US" w:eastAsia="zh-CN"/>
                    </w:rPr>
                  </w:pPr>
                  <w:r>
                    <w:rPr>
                      <w:rFonts w:hint="eastAsia"/>
                      <w:lang w:val="en-US" w:eastAsia="zh-CN"/>
                    </w:rPr>
                    <w:t xml:space="preserve">4.61 </w:t>
                  </w:r>
                </w:p>
              </w:tc>
              <w:tc>
                <w:tcPr>
                  <w:tcW w:w="1236" w:type="dxa"/>
                  <w:vAlign w:val="center"/>
                </w:tcPr>
                <w:p>
                  <w:pPr>
                    <w:pStyle w:val="7"/>
                    <w:bidi w:val="0"/>
                    <w:rPr>
                      <w:rFonts w:hint="default"/>
                      <w:lang w:val="en-US" w:eastAsia="zh-CN"/>
                    </w:rPr>
                  </w:pPr>
                  <w:r>
                    <w:rPr>
                      <w:rFonts w:hint="eastAsia"/>
                      <w:lang w:val="en-US" w:eastAsia="zh-CN"/>
                    </w:rPr>
                    <w:t xml:space="preserve">19.12 </w:t>
                  </w:r>
                </w:p>
              </w:tc>
              <w:tc>
                <w:tcPr>
                  <w:tcW w:w="1291" w:type="dxa"/>
                  <w:vAlign w:val="center"/>
                </w:tcPr>
                <w:p>
                  <w:pPr>
                    <w:pStyle w:val="7"/>
                    <w:bidi w:val="0"/>
                    <w:rPr>
                      <w:rFonts w:hint="default"/>
                      <w:lang w:val="en-US" w:eastAsia="zh-CN"/>
                    </w:rPr>
                  </w:pPr>
                  <w:r>
                    <w:rPr>
                      <w:rFonts w:hint="eastAsia"/>
                      <w:lang w:val="en-US" w:eastAsia="zh-CN"/>
                    </w:rPr>
                    <w:t xml:space="preserve">6.77 </w:t>
                  </w:r>
                </w:p>
              </w:tc>
              <w:tc>
                <w:tcPr>
                  <w:tcW w:w="1121" w:type="dxa"/>
                  <w:vAlign w:val="center"/>
                </w:tcPr>
                <w:p>
                  <w:pPr>
                    <w:pStyle w:val="7"/>
                    <w:bidi w:val="0"/>
                    <w:rPr>
                      <w:rFonts w:hint="default"/>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lang w:val="en-US" w:eastAsia="zh-CN"/>
                    </w:rPr>
                  </w:pPr>
                  <w:r>
                    <w:rPr>
                      <w:rFonts w:hint="eastAsia"/>
                      <w:lang w:val="en-US" w:eastAsia="zh-CN"/>
                    </w:rPr>
                    <w:t>余原料返料皮带机</w:t>
                  </w:r>
                </w:p>
              </w:tc>
              <w:tc>
                <w:tcPr>
                  <w:tcW w:w="1159" w:type="dxa"/>
                  <w:vAlign w:val="center"/>
                </w:tcPr>
                <w:p>
                  <w:pPr>
                    <w:pStyle w:val="7"/>
                    <w:bidi w:val="0"/>
                    <w:rPr>
                      <w:rFonts w:hint="default"/>
                      <w:lang w:val="en-US" w:eastAsia="zh-CN"/>
                    </w:rPr>
                  </w:pPr>
                  <w:r>
                    <w:rPr>
                      <w:rFonts w:hint="eastAsia"/>
                      <w:lang w:val="en-US" w:eastAsia="zh-CN"/>
                    </w:rPr>
                    <w:t>19.89</w:t>
                  </w:r>
                </w:p>
              </w:tc>
              <w:tc>
                <w:tcPr>
                  <w:tcW w:w="1163" w:type="dxa"/>
                  <w:vAlign w:val="center"/>
                </w:tcPr>
                <w:p>
                  <w:pPr>
                    <w:pStyle w:val="7"/>
                    <w:bidi w:val="0"/>
                    <w:rPr>
                      <w:rFonts w:hint="default"/>
                      <w:lang w:val="en-US" w:eastAsia="zh-CN"/>
                    </w:rPr>
                  </w:pPr>
                  <w:r>
                    <w:rPr>
                      <w:rFonts w:hint="eastAsia"/>
                      <w:lang w:val="en-US" w:eastAsia="zh-CN"/>
                    </w:rPr>
                    <w:t xml:space="preserve">4.61 </w:t>
                  </w:r>
                </w:p>
              </w:tc>
              <w:tc>
                <w:tcPr>
                  <w:tcW w:w="1236" w:type="dxa"/>
                  <w:vAlign w:val="center"/>
                </w:tcPr>
                <w:p>
                  <w:pPr>
                    <w:pStyle w:val="7"/>
                    <w:bidi w:val="0"/>
                    <w:rPr>
                      <w:rFonts w:hint="default"/>
                      <w:lang w:val="en-US" w:eastAsia="zh-CN"/>
                    </w:rPr>
                  </w:pPr>
                  <w:r>
                    <w:rPr>
                      <w:rFonts w:hint="eastAsia"/>
                      <w:lang w:val="en-US" w:eastAsia="zh-CN"/>
                    </w:rPr>
                    <w:t xml:space="preserve">19.12 </w:t>
                  </w:r>
                </w:p>
              </w:tc>
              <w:tc>
                <w:tcPr>
                  <w:tcW w:w="1291" w:type="dxa"/>
                  <w:vAlign w:val="center"/>
                </w:tcPr>
                <w:p>
                  <w:pPr>
                    <w:pStyle w:val="7"/>
                    <w:bidi w:val="0"/>
                    <w:rPr>
                      <w:rFonts w:hint="default"/>
                      <w:lang w:val="en-US" w:eastAsia="zh-CN"/>
                    </w:rPr>
                  </w:pPr>
                  <w:r>
                    <w:rPr>
                      <w:rFonts w:hint="eastAsia"/>
                      <w:lang w:val="en-US" w:eastAsia="zh-CN"/>
                    </w:rPr>
                    <w:t xml:space="preserve">6.77 </w:t>
                  </w:r>
                </w:p>
              </w:tc>
              <w:tc>
                <w:tcPr>
                  <w:tcW w:w="1121" w:type="dxa"/>
                  <w:vAlign w:val="center"/>
                </w:tcPr>
                <w:p>
                  <w:pPr>
                    <w:pStyle w:val="7"/>
                    <w:bidi w:val="0"/>
                    <w:rPr>
                      <w:rFonts w:hint="default"/>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lang w:val="en-US" w:eastAsia="zh-CN"/>
                    </w:rPr>
                  </w:pPr>
                  <w:r>
                    <w:rPr>
                      <w:rFonts w:hint="eastAsia"/>
                      <w:lang w:val="en-US" w:eastAsia="zh-CN"/>
                    </w:rPr>
                    <w:t>挤压造粒机</w:t>
                  </w:r>
                </w:p>
              </w:tc>
              <w:tc>
                <w:tcPr>
                  <w:tcW w:w="1159" w:type="dxa"/>
                  <w:vAlign w:val="center"/>
                </w:tcPr>
                <w:p>
                  <w:pPr>
                    <w:pStyle w:val="7"/>
                    <w:bidi w:val="0"/>
                    <w:rPr>
                      <w:rFonts w:hint="default"/>
                      <w:lang w:val="en-US" w:eastAsia="zh-CN"/>
                    </w:rPr>
                  </w:pPr>
                  <w:r>
                    <w:rPr>
                      <w:rFonts w:hint="eastAsia"/>
                      <w:lang w:val="en-US" w:eastAsia="zh-CN"/>
                    </w:rPr>
                    <w:t>24.89</w:t>
                  </w:r>
                </w:p>
              </w:tc>
              <w:tc>
                <w:tcPr>
                  <w:tcW w:w="1163" w:type="dxa"/>
                  <w:vAlign w:val="center"/>
                </w:tcPr>
                <w:p>
                  <w:pPr>
                    <w:pStyle w:val="7"/>
                    <w:bidi w:val="0"/>
                    <w:rPr>
                      <w:rFonts w:hint="default"/>
                      <w:lang w:val="en-US" w:eastAsia="zh-CN"/>
                    </w:rPr>
                  </w:pPr>
                  <w:r>
                    <w:rPr>
                      <w:rFonts w:hint="eastAsia"/>
                      <w:lang w:val="en-US" w:eastAsia="zh-CN"/>
                    </w:rPr>
                    <w:t xml:space="preserve">9.61 </w:t>
                  </w:r>
                </w:p>
              </w:tc>
              <w:tc>
                <w:tcPr>
                  <w:tcW w:w="1236" w:type="dxa"/>
                  <w:vAlign w:val="center"/>
                </w:tcPr>
                <w:p>
                  <w:pPr>
                    <w:pStyle w:val="7"/>
                    <w:bidi w:val="0"/>
                    <w:rPr>
                      <w:rFonts w:hint="default"/>
                      <w:lang w:val="en-US" w:eastAsia="zh-CN"/>
                    </w:rPr>
                  </w:pPr>
                  <w:r>
                    <w:rPr>
                      <w:rFonts w:hint="eastAsia"/>
                      <w:lang w:val="en-US" w:eastAsia="zh-CN"/>
                    </w:rPr>
                    <w:t xml:space="preserve">24.12 </w:t>
                  </w:r>
                </w:p>
              </w:tc>
              <w:tc>
                <w:tcPr>
                  <w:tcW w:w="1291" w:type="dxa"/>
                  <w:vAlign w:val="center"/>
                </w:tcPr>
                <w:p>
                  <w:pPr>
                    <w:pStyle w:val="7"/>
                    <w:bidi w:val="0"/>
                    <w:rPr>
                      <w:rFonts w:hint="default"/>
                      <w:lang w:val="en-US" w:eastAsia="zh-CN"/>
                    </w:rPr>
                  </w:pPr>
                  <w:r>
                    <w:rPr>
                      <w:rFonts w:hint="eastAsia"/>
                      <w:lang w:val="en-US" w:eastAsia="zh-CN"/>
                    </w:rPr>
                    <w:t xml:space="preserve">11.77 </w:t>
                  </w:r>
                </w:p>
              </w:tc>
              <w:tc>
                <w:tcPr>
                  <w:tcW w:w="1121" w:type="dxa"/>
                  <w:vAlign w:val="center"/>
                </w:tcPr>
                <w:p>
                  <w:pPr>
                    <w:pStyle w:val="7"/>
                    <w:bidi w:val="0"/>
                    <w:rPr>
                      <w:rFonts w:hint="default"/>
                      <w:lang w:val="en-US" w:eastAsia="zh-CN"/>
                    </w:rPr>
                  </w:pPr>
                  <w:r>
                    <w:rPr>
                      <w:rFonts w:hint="eastAsia"/>
                      <w:lang w:val="en-US" w:eastAsia="zh-CN"/>
                    </w:rPr>
                    <w:t xml:space="preserve">14.17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lang w:val="en-US" w:eastAsia="zh-CN"/>
                    </w:rPr>
                  </w:pPr>
                  <w:r>
                    <w:rPr>
                      <w:rFonts w:hint="eastAsia"/>
                      <w:lang w:val="en-US" w:eastAsia="zh-CN"/>
                    </w:rPr>
                    <w:t>振动筛</w:t>
                  </w:r>
                </w:p>
              </w:tc>
              <w:tc>
                <w:tcPr>
                  <w:tcW w:w="1159" w:type="dxa"/>
                  <w:vAlign w:val="center"/>
                </w:tcPr>
                <w:p>
                  <w:pPr>
                    <w:pStyle w:val="7"/>
                    <w:bidi w:val="0"/>
                    <w:rPr>
                      <w:rFonts w:hint="default"/>
                      <w:lang w:val="en-US" w:eastAsia="zh-CN"/>
                    </w:rPr>
                  </w:pPr>
                  <w:r>
                    <w:rPr>
                      <w:rFonts w:hint="eastAsia"/>
                      <w:lang w:val="en-US" w:eastAsia="zh-CN"/>
                    </w:rPr>
                    <w:t>24.89</w:t>
                  </w:r>
                </w:p>
              </w:tc>
              <w:tc>
                <w:tcPr>
                  <w:tcW w:w="1163" w:type="dxa"/>
                  <w:vAlign w:val="center"/>
                </w:tcPr>
                <w:p>
                  <w:pPr>
                    <w:pStyle w:val="7"/>
                    <w:bidi w:val="0"/>
                    <w:rPr>
                      <w:rFonts w:hint="default"/>
                      <w:lang w:val="en-US" w:eastAsia="zh-CN"/>
                    </w:rPr>
                  </w:pPr>
                  <w:r>
                    <w:rPr>
                      <w:rFonts w:hint="eastAsia"/>
                      <w:lang w:val="en-US" w:eastAsia="zh-CN"/>
                    </w:rPr>
                    <w:t xml:space="preserve">9.61 </w:t>
                  </w:r>
                </w:p>
              </w:tc>
              <w:tc>
                <w:tcPr>
                  <w:tcW w:w="1236" w:type="dxa"/>
                  <w:vAlign w:val="center"/>
                </w:tcPr>
                <w:p>
                  <w:pPr>
                    <w:pStyle w:val="7"/>
                    <w:bidi w:val="0"/>
                    <w:rPr>
                      <w:rFonts w:hint="default"/>
                      <w:lang w:val="en-US" w:eastAsia="zh-CN"/>
                    </w:rPr>
                  </w:pPr>
                  <w:r>
                    <w:rPr>
                      <w:rFonts w:hint="eastAsia"/>
                      <w:lang w:val="en-US" w:eastAsia="zh-CN"/>
                    </w:rPr>
                    <w:t xml:space="preserve">24.12 </w:t>
                  </w:r>
                </w:p>
              </w:tc>
              <w:tc>
                <w:tcPr>
                  <w:tcW w:w="1291" w:type="dxa"/>
                  <w:vAlign w:val="center"/>
                </w:tcPr>
                <w:p>
                  <w:pPr>
                    <w:pStyle w:val="7"/>
                    <w:bidi w:val="0"/>
                    <w:rPr>
                      <w:rFonts w:hint="default"/>
                      <w:lang w:val="en-US" w:eastAsia="zh-CN"/>
                    </w:rPr>
                  </w:pPr>
                  <w:r>
                    <w:rPr>
                      <w:rFonts w:hint="eastAsia"/>
                      <w:lang w:val="en-US" w:eastAsia="zh-CN"/>
                    </w:rPr>
                    <w:t xml:space="preserve">11.77 </w:t>
                  </w:r>
                </w:p>
              </w:tc>
              <w:tc>
                <w:tcPr>
                  <w:tcW w:w="1121" w:type="dxa"/>
                  <w:vAlign w:val="center"/>
                </w:tcPr>
                <w:p>
                  <w:pPr>
                    <w:pStyle w:val="7"/>
                    <w:bidi w:val="0"/>
                    <w:rPr>
                      <w:rFonts w:hint="default"/>
                      <w:lang w:val="en-US" w:eastAsia="zh-CN"/>
                    </w:rPr>
                  </w:pPr>
                  <w:r>
                    <w:rPr>
                      <w:rFonts w:hint="eastAsia"/>
                      <w:lang w:val="en-US" w:eastAsia="zh-CN"/>
                    </w:rPr>
                    <w:t xml:space="preserve">14.17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lang w:val="en-US" w:eastAsia="zh-CN"/>
                    </w:rPr>
                  </w:pPr>
                  <w:r>
                    <w:rPr>
                      <w:rFonts w:hint="default"/>
                      <w:lang w:val="en-US" w:eastAsia="zh-CN"/>
                    </w:rPr>
                    <w:t>1#</w:t>
                  </w:r>
                  <w:r>
                    <w:rPr>
                      <w:rFonts w:hint="eastAsia"/>
                      <w:lang w:val="en-US" w:eastAsia="zh-CN"/>
                    </w:rPr>
                    <w:t>返料皮带</w:t>
                  </w:r>
                </w:p>
              </w:tc>
              <w:tc>
                <w:tcPr>
                  <w:tcW w:w="1159" w:type="dxa"/>
                  <w:vAlign w:val="center"/>
                </w:tcPr>
                <w:p>
                  <w:pPr>
                    <w:pStyle w:val="7"/>
                    <w:bidi w:val="0"/>
                    <w:rPr>
                      <w:rFonts w:hint="default"/>
                      <w:lang w:val="en-US" w:eastAsia="zh-CN"/>
                    </w:rPr>
                  </w:pPr>
                  <w:r>
                    <w:rPr>
                      <w:rFonts w:hint="eastAsia"/>
                      <w:lang w:val="en-US" w:eastAsia="zh-CN"/>
                    </w:rPr>
                    <w:t>19.89</w:t>
                  </w:r>
                </w:p>
              </w:tc>
              <w:tc>
                <w:tcPr>
                  <w:tcW w:w="1163" w:type="dxa"/>
                  <w:vAlign w:val="center"/>
                </w:tcPr>
                <w:p>
                  <w:pPr>
                    <w:pStyle w:val="7"/>
                    <w:bidi w:val="0"/>
                    <w:rPr>
                      <w:rFonts w:hint="default"/>
                      <w:lang w:val="en-US" w:eastAsia="zh-CN"/>
                    </w:rPr>
                  </w:pPr>
                  <w:r>
                    <w:rPr>
                      <w:rFonts w:hint="eastAsia"/>
                      <w:lang w:val="en-US" w:eastAsia="zh-CN"/>
                    </w:rPr>
                    <w:t xml:space="preserve">4.61 </w:t>
                  </w:r>
                </w:p>
              </w:tc>
              <w:tc>
                <w:tcPr>
                  <w:tcW w:w="1236" w:type="dxa"/>
                  <w:vAlign w:val="center"/>
                </w:tcPr>
                <w:p>
                  <w:pPr>
                    <w:pStyle w:val="7"/>
                    <w:bidi w:val="0"/>
                    <w:rPr>
                      <w:rFonts w:hint="default"/>
                      <w:lang w:val="en-US" w:eastAsia="zh-CN"/>
                    </w:rPr>
                  </w:pPr>
                  <w:r>
                    <w:rPr>
                      <w:rFonts w:hint="eastAsia"/>
                      <w:lang w:val="en-US" w:eastAsia="zh-CN"/>
                    </w:rPr>
                    <w:t xml:space="preserve">19.12 </w:t>
                  </w:r>
                </w:p>
              </w:tc>
              <w:tc>
                <w:tcPr>
                  <w:tcW w:w="1291" w:type="dxa"/>
                  <w:vAlign w:val="center"/>
                </w:tcPr>
                <w:p>
                  <w:pPr>
                    <w:pStyle w:val="7"/>
                    <w:bidi w:val="0"/>
                    <w:rPr>
                      <w:rFonts w:hint="default"/>
                      <w:lang w:val="en-US" w:eastAsia="zh-CN"/>
                    </w:rPr>
                  </w:pPr>
                  <w:r>
                    <w:rPr>
                      <w:rFonts w:hint="eastAsia"/>
                      <w:lang w:val="en-US" w:eastAsia="zh-CN"/>
                    </w:rPr>
                    <w:t xml:space="preserve">6.77 </w:t>
                  </w:r>
                </w:p>
              </w:tc>
              <w:tc>
                <w:tcPr>
                  <w:tcW w:w="1121" w:type="dxa"/>
                  <w:vAlign w:val="center"/>
                </w:tcPr>
                <w:p>
                  <w:pPr>
                    <w:pStyle w:val="7"/>
                    <w:bidi w:val="0"/>
                    <w:rPr>
                      <w:rFonts w:hint="default"/>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lang w:val="en-US" w:eastAsia="zh-CN"/>
                    </w:rPr>
                  </w:pPr>
                  <w:r>
                    <w:rPr>
                      <w:rFonts w:hint="eastAsia"/>
                      <w:lang w:val="en-US" w:eastAsia="zh-CN"/>
                    </w:rPr>
                    <w:t>自动包装机</w:t>
                  </w:r>
                </w:p>
              </w:tc>
              <w:tc>
                <w:tcPr>
                  <w:tcW w:w="1159" w:type="dxa"/>
                  <w:vAlign w:val="center"/>
                </w:tcPr>
                <w:p>
                  <w:pPr>
                    <w:pStyle w:val="7"/>
                    <w:bidi w:val="0"/>
                    <w:rPr>
                      <w:rFonts w:hint="default"/>
                      <w:lang w:val="en-US" w:eastAsia="zh-CN"/>
                    </w:rPr>
                  </w:pPr>
                  <w:r>
                    <w:rPr>
                      <w:rFonts w:hint="eastAsia"/>
                      <w:lang w:val="en-US" w:eastAsia="zh-CN"/>
                    </w:rPr>
                    <w:t>19.89</w:t>
                  </w:r>
                </w:p>
              </w:tc>
              <w:tc>
                <w:tcPr>
                  <w:tcW w:w="1163" w:type="dxa"/>
                  <w:vAlign w:val="center"/>
                </w:tcPr>
                <w:p>
                  <w:pPr>
                    <w:pStyle w:val="7"/>
                    <w:bidi w:val="0"/>
                    <w:rPr>
                      <w:rFonts w:hint="default"/>
                      <w:lang w:val="en-US" w:eastAsia="zh-CN"/>
                    </w:rPr>
                  </w:pPr>
                  <w:r>
                    <w:rPr>
                      <w:rFonts w:hint="eastAsia"/>
                      <w:lang w:val="en-US" w:eastAsia="zh-CN"/>
                    </w:rPr>
                    <w:t xml:space="preserve">4.61 </w:t>
                  </w:r>
                </w:p>
              </w:tc>
              <w:tc>
                <w:tcPr>
                  <w:tcW w:w="1236" w:type="dxa"/>
                  <w:vAlign w:val="center"/>
                </w:tcPr>
                <w:p>
                  <w:pPr>
                    <w:pStyle w:val="7"/>
                    <w:bidi w:val="0"/>
                    <w:rPr>
                      <w:rFonts w:hint="default"/>
                      <w:lang w:val="en-US" w:eastAsia="zh-CN"/>
                    </w:rPr>
                  </w:pPr>
                  <w:r>
                    <w:rPr>
                      <w:rFonts w:hint="eastAsia"/>
                      <w:lang w:val="en-US" w:eastAsia="zh-CN"/>
                    </w:rPr>
                    <w:t xml:space="preserve">19.12 </w:t>
                  </w:r>
                </w:p>
              </w:tc>
              <w:tc>
                <w:tcPr>
                  <w:tcW w:w="1291" w:type="dxa"/>
                  <w:vAlign w:val="center"/>
                </w:tcPr>
                <w:p>
                  <w:pPr>
                    <w:pStyle w:val="7"/>
                    <w:bidi w:val="0"/>
                    <w:rPr>
                      <w:rFonts w:hint="default"/>
                      <w:lang w:val="en-US" w:eastAsia="zh-CN"/>
                    </w:rPr>
                  </w:pPr>
                  <w:r>
                    <w:rPr>
                      <w:rFonts w:hint="eastAsia"/>
                      <w:lang w:val="en-US" w:eastAsia="zh-CN"/>
                    </w:rPr>
                    <w:t xml:space="preserve">6.77 </w:t>
                  </w:r>
                </w:p>
              </w:tc>
              <w:tc>
                <w:tcPr>
                  <w:tcW w:w="1121" w:type="dxa"/>
                  <w:vAlign w:val="center"/>
                </w:tcPr>
                <w:p>
                  <w:pPr>
                    <w:pStyle w:val="7"/>
                    <w:bidi w:val="0"/>
                    <w:rPr>
                      <w:rFonts w:hint="default"/>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7"/>
                    <w:bidi w:val="0"/>
                    <w:rPr>
                      <w:rFonts w:hint="default"/>
                      <w:lang w:val="en-US" w:eastAsia="zh-CN"/>
                    </w:rPr>
                  </w:pPr>
                  <w:r>
                    <w:rPr>
                      <w:rFonts w:hint="eastAsia"/>
                      <w:lang w:val="en-US" w:eastAsia="zh-CN"/>
                    </w:rPr>
                    <w:t>包装输送机</w:t>
                  </w:r>
                </w:p>
              </w:tc>
              <w:tc>
                <w:tcPr>
                  <w:tcW w:w="1159" w:type="dxa"/>
                  <w:vAlign w:val="center"/>
                </w:tcPr>
                <w:p>
                  <w:pPr>
                    <w:pStyle w:val="7"/>
                    <w:bidi w:val="0"/>
                    <w:rPr>
                      <w:rFonts w:hint="default"/>
                      <w:lang w:val="en-US" w:eastAsia="zh-CN"/>
                    </w:rPr>
                  </w:pPr>
                  <w:r>
                    <w:rPr>
                      <w:rFonts w:hint="eastAsia"/>
                      <w:lang w:val="en-US" w:eastAsia="zh-CN"/>
                    </w:rPr>
                    <w:t>19.89</w:t>
                  </w:r>
                </w:p>
              </w:tc>
              <w:tc>
                <w:tcPr>
                  <w:tcW w:w="1163" w:type="dxa"/>
                  <w:vAlign w:val="center"/>
                </w:tcPr>
                <w:p>
                  <w:pPr>
                    <w:pStyle w:val="7"/>
                    <w:bidi w:val="0"/>
                    <w:rPr>
                      <w:rFonts w:hint="default"/>
                      <w:lang w:val="en-US" w:eastAsia="zh-CN"/>
                    </w:rPr>
                  </w:pPr>
                  <w:r>
                    <w:rPr>
                      <w:rFonts w:hint="eastAsia"/>
                      <w:lang w:val="en-US" w:eastAsia="zh-CN"/>
                    </w:rPr>
                    <w:t xml:space="preserve">4.61 </w:t>
                  </w:r>
                </w:p>
              </w:tc>
              <w:tc>
                <w:tcPr>
                  <w:tcW w:w="1236" w:type="dxa"/>
                  <w:vAlign w:val="center"/>
                </w:tcPr>
                <w:p>
                  <w:pPr>
                    <w:pStyle w:val="7"/>
                    <w:bidi w:val="0"/>
                    <w:rPr>
                      <w:rFonts w:hint="default"/>
                      <w:lang w:val="en-US" w:eastAsia="zh-CN"/>
                    </w:rPr>
                  </w:pPr>
                  <w:r>
                    <w:rPr>
                      <w:rFonts w:hint="eastAsia"/>
                      <w:lang w:val="en-US" w:eastAsia="zh-CN"/>
                    </w:rPr>
                    <w:t xml:space="preserve">19.12 </w:t>
                  </w:r>
                </w:p>
              </w:tc>
              <w:tc>
                <w:tcPr>
                  <w:tcW w:w="1291" w:type="dxa"/>
                  <w:vAlign w:val="center"/>
                </w:tcPr>
                <w:p>
                  <w:pPr>
                    <w:pStyle w:val="7"/>
                    <w:bidi w:val="0"/>
                    <w:rPr>
                      <w:rFonts w:hint="default"/>
                      <w:lang w:val="en-US" w:eastAsia="zh-CN"/>
                    </w:rPr>
                  </w:pPr>
                  <w:r>
                    <w:rPr>
                      <w:rFonts w:hint="eastAsia"/>
                      <w:lang w:val="en-US" w:eastAsia="zh-CN"/>
                    </w:rPr>
                    <w:t xml:space="preserve">6.77 </w:t>
                  </w:r>
                </w:p>
              </w:tc>
              <w:tc>
                <w:tcPr>
                  <w:tcW w:w="1121" w:type="dxa"/>
                  <w:vAlign w:val="center"/>
                </w:tcPr>
                <w:p>
                  <w:pPr>
                    <w:pStyle w:val="7"/>
                    <w:bidi w:val="0"/>
                    <w:rPr>
                      <w:rFonts w:hint="default"/>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41" w:type="dxa"/>
                  <w:gridSpan w:val="2"/>
                  <w:vAlign w:val="center"/>
                </w:tcPr>
                <w:p>
                  <w:pPr>
                    <w:pStyle w:val="7"/>
                    <w:bidi w:val="0"/>
                    <w:rPr>
                      <w:rFonts w:hint="eastAsia"/>
                      <w:lang w:val="en-US" w:eastAsia="zh-CN"/>
                    </w:rPr>
                  </w:pPr>
                  <w:r>
                    <w:rPr>
                      <w:rFonts w:hint="eastAsia"/>
                      <w:lang w:val="en-US" w:eastAsia="zh-CN"/>
                    </w:rPr>
                    <w:t>厂界噪声贡献值</w:t>
                  </w:r>
                </w:p>
              </w:tc>
              <w:tc>
                <w:tcPr>
                  <w:tcW w:w="1163" w:type="dxa"/>
                  <w:vAlign w:val="center"/>
                </w:tcPr>
                <w:p>
                  <w:pPr>
                    <w:pStyle w:val="7"/>
                    <w:bidi w:val="0"/>
                    <w:rPr>
                      <w:rFonts w:hint="default"/>
                      <w:lang w:val="en-US" w:eastAsia="zh-CN"/>
                    </w:rPr>
                  </w:pPr>
                  <w:r>
                    <w:rPr>
                      <w:rFonts w:hint="eastAsia"/>
                      <w:lang w:val="en-US" w:eastAsia="zh-CN"/>
                    </w:rPr>
                    <w:t>23.69</w:t>
                  </w:r>
                </w:p>
              </w:tc>
              <w:tc>
                <w:tcPr>
                  <w:tcW w:w="1236" w:type="dxa"/>
                  <w:vAlign w:val="center"/>
                </w:tcPr>
                <w:p>
                  <w:pPr>
                    <w:pStyle w:val="7"/>
                    <w:bidi w:val="0"/>
                    <w:rPr>
                      <w:rFonts w:hint="default"/>
                      <w:lang w:val="en-US" w:eastAsia="zh-CN"/>
                    </w:rPr>
                  </w:pPr>
                  <w:r>
                    <w:rPr>
                      <w:rFonts w:hint="eastAsia"/>
                      <w:lang w:val="en-US" w:eastAsia="zh-CN"/>
                    </w:rPr>
                    <w:t>38.17</w:t>
                  </w:r>
                </w:p>
              </w:tc>
              <w:tc>
                <w:tcPr>
                  <w:tcW w:w="1291" w:type="dxa"/>
                  <w:vAlign w:val="center"/>
                </w:tcPr>
                <w:p>
                  <w:pPr>
                    <w:pStyle w:val="7"/>
                    <w:bidi w:val="0"/>
                    <w:rPr>
                      <w:rFonts w:hint="default"/>
                      <w:lang w:val="en-US" w:eastAsia="zh-CN"/>
                    </w:rPr>
                  </w:pPr>
                  <w:r>
                    <w:rPr>
                      <w:rFonts w:hint="eastAsia"/>
                      <w:lang w:val="en-US" w:eastAsia="zh-CN"/>
                    </w:rPr>
                    <w:t>41.87</w:t>
                  </w:r>
                </w:p>
              </w:tc>
              <w:tc>
                <w:tcPr>
                  <w:tcW w:w="1121" w:type="dxa"/>
                  <w:vAlign w:val="center"/>
                </w:tcPr>
                <w:p>
                  <w:pPr>
                    <w:pStyle w:val="7"/>
                    <w:bidi w:val="0"/>
                    <w:rPr>
                      <w:rFonts w:hint="default"/>
                      <w:lang w:val="en-US" w:eastAsia="zh-CN"/>
                    </w:rPr>
                  </w:pPr>
                  <w:r>
                    <w:rPr>
                      <w:rFonts w:hint="eastAsia"/>
                      <w:lang w:val="en-US" w:eastAsia="zh-CN"/>
                    </w:rPr>
                    <w:t>25.92</w:t>
                  </w:r>
                </w:p>
              </w:tc>
            </w:tr>
          </w:tbl>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lang w:bidi="ar"/>
              </w:rPr>
            </w:pPr>
            <w:r>
              <w:rPr>
                <w:rFonts w:hint="default" w:ascii="Times New Roman" w:hAnsi="Times New Roman" w:eastAsia="宋体" w:cs="Times New Roman"/>
                <w:bCs/>
                <w:color w:val="auto"/>
                <w:spacing w:val="0"/>
                <w:w w:val="100"/>
                <w:position w:val="0"/>
                <w:szCs w:val="21"/>
                <w:highlight w:val="none"/>
                <w:lang w:bidi="ar"/>
              </w:rPr>
              <w:t>根据预测结果，运营期间项目四面厂界噪声均满足《工业企业厂界环境噪声排放标准》（GB12348-2008）</w:t>
            </w:r>
            <w:r>
              <w:rPr>
                <w:rFonts w:hint="eastAsia" w:eastAsia="宋体" w:cs="Times New Roman"/>
                <w:bCs/>
                <w:color w:val="auto"/>
                <w:spacing w:val="0"/>
                <w:w w:val="100"/>
                <w:position w:val="0"/>
                <w:szCs w:val="21"/>
                <w:highlight w:val="none"/>
                <w:lang w:val="en-US" w:eastAsia="zh-CN" w:bidi="ar"/>
              </w:rPr>
              <w:t>2</w:t>
            </w:r>
            <w:r>
              <w:rPr>
                <w:rFonts w:hint="default" w:ascii="Times New Roman" w:hAnsi="Times New Roman" w:eastAsia="宋体" w:cs="Times New Roman"/>
                <w:bCs/>
                <w:color w:val="auto"/>
                <w:spacing w:val="0"/>
                <w:w w:val="100"/>
                <w:position w:val="0"/>
                <w:szCs w:val="21"/>
                <w:highlight w:val="none"/>
                <w:lang w:bidi="ar"/>
              </w:rPr>
              <w:t>类标准限值。</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③对环境保护目标影响</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建设项目产噪设备均放置于车间内，厂址周边主要为工业企业和道路，</w:t>
            </w:r>
            <w:r>
              <w:rPr>
                <w:rFonts w:hint="default" w:ascii="Times New Roman" w:hAnsi="Times New Roman" w:eastAsia="宋体" w:cs="Times New Roman"/>
                <w:bCs/>
                <w:color w:val="auto"/>
                <w:spacing w:val="0"/>
                <w:w w:val="100"/>
                <w:position w:val="0"/>
                <w:szCs w:val="21"/>
                <w:highlight w:val="none"/>
                <w:lang w:val="en-US" w:eastAsia="zh-CN" w:bidi="ar"/>
              </w:rPr>
              <w:t>50</w:t>
            </w:r>
            <w:r>
              <w:rPr>
                <w:rFonts w:hint="default" w:ascii="Times New Roman" w:hAnsi="Times New Roman" w:eastAsia="宋体" w:cs="Times New Roman"/>
                <w:bCs/>
                <w:color w:val="auto"/>
                <w:spacing w:val="0"/>
                <w:w w:val="100"/>
                <w:position w:val="0"/>
                <w:szCs w:val="21"/>
                <w:highlight w:val="none"/>
                <w:lang w:bidi="ar"/>
              </w:rPr>
              <w:t>m范围内无声环境保护目标。因此，项目噪声经基础减震、车间隔声、围墙隔声、距离衰减后，对周围声环境影响较小。为减少噪声对区域声环境的不利影响，建设单位应采取如下防治措施：</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A.强噪声源设备设置于车间内，安装减振垫；</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B.合理布局机械设备，对于噪声值较大的设备尽量布置于厂内的中部；</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C.设置各机械设备操作流程，强化内部培训；</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D.尽量选用低噪设备，委派专人定期对各机械设备进行维护管理；</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E.在生产工艺允许的前提下，避免多个强噪声源设备同时使用。</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3.噪声监测</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建设项目噪声监测计划见下表。</w:t>
            </w:r>
          </w:p>
          <w:p>
            <w:pPr>
              <w:adjustRightInd w:val="0"/>
              <w:ind w:firstLine="422" w:firstLineChars="200"/>
              <w:jc w:val="center"/>
              <w:rPr>
                <w:rFonts w:hint="default" w:ascii="Times New Roman" w:hAnsi="Times New Roman" w:eastAsia="宋体" w:cs="Times New Roman"/>
                <w:b/>
                <w:color w:val="auto"/>
                <w:spacing w:val="0"/>
                <w:w w:val="100"/>
                <w:position w:val="0"/>
                <w:szCs w:val="21"/>
                <w:highlight w:val="none"/>
              </w:rPr>
            </w:pPr>
            <w:r>
              <w:rPr>
                <w:rFonts w:hint="default" w:ascii="Times New Roman" w:hAnsi="Times New Roman" w:eastAsia="宋体" w:cs="Times New Roman"/>
                <w:b/>
                <w:color w:val="auto"/>
                <w:spacing w:val="0"/>
                <w:w w:val="100"/>
                <w:position w:val="0"/>
                <w:szCs w:val="21"/>
                <w:highlight w:val="none"/>
              </w:rPr>
              <w:t>表</w:t>
            </w:r>
            <w:r>
              <w:rPr>
                <w:rFonts w:hint="default" w:ascii="Times New Roman" w:hAnsi="Times New Roman" w:eastAsia="宋体" w:cs="Times New Roman"/>
                <w:b/>
                <w:color w:val="auto"/>
                <w:spacing w:val="0"/>
                <w:w w:val="100"/>
                <w:position w:val="0"/>
                <w:szCs w:val="21"/>
                <w:highlight w:val="none"/>
                <w:lang w:val="en-US" w:eastAsia="zh-CN"/>
              </w:rPr>
              <w:t>4-1</w:t>
            </w:r>
            <w:r>
              <w:rPr>
                <w:rFonts w:hint="eastAsia" w:eastAsia="宋体" w:cs="Times New Roman"/>
                <w:b/>
                <w:color w:val="auto"/>
                <w:spacing w:val="0"/>
                <w:w w:val="100"/>
                <w:position w:val="0"/>
                <w:szCs w:val="21"/>
                <w:highlight w:val="none"/>
                <w:lang w:val="en-US" w:eastAsia="zh-CN"/>
              </w:rPr>
              <w:t>0</w:t>
            </w:r>
            <w:r>
              <w:rPr>
                <w:rFonts w:hint="default" w:ascii="Times New Roman" w:hAnsi="Times New Roman" w:eastAsia="宋体" w:cs="Times New Roman"/>
                <w:b/>
                <w:color w:val="auto"/>
                <w:spacing w:val="0"/>
                <w:w w:val="100"/>
                <w:position w:val="0"/>
                <w:szCs w:val="21"/>
                <w:highlight w:val="none"/>
              </w:rPr>
              <w:t>噪声监测计划一览表</w:t>
            </w:r>
          </w:p>
          <w:tbl>
            <w:tblPr>
              <w:tblStyle w:val="13"/>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703"/>
              <w:gridCol w:w="1177"/>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58" w:type="dxa"/>
                  <w:vAlign w:val="center"/>
                </w:tcPr>
                <w:p>
                  <w:pPr>
                    <w:pStyle w:val="7"/>
                    <w:bidi w:val="0"/>
                    <w:rPr>
                      <w:rFonts w:hint="default"/>
                    </w:rPr>
                  </w:pPr>
                  <w:r>
                    <w:rPr>
                      <w:rFonts w:hint="default"/>
                    </w:rPr>
                    <w:t>监测点位</w:t>
                  </w:r>
                </w:p>
              </w:tc>
              <w:tc>
                <w:tcPr>
                  <w:tcW w:w="1703" w:type="dxa"/>
                  <w:vAlign w:val="center"/>
                </w:tcPr>
                <w:p>
                  <w:pPr>
                    <w:pStyle w:val="7"/>
                    <w:bidi w:val="0"/>
                    <w:rPr>
                      <w:rFonts w:hint="default"/>
                    </w:rPr>
                  </w:pPr>
                  <w:r>
                    <w:rPr>
                      <w:rFonts w:hint="default"/>
                    </w:rPr>
                    <w:t>监测指标</w:t>
                  </w:r>
                </w:p>
              </w:tc>
              <w:tc>
                <w:tcPr>
                  <w:tcW w:w="1177" w:type="dxa"/>
                  <w:vAlign w:val="center"/>
                </w:tcPr>
                <w:p>
                  <w:pPr>
                    <w:pStyle w:val="7"/>
                    <w:bidi w:val="0"/>
                    <w:rPr>
                      <w:rFonts w:hint="default"/>
                    </w:rPr>
                  </w:pPr>
                  <w:r>
                    <w:rPr>
                      <w:rFonts w:hint="default"/>
                    </w:rPr>
                    <w:t>监测频次</w:t>
                  </w:r>
                </w:p>
              </w:tc>
              <w:tc>
                <w:tcPr>
                  <w:tcW w:w="2914" w:type="dxa"/>
                  <w:vAlign w:val="center"/>
                </w:tcPr>
                <w:p>
                  <w:pPr>
                    <w:pStyle w:val="7"/>
                    <w:bidi w:val="0"/>
                    <w:rPr>
                      <w:rFonts w:hint="default"/>
                    </w:rPr>
                  </w:pPr>
                  <w:r>
                    <w:rPr>
                      <w:rFonts w:hint="default"/>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58" w:type="dxa"/>
                  <w:vAlign w:val="center"/>
                </w:tcPr>
                <w:p>
                  <w:pPr>
                    <w:pStyle w:val="7"/>
                    <w:bidi w:val="0"/>
                    <w:rPr>
                      <w:rFonts w:hint="default"/>
                    </w:rPr>
                  </w:pPr>
                  <w:r>
                    <w:rPr>
                      <w:rFonts w:hint="default"/>
                    </w:rPr>
                    <w:t>厂界四周外1m处</w:t>
                  </w:r>
                </w:p>
                <w:p>
                  <w:pPr>
                    <w:pStyle w:val="7"/>
                    <w:bidi w:val="0"/>
                    <w:rPr>
                      <w:rFonts w:hint="default"/>
                    </w:rPr>
                  </w:pPr>
                  <w:r>
                    <w:rPr>
                      <w:rFonts w:hint="default"/>
                    </w:rPr>
                    <w:t>（4个点位）</w:t>
                  </w:r>
                </w:p>
              </w:tc>
              <w:tc>
                <w:tcPr>
                  <w:tcW w:w="1703" w:type="dxa"/>
                  <w:vAlign w:val="center"/>
                </w:tcPr>
                <w:p>
                  <w:pPr>
                    <w:pStyle w:val="7"/>
                    <w:bidi w:val="0"/>
                    <w:rPr>
                      <w:rFonts w:hint="default"/>
                    </w:rPr>
                  </w:pPr>
                  <w:r>
                    <w:rPr>
                      <w:rFonts w:hint="default"/>
                    </w:rPr>
                    <w:t>连续等效A声级</w:t>
                  </w:r>
                </w:p>
              </w:tc>
              <w:tc>
                <w:tcPr>
                  <w:tcW w:w="1177" w:type="dxa"/>
                  <w:vAlign w:val="center"/>
                </w:tcPr>
                <w:p>
                  <w:pPr>
                    <w:pStyle w:val="7"/>
                    <w:bidi w:val="0"/>
                    <w:rPr>
                      <w:rFonts w:hint="default"/>
                      <w:lang w:eastAsia="zh-CN"/>
                    </w:rPr>
                  </w:pPr>
                  <w:r>
                    <w:rPr>
                      <w:rFonts w:hint="default"/>
                    </w:rPr>
                    <w:t>1次/</w:t>
                  </w:r>
                  <w:r>
                    <w:rPr>
                      <w:rFonts w:hint="default"/>
                      <w:lang w:eastAsia="zh-CN"/>
                    </w:rPr>
                    <w:t>季度</w:t>
                  </w:r>
                </w:p>
              </w:tc>
              <w:tc>
                <w:tcPr>
                  <w:tcW w:w="2914" w:type="dxa"/>
                  <w:vAlign w:val="center"/>
                </w:tcPr>
                <w:p>
                  <w:pPr>
                    <w:pStyle w:val="7"/>
                    <w:bidi w:val="0"/>
                    <w:rPr>
                      <w:rFonts w:hint="default"/>
                    </w:rPr>
                  </w:pPr>
                  <w:r>
                    <w:rPr>
                      <w:rFonts w:hint="default"/>
                    </w:rPr>
                    <w:t>《工业企业厂界环境噪声排放标准》（GB12348-2008）</w:t>
                  </w:r>
                </w:p>
                <w:p>
                  <w:pPr>
                    <w:pStyle w:val="7"/>
                    <w:bidi w:val="0"/>
                    <w:rPr>
                      <w:rFonts w:hint="default"/>
                    </w:rPr>
                  </w:pPr>
                  <w:r>
                    <w:rPr>
                      <w:rFonts w:hint="eastAsia"/>
                      <w:lang w:eastAsia="zh-CN"/>
                    </w:rPr>
                    <w:t>2类</w:t>
                  </w:r>
                  <w:r>
                    <w:rPr>
                      <w:rFonts w:hint="default"/>
                    </w:rPr>
                    <w:t>标准</w:t>
                  </w:r>
                </w:p>
              </w:tc>
            </w:tr>
          </w:tbl>
          <w:p>
            <w:pPr>
              <w:adjustRightInd w:val="0"/>
              <w:snapToGrid w:val="0"/>
              <w:rPr>
                <w:rFonts w:hint="default" w:ascii="Times New Roman" w:hAnsi="Times New Roman" w:eastAsia="宋体" w:cs="Times New Roman"/>
                <w:bCs/>
                <w:color w:val="auto"/>
                <w:spacing w:val="0"/>
                <w:w w:val="100"/>
                <w:position w:val="0"/>
                <w:szCs w:val="21"/>
              </w:rPr>
            </w:pPr>
          </w:p>
        </w:tc>
      </w:tr>
    </w:tbl>
    <w:p>
      <w:pPr>
        <w:spacing w:line="360" w:lineRule="auto"/>
        <w:rPr>
          <w:rFonts w:hint="default" w:ascii="Times New Roman" w:hAnsi="Times New Roman" w:eastAsia="宋体" w:cs="Times New Roman"/>
          <w:b/>
          <w:color w:val="auto"/>
          <w:spacing w:val="0"/>
          <w:w w:val="100"/>
          <w:position w:val="0"/>
          <w:sz w:val="28"/>
          <w:szCs w:val="28"/>
          <w:lang w:bidi="ar"/>
        </w:rPr>
        <w:sectPr>
          <w:pgSz w:w="11915" w:h="16840"/>
          <w:pgMar w:top="1702" w:right="1531" w:bottom="1702" w:left="1531" w:header="851" w:footer="851" w:gutter="0"/>
          <w:cols w:space="425" w:num="1"/>
          <w:docGrid w:type="lines" w:linePitch="312" w:charSpace="0"/>
        </w:sectPr>
      </w:pPr>
    </w:p>
    <w:tbl>
      <w:tblPr>
        <w:tblStyle w:val="13"/>
        <w:tblW w:w="13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9" w:type="dxa"/>
            <w:vAlign w:val="center"/>
          </w:tcPr>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运</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营</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期</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环</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境</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影</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响</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和</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保</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护</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措</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施</w:t>
            </w:r>
          </w:p>
        </w:tc>
        <w:tc>
          <w:tcPr>
            <w:tcW w:w="13119" w:type="dxa"/>
            <w:vAlign w:val="center"/>
          </w:tcPr>
          <w:p>
            <w:pPr>
              <w:adjustRightInd w:val="0"/>
              <w:spacing w:line="360" w:lineRule="auto"/>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4.2.4 固体废物</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1.污染物产排情况</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建设项目产生的固体废物主要为生产固废</w:t>
            </w:r>
            <w:r>
              <w:rPr>
                <w:rFonts w:hint="eastAsia" w:eastAsia="宋体" w:cs="Times New Roman"/>
                <w:bCs/>
                <w:color w:val="auto"/>
                <w:spacing w:val="0"/>
                <w:w w:val="100"/>
                <w:position w:val="0"/>
                <w:szCs w:val="21"/>
                <w:lang w:eastAsia="zh-CN" w:bidi="ar"/>
              </w:rPr>
              <w:t>，</w:t>
            </w:r>
            <w:r>
              <w:rPr>
                <w:rFonts w:hint="eastAsia" w:eastAsia="宋体" w:cs="Times New Roman"/>
                <w:bCs/>
                <w:color w:val="auto"/>
                <w:spacing w:val="0"/>
                <w:w w:val="100"/>
                <w:position w:val="0"/>
                <w:szCs w:val="21"/>
                <w:lang w:val="en-US" w:eastAsia="zh-CN" w:bidi="ar"/>
              </w:rPr>
              <w:t>项目不新增员工，无新增生活垃圾</w:t>
            </w:r>
            <w:r>
              <w:rPr>
                <w:rFonts w:hint="default" w:ascii="Times New Roman" w:hAnsi="Times New Roman" w:eastAsia="宋体" w:cs="Times New Roman"/>
                <w:bCs/>
                <w:color w:val="auto"/>
                <w:spacing w:val="0"/>
                <w:w w:val="100"/>
                <w:position w:val="0"/>
                <w:szCs w:val="21"/>
                <w:lang w:bidi="ar"/>
              </w:rPr>
              <w:t>。</w:t>
            </w:r>
          </w:p>
          <w:p>
            <w:pPr>
              <w:adjustRightInd w:val="0"/>
              <w:jc w:val="center"/>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表4-1</w:t>
            </w:r>
            <w:r>
              <w:rPr>
                <w:rFonts w:hint="eastAsia" w:eastAsia="宋体" w:cs="Times New Roman"/>
                <w:b/>
                <w:color w:val="auto"/>
                <w:spacing w:val="0"/>
                <w:w w:val="100"/>
                <w:position w:val="0"/>
                <w:szCs w:val="21"/>
                <w:lang w:val="en-US" w:eastAsia="zh-CN"/>
              </w:rPr>
              <w:t>1</w:t>
            </w:r>
            <w:r>
              <w:rPr>
                <w:rFonts w:hint="default" w:ascii="Times New Roman" w:hAnsi="Times New Roman" w:eastAsia="宋体" w:cs="Times New Roman"/>
                <w:b/>
                <w:color w:val="auto"/>
                <w:spacing w:val="0"/>
                <w:w w:val="100"/>
                <w:position w:val="0"/>
                <w:szCs w:val="21"/>
              </w:rPr>
              <w:t xml:space="preserve"> 废气污染源源强核算结果一览表</w:t>
            </w:r>
          </w:p>
          <w:tbl>
            <w:tblPr>
              <w:tblStyle w:val="13"/>
              <w:tblW w:w="129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14"/>
              <w:gridCol w:w="1599"/>
              <w:gridCol w:w="1298"/>
              <w:gridCol w:w="1035"/>
              <w:gridCol w:w="900"/>
              <w:gridCol w:w="873"/>
              <w:gridCol w:w="1037"/>
              <w:gridCol w:w="984"/>
              <w:gridCol w:w="166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81" w:type="dxa"/>
                  <w:vMerge w:val="restart"/>
                  <w:vAlign w:val="center"/>
                </w:tcPr>
                <w:p>
                  <w:pPr>
                    <w:pStyle w:val="7"/>
                    <w:bidi w:val="0"/>
                    <w:rPr>
                      <w:rFonts w:hint="default"/>
                    </w:rPr>
                  </w:pPr>
                  <w:r>
                    <w:rPr>
                      <w:rFonts w:hint="default"/>
                    </w:rPr>
                    <w:t>工序</w:t>
                  </w:r>
                </w:p>
              </w:tc>
              <w:tc>
                <w:tcPr>
                  <w:tcW w:w="1514" w:type="dxa"/>
                  <w:vMerge w:val="restart"/>
                  <w:vAlign w:val="center"/>
                </w:tcPr>
                <w:p>
                  <w:pPr>
                    <w:pStyle w:val="7"/>
                    <w:bidi w:val="0"/>
                    <w:rPr>
                      <w:rFonts w:hint="default"/>
                    </w:rPr>
                  </w:pPr>
                  <w:r>
                    <w:rPr>
                      <w:rFonts w:hint="default"/>
                    </w:rPr>
                    <w:t>固体废物名称</w:t>
                  </w:r>
                </w:p>
              </w:tc>
              <w:tc>
                <w:tcPr>
                  <w:tcW w:w="1599" w:type="dxa"/>
                  <w:vMerge w:val="restart"/>
                  <w:vAlign w:val="center"/>
                </w:tcPr>
                <w:p>
                  <w:pPr>
                    <w:pStyle w:val="7"/>
                    <w:bidi w:val="0"/>
                    <w:rPr>
                      <w:rFonts w:hint="default"/>
                    </w:rPr>
                  </w:pPr>
                  <w:r>
                    <w:rPr>
                      <w:rFonts w:hint="default"/>
                    </w:rPr>
                    <w:t>固废属性</w:t>
                  </w:r>
                </w:p>
                <w:p>
                  <w:pPr>
                    <w:pStyle w:val="7"/>
                    <w:bidi w:val="0"/>
                    <w:rPr>
                      <w:rFonts w:hint="default"/>
                    </w:rPr>
                  </w:pPr>
                  <w:r>
                    <w:rPr>
                      <w:rFonts w:hint="default"/>
                    </w:rPr>
                    <w:t>及代码</w:t>
                  </w:r>
                </w:p>
              </w:tc>
              <w:tc>
                <w:tcPr>
                  <w:tcW w:w="1298" w:type="dxa"/>
                  <w:vMerge w:val="restart"/>
                  <w:vAlign w:val="center"/>
                </w:tcPr>
                <w:p>
                  <w:pPr>
                    <w:pStyle w:val="7"/>
                    <w:bidi w:val="0"/>
                    <w:rPr>
                      <w:rFonts w:hint="default"/>
                    </w:rPr>
                  </w:pPr>
                  <w:r>
                    <w:rPr>
                      <w:rFonts w:hint="default"/>
                    </w:rPr>
                    <w:t>主要有毒有害物质名称</w:t>
                  </w:r>
                </w:p>
              </w:tc>
              <w:tc>
                <w:tcPr>
                  <w:tcW w:w="1035" w:type="dxa"/>
                  <w:vMerge w:val="restart"/>
                  <w:vAlign w:val="center"/>
                </w:tcPr>
                <w:p>
                  <w:pPr>
                    <w:pStyle w:val="7"/>
                    <w:bidi w:val="0"/>
                    <w:rPr>
                      <w:rFonts w:hint="default"/>
                    </w:rPr>
                  </w:pPr>
                  <w:r>
                    <w:rPr>
                      <w:rFonts w:hint="default"/>
                    </w:rPr>
                    <w:t>物理</w:t>
                  </w:r>
                </w:p>
                <w:p>
                  <w:pPr>
                    <w:pStyle w:val="7"/>
                    <w:bidi w:val="0"/>
                    <w:rPr>
                      <w:rFonts w:hint="default"/>
                    </w:rPr>
                  </w:pPr>
                  <w:r>
                    <w:rPr>
                      <w:rFonts w:hint="default"/>
                    </w:rPr>
                    <w:t>性状</w:t>
                  </w:r>
                </w:p>
              </w:tc>
              <w:tc>
                <w:tcPr>
                  <w:tcW w:w="900" w:type="dxa"/>
                  <w:vMerge w:val="restart"/>
                  <w:vAlign w:val="center"/>
                </w:tcPr>
                <w:p>
                  <w:pPr>
                    <w:pStyle w:val="7"/>
                    <w:bidi w:val="0"/>
                    <w:rPr>
                      <w:rFonts w:hint="default"/>
                    </w:rPr>
                  </w:pPr>
                  <w:r>
                    <w:rPr>
                      <w:rFonts w:hint="default"/>
                    </w:rPr>
                    <w:t>环境危险特性</w:t>
                  </w:r>
                </w:p>
              </w:tc>
              <w:tc>
                <w:tcPr>
                  <w:tcW w:w="1910" w:type="dxa"/>
                  <w:gridSpan w:val="2"/>
                  <w:vAlign w:val="center"/>
                </w:tcPr>
                <w:p>
                  <w:pPr>
                    <w:pStyle w:val="7"/>
                    <w:bidi w:val="0"/>
                    <w:rPr>
                      <w:rFonts w:hint="default"/>
                    </w:rPr>
                  </w:pPr>
                  <w:r>
                    <w:rPr>
                      <w:rFonts w:hint="default"/>
                    </w:rPr>
                    <w:t>产生情况</w:t>
                  </w:r>
                </w:p>
              </w:tc>
              <w:tc>
                <w:tcPr>
                  <w:tcW w:w="984" w:type="dxa"/>
                  <w:vMerge w:val="restart"/>
                  <w:vAlign w:val="center"/>
                </w:tcPr>
                <w:p>
                  <w:pPr>
                    <w:pStyle w:val="7"/>
                    <w:bidi w:val="0"/>
                    <w:rPr>
                      <w:rFonts w:hint="default"/>
                    </w:rPr>
                  </w:pPr>
                  <w:r>
                    <w:rPr>
                      <w:rFonts w:hint="default"/>
                    </w:rPr>
                    <w:t>贮存方式</w:t>
                  </w:r>
                </w:p>
              </w:tc>
              <w:tc>
                <w:tcPr>
                  <w:tcW w:w="1664" w:type="dxa"/>
                  <w:vMerge w:val="restart"/>
                  <w:vAlign w:val="center"/>
                </w:tcPr>
                <w:p>
                  <w:pPr>
                    <w:pStyle w:val="7"/>
                    <w:bidi w:val="0"/>
                    <w:rPr>
                      <w:rFonts w:hint="default"/>
                    </w:rPr>
                  </w:pPr>
                  <w:r>
                    <w:rPr>
                      <w:rFonts w:hint="default"/>
                    </w:rPr>
                    <w:t>处置方式</w:t>
                  </w:r>
                </w:p>
              </w:tc>
              <w:tc>
                <w:tcPr>
                  <w:tcW w:w="1218" w:type="dxa"/>
                  <w:vMerge w:val="restart"/>
                  <w:vAlign w:val="center"/>
                </w:tcPr>
                <w:p>
                  <w:pPr>
                    <w:pStyle w:val="7"/>
                    <w:bidi w:val="0"/>
                    <w:rPr>
                      <w:rFonts w:hint="default"/>
                    </w:rPr>
                  </w:pPr>
                  <w:r>
                    <w:rPr>
                      <w:rFonts w:hint="default"/>
                    </w:rPr>
                    <w:t>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81" w:type="dxa"/>
                  <w:vMerge w:val="continue"/>
                  <w:vAlign w:val="center"/>
                </w:tcPr>
                <w:p>
                  <w:pPr>
                    <w:pStyle w:val="7"/>
                    <w:bidi w:val="0"/>
                    <w:rPr>
                      <w:rFonts w:hint="default"/>
                    </w:rPr>
                  </w:pPr>
                </w:p>
              </w:tc>
              <w:tc>
                <w:tcPr>
                  <w:tcW w:w="1514" w:type="dxa"/>
                  <w:vMerge w:val="continue"/>
                  <w:vAlign w:val="center"/>
                </w:tcPr>
                <w:p>
                  <w:pPr>
                    <w:pStyle w:val="7"/>
                    <w:bidi w:val="0"/>
                    <w:rPr>
                      <w:rFonts w:hint="default"/>
                    </w:rPr>
                  </w:pPr>
                </w:p>
              </w:tc>
              <w:tc>
                <w:tcPr>
                  <w:tcW w:w="1599" w:type="dxa"/>
                  <w:vMerge w:val="continue"/>
                  <w:vAlign w:val="center"/>
                </w:tcPr>
                <w:p>
                  <w:pPr>
                    <w:pStyle w:val="7"/>
                    <w:bidi w:val="0"/>
                    <w:rPr>
                      <w:rFonts w:hint="default"/>
                    </w:rPr>
                  </w:pPr>
                </w:p>
              </w:tc>
              <w:tc>
                <w:tcPr>
                  <w:tcW w:w="1298" w:type="dxa"/>
                  <w:vMerge w:val="continue"/>
                  <w:vAlign w:val="center"/>
                </w:tcPr>
                <w:p>
                  <w:pPr>
                    <w:pStyle w:val="7"/>
                    <w:bidi w:val="0"/>
                    <w:rPr>
                      <w:rFonts w:hint="default"/>
                    </w:rPr>
                  </w:pPr>
                </w:p>
              </w:tc>
              <w:tc>
                <w:tcPr>
                  <w:tcW w:w="1035" w:type="dxa"/>
                  <w:vMerge w:val="continue"/>
                  <w:vAlign w:val="center"/>
                </w:tcPr>
                <w:p>
                  <w:pPr>
                    <w:pStyle w:val="7"/>
                    <w:bidi w:val="0"/>
                    <w:rPr>
                      <w:rFonts w:hint="default"/>
                    </w:rPr>
                  </w:pPr>
                </w:p>
              </w:tc>
              <w:tc>
                <w:tcPr>
                  <w:tcW w:w="900" w:type="dxa"/>
                  <w:vMerge w:val="continue"/>
                  <w:vAlign w:val="center"/>
                </w:tcPr>
                <w:p>
                  <w:pPr>
                    <w:pStyle w:val="7"/>
                    <w:bidi w:val="0"/>
                    <w:rPr>
                      <w:rFonts w:hint="default"/>
                    </w:rPr>
                  </w:pPr>
                </w:p>
              </w:tc>
              <w:tc>
                <w:tcPr>
                  <w:tcW w:w="873" w:type="dxa"/>
                  <w:vAlign w:val="center"/>
                </w:tcPr>
                <w:p>
                  <w:pPr>
                    <w:pStyle w:val="7"/>
                    <w:bidi w:val="0"/>
                    <w:rPr>
                      <w:rFonts w:hint="default"/>
                    </w:rPr>
                  </w:pPr>
                  <w:r>
                    <w:rPr>
                      <w:rFonts w:hint="default"/>
                    </w:rPr>
                    <w:t>核算</w:t>
                  </w:r>
                </w:p>
                <w:p>
                  <w:pPr>
                    <w:pStyle w:val="7"/>
                    <w:bidi w:val="0"/>
                    <w:rPr>
                      <w:rFonts w:hint="default"/>
                    </w:rPr>
                  </w:pPr>
                  <w:r>
                    <w:rPr>
                      <w:rFonts w:hint="default"/>
                    </w:rPr>
                    <w:t>方法</w:t>
                  </w:r>
                </w:p>
              </w:tc>
              <w:tc>
                <w:tcPr>
                  <w:tcW w:w="1037" w:type="dxa"/>
                  <w:vAlign w:val="center"/>
                </w:tcPr>
                <w:p>
                  <w:pPr>
                    <w:pStyle w:val="7"/>
                    <w:bidi w:val="0"/>
                    <w:rPr>
                      <w:rFonts w:hint="default"/>
                    </w:rPr>
                  </w:pPr>
                  <w:r>
                    <w:rPr>
                      <w:rFonts w:hint="default"/>
                    </w:rPr>
                    <w:t>产生量t/a</w:t>
                  </w:r>
                </w:p>
              </w:tc>
              <w:tc>
                <w:tcPr>
                  <w:tcW w:w="984" w:type="dxa"/>
                  <w:vMerge w:val="continue"/>
                  <w:vAlign w:val="center"/>
                </w:tcPr>
                <w:p>
                  <w:pPr>
                    <w:pStyle w:val="7"/>
                    <w:bidi w:val="0"/>
                    <w:rPr>
                      <w:rFonts w:hint="default"/>
                    </w:rPr>
                  </w:pPr>
                </w:p>
              </w:tc>
              <w:tc>
                <w:tcPr>
                  <w:tcW w:w="1664" w:type="dxa"/>
                  <w:vMerge w:val="continue"/>
                  <w:vAlign w:val="center"/>
                </w:tcPr>
                <w:p>
                  <w:pPr>
                    <w:pStyle w:val="7"/>
                    <w:bidi w:val="0"/>
                    <w:rPr>
                      <w:rFonts w:hint="default"/>
                    </w:rPr>
                  </w:pPr>
                </w:p>
              </w:tc>
              <w:tc>
                <w:tcPr>
                  <w:tcW w:w="1218" w:type="dxa"/>
                  <w:vMerge w:val="continue"/>
                  <w:vAlign w:val="center"/>
                </w:tcPr>
                <w:p>
                  <w:pPr>
                    <w:pStyle w:val="7"/>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81" w:type="dxa"/>
                  <w:vMerge w:val="restart"/>
                  <w:vAlign w:val="center"/>
                </w:tcPr>
                <w:p>
                  <w:pPr>
                    <w:pStyle w:val="7"/>
                    <w:bidi w:val="0"/>
                    <w:rPr>
                      <w:rFonts w:hint="default"/>
                      <w:lang w:val="en-US" w:eastAsia="zh-CN"/>
                    </w:rPr>
                  </w:pPr>
                  <w:r>
                    <w:rPr>
                      <w:rFonts w:hint="default"/>
                      <w:lang w:val="en-US" w:eastAsia="zh-CN"/>
                    </w:rPr>
                    <w:t>生产</w:t>
                  </w:r>
                </w:p>
              </w:tc>
              <w:tc>
                <w:tcPr>
                  <w:tcW w:w="1514" w:type="dxa"/>
                  <w:vAlign w:val="center"/>
                </w:tcPr>
                <w:p>
                  <w:pPr>
                    <w:pStyle w:val="7"/>
                    <w:bidi w:val="0"/>
                    <w:rPr>
                      <w:rFonts w:hint="default" w:eastAsiaTheme="minorEastAsia"/>
                      <w:lang w:val="en-US" w:eastAsia="zh-CN"/>
                    </w:rPr>
                  </w:pPr>
                  <w:r>
                    <w:rPr>
                      <w:rFonts w:hint="eastAsia"/>
                      <w:lang w:val="en-US" w:eastAsia="zh-CN"/>
                    </w:rPr>
                    <w:t>除尘器收集的粉尘</w:t>
                  </w:r>
                </w:p>
              </w:tc>
              <w:tc>
                <w:tcPr>
                  <w:tcW w:w="1599" w:type="dxa"/>
                  <w:vAlign w:val="center"/>
                </w:tcPr>
                <w:p>
                  <w:pPr>
                    <w:pStyle w:val="7"/>
                    <w:bidi w:val="0"/>
                    <w:rPr>
                      <w:rFonts w:hint="default"/>
                    </w:rPr>
                  </w:pPr>
                  <w:r>
                    <w:rPr>
                      <w:rFonts w:hint="default"/>
                    </w:rPr>
                    <w:t>一般固废</w:t>
                  </w:r>
                </w:p>
              </w:tc>
              <w:tc>
                <w:tcPr>
                  <w:tcW w:w="1298" w:type="dxa"/>
                  <w:vAlign w:val="center"/>
                </w:tcPr>
                <w:p>
                  <w:pPr>
                    <w:pStyle w:val="7"/>
                    <w:bidi w:val="0"/>
                    <w:rPr>
                      <w:rFonts w:hint="default"/>
                    </w:rPr>
                  </w:pPr>
                  <w:r>
                    <w:rPr>
                      <w:rFonts w:hint="default"/>
                    </w:rPr>
                    <w:t>—</w:t>
                  </w:r>
                </w:p>
              </w:tc>
              <w:tc>
                <w:tcPr>
                  <w:tcW w:w="1035" w:type="dxa"/>
                  <w:vAlign w:val="center"/>
                </w:tcPr>
                <w:p>
                  <w:pPr>
                    <w:pStyle w:val="7"/>
                    <w:bidi w:val="0"/>
                    <w:rPr>
                      <w:rFonts w:hint="default"/>
                    </w:rPr>
                  </w:pPr>
                  <w:r>
                    <w:rPr>
                      <w:rFonts w:hint="default"/>
                    </w:rPr>
                    <w:t>固体</w:t>
                  </w:r>
                </w:p>
              </w:tc>
              <w:tc>
                <w:tcPr>
                  <w:tcW w:w="900" w:type="dxa"/>
                  <w:vAlign w:val="center"/>
                </w:tcPr>
                <w:p>
                  <w:pPr>
                    <w:pStyle w:val="7"/>
                    <w:bidi w:val="0"/>
                    <w:rPr>
                      <w:rFonts w:hint="default"/>
                    </w:rPr>
                  </w:pPr>
                  <w:r>
                    <w:rPr>
                      <w:rFonts w:hint="default"/>
                    </w:rPr>
                    <w:t>—</w:t>
                  </w:r>
                </w:p>
              </w:tc>
              <w:tc>
                <w:tcPr>
                  <w:tcW w:w="873" w:type="dxa"/>
                  <w:vMerge w:val="restart"/>
                  <w:vAlign w:val="center"/>
                </w:tcPr>
                <w:p>
                  <w:pPr>
                    <w:pStyle w:val="7"/>
                    <w:bidi w:val="0"/>
                    <w:rPr>
                      <w:rFonts w:hint="default"/>
                    </w:rPr>
                  </w:pPr>
                  <w:r>
                    <w:rPr>
                      <w:rFonts w:hint="default"/>
                    </w:rPr>
                    <w:t>类比法</w:t>
                  </w:r>
                </w:p>
              </w:tc>
              <w:tc>
                <w:tcPr>
                  <w:tcW w:w="1037" w:type="dxa"/>
                  <w:vAlign w:val="center"/>
                </w:tcPr>
                <w:p>
                  <w:pPr>
                    <w:pStyle w:val="7"/>
                    <w:bidi w:val="0"/>
                    <w:rPr>
                      <w:rFonts w:hint="default"/>
                      <w:lang w:val="en-US" w:eastAsia="zh-CN"/>
                    </w:rPr>
                  </w:pPr>
                  <w:r>
                    <w:rPr>
                      <w:rFonts w:hint="eastAsia"/>
                      <w:lang w:val="en-US" w:eastAsia="zh-CN"/>
                    </w:rPr>
                    <w:t>1032.67</w:t>
                  </w:r>
                </w:p>
              </w:tc>
              <w:tc>
                <w:tcPr>
                  <w:tcW w:w="984" w:type="dxa"/>
                  <w:vAlign w:val="center"/>
                </w:tcPr>
                <w:p>
                  <w:pPr>
                    <w:pStyle w:val="7"/>
                    <w:bidi w:val="0"/>
                    <w:rPr>
                      <w:rFonts w:hint="default" w:eastAsiaTheme="minorEastAsia"/>
                      <w:lang w:val="en-US" w:eastAsia="zh-CN"/>
                    </w:rPr>
                  </w:pPr>
                  <w:r>
                    <w:rPr>
                      <w:rFonts w:hint="eastAsia"/>
                      <w:lang w:val="en-US" w:eastAsia="zh-CN"/>
                    </w:rPr>
                    <w:t>袋装</w:t>
                  </w:r>
                </w:p>
              </w:tc>
              <w:tc>
                <w:tcPr>
                  <w:tcW w:w="1664" w:type="dxa"/>
                  <w:vAlign w:val="center"/>
                </w:tcPr>
                <w:p>
                  <w:pPr>
                    <w:pStyle w:val="7"/>
                    <w:bidi w:val="0"/>
                    <w:rPr>
                      <w:rFonts w:hint="default"/>
                      <w:lang w:val="en-US" w:eastAsia="zh-CN"/>
                    </w:rPr>
                  </w:pPr>
                  <w:r>
                    <w:rPr>
                      <w:rFonts w:hint="default"/>
                      <w:lang w:val="en-US" w:eastAsia="zh-CN"/>
                    </w:rPr>
                    <w:t>回用生产</w:t>
                  </w:r>
                </w:p>
              </w:tc>
              <w:tc>
                <w:tcPr>
                  <w:tcW w:w="1218" w:type="dxa"/>
                  <w:vMerge w:val="restart"/>
                  <w:vAlign w:val="center"/>
                </w:tcPr>
                <w:p>
                  <w:pPr>
                    <w:pStyle w:val="7"/>
                    <w:bidi w:val="0"/>
                    <w:rPr>
                      <w:rFonts w:hint="eastAsia" w:eastAsiaTheme="minorEastAsia"/>
                      <w:lang w:val="en-US" w:eastAsia="zh-CN"/>
                    </w:rPr>
                  </w:pPr>
                  <w:r>
                    <w:rPr>
                      <w:rFonts w:hint="eastAsia"/>
                      <w:lang w:val="en-US" w:eastAsia="zh-CN"/>
                    </w:rPr>
                    <w:t>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81" w:type="dxa"/>
                  <w:vMerge w:val="continue"/>
                  <w:vAlign w:val="center"/>
                </w:tcPr>
                <w:p>
                  <w:pPr>
                    <w:pStyle w:val="7"/>
                    <w:bidi w:val="0"/>
                    <w:rPr>
                      <w:rFonts w:hint="default"/>
                    </w:rPr>
                  </w:pPr>
                </w:p>
              </w:tc>
              <w:tc>
                <w:tcPr>
                  <w:tcW w:w="1514" w:type="dxa"/>
                  <w:vAlign w:val="center"/>
                </w:tcPr>
                <w:p>
                  <w:pPr>
                    <w:pStyle w:val="7"/>
                    <w:bidi w:val="0"/>
                    <w:rPr>
                      <w:rFonts w:hint="eastAsia" w:eastAsiaTheme="minorEastAsia"/>
                      <w:lang w:eastAsia="zh-CN"/>
                    </w:rPr>
                  </w:pPr>
                  <w:r>
                    <w:rPr>
                      <w:rFonts w:hint="eastAsia"/>
                      <w:lang w:val="en-US" w:eastAsia="zh-CN"/>
                    </w:rPr>
                    <w:t>废包装袋</w:t>
                  </w:r>
                </w:p>
              </w:tc>
              <w:tc>
                <w:tcPr>
                  <w:tcW w:w="1599" w:type="dxa"/>
                  <w:vAlign w:val="center"/>
                </w:tcPr>
                <w:p>
                  <w:pPr>
                    <w:pStyle w:val="7"/>
                    <w:bidi w:val="0"/>
                    <w:rPr>
                      <w:rFonts w:hint="default"/>
                    </w:rPr>
                  </w:pPr>
                  <w:r>
                    <w:rPr>
                      <w:rFonts w:hint="default"/>
                    </w:rPr>
                    <w:t>一般固废</w:t>
                  </w:r>
                </w:p>
              </w:tc>
              <w:tc>
                <w:tcPr>
                  <w:tcW w:w="1298" w:type="dxa"/>
                  <w:vAlign w:val="center"/>
                </w:tcPr>
                <w:p>
                  <w:pPr>
                    <w:pStyle w:val="7"/>
                    <w:bidi w:val="0"/>
                    <w:rPr>
                      <w:rFonts w:hint="default"/>
                    </w:rPr>
                  </w:pPr>
                  <w:r>
                    <w:rPr>
                      <w:rFonts w:hint="default"/>
                    </w:rPr>
                    <w:t>—</w:t>
                  </w:r>
                </w:p>
              </w:tc>
              <w:tc>
                <w:tcPr>
                  <w:tcW w:w="1035" w:type="dxa"/>
                  <w:vAlign w:val="center"/>
                </w:tcPr>
                <w:p>
                  <w:pPr>
                    <w:pStyle w:val="7"/>
                    <w:bidi w:val="0"/>
                    <w:rPr>
                      <w:rFonts w:hint="default"/>
                    </w:rPr>
                  </w:pPr>
                  <w:r>
                    <w:rPr>
                      <w:rFonts w:hint="default"/>
                    </w:rPr>
                    <w:t>固体</w:t>
                  </w:r>
                </w:p>
              </w:tc>
              <w:tc>
                <w:tcPr>
                  <w:tcW w:w="900" w:type="dxa"/>
                  <w:vAlign w:val="center"/>
                </w:tcPr>
                <w:p>
                  <w:pPr>
                    <w:pStyle w:val="7"/>
                    <w:bidi w:val="0"/>
                    <w:rPr>
                      <w:rFonts w:hint="default"/>
                    </w:rPr>
                  </w:pPr>
                  <w:r>
                    <w:rPr>
                      <w:rFonts w:hint="default"/>
                    </w:rPr>
                    <w:t>—</w:t>
                  </w:r>
                </w:p>
              </w:tc>
              <w:tc>
                <w:tcPr>
                  <w:tcW w:w="873" w:type="dxa"/>
                  <w:vMerge w:val="continue"/>
                  <w:vAlign w:val="center"/>
                </w:tcPr>
                <w:p>
                  <w:pPr>
                    <w:pStyle w:val="7"/>
                    <w:bidi w:val="0"/>
                    <w:rPr>
                      <w:rFonts w:hint="default"/>
                    </w:rPr>
                  </w:pPr>
                </w:p>
              </w:tc>
              <w:tc>
                <w:tcPr>
                  <w:tcW w:w="1037" w:type="dxa"/>
                  <w:vAlign w:val="center"/>
                </w:tcPr>
                <w:p>
                  <w:pPr>
                    <w:pStyle w:val="7"/>
                    <w:bidi w:val="0"/>
                    <w:rPr>
                      <w:rFonts w:hint="default"/>
                      <w:lang w:val="en-US" w:eastAsia="zh-CN"/>
                    </w:rPr>
                  </w:pPr>
                  <w:r>
                    <w:rPr>
                      <w:rFonts w:hint="eastAsia"/>
                      <w:lang w:val="en-US" w:eastAsia="zh-CN"/>
                    </w:rPr>
                    <w:t>0.5</w:t>
                  </w:r>
                </w:p>
              </w:tc>
              <w:tc>
                <w:tcPr>
                  <w:tcW w:w="984" w:type="dxa"/>
                  <w:vAlign w:val="center"/>
                </w:tcPr>
                <w:p>
                  <w:pPr>
                    <w:pStyle w:val="7"/>
                    <w:bidi w:val="0"/>
                    <w:rPr>
                      <w:rFonts w:hint="default"/>
                    </w:rPr>
                  </w:pPr>
                  <w:r>
                    <w:rPr>
                      <w:rFonts w:hint="default"/>
                    </w:rPr>
                    <w:t>桶装</w:t>
                  </w:r>
                </w:p>
              </w:tc>
              <w:tc>
                <w:tcPr>
                  <w:tcW w:w="1664" w:type="dxa"/>
                  <w:vAlign w:val="center"/>
                </w:tcPr>
                <w:p>
                  <w:pPr>
                    <w:pStyle w:val="7"/>
                    <w:bidi w:val="0"/>
                    <w:rPr>
                      <w:rFonts w:hint="default" w:eastAsiaTheme="minorEastAsia"/>
                      <w:lang w:val="en-US" w:eastAsia="zh-CN"/>
                    </w:rPr>
                  </w:pPr>
                  <w:r>
                    <w:rPr>
                      <w:rFonts w:hint="eastAsia"/>
                      <w:lang w:val="en-US" w:eastAsia="zh-CN"/>
                    </w:rPr>
                    <w:t>外售综合利用</w:t>
                  </w:r>
                </w:p>
              </w:tc>
              <w:tc>
                <w:tcPr>
                  <w:tcW w:w="1218" w:type="dxa"/>
                  <w:vMerge w:val="continue"/>
                  <w:vAlign w:val="center"/>
                </w:tcPr>
                <w:p>
                  <w:pPr>
                    <w:pStyle w:val="7"/>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81" w:type="dxa"/>
                  <w:vMerge w:val="continue"/>
                  <w:vAlign w:val="center"/>
                </w:tcPr>
                <w:p>
                  <w:pPr>
                    <w:pStyle w:val="7"/>
                    <w:bidi w:val="0"/>
                    <w:rPr>
                      <w:rFonts w:hint="default"/>
                    </w:rPr>
                  </w:pPr>
                </w:p>
              </w:tc>
              <w:tc>
                <w:tcPr>
                  <w:tcW w:w="1514" w:type="dxa"/>
                  <w:vAlign w:val="center"/>
                </w:tcPr>
                <w:p>
                  <w:pPr>
                    <w:pStyle w:val="7"/>
                    <w:bidi w:val="0"/>
                    <w:rPr>
                      <w:rFonts w:hint="default"/>
                      <w:lang w:val="en-US" w:eastAsia="zh-CN"/>
                    </w:rPr>
                  </w:pPr>
                  <w:r>
                    <w:rPr>
                      <w:rFonts w:hint="eastAsia"/>
                      <w:lang w:val="en-US" w:eastAsia="zh-CN"/>
                    </w:rPr>
                    <w:t>废机油</w:t>
                  </w:r>
                </w:p>
              </w:tc>
              <w:tc>
                <w:tcPr>
                  <w:tcW w:w="1599" w:type="dxa"/>
                  <w:vAlign w:val="center"/>
                </w:tcPr>
                <w:p>
                  <w:pPr>
                    <w:pStyle w:val="7"/>
                    <w:bidi w:val="0"/>
                    <w:rPr>
                      <w:rFonts w:hint="default" w:eastAsiaTheme="minorEastAsia"/>
                      <w:lang w:val="en-US" w:eastAsia="zh-CN"/>
                    </w:rPr>
                  </w:pPr>
                  <w:r>
                    <w:rPr>
                      <w:rFonts w:hint="eastAsia"/>
                      <w:lang w:val="en-US" w:eastAsia="zh-CN"/>
                    </w:rPr>
                    <w:t>危险废物HW900-214-08</w:t>
                  </w:r>
                </w:p>
              </w:tc>
              <w:tc>
                <w:tcPr>
                  <w:tcW w:w="1298" w:type="dxa"/>
                  <w:vAlign w:val="center"/>
                </w:tcPr>
                <w:p>
                  <w:pPr>
                    <w:pStyle w:val="7"/>
                    <w:bidi w:val="0"/>
                    <w:ind w:left="105" w:leftChars="50" w:right="105" w:rightChars="50" w:firstLine="0" w:firstLineChars="0"/>
                    <w:rPr>
                      <w:rFonts w:hint="eastAsia" w:eastAsiaTheme="minorEastAsia"/>
                      <w:lang w:eastAsia="zh-CN"/>
                    </w:rPr>
                  </w:pPr>
                  <w:r>
                    <w:rPr>
                      <w:rFonts w:hint="eastAsia"/>
                      <w:lang w:val="en-US" w:eastAsia="zh-CN"/>
                    </w:rPr>
                    <w:t>金属</w:t>
                  </w:r>
                </w:p>
              </w:tc>
              <w:tc>
                <w:tcPr>
                  <w:tcW w:w="1035" w:type="dxa"/>
                  <w:vAlign w:val="center"/>
                </w:tcPr>
                <w:p>
                  <w:pPr>
                    <w:pStyle w:val="7"/>
                    <w:bidi w:val="0"/>
                    <w:ind w:left="105" w:leftChars="50" w:right="105" w:rightChars="50" w:firstLine="0" w:firstLineChars="0"/>
                    <w:rPr>
                      <w:rFonts w:hint="eastAsia" w:eastAsiaTheme="minorEastAsia"/>
                      <w:lang w:eastAsia="zh-CN"/>
                    </w:rPr>
                  </w:pPr>
                  <w:r>
                    <w:rPr>
                      <w:rFonts w:hint="eastAsia"/>
                      <w:lang w:val="en-US" w:eastAsia="zh-CN"/>
                    </w:rPr>
                    <w:t>液体</w:t>
                  </w:r>
                </w:p>
              </w:tc>
              <w:tc>
                <w:tcPr>
                  <w:tcW w:w="900" w:type="dxa"/>
                  <w:vAlign w:val="center"/>
                </w:tcPr>
                <w:p>
                  <w:pPr>
                    <w:pStyle w:val="7"/>
                    <w:bidi w:val="0"/>
                    <w:ind w:left="105" w:leftChars="50" w:right="105" w:rightChars="50" w:firstLine="0" w:firstLineChars="0"/>
                    <w:rPr>
                      <w:rFonts w:hint="eastAsia" w:eastAsiaTheme="minorEastAsia"/>
                      <w:lang w:eastAsia="zh-CN"/>
                    </w:rPr>
                  </w:pPr>
                  <w:r>
                    <w:rPr>
                      <w:rFonts w:hint="eastAsia"/>
                      <w:lang w:val="en-US" w:eastAsia="zh-CN"/>
                    </w:rPr>
                    <w:t>T</w:t>
                  </w:r>
                </w:p>
              </w:tc>
              <w:tc>
                <w:tcPr>
                  <w:tcW w:w="873" w:type="dxa"/>
                  <w:vMerge w:val="continue"/>
                  <w:vAlign w:val="center"/>
                </w:tcPr>
                <w:p>
                  <w:pPr>
                    <w:pStyle w:val="7"/>
                    <w:bidi w:val="0"/>
                    <w:rPr>
                      <w:rFonts w:hint="default"/>
                    </w:rPr>
                  </w:pPr>
                </w:p>
              </w:tc>
              <w:tc>
                <w:tcPr>
                  <w:tcW w:w="1037" w:type="dxa"/>
                  <w:vAlign w:val="center"/>
                </w:tcPr>
                <w:p>
                  <w:pPr>
                    <w:pStyle w:val="7"/>
                    <w:bidi w:val="0"/>
                    <w:rPr>
                      <w:rFonts w:hint="eastAsia"/>
                      <w:lang w:val="en-US" w:eastAsia="zh-CN"/>
                    </w:rPr>
                  </w:pPr>
                  <w:r>
                    <w:rPr>
                      <w:rFonts w:hint="eastAsia"/>
                      <w:lang w:val="en-US" w:eastAsia="zh-CN"/>
                    </w:rPr>
                    <w:t>0.5</w:t>
                  </w:r>
                </w:p>
              </w:tc>
              <w:tc>
                <w:tcPr>
                  <w:tcW w:w="984" w:type="dxa"/>
                  <w:vAlign w:val="center"/>
                </w:tcPr>
                <w:p>
                  <w:pPr>
                    <w:pStyle w:val="7"/>
                    <w:bidi w:val="0"/>
                    <w:rPr>
                      <w:rFonts w:hint="eastAsia" w:eastAsiaTheme="minorEastAsia"/>
                      <w:lang w:val="en-US" w:eastAsia="zh-CN"/>
                    </w:rPr>
                  </w:pPr>
                  <w:r>
                    <w:rPr>
                      <w:rFonts w:hint="eastAsia"/>
                      <w:lang w:val="en-US" w:eastAsia="zh-CN"/>
                    </w:rPr>
                    <w:t>桶装</w:t>
                  </w:r>
                </w:p>
              </w:tc>
              <w:tc>
                <w:tcPr>
                  <w:tcW w:w="1664" w:type="dxa"/>
                  <w:vAlign w:val="center"/>
                </w:tcPr>
                <w:p>
                  <w:pPr>
                    <w:pStyle w:val="7"/>
                    <w:bidi w:val="0"/>
                    <w:rPr>
                      <w:rFonts w:hint="eastAsia"/>
                      <w:lang w:val="en-US" w:eastAsia="zh-CN"/>
                    </w:rPr>
                  </w:pPr>
                  <w:r>
                    <w:rPr>
                      <w:rFonts w:hint="eastAsia"/>
                      <w:lang w:val="en-US" w:eastAsia="zh-CN"/>
                    </w:rPr>
                    <w:t>云南协快再生资源回收有限公司定期处置</w:t>
                  </w:r>
                </w:p>
              </w:tc>
              <w:tc>
                <w:tcPr>
                  <w:tcW w:w="1218" w:type="dxa"/>
                  <w:vMerge w:val="continue"/>
                  <w:vAlign w:val="center"/>
                </w:tcPr>
                <w:p>
                  <w:pPr>
                    <w:pStyle w:val="7"/>
                    <w:bidi w:val="0"/>
                    <w:rPr>
                      <w:rFonts w:hint="default"/>
                    </w:rPr>
                  </w:pPr>
                </w:p>
              </w:tc>
            </w:tr>
          </w:tbl>
          <w:p>
            <w:pPr>
              <w:adjustRightInd w:val="0"/>
              <w:spacing w:line="360" w:lineRule="auto"/>
              <w:rPr>
                <w:rFonts w:hint="default" w:ascii="Times New Roman" w:hAnsi="Times New Roman" w:eastAsia="宋体" w:cs="Times New Roman"/>
                <w:bCs/>
                <w:color w:val="auto"/>
                <w:spacing w:val="0"/>
                <w:w w:val="100"/>
                <w:position w:val="0"/>
                <w:szCs w:val="21"/>
              </w:rPr>
            </w:pPr>
          </w:p>
        </w:tc>
      </w:tr>
    </w:tbl>
    <w:p>
      <w:pPr>
        <w:spacing w:line="360" w:lineRule="auto"/>
        <w:rPr>
          <w:rFonts w:hint="default" w:ascii="Times New Roman" w:hAnsi="Times New Roman" w:eastAsia="宋体" w:cs="Times New Roman"/>
          <w:b/>
          <w:color w:val="auto"/>
          <w:spacing w:val="0"/>
          <w:w w:val="100"/>
          <w:position w:val="0"/>
          <w:sz w:val="28"/>
          <w:szCs w:val="28"/>
          <w:lang w:bidi="ar"/>
        </w:rPr>
        <w:sectPr>
          <w:pgSz w:w="16840" w:h="11915" w:orient="landscape"/>
          <w:pgMar w:top="1531" w:right="1702" w:bottom="1531" w:left="1702" w:header="851" w:footer="851" w:gutter="0"/>
          <w:cols w:space="425" w:num="1"/>
          <w:docGrid w:type="lines" w:linePitch="312" w:charSpace="0"/>
        </w:sectPr>
      </w:pPr>
    </w:p>
    <w:tbl>
      <w:tblPr>
        <w:tblStyle w:val="12"/>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457" w:hRule="atLeast"/>
          <w:jc w:val="center"/>
        </w:trPr>
        <w:tc>
          <w:tcPr>
            <w:tcW w:w="540" w:type="dxa"/>
            <w:tcBorders>
              <w:top w:val="single" w:color="auto" w:sz="4" w:space="0"/>
              <w:left w:val="single" w:color="auto" w:sz="8" w:space="0"/>
              <w:bottom w:val="single" w:color="auto" w:sz="8" w:space="0"/>
              <w:right w:val="single" w:color="auto" w:sz="4" w:space="0"/>
            </w:tcBorders>
            <w:shd w:val="clear" w:color="auto" w:fill="auto"/>
            <w:tcMar>
              <w:left w:w="28" w:type="dxa"/>
              <w:right w:w="28" w:type="dxa"/>
            </w:tcMar>
            <w:vAlign w:val="center"/>
          </w:tcPr>
          <w:p>
            <w:pPr>
              <w:pStyle w:val="7"/>
              <w:bidi w:val="0"/>
              <w:rPr>
                <w:rFonts w:hint="default"/>
              </w:rPr>
            </w:pPr>
            <w:r>
              <w:rPr>
                <w:rFonts w:hint="default"/>
              </w:rPr>
              <w:t>运</w:t>
            </w:r>
          </w:p>
          <w:p>
            <w:pPr>
              <w:pStyle w:val="7"/>
              <w:bidi w:val="0"/>
              <w:rPr>
                <w:rFonts w:hint="default"/>
              </w:rPr>
            </w:pPr>
            <w:r>
              <w:rPr>
                <w:rFonts w:hint="default"/>
              </w:rPr>
              <w:t>营</w:t>
            </w:r>
          </w:p>
          <w:p>
            <w:pPr>
              <w:pStyle w:val="7"/>
              <w:bidi w:val="0"/>
              <w:rPr>
                <w:rFonts w:hint="default"/>
              </w:rPr>
            </w:pPr>
            <w:r>
              <w:rPr>
                <w:rFonts w:hint="default"/>
              </w:rPr>
              <w:t>期</w:t>
            </w:r>
          </w:p>
          <w:p>
            <w:pPr>
              <w:pStyle w:val="7"/>
              <w:bidi w:val="0"/>
              <w:rPr>
                <w:rFonts w:hint="default"/>
              </w:rPr>
            </w:pPr>
            <w:r>
              <w:rPr>
                <w:rFonts w:hint="default"/>
              </w:rPr>
              <w:t>环</w:t>
            </w:r>
          </w:p>
          <w:p>
            <w:pPr>
              <w:pStyle w:val="7"/>
              <w:bidi w:val="0"/>
              <w:rPr>
                <w:rFonts w:hint="default"/>
              </w:rPr>
            </w:pPr>
            <w:r>
              <w:rPr>
                <w:rFonts w:hint="default"/>
              </w:rPr>
              <w:t>境</w:t>
            </w:r>
          </w:p>
          <w:p>
            <w:pPr>
              <w:pStyle w:val="7"/>
              <w:bidi w:val="0"/>
              <w:rPr>
                <w:rFonts w:hint="default"/>
              </w:rPr>
            </w:pPr>
            <w:r>
              <w:rPr>
                <w:rFonts w:hint="default"/>
              </w:rPr>
              <w:t>影</w:t>
            </w:r>
          </w:p>
          <w:p>
            <w:pPr>
              <w:pStyle w:val="7"/>
              <w:bidi w:val="0"/>
              <w:rPr>
                <w:rFonts w:hint="default"/>
              </w:rPr>
            </w:pPr>
            <w:r>
              <w:rPr>
                <w:rFonts w:hint="default"/>
              </w:rPr>
              <w:t>响</w:t>
            </w:r>
          </w:p>
          <w:p>
            <w:pPr>
              <w:pStyle w:val="7"/>
              <w:bidi w:val="0"/>
              <w:rPr>
                <w:rFonts w:hint="default"/>
              </w:rPr>
            </w:pPr>
            <w:r>
              <w:rPr>
                <w:rFonts w:hint="default"/>
              </w:rPr>
              <w:t>和</w:t>
            </w:r>
          </w:p>
          <w:p>
            <w:pPr>
              <w:pStyle w:val="7"/>
              <w:bidi w:val="0"/>
              <w:rPr>
                <w:rFonts w:hint="default"/>
              </w:rPr>
            </w:pPr>
            <w:r>
              <w:rPr>
                <w:rFonts w:hint="default"/>
              </w:rPr>
              <w:t>保</w:t>
            </w:r>
          </w:p>
          <w:p>
            <w:pPr>
              <w:pStyle w:val="7"/>
              <w:bidi w:val="0"/>
              <w:rPr>
                <w:rFonts w:hint="default"/>
              </w:rPr>
            </w:pPr>
            <w:r>
              <w:rPr>
                <w:rFonts w:hint="default"/>
              </w:rPr>
              <w:t>护</w:t>
            </w:r>
          </w:p>
          <w:p>
            <w:pPr>
              <w:pStyle w:val="7"/>
              <w:bidi w:val="0"/>
              <w:rPr>
                <w:rFonts w:hint="default"/>
              </w:rPr>
            </w:pPr>
            <w:r>
              <w:rPr>
                <w:rFonts w:hint="default"/>
              </w:rPr>
              <w:t>措</w:t>
            </w:r>
          </w:p>
          <w:p>
            <w:pPr>
              <w:pStyle w:val="7"/>
              <w:bidi w:val="0"/>
              <w:rPr>
                <w:rFonts w:hint="default"/>
              </w:rPr>
            </w:pPr>
            <w:r>
              <w:rPr>
                <w:rFonts w:hint="default"/>
              </w:rPr>
              <w:t>施</w:t>
            </w:r>
          </w:p>
        </w:tc>
        <w:tc>
          <w:tcPr>
            <w:tcW w:w="8368" w:type="dxa"/>
            <w:tcBorders>
              <w:top w:val="single" w:color="auto" w:sz="4" w:space="0"/>
              <w:left w:val="single" w:color="auto" w:sz="4" w:space="0"/>
              <w:bottom w:val="single" w:color="auto" w:sz="8" w:space="0"/>
              <w:right w:val="single" w:color="auto" w:sz="8" w:space="0"/>
            </w:tcBorders>
            <w:shd w:val="clear" w:color="auto" w:fill="auto"/>
            <w:vAlign w:val="center"/>
          </w:tcPr>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2.固体废物核算</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lang w:bidi="ar"/>
              </w:rPr>
            </w:pPr>
            <w:r>
              <w:rPr>
                <w:rFonts w:hint="default" w:ascii="Times New Roman" w:hAnsi="Times New Roman" w:eastAsia="宋体" w:cs="Times New Roman"/>
                <w:bCs/>
                <w:color w:val="auto"/>
                <w:spacing w:val="0"/>
                <w:w w:val="100"/>
                <w:position w:val="0"/>
                <w:szCs w:val="21"/>
                <w:highlight w:val="none"/>
                <w:lang w:bidi="ar"/>
              </w:rPr>
              <w:t>本项目运营期产生的固体废弃物主要为除尘器收集的粉尘、废包装袋</w:t>
            </w:r>
            <w:r>
              <w:rPr>
                <w:rFonts w:hint="eastAsia" w:eastAsia="宋体" w:cs="Times New Roman"/>
                <w:bCs/>
                <w:color w:val="auto"/>
                <w:spacing w:val="0"/>
                <w:w w:val="100"/>
                <w:position w:val="0"/>
                <w:szCs w:val="21"/>
                <w:highlight w:val="none"/>
                <w:lang w:eastAsia="zh-CN" w:bidi="ar"/>
              </w:rPr>
              <w:t>、</w:t>
            </w:r>
            <w:r>
              <w:rPr>
                <w:rFonts w:hint="eastAsia" w:eastAsia="宋体" w:cs="Times New Roman"/>
                <w:bCs/>
                <w:color w:val="auto"/>
                <w:spacing w:val="0"/>
                <w:w w:val="100"/>
                <w:position w:val="0"/>
                <w:szCs w:val="21"/>
                <w:highlight w:val="none"/>
                <w:lang w:val="en-US" w:eastAsia="zh-CN" w:bidi="ar"/>
              </w:rPr>
              <w:t>废机油</w:t>
            </w:r>
            <w:r>
              <w:rPr>
                <w:rFonts w:hint="default" w:ascii="Times New Roman" w:hAnsi="Times New Roman" w:eastAsia="宋体" w:cs="Times New Roman"/>
                <w:bCs/>
                <w:color w:val="auto"/>
                <w:spacing w:val="0"/>
                <w:w w:val="100"/>
                <w:position w:val="0"/>
                <w:szCs w:val="21"/>
                <w:highlight w:val="none"/>
                <w:lang w:bidi="ar"/>
              </w:rPr>
              <w:t>等。</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lang w:bidi="ar"/>
              </w:rPr>
            </w:pPr>
            <w:r>
              <w:rPr>
                <w:rFonts w:hint="default" w:ascii="Times New Roman" w:hAnsi="Times New Roman" w:eastAsia="宋体" w:cs="Times New Roman"/>
                <w:bCs/>
                <w:color w:val="auto"/>
                <w:spacing w:val="0"/>
                <w:w w:val="100"/>
                <w:position w:val="0"/>
                <w:szCs w:val="21"/>
                <w:highlight w:val="none"/>
                <w:lang w:bidi="ar"/>
              </w:rPr>
              <w:t>①除尘器收集的粉尘</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lang w:bidi="ar"/>
              </w:rPr>
            </w:pPr>
            <w:r>
              <w:rPr>
                <w:rFonts w:hint="default" w:ascii="Times New Roman" w:hAnsi="Times New Roman" w:eastAsia="宋体" w:cs="Times New Roman"/>
                <w:bCs/>
                <w:color w:val="auto"/>
                <w:spacing w:val="0"/>
                <w:w w:val="100"/>
                <w:position w:val="0"/>
                <w:szCs w:val="21"/>
                <w:highlight w:val="none"/>
                <w:lang w:bidi="ar"/>
              </w:rPr>
              <w:t>经计算，</w:t>
            </w:r>
            <w:r>
              <w:rPr>
                <w:rFonts w:hint="default" w:ascii="Times New Roman" w:hAnsi="Times New Roman" w:eastAsia="宋体" w:cs="Times New Roman"/>
                <w:bCs/>
                <w:color w:val="auto"/>
                <w:spacing w:val="0"/>
                <w:w w:val="100"/>
                <w:position w:val="0"/>
                <w:szCs w:val="21"/>
                <w:highlight w:val="none"/>
                <w:lang w:val="en-US" w:eastAsia="zh-CN" w:bidi="ar"/>
              </w:rPr>
              <w:t>除尘器</w:t>
            </w:r>
            <w:r>
              <w:rPr>
                <w:rFonts w:hint="default" w:ascii="Times New Roman" w:hAnsi="Times New Roman" w:eastAsia="宋体" w:cs="Times New Roman"/>
                <w:bCs/>
                <w:color w:val="auto"/>
                <w:spacing w:val="0"/>
                <w:w w:val="100"/>
                <w:position w:val="0"/>
                <w:szCs w:val="21"/>
                <w:highlight w:val="none"/>
                <w:lang w:bidi="ar"/>
              </w:rPr>
              <w:t>收集的粉尘约为</w:t>
            </w:r>
            <w:r>
              <w:rPr>
                <w:rFonts w:hint="eastAsia" w:eastAsia="宋体" w:cs="Times New Roman"/>
                <w:bCs/>
                <w:color w:val="auto"/>
                <w:spacing w:val="0"/>
                <w:w w:val="100"/>
                <w:position w:val="0"/>
                <w:szCs w:val="21"/>
                <w:highlight w:val="none"/>
                <w:lang w:val="en-US" w:eastAsia="zh-CN" w:bidi="ar"/>
              </w:rPr>
              <w:t>1032.67</w:t>
            </w:r>
            <w:r>
              <w:rPr>
                <w:rFonts w:hint="eastAsia" w:ascii="Times New Roman" w:hAnsi="Times New Roman" w:eastAsia="宋体" w:cs="Times New Roman"/>
                <w:bCs/>
                <w:color w:val="auto"/>
                <w:spacing w:val="0"/>
                <w:w w:val="100"/>
                <w:position w:val="0"/>
                <w:szCs w:val="21"/>
                <w:highlight w:val="none"/>
                <w:lang w:val="en-US" w:eastAsia="zh-CN" w:bidi="ar"/>
              </w:rPr>
              <w:t>1</w:t>
            </w:r>
            <w:r>
              <w:rPr>
                <w:rFonts w:hint="default" w:ascii="Times New Roman" w:hAnsi="Times New Roman" w:eastAsia="宋体" w:cs="Times New Roman"/>
                <w:bCs/>
                <w:color w:val="auto"/>
                <w:spacing w:val="0"/>
                <w:w w:val="100"/>
                <w:position w:val="0"/>
                <w:szCs w:val="21"/>
                <w:highlight w:val="none"/>
                <w:lang w:bidi="ar"/>
              </w:rPr>
              <w:t>t/a。此部分粉尘可收集后作为原料全部返回生产线利用。</w:t>
            </w:r>
          </w:p>
          <w:p>
            <w:pPr>
              <w:bidi w:val="0"/>
              <w:rPr>
                <w:rFonts w:hint="eastAsia"/>
                <w:lang w:val="en-US" w:eastAsia="zh-CN"/>
              </w:rPr>
            </w:pPr>
            <w:r>
              <w:rPr>
                <w:rFonts w:hint="eastAsia"/>
                <w:lang w:val="en-US" w:eastAsia="zh-CN"/>
              </w:rPr>
              <w:t>②废包装袋</w:t>
            </w:r>
          </w:p>
          <w:p>
            <w:pPr>
              <w:bidi w:val="0"/>
              <w:rPr>
                <w:rFonts w:hint="default"/>
                <w:lang w:val="en-US" w:eastAsia="zh-CN"/>
              </w:rPr>
            </w:pPr>
            <w:r>
              <w:rPr>
                <w:rFonts w:hint="eastAsia"/>
                <w:lang w:val="en-US" w:eastAsia="zh-CN"/>
              </w:rPr>
              <w:t>项目建成后，废包装袋产生量0.5t/a。收集后外售综合利用。</w:t>
            </w:r>
          </w:p>
          <w:p>
            <w:pPr>
              <w:bidi w:val="0"/>
              <w:rPr>
                <w:rFonts w:hint="default" w:ascii="Times New Roman" w:hAnsi="Times New Roman"/>
                <w:lang w:val="en-US" w:eastAsia="zh-CN"/>
              </w:rPr>
            </w:pPr>
            <w:r>
              <w:rPr>
                <w:rFonts w:hint="default" w:ascii="Times New Roman" w:hAnsi="Times New Roman" w:eastAsia="宋体" w:cs="Times New Roman"/>
                <w:bCs/>
                <w:color w:val="auto"/>
                <w:spacing w:val="0"/>
                <w:w w:val="100"/>
                <w:position w:val="0"/>
                <w:szCs w:val="21"/>
                <w:highlight w:val="none"/>
                <w:lang w:bidi="ar"/>
              </w:rPr>
              <w:t>综上，</w:t>
            </w:r>
            <w:r>
              <w:rPr>
                <w:rFonts w:hint="default" w:ascii="Times New Roman" w:hAnsi="Times New Roman" w:eastAsia="宋体" w:cs="Times New Roman"/>
                <w:color w:val="auto"/>
                <w:spacing w:val="0"/>
                <w:w w:val="100"/>
                <w:position w:val="0"/>
                <w:highlight w:val="none"/>
              </w:rPr>
              <w:t>项目在正常运营的情况下，所产生的固体废物在采取合理贮存、处置措施后， 处置率达到100%，对周围环</w:t>
            </w:r>
            <w:r>
              <w:rPr>
                <w:rFonts w:hint="default" w:ascii="Times New Roman" w:hAnsi="Times New Roman"/>
                <w:lang w:val="en-US" w:eastAsia="zh-CN"/>
              </w:rPr>
              <w:t>境的影响是可控的。</w:t>
            </w:r>
          </w:p>
          <w:p>
            <w:pPr>
              <w:bidi w:val="0"/>
              <w:rPr>
                <w:rFonts w:hint="eastAsia" w:ascii="Times New Roman" w:hAnsi="Times New Roman"/>
                <w:lang w:val="en-US" w:eastAsia="zh-CN"/>
              </w:rPr>
            </w:pPr>
            <w:r>
              <w:rPr>
                <w:rFonts w:hint="eastAsia" w:ascii="Times New Roman" w:hAnsi="Times New Roman"/>
                <w:lang w:val="en-US" w:eastAsia="zh-CN"/>
              </w:rPr>
              <w:t xml:space="preserve">③ 废机油 </w:t>
            </w:r>
          </w:p>
          <w:p>
            <w:pPr>
              <w:bidi w:val="0"/>
              <w:rPr>
                <w:rFonts w:hint="default" w:ascii="Times New Roman" w:hAnsi="Times New Roman"/>
                <w:lang w:val="en-US" w:eastAsia="zh-CN"/>
              </w:rPr>
            </w:pPr>
            <w:r>
              <w:rPr>
                <w:rFonts w:hint="eastAsia" w:ascii="Times New Roman" w:hAnsi="Times New Roman"/>
                <w:lang w:val="en-US" w:eastAsia="zh-CN"/>
              </w:rPr>
              <w:t>项目运营期新增废机油0.5t/a，收集后交由云南协快再生资源回收有限公司定期处置。</w:t>
            </w:r>
          </w:p>
          <w:p>
            <w:pPr>
              <w:adjustRightInd w:val="0"/>
              <w:spacing w:line="360" w:lineRule="auto"/>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
                <w:color w:val="auto"/>
                <w:spacing w:val="0"/>
                <w:w w:val="100"/>
                <w:position w:val="0"/>
                <w:szCs w:val="21"/>
                <w:lang w:bidi="ar"/>
              </w:rPr>
              <w:t>4.2.5 地下水、土壤</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lang w:bidi="ar"/>
              </w:rPr>
            </w:pPr>
            <w:r>
              <w:rPr>
                <w:rFonts w:hint="default" w:ascii="Times New Roman" w:hAnsi="Times New Roman" w:cs="Times New Roman"/>
                <w:bCs/>
                <w:color w:val="auto"/>
                <w:spacing w:val="0"/>
                <w:w w:val="100"/>
                <w:position w:val="0"/>
                <w:szCs w:val="21"/>
                <w:highlight w:val="none"/>
              </w:rPr>
              <w:t>建设项目运营期地下水、土壤污染源主要来</w:t>
            </w:r>
            <w:r>
              <w:rPr>
                <w:rFonts w:hint="default" w:ascii="Times New Roman" w:hAnsi="Times New Roman" w:cs="Times New Roman"/>
                <w:bCs/>
                <w:color w:val="auto"/>
                <w:spacing w:val="0"/>
                <w:w w:val="100"/>
                <w:position w:val="0"/>
                <w:szCs w:val="21"/>
                <w:highlight w:val="none"/>
                <w:lang w:val="en-US" w:eastAsia="zh-CN"/>
              </w:rPr>
              <w:t>源</w:t>
            </w:r>
            <w:r>
              <w:rPr>
                <w:rFonts w:hint="default" w:ascii="Times New Roman" w:hAnsi="Times New Roman" w:cs="Times New Roman"/>
                <w:bCs/>
                <w:iCs/>
                <w:color w:val="auto"/>
                <w:spacing w:val="0"/>
                <w:w w:val="100"/>
                <w:position w:val="0"/>
                <w:szCs w:val="21"/>
                <w:highlight w:val="none"/>
              </w:rPr>
              <w:t>危险废物暂存间</w:t>
            </w:r>
            <w:r>
              <w:rPr>
                <w:rFonts w:hint="default" w:ascii="Times New Roman" w:hAnsi="Times New Roman" w:cs="Times New Roman"/>
                <w:bCs/>
                <w:color w:val="auto"/>
                <w:spacing w:val="0"/>
                <w:w w:val="100"/>
                <w:position w:val="0"/>
                <w:szCs w:val="21"/>
                <w:highlight w:val="none"/>
              </w:rPr>
              <w:t>，</w:t>
            </w:r>
            <w:r>
              <w:rPr>
                <w:rFonts w:hint="default" w:ascii="Times New Roman" w:hAnsi="Times New Roman" w:cs="Times New Roman"/>
                <w:color w:val="auto"/>
                <w:spacing w:val="0"/>
                <w:w w:val="100"/>
                <w:position w:val="0"/>
                <w:szCs w:val="21"/>
                <w:highlight w:val="none"/>
                <w:lang w:val="en-US" w:eastAsia="zh-CN"/>
              </w:rPr>
              <w:t>本项目危险废物</w:t>
            </w:r>
            <w:r>
              <w:rPr>
                <w:rFonts w:hint="eastAsia" w:cs="Times New Roman"/>
                <w:color w:val="auto"/>
                <w:spacing w:val="0"/>
                <w:w w:val="100"/>
                <w:position w:val="0"/>
                <w:szCs w:val="21"/>
                <w:highlight w:val="none"/>
                <w:lang w:val="en-US" w:eastAsia="zh-CN"/>
              </w:rPr>
              <w:t>主要为废机油，产生和贮存量较小</w:t>
            </w:r>
            <w:r>
              <w:rPr>
                <w:rFonts w:hint="default" w:ascii="Times New Roman" w:hAnsi="Times New Roman" w:cs="Times New Roman"/>
                <w:color w:val="auto"/>
                <w:spacing w:val="0"/>
                <w:w w:val="100"/>
                <w:position w:val="0"/>
                <w:szCs w:val="21"/>
                <w:highlight w:val="none"/>
                <w:lang w:val="en-US" w:eastAsia="zh-CN"/>
              </w:rPr>
              <w:t>，对地下水、土壤</w:t>
            </w:r>
            <w:r>
              <w:rPr>
                <w:rFonts w:hint="default" w:ascii="Times New Roman" w:hAnsi="Times New Roman" w:cs="Times New Roman"/>
                <w:bCs/>
                <w:color w:val="auto"/>
                <w:spacing w:val="0"/>
                <w:w w:val="100"/>
                <w:position w:val="0"/>
                <w:szCs w:val="21"/>
                <w:highlight w:val="none"/>
              </w:rPr>
              <w:t>环境</w:t>
            </w:r>
            <w:r>
              <w:rPr>
                <w:rFonts w:hint="default" w:ascii="Times New Roman" w:hAnsi="Times New Roman" w:cs="Times New Roman"/>
                <w:bCs/>
                <w:color w:val="auto"/>
                <w:spacing w:val="0"/>
                <w:w w:val="100"/>
                <w:position w:val="0"/>
                <w:szCs w:val="21"/>
                <w:highlight w:val="none"/>
                <w:lang w:val="en-US" w:eastAsia="zh-CN"/>
              </w:rPr>
              <w:t>污染影响较小</w:t>
            </w:r>
            <w:r>
              <w:rPr>
                <w:rFonts w:hint="default" w:ascii="Times New Roman" w:hAnsi="Times New Roman" w:cs="Times New Roman"/>
                <w:bCs/>
                <w:color w:val="auto"/>
                <w:spacing w:val="0"/>
                <w:w w:val="100"/>
                <w:position w:val="0"/>
                <w:szCs w:val="21"/>
                <w:highlight w:val="none"/>
              </w:rPr>
              <w:t>。</w:t>
            </w:r>
          </w:p>
          <w:p>
            <w:pPr>
              <w:adjustRightInd w:val="0"/>
              <w:spacing w:line="360" w:lineRule="auto"/>
              <w:rPr>
                <w:rFonts w:hint="default" w:ascii="Times New Roman" w:hAnsi="Times New Roman" w:eastAsia="宋体" w:cs="Times New Roman"/>
                <w:b/>
                <w:color w:val="auto"/>
                <w:spacing w:val="0"/>
                <w:w w:val="100"/>
                <w:position w:val="0"/>
                <w:szCs w:val="21"/>
                <w:highlight w:val="none"/>
              </w:rPr>
            </w:pPr>
            <w:r>
              <w:rPr>
                <w:rFonts w:hint="default" w:ascii="Times New Roman" w:hAnsi="Times New Roman" w:eastAsia="宋体" w:cs="Times New Roman"/>
                <w:b/>
                <w:color w:val="auto"/>
                <w:spacing w:val="0"/>
                <w:w w:val="100"/>
                <w:position w:val="0"/>
                <w:szCs w:val="21"/>
                <w:highlight w:val="none"/>
              </w:rPr>
              <w:t>4.2.7 环境风险</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（1）环境风险评价等级判定</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①危险物质数量与临界量比值（Q）</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根据《建设项目环境风险评价技术导则》（HJ169-2018），计算每种危险物质在项目内的最大存在总量与其对应临界量的比值Q。本项目主要风险物质为</w:t>
            </w:r>
            <w:r>
              <w:rPr>
                <w:rFonts w:hint="eastAsia" w:eastAsia="宋体" w:cs="Times New Roman"/>
                <w:bCs/>
                <w:color w:val="auto"/>
                <w:spacing w:val="0"/>
                <w:w w:val="100"/>
                <w:position w:val="0"/>
                <w:szCs w:val="21"/>
                <w:highlight w:val="none"/>
                <w:lang w:eastAsia="zh-CN"/>
              </w:rPr>
              <w:t>磷酸</w:t>
            </w:r>
            <w:r>
              <w:rPr>
                <w:rFonts w:hint="default" w:ascii="Times New Roman" w:hAnsi="Times New Roman" w:eastAsia="宋体" w:cs="Times New Roman"/>
                <w:bCs/>
                <w:color w:val="auto"/>
                <w:spacing w:val="0"/>
                <w:w w:val="100"/>
                <w:position w:val="0"/>
                <w:szCs w:val="21"/>
                <w:highlight w:val="none"/>
              </w:rPr>
              <w:t>。</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建设项目Q值确定结果见下表。</w:t>
            </w:r>
          </w:p>
          <w:p>
            <w:pPr>
              <w:adjustRightInd w:val="0"/>
              <w:jc w:val="center"/>
              <w:rPr>
                <w:rFonts w:hint="default" w:ascii="Times New Roman" w:hAnsi="Times New Roman" w:eastAsia="宋体" w:cs="Times New Roman"/>
                <w:b/>
                <w:color w:val="auto"/>
                <w:spacing w:val="0"/>
                <w:w w:val="100"/>
                <w:position w:val="0"/>
                <w:szCs w:val="21"/>
                <w:highlight w:val="none"/>
              </w:rPr>
            </w:pPr>
            <w:r>
              <w:rPr>
                <w:rFonts w:hint="default" w:ascii="Times New Roman" w:hAnsi="Times New Roman" w:eastAsia="宋体" w:cs="Times New Roman"/>
                <w:b/>
                <w:color w:val="auto"/>
                <w:spacing w:val="0"/>
                <w:w w:val="100"/>
                <w:position w:val="0"/>
                <w:szCs w:val="21"/>
                <w:highlight w:val="none"/>
              </w:rPr>
              <w:t>表4</w:t>
            </w:r>
            <w:r>
              <w:rPr>
                <w:rFonts w:hint="default" w:ascii="Times New Roman" w:hAnsi="Times New Roman" w:eastAsia="宋体" w:cs="Times New Roman"/>
                <w:b/>
                <w:color w:val="auto"/>
                <w:spacing w:val="0"/>
                <w:w w:val="100"/>
                <w:position w:val="0"/>
                <w:szCs w:val="21"/>
                <w:highlight w:val="none"/>
                <w:lang w:val="en-US" w:eastAsia="zh-CN"/>
              </w:rPr>
              <w:t>-1</w:t>
            </w:r>
            <w:r>
              <w:rPr>
                <w:rFonts w:hint="eastAsia" w:eastAsia="宋体" w:cs="Times New Roman"/>
                <w:b/>
                <w:color w:val="auto"/>
                <w:spacing w:val="0"/>
                <w:w w:val="100"/>
                <w:position w:val="0"/>
                <w:szCs w:val="21"/>
                <w:highlight w:val="none"/>
                <w:lang w:val="en-US" w:eastAsia="zh-CN"/>
              </w:rPr>
              <w:t>2</w:t>
            </w:r>
            <w:r>
              <w:rPr>
                <w:rFonts w:hint="default" w:ascii="Times New Roman" w:hAnsi="Times New Roman" w:eastAsia="宋体" w:cs="Times New Roman"/>
                <w:b/>
                <w:color w:val="auto"/>
                <w:spacing w:val="0"/>
                <w:w w:val="100"/>
                <w:position w:val="0"/>
                <w:szCs w:val="21"/>
                <w:highlight w:val="none"/>
              </w:rPr>
              <w:t xml:space="preserve"> 建设项目Q值确定表</w:t>
            </w:r>
          </w:p>
          <w:tbl>
            <w:tblPr>
              <w:tblStyle w:val="13"/>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988"/>
              <w:gridCol w:w="2718"/>
              <w:gridCol w:w="135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28" w:type="dxa"/>
                  <w:vAlign w:val="center"/>
                </w:tcPr>
                <w:p>
                  <w:pPr>
                    <w:pStyle w:val="7"/>
                    <w:bidi w:val="0"/>
                    <w:rPr>
                      <w:rFonts w:hint="default"/>
                    </w:rPr>
                  </w:pPr>
                  <w:r>
                    <w:rPr>
                      <w:rFonts w:hint="default"/>
                    </w:rPr>
                    <w:t>序号</w:t>
                  </w:r>
                </w:p>
              </w:tc>
              <w:tc>
                <w:tcPr>
                  <w:tcW w:w="1988" w:type="dxa"/>
                  <w:vAlign w:val="center"/>
                </w:tcPr>
                <w:p>
                  <w:pPr>
                    <w:pStyle w:val="7"/>
                    <w:bidi w:val="0"/>
                    <w:rPr>
                      <w:rFonts w:hint="default"/>
                    </w:rPr>
                  </w:pPr>
                  <w:r>
                    <w:rPr>
                      <w:rFonts w:hint="default"/>
                    </w:rPr>
                    <w:t>危险物质名称</w:t>
                  </w:r>
                </w:p>
              </w:tc>
              <w:tc>
                <w:tcPr>
                  <w:tcW w:w="2718" w:type="dxa"/>
                  <w:vAlign w:val="center"/>
                </w:tcPr>
                <w:p>
                  <w:pPr>
                    <w:pStyle w:val="7"/>
                    <w:bidi w:val="0"/>
                    <w:rPr>
                      <w:rFonts w:hint="default"/>
                    </w:rPr>
                  </w:pPr>
                  <w:r>
                    <w:rPr>
                      <w:rFonts w:hint="default"/>
                    </w:rPr>
                    <w:t>最大存在量（t）</w:t>
                  </w:r>
                </w:p>
              </w:tc>
              <w:tc>
                <w:tcPr>
                  <w:tcW w:w="1359" w:type="dxa"/>
                  <w:vAlign w:val="center"/>
                </w:tcPr>
                <w:p>
                  <w:pPr>
                    <w:pStyle w:val="7"/>
                    <w:bidi w:val="0"/>
                    <w:rPr>
                      <w:rFonts w:hint="default"/>
                    </w:rPr>
                  </w:pPr>
                  <w:r>
                    <w:rPr>
                      <w:rFonts w:hint="default"/>
                    </w:rPr>
                    <w:t>临界量（t）</w:t>
                  </w:r>
                </w:p>
              </w:tc>
              <w:tc>
                <w:tcPr>
                  <w:tcW w:w="1359" w:type="dxa"/>
                  <w:vAlign w:val="center"/>
                </w:tcPr>
                <w:p>
                  <w:pPr>
                    <w:pStyle w:val="7"/>
                    <w:bidi w:val="0"/>
                    <w:rPr>
                      <w:rFonts w:hint="default"/>
                    </w:rPr>
                  </w:pPr>
                  <w:r>
                    <w:rPr>
                      <w:rFonts w:hint="default"/>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28" w:type="dxa"/>
                  <w:vAlign w:val="center"/>
                </w:tcPr>
                <w:p>
                  <w:pPr>
                    <w:pStyle w:val="7"/>
                    <w:bidi w:val="0"/>
                    <w:rPr>
                      <w:rFonts w:hint="default"/>
                    </w:rPr>
                  </w:pPr>
                  <w:r>
                    <w:rPr>
                      <w:rFonts w:hint="default"/>
                    </w:rPr>
                    <w:t>1</w:t>
                  </w:r>
                </w:p>
              </w:tc>
              <w:tc>
                <w:tcPr>
                  <w:tcW w:w="1988" w:type="dxa"/>
                  <w:vAlign w:val="top"/>
                </w:tcPr>
                <w:p>
                  <w:pPr>
                    <w:pStyle w:val="7"/>
                    <w:bidi w:val="0"/>
                    <w:rPr>
                      <w:rFonts w:hint="eastAsia" w:eastAsiaTheme="minorEastAsia"/>
                      <w:lang w:eastAsia="zh-CN"/>
                    </w:rPr>
                  </w:pPr>
                  <w:r>
                    <w:rPr>
                      <w:rFonts w:hint="eastAsia"/>
                      <w:lang w:val="en-US" w:eastAsia="zh-CN"/>
                    </w:rPr>
                    <w:t>磷酸</w:t>
                  </w:r>
                </w:p>
              </w:tc>
              <w:tc>
                <w:tcPr>
                  <w:tcW w:w="2718" w:type="dxa"/>
                  <w:vAlign w:val="top"/>
                </w:tcPr>
                <w:p>
                  <w:pPr>
                    <w:pStyle w:val="7"/>
                    <w:bidi w:val="0"/>
                    <w:rPr>
                      <w:rFonts w:hint="default"/>
                      <w:lang w:val="en-US" w:eastAsia="zh-CN"/>
                    </w:rPr>
                  </w:pPr>
                  <w:r>
                    <w:rPr>
                      <w:rFonts w:hint="eastAsia"/>
                      <w:lang w:val="en-US" w:eastAsia="zh-CN"/>
                    </w:rPr>
                    <w:t>9t</w:t>
                  </w:r>
                </w:p>
              </w:tc>
              <w:tc>
                <w:tcPr>
                  <w:tcW w:w="1359" w:type="dxa"/>
                  <w:vAlign w:val="top"/>
                </w:tcPr>
                <w:p>
                  <w:pPr>
                    <w:pStyle w:val="7"/>
                    <w:bidi w:val="0"/>
                    <w:rPr>
                      <w:rFonts w:hint="default" w:eastAsiaTheme="minorEastAsia"/>
                      <w:lang w:val="en-US" w:eastAsia="zh-CN"/>
                    </w:rPr>
                  </w:pPr>
                  <w:r>
                    <w:rPr>
                      <w:rFonts w:hint="eastAsia"/>
                      <w:lang w:val="en-US" w:eastAsia="zh-CN"/>
                    </w:rPr>
                    <w:t>10</w:t>
                  </w:r>
                </w:p>
              </w:tc>
              <w:tc>
                <w:tcPr>
                  <w:tcW w:w="1359" w:type="dxa"/>
                  <w:vAlign w:val="top"/>
                </w:tcPr>
                <w:p>
                  <w:pPr>
                    <w:pStyle w:val="7"/>
                    <w:bidi w:val="0"/>
                    <w:rPr>
                      <w:rFonts w:hint="default" w:eastAsiaTheme="minorEastAsia"/>
                      <w:lang w:val="en-US" w:eastAsia="zh-CN"/>
                    </w:rPr>
                  </w:pPr>
                  <w:r>
                    <w:rPr>
                      <w:rFonts w:hint="eastAsia"/>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93" w:type="dxa"/>
                  <w:gridSpan w:val="4"/>
                  <w:vAlign w:val="center"/>
                </w:tcPr>
                <w:p>
                  <w:pPr>
                    <w:pStyle w:val="7"/>
                    <w:bidi w:val="0"/>
                    <w:rPr>
                      <w:rFonts w:hint="default"/>
                    </w:rPr>
                  </w:pPr>
                  <w:r>
                    <w:rPr>
                      <w:rFonts w:hint="default"/>
                    </w:rPr>
                    <w:t>总计</w:t>
                  </w:r>
                </w:p>
              </w:tc>
              <w:tc>
                <w:tcPr>
                  <w:tcW w:w="1359" w:type="dxa"/>
                  <w:vAlign w:val="center"/>
                </w:tcPr>
                <w:p>
                  <w:pPr>
                    <w:pStyle w:val="7"/>
                    <w:bidi w:val="0"/>
                    <w:rPr>
                      <w:rFonts w:hint="default" w:eastAsiaTheme="minorEastAsia"/>
                      <w:lang w:val="en-US" w:eastAsia="zh-CN"/>
                    </w:rPr>
                  </w:pPr>
                  <w:r>
                    <w:rPr>
                      <w:rFonts w:hint="eastAsia"/>
                      <w:lang w:val="en-US" w:eastAsia="zh-CN"/>
                    </w:rPr>
                    <w:t>0.9</w:t>
                  </w:r>
                </w:p>
              </w:tc>
            </w:tr>
          </w:tbl>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建设项目Q＜1。</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②环境风险潜势判定</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根据《建设项目环境风险评价技术导则》（HJ169-2018），建设项目危险物质数量与临界量比值Q＜1，环境风险潜势为Ⅰ。</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③评价工作等级划分</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根据《建设项目环境风险评价技术导则》（HJ169-2018），环境风险评价等级判定见下表。</w:t>
            </w:r>
          </w:p>
          <w:p>
            <w:pPr>
              <w:adjustRightInd w:val="0"/>
              <w:jc w:val="center"/>
              <w:rPr>
                <w:rFonts w:hint="default" w:ascii="Times New Roman" w:hAnsi="Times New Roman" w:eastAsia="宋体" w:cs="Times New Roman"/>
                <w:b/>
                <w:color w:val="auto"/>
                <w:spacing w:val="0"/>
                <w:w w:val="100"/>
                <w:position w:val="0"/>
                <w:szCs w:val="21"/>
                <w:highlight w:val="none"/>
              </w:rPr>
            </w:pPr>
            <w:r>
              <w:rPr>
                <w:rFonts w:hint="default" w:ascii="Times New Roman" w:hAnsi="Times New Roman" w:eastAsia="宋体" w:cs="Times New Roman"/>
                <w:b/>
                <w:color w:val="auto"/>
                <w:spacing w:val="0"/>
                <w:w w:val="100"/>
                <w:position w:val="0"/>
                <w:szCs w:val="21"/>
                <w:highlight w:val="none"/>
              </w:rPr>
              <w:t>表4</w:t>
            </w:r>
            <w:r>
              <w:rPr>
                <w:rFonts w:hint="default" w:ascii="Times New Roman" w:hAnsi="Times New Roman" w:eastAsia="宋体" w:cs="Times New Roman"/>
                <w:b/>
                <w:color w:val="auto"/>
                <w:spacing w:val="0"/>
                <w:w w:val="100"/>
                <w:position w:val="0"/>
                <w:szCs w:val="21"/>
                <w:highlight w:val="none"/>
                <w:lang w:val="en-US" w:eastAsia="zh-CN"/>
              </w:rPr>
              <w:t>-1</w:t>
            </w:r>
            <w:r>
              <w:rPr>
                <w:rFonts w:hint="eastAsia" w:eastAsia="宋体" w:cs="Times New Roman"/>
                <w:b/>
                <w:color w:val="auto"/>
                <w:spacing w:val="0"/>
                <w:w w:val="100"/>
                <w:position w:val="0"/>
                <w:szCs w:val="21"/>
                <w:highlight w:val="none"/>
                <w:lang w:val="en-US" w:eastAsia="zh-CN"/>
              </w:rPr>
              <w:t>3</w:t>
            </w:r>
            <w:r>
              <w:rPr>
                <w:rFonts w:hint="default" w:ascii="Times New Roman" w:hAnsi="Times New Roman" w:eastAsia="宋体" w:cs="Times New Roman"/>
                <w:b/>
                <w:color w:val="auto"/>
                <w:spacing w:val="0"/>
                <w:w w:val="100"/>
                <w:position w:val="0"/>
                <w:szCs w:val="21"/>
                <w:highlight w:val="none"/>
              </w:rPr>
              <w:t xml:space="preserve"> 评价工作等级划分表</w:t>
            </w:r>
          </w:p>
          <w:tbl>
            <w:tblPr>
              <w:tblStyle w:val="13"/>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630"/>
              <w:gridCol w:w="1630"/>
              <w:gridCol w:w="1631"/>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0" w:type="dxa"/>
                  <w:vAlign w:val="center"/>
                </w:tcPr>
                <w:p>
                  <w:pPr>
                    <w:pStyle w:val="7"/>
                    <w:bidi w:val="0"/>
                    <w:rPr>
                      <w:rFonts w:hint="default"/>
                    </w:rPr>
                  </w:pPr>
                  <w:r>
                    <w:rPr>
                      <w:rFonts w:hint="default"/>
                    </w:rPr>
                    <w:t>环境风险潜势</w:t>
                  </w:r>
                </w:p>
              </w:tc>
              <w:tc>
                <w:tcPr>
                  <w:tcW w:w="1630" w:type="dxa"/>
                  <w:vAlign w:val="center"/>
                </w:tcPr>
                <w:p>
                  <w:pPr>
                    <w:pStyle w:val="7"/>
                    <w:bidi w:val="0"/>
                    <w:rPr>
                      <w:rFonts w:hint="default"/>
                    </w:rPr>
                  </w:pPr>
                  <w:r>
                    <w:rPr>
                      <w:rFonts w:hint="default"/>
                    </w:rPr>
                    <w:t>Ⅳ、Ⅳ+</w:t>
                  </w:r>
                </w:p>
              </w:tc>
              <w:tc>
                <w:tcPr>
                  <w:tcW w:w="1630" w:type="dxa"/>
                  <w:vAlign w:val="center"/>
                </w:tcPr>
                <w:p>
                  <w:pPr>
                    <w:pStyle w:val="7"/>
                    <w:bidi w:val="0"/>
                    <w:rPr>
                      <w:rFonts w:hint="default"/>
                    </w:rPr>
                  </w:pPr>
                  <w:r>
                    <w:rPr>
                      <w:rFonts w:hint="default"/>
                    </w:rPr>
                    <w:t>Ⅲ</w:t>
                  </w:r>
                </w:p>
              </w:tc>
              <w:tc>
                <w:tcPr>
                  <w:tcW w:w="1631" w:type="dxa"/>
                  <w:vAlign w:val="center"/>
                </w:tcPr>
                <w:p>
                  <w:pPr>
                    <w:pStyle w:val="7"/>
                    <w:bidi w:val="0"/>
                    <w:rPr>
                      <w:rFonts w:hint="default"/>
                    </w:rPr>
                  </w:pPr>
                  <w:r>
                    <w:rPr>
                      <w:rFonts w:hint="default"/>
                    </w:rPr>
                    <w:t>Ⅱ</w:t>
                  </w:r>
                </w:p>
              </w:tc>
              <w:tc>
                <w:tcPr>
                  <w:tcW w:w="1631" w:type="dxa"/>
                  <w:vAlign w:val="center"/>
                </w:tcPr>
                <w:p>
                  <w:pPr>
                    <w:pStyle w:val="7"/>
                    <w:bidi w:val="0"/>
                    <w:rPr>
                      <w:rFonts w:hint="default"/>
                    </w:rPr>
                  </w:pPr>
                  <w:r>
                    <w:rPr>
                      <w:rFonts w:hint="default"/>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0" w:type="dxa"/>
                  <w:vAlign w:val="center"/>
                </w:tcPr>
                <w:p>
                  <w:pPr>
                    <w:pStyle w:val="7"/>
                    <w:bidi w:val="0"/>
                    <w:rPr>
                      <w:rFonts w:hint="default"/>
                    </w:rPr>
                  </w:pPr>
                  <w:r>
                    <w:rPr>
                      <w:rFonts w:hint="default"/>
                    </w:rPr>
                    <w:t>评价工作等级</w:t>
                  </w:r>
                </w:p>
              </w:tc>
              <w:tc>
                <w:tcPr>
                  <w:tcW w:w="1630" w:type="dxa"/>
                  <w:vAlign w:val="center"/>
                </w:tcPr>
                <w:p>
                  <w:pPr>
                    <w:pStyle w:val="7"/>
                    <w:bidi w:val="0"/>
                    <w:rPr>
                      <w:rFonts w:hint="default"/>
                    </w:rPr>
                  </w:pPr>
                  <w:r>
                    <w:rPr>
                      <w:rFonts w:hint="default"/>
                    </w:rPr>
                    <w:t>一</w:t>
                  </w:r>
                </w:p>
              </w:tc>
              <w:tc>
                <w:tcPr>
                  <w:tcW w:w="1630" w:type="dxa"/>
                  <w:vAlign w:val="center"/>
                </w:tcPr>
                <w:p>
                  <w:pPr>
                    <w:pStyle w:val="7"/>
                    <w:bidi w:val="0"/>
                    <w:rPr>
                      <w:rFonts w:hint="default"/>
                    </w:rPr>
                  </w:pPr>
                  <w:r>
                    <w:rPr>
                      <w:rFonts w:hint="default"/>
                    </w:rPr>
                    <w:t>二</w:t>
                  </w:r>
                </w:p>
              </w:tc>
              <w:tc>
                <w:tcPr>
                  <w:tcW w:w="1631" w:type="dxa"/>
                  <w:vAlign w:val="center"/>
                </w:tcPr>
                <w:p>
                  <w:pPr>
                    <w:pStyle w:val="7"/>
                    <w:bidi w:val="0"/>
                    <w:rPr>
                      <w:rFonts w:hint="default"/>
                    </w:rPr>
                  </w:pPr>
                  <w:r>
                    <w:rPr>
                      <w:rFonts w:hint="default"/>
                    </w:rPr>
                    <w:t>三</w:t>
                  </w:r>
                </w:p>
              </w:tc>
              <w:tc>
                <w:tcPr>
                  <w:tcW w:w="1631" w:type="dxa"/>
                  <w:vAlign w:val="center"/>
                </w:tcPr>
                <w:p>
                  <w:pPr>
                    <w:pStyle w:val="7"/>
                    <w:bidi w:val="0"/>
                    <w:rPr>
                      <w:rFonts w:hint="default"/>
                    </w:rPr>
                  </w:pPr>
                  <w:r>
                    <w:rPr>
                      <w:rFonts w:hint="default"/>
                    </w:rPr>
                    <w:t>简单分析</w:t>
                  </w:r>
                </w:p>
              </w:tc>
            </w:tr>
          </w:tbl>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经判定，建设项目环境风险评价为简单分析。</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（2）环境风险识别</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项目生产过程中涉及到的主要危险物质为</w:t>
            </w:r>
            <w:r>
              <w:rPr>
                <w:rFonts w:hint="eastAsia" w:eastAsia="宋体" w:cs="Times New Roman"/>
                <w:bCs/>
                <w:color w:val="auto"/>
                <w:spacing w:val="0"/>
                <w:w w:val="100"/>
                <w:position w:val="0"/>
                <w:szCs w:val="21"/>
                <w:highlight w:val="none"/>
                <w:lang w:eastAsia="zh-CN"/>
              </w:rPr>
              <w:t>磷酸</w:t>
            </w:r>
            <w:r>
              <w:rPr>
                <w:rFonts w:hint="default" w:ascii="Times New Roman" w:hAnsi="Times New Roman" w:eastAsia="宋体" w:cs="Times New Roman"/>
                <w:bCs/>
                <w:color w:val="auto"/>
                <w:spacing w:val="0"/>
                <w:w w:val="100"/>
                <w:position w:val="0"/>
                <w:szCs w:val="21"/>
                <w:highlight w:val="none"/>
              </w:rPr>
              <w:t>，如果发生泄漏可对</w:t>
            </w:r>
            <w:r>
              <w:rPr>
                <w:rFonts w:hint="default" w:ascii="Times New Roman" w:hAnsi="Times New Roman" w:eastAsia="宋体" w:cs="Times New Roman"/>
                <w:bCs/>
                <w:color w:val="auto"/>
                <w:spacing w:val="0"/>
                <w:w w:val="100"/>
                <w:position w:val="0"/>
                <w:szCs w:val="21"/>
                <w:highlight w:val="none"/>
                <w:lang w:val="en-US" w:eastAsia="zh-CN"/>
              </w:rPr>
              <w:t>土壤</w:t>
            </w:r>
            <w:r>
              <w:rPr>
                <w:rFonts w:hint="default" w:ascii="Times New Roman" w:hAnsi="Times New Roman" w:eastAsia="宋体" w:cs="Times New Roman"/>
                <w:bCs/>
                <w:color w:val="auto"/>
                <w:spacing w:val="0"/>
                <w:w w:val="100"/>
                <w:position w:val="0"/>
                <w:szCs w:val="21"/>
                <w:highlight w:val="none"/>
              </w:rPr>
              <w:t>造成污染。项目运营期间可能发生的风险事件主要为</w:t>
            </w:r>
            <w:r>
              <w:rPr>
                <w:rFonts w:hint="eastAsia" w:eastAsia="宋体" w:cs="Times New Roman"/>
                <w:bCs/>
                <w:color w:val="auto"/>
                <w:spacing w:val="0"/>
                <w:w w:val="100"/>
                <w:position w:val="0"/>
                <w:szCs w:val="21"/>
                <w:highlight w:val="none"/>
                <w:lang w:val="en-US" w:eastAsia="zh-CN"/>
              </w:rPr>
              <w:t>磷酸泄漏、</w:t>
            </w:r>
            <w:r>
              <w:rPr>
                <w:rFonts w:hint="default" w:ascii="Times New Roman" w:hAnsi="Times New Roman" w:eastAsia="宋体" w:cs="Times New Roman"/>
                <w:bCs/>
                <w:color w:val="auto"/>
                <w:spacing w:val="0"/>
                <w:w w:val="100"/>
                <w:position w:val="0"/>
                <w:szCs w:val="21"/>
                <w:highlight w:val="none"/>
              </w:rPr>
              <w:t>废</w:t>
            </w:r>
            <w:r>
              <w:rPr>
                <w:rFonts w:hint="default" w:ascii="Times New Roman" w:hAnsi="Times New Roman" w:eastAsia="宋体" w:cs="Times New Roman"/>
                <w:bCs/>
                <w:color w:val="auto"/>
                <w:spacing w:val="0"/>
                <w:w w:val="100"/>
                <w:position w:val="0"/>
                <w:szCs w:val="21"/>
                <w:highlight w:val="none"/>
                <w:lang w:val="en-US" w:eastAsia="zh-CN"/>
              </w:rPr>
              <w:t>气、废水事故性排放</w:t>
            </w:r>
            <w:r>
              <w:rPr>
                <w:rFonts w:hint="default" w:ascii="Times New Roman" w:hAnsi="Times New Roman" w:eastAsia="宋体" w:cs="Times New Roman"/>
                <w:bCs/>
                <w:color w:val="auto"/>
                <w:spacing w:val="0"/>
                <w:w w:val="100"/>
                <w:position w:val="0"/>
                <w:szCs w:val="21"/>
                <w:highlight w:val="none"/>
              </w:rPr>
              <w:t>造成的不利影响，或发生火灾产生的环境影响。</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（3）环境风险分析</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根据项目危险物质特性，项目潜在事故见下表。</w:t>
            </w:r>
          </w:p>
          <w:p>
            <w:pPr>
              <w:adjustRightInd w:val="0"/>
              <w:jc w:val="center"/>
              <w:rPr>
                <w:rFonts w:hint="default" w:ascii="Times New Roman" w:hAnsi="Times New Roman" w:eastAsia="宋体" w:cs="Times New Roman"/>
                <w:b/>
                <w:color w:val="auto"/>
                <w:spacing w:val="0"/>
                <w:w w:val="100"/>
                <w:position w:val="0"/>
                <w:szCs w:val="21"/>
                <w:highlight w:val="none"/>
              </w:rPr>
            </w:pPr>
            <w:r>
              <w:rPr>
                <w:rFonts w:hint="default" w:ascii="Times New Roman" w:hAnsi="Times New Roman" w:eastAsia="宋体" w:cs="Times New Roman"/>
                <w:b/>
                <w:color w:val="auto"/>
                <w:spacing w:val="0"/>
                <w:w w:val="100"/>
                <w:position w:val="0"/>
                <w:szCs w:val="21"/>
                <w:highlight w:val="none"/>
              </w:rPr>
              <w:t>表</w:t>
            </w:r>
            <w:r>
              <w:rPr>
                <w:rFonts w:hint="default" w:ascii="Times New Roman" w:hAnsi="Times New Roman" w:eastAsia="宋体" w:cs="Times New Roman"/>
                <w:b/>
                <w:color w:val="auto"/>
                <w:spacing w:val="0"/>
                <w:w w:val="100"/>
                <w:position w:val="0"/>
                <w:szCs w:val="21"/>
                <w:highlight w:val="none"/>
                <w:lang w:val="en-US" w:eastAsia="zh-CN"/>
              </w:rPr>
              <w:t>4-1</w:t>
            </w:r>
            <w:r>
              <w:rPr>
                <w:rFonts w:hint="eastAsia" w:eastAsia="宋体" w:cs="Times New Roman"/>
                <w:b/>
                <w:color w:val="auto"/>
                <w:spacing w:val="0"/>
                <w:w w:val="100"/>
                <w:position w:val="0"/>
                <w:szCs w:val="21"/>
                <w:highlight w:val="none"/>
                <w:lang w:val="en-US" w:eastAsia="zh-CN"/>
              </w:rPr>
              <w:t>4</w:t>
            </w:r>
            <w:r>
              <w:rPr>
                <w:rFonts w:hint="default" w:ascii="Times New Roman" w:hAnsi="Times New Roman" w:eastAsia="宋体" w:cs="Times New Roman"/>
                <w:b/>
                <w:color w:val="auto"/>
                <w:spacing w:val="0"/>
                <w:w w:val="100"/>
                <w:position w:val="0"/>
                <w:szCs w:val="21"/>
                <w:highlight w:val="none"/>
              </w:rPr>
              <w:t>潜在事故分析一览表</w:t>
            </w:r>
          </w:p>
          <w:tbl>
            <w:tblPr>
              <w:tblStyle w:val="13"/>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388"/>
              <w:gridCol w:w="1064"/>
              <w:gridCol w:w="1185"/>
              <w:gridCol w:w="118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3" w:type="dxa"/>
                  <w:vAlign w:val="center"/>
                </w:tcPr>
                <w:p>
                  <w:pPr>
                    <w:pStyle w:val="7"/>
                    <w:bidi w:val="0"/>
                    <w:rPr>
                      <w:rFonts w:hint="default"/>
                    </w:rPr>
                  </w:pPr>
                  <w:r>
                    <w:rPr>
                      <w:rFonts w:hint="default"/>
                    </w:rPr>
                    <w:t>风险范围</w:t>
                  </w:r>
                </w:p>
              </w:tc>
              <w:tc>
                <w:tcPr>
                  <w:tcW w:w="1388" w:type="dxa"/>
                  <w:vAlign w:val="center"/>
                </w:tcPr>
                <w:p>
                  <w:pPr>
                    <w:pStyle w:val="7"/>
                    <w:bidi w:val="0"/>
                    <w:rPr>
                      <w:rFonts w:hint="default"/>
                    </w:rPr>
                  </w:pPr>
                  <w:r>
                    <w:rPr>
                      <w:rFonts w:hint="default"/>
                    </w:rPr>
                    <w:t>风险装置</w:t>
                  </w:r>
                </w:p>
              </w:tc>
              <w:tc>
                <w:tcPr>
                  <w:tcW w:w="1064" w:type="dxa"/>
                  <w:vAlign w:val="center"/>
                </w:tcPr>
                <w:p>
                  <w:pPr>
                    <w:pStyle w:val="7"/>
                    <w:bidi w:val="0"/>
                    <w:rPr>
                      <w:rFonts w:hint="default"/>
                    </w:rPr>
                  </w:pPr>
                  <w:r>
                    <w:rPr>
                      <w:rFonts w:hint="default"/>
                    </w:rPr>
                    <w:t>风险因素</w:t>
                  </w:r>
                </w:p>
              </w:tc>
              <w:tc>
                <w:tcPr>
                  <w:tcW w:w="1185" w:type="dxa"/>
                  <w:vAlign w:val="center"/>
                </w:tcPr>
                <w:p>
                  <w:pPr>
                    <w:pStyle w:val="7"/>
                    <w:bidi w:val="0"/>
                    <w:rPr>
                      <w:rFonts w:hint="default"/>
                    </w:rPr>
                  </w:pPr>
                  <w:r>
                    <w:rPr>
                      <w:rFonts w:hint="default"/>
                    </w:rPr>
                    <w:t>危险物质</w:t>
                  </w:r>
                </w:p>
              </w:tc>
              <w:tc>
                <w:tcPr>
                  <w:tcW w:w="1188" w:type="dxa"/>
                  <w:vAlign w:val="center"/>
                </w:tcPr>
                <w:p>
                  <w:pPr>
                    <w:pStyle w:val="7"/>
                    <w:bidi w:val="0"/>
                    <w:rPr>
                      <w:rFonts w:hint="default"/>
                    </w:rPr>
                  </w:pPr>
                  <w:r>
                    <w:rPr>
                      <w:rFonts w:hint="default"/>
                    </w:rPr>
                    <w:t>风险类型</w:t>
                  </w:r>
                </w:p>
              </w:tc>
              <w:tc>
                <w:tcPr>
                  <w:tcW w:w="2224" w:type="dxa"/>
                  <w:vAlign w:val="center"/>
                </w:tcPr>
                <w:p>
                  <w:pPr>
                    <w:pStyle w:val="7"/>
                    <w:bidi w:val="0"/>
                    <w:rPr>
                      <w:rFonts w:hint="default"/>
                    </w:rPr>
                  </w:pPr>
                  <w:r>
                    <w:rPr>
                      <w:rFonts w:hint="default"/>
                    </w:rPr>
                    <w:t>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3" w:type="dxa"/>
                  <w:vAlign w:val="center"/>
                </w:tcPr>
                <w:p>
                  <w:pPr>
                    <w:pStyle w:val="7"/>
                    <w:bidi w:val="0"/>
                    <w:rPr>
                      <w:rFonts w:hint="default"/>
                      <w:lang w:val="en-US" w:eastAsia="zh-CN"/>
                    </w:rPr>
                  </w:pPr>
                  <w:r>
                    <w:rPr>
                      <w:rFonts w:hint="eastAsia"/>
                      <w:lang w:val="en-US" w:eastAsia="zh-CN"/>
                    </w:rPr>
                    <w:t>原料仓库</w:t>
                  </w:r>
                </w:p>
              </w:tc>
              <w:tc>
                <w:tcPr>
                  <w:tcW w:w="1388" w:type="dxa"/>
                  <w:vAlign w:val="center"/>
                </w:tcPr>
                <w:p>
                  <w:pPr>
                    <w:pStyle w:val="7"/>
                    <w:bidi w:val="0"/>
                    <w:rPr>
                      <w:rFonts w:hint="default"/>
                      <w:lang w:eastAsia="zh-CN"/>
                    </w:rPr>
                  </w:pPr>
                  <w:r>
                    <w:rPr>
                      <w:rFonts w:hint="eastAsia"/>
                      <w:lang w:val="en-US" w:eastAsia="zh-CN"/>
                    </w:rPr>
                    <w:t>/</w:t>
                  </w:r>
                </w:p>
              </w:tc>
              <w:tc>
                <w:tcPr>
                  <w:tcW w:w="1064" w:type="dxa"/>
                  <w:vAlign w:val="center"/>
                </w:tcPr>
                <w:p>
                  <w:pPr>
                    <w:pStyle w:val="7"/>
                    <w:bidi w:val="0"/>
                    <w:rPr>
                      <w:rFonts w:hint="default"/>
                    </w:rPr>
                  </w:pPr>
                  <w:r>
                    <w:rPr>
                      <w:rFonts w:hint="default"/>
                    </w:rPr>
                    <w:t>管理不当</w:t>
                  </w:r>
                </w:p>
              </w:tc>
              <w:tc>
                <w:tcPr>
                  <w:tcW w:w="1185" w:type="dxa"/>
                  <w:vAlign w:val="center"/>
                </w:tcPr>
                <w:p>
                  <w:pPr>
                    <w:pStyle w:val="7"/>
                    <w:bidi w:val="0"/>
                    <w:rPr>
                      <w:rFonts w:hint="default"/>
                    </w:rPr>
                  </w:pPr>
                  <w:r>
                    <w:rPr>
                      <w:rFonts w:hint="eastAsia"/>
                      <w:lang w:val="en-US" w:eastAsia="zh-CN"/>
                    </w:rPr>
                    <w:t>磷酸</w:t>
                  </w:r>
                </w:p>
              </w:tc>
              <w:tc>
                <w:tcPr>
                  <w:tcW w:w="1188" w:type="dxa"/>
                  <w:vAlign w:val="center"/>
                </w:tcPr>
                <w:p>
                  <w:pPr>
                    <w:pStyle w:val="7"/>
                    <w:bidi w:val="0"/>
                    <w:rPr>
                      <w:rFonts w:hint="default"/>
                    </w:rPr>
                  </w:pPr>
                  <w:r>
                    <w:rPr>
                      <w:rFonts w:hint="default"/>
                    </w:rPr>
                    <w:t>泄漏</w:t>
                  </w:r>
                </w:p>
              </w:tc>
              <w:tc>
                <w:tcPr>
                  <w:tcW w:w="2224" w:type="dxa"/>
                  <w:vAlign w:val="center"/>
                </w:tcPr>
                <w:p>
                  <w:pPr>
                    <w:pStyle w:val="7"/>
                    <w:bidi w:val="0"/>
                    <w:rPr>
                      <w:rFonts w:hint="default"/>
                    </w:rPr>
                  </w:pPr>
                  <w:r>
                    <w:rPr>
                      <w:rFonts w:hint="default"/>
                    </w:rPr>
                    <w:t>土壤</w:t>
                  </w:r>
                  <w:r>
                    <w:rPr>
                      <w:rFonts w:hint="eastAsia"/>
                      <w:lang w:eastAsia="zh-CN"/>
                    </w:rPr>
                    <w:t>、</w:t>
                  </w:r>
                  <w:r>
                    <w:rPr>
                      <w:rFonts w:hint="eastAsia"/>
                      <w:lang w:val="en-US" w:eastAsia="zh-CN"/>
                    </w:rPr>
                    <w:t>地下水</w:t>
                  </w:r>
                  <w:r>
                    <w:rPr>
                      <w:rFonts w:hint="default"/>
                    </w:rPr>
                    <w:t>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3" w:type="dxa"/>
                  <w:vAlign w:val="center"/>
                </w:tcPr>
                <w:p>
                  <w:pPr>
                    <w:pStyle w:val="7"/>
                    <w:bidi w:val="0"/>
                    <w:rPr>
                      <w:rFonts w:hint="default"/>
                      <w:lang w:val="en-US" w:eastAsia="zh-CN"/>
                    </w:rPr>
                  </w:pPr>
                  <w:r>
                    <w:rPr>
                      <w:rFonts w:hint="default"/>
                      <w:lang w:val="en-US" w:eastAsia="zh-CN"/>
                    </w:rPr>
                    <w:t>生产区</w:t>
                  </w:r>
                </w:p>
              </w:tc>
              <w:tc>
                <w:tcPr>
                  <w:tcW w:w="1388" w:type="dxa"/>
                  <w:vAlign w:val="center"/>
                </w:tcPr>
                <w:p>
                  <w:pPr>
                    <w:pStyle w:val="7"/>
                    <w:bidi w:val="0"/>
                    <w:rPr>
                      <w:rFonts w:hint="default"/>
                      <w:lang w:val="en-US" w:eastAsia="zh-CN"/>
                    </w:rPr>
                  </w:pPr>
                  <w:r>
                    <w:rPr>
                      <w:rFonts w:hint="default"/>
                      <w:lang w:val="en-US" w:eastAsia="zh-CN"/>
                    </w:rPr>
                    <w:t>废气处理设施</w:t>
                  </w:r>
                </w:p>
              </w:tc>
              <w:tc>
                <w:tcPr>
                  <w:tcW w:w="1064" w:type="dxa"/>
                  <w:vAlign w:val="center"/>
                </w:tcPr>
                <w:p>
                  <w:pPr>
                    <w:pStyle w:val="7"/>
                    <w:bidi w:val="0"/>
                    <w:rPr>
                      <w:rFonts w:hint="default"/>
                      <w:lang w:val="en-US" w:eastAsia="zh-CN"/>
                    </w:rPr>
                  </w:pPr>
                  <w:r>
                    <w:rPr>
                      <w:rFonts w:hint="default"/>
                      <w:lang w:val="en-US" w:eastAsia="zh-CN"/>
                    </w:rPr>
                    <w:t>故障</w:t>
                  </w:r>
                </w:p>
              </w:tc>
              <w:tc>
                <w:tcPr>
                  <w:tcW w:w="1185" w:type="dxa"/>
                  <w:vAlign w:val="center"/>
                </w:tcPr>
                <w:p>
                  <w:pPr>
                    <w:pStyle w:val="7"/>
                    <w:bidi w:val="0"/>
                    <w:rPr>
                      <w:rFonts w:hint="default"/>
                      <w:lang w:val="en-US" w:eastAsia="zh-CN"/>
                    </w:rPr>
                  </w:pPr>
                  <w:r>
                    <w:rPr>
                      <w:rFonts w:hint="default"/>
                      <w:lang w:val="en-US" w:eastAsia="zh-CN"/>
                    </w:rPr>
                    <w:t>颗粒物</w:t>
                  </w:r>
                </w:p>
              </w:tc>
              <w:tc>
                <w:tcPr>
                  <w:tcW w:w="1188" w:type="dxa"/>
                  <w:vAlign w:val="center"/>
                </w:tcPr>
                <w:p>
                  <w:pPr>
                    <w:pStyle w:val="7"/>
                    <w:bidi w:val="0"/>
                    <w:rPr>
                      <w:rFonts w:hint="default"/>
                      <w:lang w:val="en-US" w:eastAsia="zh-CN"/>
                    </w:rPr>
                  </w:pPr>
                  <w:r>
                    <w:rPr>
                      <w:rFonts w:hint="default"/>
                      <w:lang w:val="en-US" w:eastAsia="zh-CN"/>
                    </w:rPr>
                    <w:t>事故排放</w:t>
                  </w:r>
                </w:p>
              </w:tc>
              <w:tc>
                <w:tcPr>
                  <w:tcW w:w="2224" w:type="dxa"/>
                  <w:vAlign w:val="center"/>
                </w:tcPr>
                <w:p>
                  <w:pPr>
                    <w:pStyle w:val="7"/>
                    <w:bidi w:val="0"/>
                    <w:rPr>
                      <w:rFonts w:hint="default"/>
                      <w:lang w:val="en-US" w:eastAsia="zh-CN"/>
                    </w:rPr>
                  </w:pPr>
                  <w:r>
                    <w:rPr>
                      <w:rFonts w:hint="default"/>
                      <w:lang w:val="en-US" w:eastAsia="zh-CN"/>
                    </w:rPr>
                    <w:t>大气污染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3" w:type="dxa"/>
                  <w:vAlign w:val="center"/>
                </w:tcPr>
                <w:p>
                  <w:pPr>
                    <w:pStyle w:val="7"/>
                    <w:bidi w:val="0"/>
                    <w:rPr>
                      <w:rFonts w:hint="default"/>
                      <w:lang w:val="en-US" w:eastAsia="zh-CN"/>
                    </w:rPr>
                  </w:pPr>
                  <w:r>
                    <w:rPr>
                      <w:rFonts w:hint="default"/>
                      <w:lang w:val="en-US" w:eastAsia="zh-CN"/>
                    </w:rPr>
                    <w:t>全厂</w:t>
                  </w:r>
                </w:p>
              </w:tc>
              <w:tc>
                <w:tcPr>
                  <w:tcW w:w="1388" w:type="dxa"/>
                  <w:vAlign w:val="center"/>
                </w:tcPr>
                <w:p>
                  <w:pPr>
                    <w:pStyle w:val="7"/>
                    <w:bidi w:val="0"/>
                    <w:rPr>
                      <w:rFonts w:hint="default"/>
                      <w:lang w:val="en-US" w:eastAsia="zh-CN"/>
                    </w:rPr>
                  </w:pPr>
                  <w:r>
                    <w:rPr>
                      <w:rFonts w:hint="default"/>
                      <w:lang w:val="en-US" w:eastAsia="zh-CN"/>
                    </w:rPr>
                    <w:t>电气设备</w:t>
                  </w:r>
                </w:p>
              </w:tc>
              <w:tc>
                <w:tcPr>
                  <w:tcW w:w="1064" w:type="dxa"/>
                  <w:vAlign w:val="center"/>
                </w:tcPr>
                <w:p>
                  <w:pPr>
                    <w:pStyle w:val="7"/>
                    <w:bidi w:val="0"/>
                    <w:rPr>
                      <w:rFonts w:hint="default"/>
                      <w:lang w:val="en-US" w:eastAsia="zh-CN"/>
                    </w:rPr>
                  </w:pPr>
                  <w:r>
                    <w:rPr>
                      <w:rFonts w:hint="default"/>
                      <w:lang w:val="en-US" w:eastAsia="zh-CN"/>
                    </w:rPr>
                    <w:t>火灾</w:t>
                  </w:r>
                </w:p>
              </w:tc>
              <w:tc>
                <w:tcPr>
                  <w:tcW w:w="1185" w:type="dxa"/>
                  <w:vAlign w:val="center"/>
                </w:tcPr>
                <w:p>
                  <w:pPr>
                    <w:pStyle w:val="7"/>
                    <w:bidi w:val="0"/>
                    <w:rPr>
                      <w:rFonts w:hint="default"/>
                      <w:lang w:val="en-US" w:eastAsia="zh-CN"/>
                    </w:rPr>
                  </w:pPr>
                  <w:r>
                    <w:rPr>
                      <w:rFonts w:hint="default"/>
                      <w:lang w:val="en-US" w:eastAsia="zh-CN"/>
                    </w:rPr>
                    <w:t>可燃物质</w:t>
                  </w:r>
                </w:p>
              </w:tc>
              <w:tc>
                <w:tcPr>
                  <w:tcW w:w="1188" w:type="dxa"/>
                  <w:vAlign w:val="center"/>
                </w:tcPr>
                <w:p>
                  <w:pPr>
                    <w:pStyle w:val="7"/>
                    <w:bidi w:val="0"/>
                    <w:rPr>
                      <w:rFonts w:hint="default"/>
                      <w:lang w:val="en-US" w:eastAsia="zh-CN"/>
                    </w:rPr>
                  </w:pPr>
                  <w:r>
                    <w:rPr>
                      <w:rFonts w:hint="default"/>
                      <w:lang w:val="en-US" w:eastAsia="zh-CN"/>
                    </w:rPr>
                    <w:t>火灾</w:t>
                  </w:r>
                </w:p>
              </w:tc>
              <w:tc>
                <w:tcPr>
                  <w:tcW w:w="2224" w:type="dxa"/>
                  <w:vAlign w:val="center"/>
                </w:tcPr>
                <w:p>
                  <w:pPr>
                    <w:pStyle w:val="7"/>
                    <w:bidi w:val="0"/>
                    <w:rPr>
                      <w:rFonts w:hint="default"/>
                      <w:lang w:val="en-US" w:eastAsia="zh-CN"/>
                    </w:rPr>
                  </w:pPr>
                  <w:r>
                    <w:rPr>
                      <w:rFonts w:hint="default"/>
                      <w:lang w:val="en-US" w:eastAsia="zh-CN"/>
                    </w:rPr>
                    <w:t>火灾次生污染</w:t>
                  </w:r>
                </w:p>
              </w:tc>
            </w:tr>
          </w:tbl>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（4）环境风险防范措施及应急要求</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1）运输过程分风险减缓措施</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项目外购的原料</w:t>
            </w:r>
            <w:r>
              <w:rPr>
                <w:rFonts w:hint="eastAsia" w:eastAsia="宋体" w:cs="Times New Roman"/>
                <w:bCs/>
                <w:color w:val="auto"/>
                <w:spacing w:val="0"/>
                <w:w w:val="100"/>
                <w:position w:val="0"/>
                <w:szCs w:val="21"/>
                <w:highlight w:val="none"/>
                <w:lang w:val="en-US" w:eastAsia="zh-CN"/>
              </w:rPr>
              <w:t>应在</w:t>
            </w:r>
            <w:r>
              <w:rPr>
                <w:rFonts w:hint="default" w:ascii="Times New Roman" w:hAnsi="Times New Roman" w:eastAsia="宋体" w:cs="Times New Roman"/>
                <w:bCs/>
                <w:color w:val="auto"/>
                <w:spacing w:val="0"/>
                <w:w w:val="100"/>
                <w:position w:val="0"/>
                <w:szCs w:val="21"/>
                <w:highlight w:val="none"/>
              </w:rPr>
              <w:t>输送环节上</w:t>
            </w:r>
            <w:r>
              <w:rPr>
                <w:rFonts w:hint="eastAsia" w:eastAsia="宋体" w:cs="Times New Roman"/>
                <w:bCs/>
                <w:color w:val="auto"/>
                <w:spacing w:val="0"/>
                <w:w w:val="100"/>
                <w:position w:val="0"/>
                <w:szCs w:val="21"/>
                <w:highlight w:val="none"/>
                <w:lang w:val="en-US" w:eastAsia="zh-CN"/>
              </w:rPr>
              <w:t>尽</w:t>
            </w:r>
            <w:r>
              <w:rPr>
                <w:rFonts w:hint="default" w:ascii="Times New Roman" w:hAnsi="Times New Roman" w:eastAsia="宋体" w:cs="Times New Roman"/>
                <w:bCs/>
                <w:color w:val="auto"/>
                <w:spacing w:val="0"/>
                <w:w w:val="100"/>
                <w:position w:val="0"/>
                <w:szCs w:val="21"/>
                <w:highlight w:val="none"/>
              </w:rPr>
              <w:t>可能的减少人为不安全行为，如不遵守交通规则，误操作等。最大程度减少交通事故导、导致原料的污染，同时输送车辆配有专门的设施，以防止发生事故时风险的扩大。</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2）储存、使用过程的风险减缓措施</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本项目对储存过程汇总的环境风险进行了一系列的管理，具体如下：</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①对原料按计划采购，分批入库，严格控制贮存量。</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②对各类火种、火源和有散发火花的危险的机械设备、作业活动、以及可燃、易燃物品的控制管理。</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③实行安全监察制度，各类安全设施、消防器材，进行各种日常的、定期的、专业的防火安全检查、并将发现的问题落实整改。</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④制定各种操作规范，加强监督管理，严格看管检查制度，避免事故的发生。</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⑤制定、落实事故风险应急预案和环境监测计划。</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⑥加强安全教育培训和宣传：企业应加强对从业人员的专题教育，进一步提高企业管理者，操作人员的安全意识防范知识和应急救援水平。</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⑦加大安全生产的投入：在强化安全教育、提高安全意识的同时，企业必须加大安全生产的投入。</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⑧在厂区内必须悬挂消防及明火管理制度，并在明显地方张贴“严禁吸烟、严禁火种”等警告标志牌；配备相应的防护用品。</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3）消防措施及废水防范措施</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本项目在厂区设置消防设备，在项目生产车间配置消防管道。在厂区提供消防用水，并在水池附近配备水泵和水管，因火灾会产生的事故废水，通过厂房内排水沟排至厂区沉淀池。</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（5）分析结论</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在采取严格的风险防范措施和应急措施后，建设项目的环境风险是可控的。</w:t>
            </w:r>
          </w:p>
          <w:p>
            <w:pPr>
              <w:adjustRightInd w:val="0"/>
              <w:jc w:val="center"/>
              <w:rPr>
                <w:rFonts w:hint="default" w:ascii="Times New Roman" w:hAnsi="Times New Roman" w:eastAsia="宋体" w:cs="Times New Roman"/>
                <w:b/>
                <w:color w:val="auto"/>
                <w:spacing w:val="0"/>
                <w:w w:val="100"/>
                <w:position w:val="0"/>
                <w:szCs w:val="21"/>
                <w:highlight w:val="none"/>
              </w:rPr>
            </w:pPr>
            <w:r>
              <w:rPr>
                <w:rFonts w:hint="default" w:ascii="Times New Roman" w:hAnsi="Times New Roman" w:eastAsia="宋体" w:cs="Times New Roman"/>
                <w:b/>
                <w:color w:val="auto"/>
                <w:spacing w:val="0"/>
                <w:w w:val="100"/>
                <w:position w:val="0"/>
                <w:szCs w:val="21"/>
                <w:highlight w:val="none"/>
              </w:rPr>
              <w:t>表</w:t>
            </w:r>
            <w:r>
              <w:rPr>
                <w:rFonts w:hint="default" w:ascii="Times New Roman" w:hAnsi="Times New Roman" w:eastAsia="宋体" w:cs="Times New Roman"/>
                <w:b/>
                <w:color w:val="auto"/>
                <w:spacing w:val="0"/>
                <w:w w:val="100"/>
                <w:position w:val="0"/>
                <w:szCs w:val="21"/>
                <w:highlight w:val="none"/>
                <w:lang w:val="en-US" w:eastAsia="zh-CN"/>
              </w:rPr>
              <w:t>4-1</w:t>
            </w:r>
            <w:r>
              <w:rPr>
                <w:rFonts w:hint="eastAsia" w:eastAsia="宋体" w:cs="Times New Roman"/>
                <w:b/>
                <w:color w:val="auto"/>
                <w:spacing w:val="0"/>
                <w:w w:val="100"/>
                <w:position w:val="0"/>
                <w:szCs w:val="21"/>
                <w:highlight w:val="none"/>
                <w:lang w:val="en-US" w:eastAsia="zh-CN"/>
              </w:rPr>
              <w:t>5</w:t>
            </w:r>
            <w:r>
              <w:rPr>
                <w:rFonts w:hint="default" w:ascii="Times New Roman" w:hAnsi="Times New Roman" w:eastAsia="宋体" w:cs="Times New Roman"/>
                <w:b/>
                <w:color w:val="auto"/>
                <w:spacing w:val="0"/>
                <w:w w:val="100"/>
                <w:position w:val="0"/>
                <w:szCs w:val="21"/>
                <w:highlight w:val="none"/>
              </w:rPr>
              <w:t>建设项目环境风险简单分析内容表</w:t>
            </w:r>
          </w:p>
          <w:tbl>
            <w:tblPr>
              <w:tblStyle w:val="13"/>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1375"/>
              <w:gridCol w:w="1638"/>
              <w:gridCol w:w="950"/>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54" w:type="dxa"/>
                  <w:vAlign w:val="center"/>
                </w:tcPr>
                <w:p>
                  <w:pPr>
                    <w:pStyle w:val="7"/>
                    <w:bidi w:val="0"/>
                    <w:rPr>
                      <w:rFonts w:hint="default"/>
                    </w:rPr>
                  </w:pPr>
                  <w:r>
                    <w:rPr>
                      <w:rFonts w:hint="default"/>
                    </w:rPr>
                    <w:t>建设项目名称</w:t>
                  </w:r>
                </w:p>
              </w:tc>
              <w:tc>
                <w:tcPr>
                  <w:tcW w:w="6298" w:type="dxa"/>
                  <w:gridSpan w:val="4"/>
                  <w:vAlign w:val="center"/>
                </w:tcPr>
                <w:p>
                  <w:pPr>
                    <w:pStyle w:val="7"/>
                    <w:bidi w:val="0"/>
                    <w:rPr>
                      <w:rFonts w:hint="default"/>
                      <w:lang w:eastAsia="zh-CN"/>
                    </w:rPr>
                  </w:pPr>
                  <w:r>
                    <w:rPr>
                      <w:rFonts w:hint="eastAsia"/>
                      <w:lang w:eastAsia="zh-CN"/>
                    </w:rPr>
                    <w:t>水溶肥（固态、液态）办证产品生产设施及复合肥返料处理设施提质增效改造项目</w:t>
                  </w:r>
                  <w:r>
                    <w:rPr>
                      <w:rFonts w:hint="default"/>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54" w:type="dxa"/>
                  <w:vAlign w:val="center"/>
                </w:tcPr>
                <w:p>
                  <w:pPr>
                    <w:pStyle w:val="7"/>
                    <w:bidi w:val="0"/>
                    <w:rPr>
                      <w:rFonts w:hint="default"/>
                    </w:rPr>
                  </w:pPr>
                  <w:r>
                    <w:rPr>
                      <w:rFonts w:hint="default"/>
                    </w:rPr>
                    <w:t>建设地点</w:t>
                  </w:r>
                </w:p>
              </w:tc>
              <w:tc>
                <w:tcPr>
                  <w:tcW w:w="1375" w:type="dxa"/>
                  <w:vAlign w:val="center"/>
                </w:tcPr>
                <w:p>
                  <w:pPr>
                    <w:pStyle w:val="7"/>
                    <w:bidi w:val="0"/>
                    <w:rPr>
                      <w:rFonts w:hint="default"/>
                    </w:rPr>
                  </w:pPr>
                  <w:r>
                    <w:rPr>
                      <w:rFonts w:hint="default"/>
                    </w:rPr>
                    <w:t>云南省</w:t>
                  </w:r>
                </w:p>
              </w:tc>
              <w:tc>
                <w:tcPr>
                  <w:tcW w:w="1638" w:type="dxa"/>
                  <w:vAlign w:val="center"/>
                </w:tcPr>
                <w:p>
                  <w:pPr>
                    <w:pStyle w:val="7"/>
                    <w:bidi w:val="0"/>
                    <w:rPr>
                      <w:rFonts w:hint="default"/>
                    </w:rPr>
                  </w:pPr>
                  <w:r>
                    <w:rPr>
                      <w:rFonts w:hint="default"/>
                    </w:rPr>
                    <w:t xml:space="preserve"> 昆明市</w:t>
                  </w:r>
                </w:p>
              </w:tc>
              <w:tc>
                <w:tcPr>
                  <w:tcW w:w="950" w:type="dxa"/>
                  <w:vAlign w:val="center"/>
                </w:tcPr>
                <w:p>
                  <w:pPr>
                    <w:pStyle w:val="7"/>
                    <w:bidi w:val="0"/>
                    <w:rPr>
                      <w:rFonts w:hint="default"/>
                    </w:rPr>
                  </w:pPr>
                  <w:r>
                    <w:rPr>
                      <w:rFonts w:hint="default"/>
                    </w:rPr>
                    <w:t>晋宁区</w:t>
                  </w:r>
                </w:p>
              </w:tc>
              <w:tc>
                <w:tcPr>
                  <w:tcW w:w="2335" w:type="dxa"/>
                  <w:vAlign w:val="center"/>
                </w:tcPr>
                <w:p>
                  <w:pPr>
                    <w:pStyle w:val="7"/>
                    <w:bidi w:val="0"/>
                    <w:rPr>
                      <w:rFonts w:hint="eastAsia"/>
                      <w:lang w:eastAsia="zh-CN"/>
                    </w:rPr>
                  </w:pPr>
                  <w:r>
                    <w:rPr>
                      <w:rFonts w:hint="eastAsia"/>
                      <w:lang w:eastAsia="zh-CN"/>
                    </w:rPr>
                    <w:t>晋宁区上蒜镇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54" w:type="dxa"/>
                  <w:vAlign w:val="center"/>
                </w:tcPr>
                <w:p>
                  <w:pPr>
                    <w:pStyle w:val="7"/>
                    <w:bidi w:val="0"/>
                    <w:rPr>
                      <w:rFonts w:hint="default"/>
                    </w:rPr>
                  </w:pPr>
                  <w:r>
                    <w:rPr>
                      <w:rFonts w:hint="default"/>
                    </w:rPr>
                    <w:t>地理坐标</w:t>
                  </w:r>
                </w:p>
              </w:tc>
              <w:tc>
                <w:tcPr>
                  <w:tcW w:w="1375" w:type="dxa"/>
                  <w:vAlign w:val="center"/>
                </w:tcPr>
                <w:p>
                  <w:pPr>
                    <w:pStyle w:val="7"/>
                    <w:bidi w:val="0"/>
                    <w:rPr>
                      <w:rFonts w:hint="default"/>
                    </w:rPr>
                  </w:pPr>
                  <w:r>
                    <w:rPr>
                      <w:rFonts w:hint="default"/>
                    </w:rPr>
                    <w:t>经度</w:t>
                  </w:r>
                </w:p>
              </w:tc>
              <w:tc>
                <w:tcPr>
                  <w:tcW w:w="1638" w:type="dxa"/>
                  <w:vAlign w:val="center"/>
                </w:tcPr>
                <w:p>
                  <w:pPr>
                    <w:pStyle w:val="7"/>
                    <w:bidi w:val="0"/>
                    <w:rPr>
                      <w:rFonts w:hint="default"/>
                    </w:rPr>
                  </w:pPr>
                  <w:r>
                    <w:t>102°40'56.08"</w:t>
                  </w:r>
                </w:p>
              </w:tc>
              <w:tc>
                <w:tcPr>
                  <w:tcW w:w="950" w:type="dxa"/>
                  <w:vAlign w:val="center"/>
                </w:tcPr>
                <w:p>
                  <w:pPr>
                    <w:pStyle w:val="7"/>
                    <w:bidi w:val="0"/>
                    <w:rPr>
                      <w:rFonts w:hint="default"/>
                    </w:rPr>
                  </w:pPr>
                  <w:r>
                    <w:rPr>
                      <w:rFonts w:hint="default"/>
                    </w:rPr>
                    <w:t>纬度</w:t>
                  </w:r>
                </w:p>
              </w:tc>
              <w:tc>
                <w:tcPr>
                  <w:tcW w:w="2335" w:type="dxa"/>
                  <w:vAlign w:val="center"/>
                </w:tcPr>
                <w:p>
                  <w:pPr>
                    <w:pStyle w:val="7"/>
                    <w:bidi w:val="0"/>
                    <w:rPr>
                      <w:rFonts w:hint="default"/>
                    </w:rPr>
                  </w:pPr>
                  <w:r>
                    <w:t>24°39'30.75"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54" w:type="dxa"/>
                  <w:vAlign w:val="center"/>
                </w:tcPr>
                <w:p>
                  <w:pPr>
                    <w:pStyle w:val="7"/>
                    <w:bidi w:val="0"/>
                    <w:rPr>
                      <w:rFonts w:hint="default"/>
                    </w:rPr>
                  </w:pPr>
                  <w:r>
                    <w:rPr>
                      <w:rFonts w:hint="default"/>
                    </w:rPr>
                    <w:t>主要危险物质及分布</w:t>
                  </w:r>
                </w:p>
              </w:tc>
              <w:tc>
                <w:tcPr>
                  <w:tcW w:w="6298" w:type="dxa"/>
                  <w:gridSpan w:val="4"/>
                  <w:vAlign w:val="center"/>
                </w:tcPr>
                <w:p>
                  <w:pPr>
                    <w:pStyle w:val="7"/>
                    <w:bidi w:val="0"/>
                    <w:rPr>
                      <w:rFonts w:hint="default"/>
                      <w:lang w:eastAsia="zh-CN"/>
                    </w:rPr>
                  </w:pPr>
                  <w:r>
                    <w:rPr>
                      <w:rFonts w:hint="default"/>
                    </w:rPr>
                    <w:t>主要危险物质：</w:t>
                  </w:r>
                  <w:r>
                    <w:rPr>
                      <w:rFonts w:hint="eastAsia"/>
                      <w:lang w:eastAsia="zh-CN"/>
                    </w:rPr>
                    <w:t>磷酸</w:t>
                  </w:r>
                </w:p>
                <w:p>
                  <w:pPr>
                    <w:pStyle w:val="7"/>
                    <w:bidi w:val="0"/>
                    <w:rPr>
                      <w:rFonts w:hint="default"/>
                      <w:lang w:val="en-US"/>
                    </w:rPr>
                  </w:pPr>
                  <w:r>
                    <w:rPr>
                      <w:rFonts w:hint="default"/>
                    </w:rPr>
                    <w:t>分布：</w:t>
                  </w:r>
                  <w:r>
                    <w:rPr>
                      <w:rFonts w:hint="eastAsia"/>
                      <w:lang w:val="en-US" w:eastAsia="zh-CN"/>
                    </w:rPr>
                    <w:t>原料库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54" w:type="dxa"/>
                  <w:vAlign w:val="center"/>
                </w:tcPr>
                <w:p>
                  <w:pPr>
                    <w:pStyle w:val="7"/>
                    <w:bidi w:val="0"/>
                    <w:rPr>
                      <w:rFonts w:hint="default"/>
                    </w:rPr>
                  </w:pPr>
                  <w:r>
                    <w:rPr>
                      <w:rFonts w:hint="default"/>
                    </w:rPr>
                    <w:t>环境影响途径及危害后果</w:t>
                  </w:r>
                </w:p>
              </w:tc>
              <w:tc>
                <w:tcPr>
                  <w:tcW w:w="6298" w:type="dxa"/>
                  <w:gridSpan w:val="4"/>
                  <w:vAlign w:val="center"/>
                </w:tcPr>
                <w:p>
                  <w:pPr>
                    <w:pStyle w:val="7"/>
                    <w:bidi w:val="0"/>
                    <w:jc w:val="left"/>
                    <w:rPr>
                      <w:rFonts w:hint="default"/>
                    </w:rPr>
                  </w:pPr>
                  <w:r>
                    <w:rPr>
                      <w:rFonts w:hint="eastAsia"/>
                      <w:lang w:eastAsia="zh-CN"/>
                    </w:rPr>
                    <w:t>磷酸</w:t>
                  </w:r>
                  <w:r>
                    <w:rPr>
                      <w:rFonts w:hint="default"/>
                    </w:rPr>
                    <w:t>发生泄漏对</w:t>
                  </w:r>
                  <w:r>
                    <w:rPr>
                      <w:rFonts w:hint="eastAsia"/>
                      <w:lang w:val="en-US" w:eastAsia="zh-CN"/>
                    </w:rPr>
                    <w:t>地下水、</w:t>
                  </w:r>
                  <w:r>
                    <w:rPr>
                      <w:rFonts w:hint="default"/>
                      <w:lang w:val="en-US" w:eastAsia="zh-CN"/>
                    </w:rPr>
                    <w:t>土壤</w:t>
                  </w:r>
                  <w:r>
                    <w:rPr>
                      <w:rFonts w:hint="default"/>
                    </w:rPr>
                    <w:t>造成</w:t>
                  </w:r>
                  <w:r>
                    <w:rPr>
                      <w:rFonts w:hint="eastAsia"/>
                      <w:lang w:val="en-US" w:eastAsia="zh-CN"/>
                    </w:rPr>
                    <w:t>的</w:t>
                  </w:r>
                  <w:r>
                    <w:rPr>
                      <w:rFonts w:hint="default"/>
                    </w:rPr>
                    <w:t>污染。废</w:t>
                  </w:r>
                  <w:r>
                    <w:rPr>
                      <w:rFonts w:hint="default"/>
                      <w:lang w:val="en-US" w:eastAsia="zh-CN"/>
                    </w:rPr>
                    <w:t>气、废水事故性排放</w:t>
                  </w:r>
                  <w:r>
                    <w:rPr>
                      <w:rFonts w:hint="default"/>
                    </w:rPr>
                    <w:t>造成的不利影响，或发生火灾产生的环境影响。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54" w:type="dxa"/>
                  <w:vAlign w:val="center"/>
                </w:tcPr>
                <w:p>
                  <w:pPr>
                    <w:pStyle w:val="7"/>
                    <w:bidi w:val="0"/>
                    <w:rPr>
                      <w:rFonts w:hint="default"/>
                    </w:rPr>
                  </w:pPr>
                  <w:r>
                    <w:rPr>
                      <w:rFonts w:hint="default"/>
                    </w:rPr>
                    <w:t>风险防范措施要求</w:t>
                  </w:r>
                </w:p>
              </w:tc>
              <w:tc>
                <w:tcPr>
                  <w:tcW w:w="6298" w:type="dxa"/>
                  <w:gridSpan w:val="4"/>
                  <w:vAlign w:val="center"/>
                </w:tcPr>
                <w:p>
                  <w:pPr>
                    <w:pStyle w:val="7"/>
                    <w:bidi w:val="0"/>
                    <w:jc w:val="left"/>
                    <w:rPr>
                      <w:rFonts w:hint="default"/>
                    </w:rPr>
                  </w:pPr>
                  <w:r>
                    <w:rPr>
                      <w:rFonts w:hint="default"/>
                    </w:rPr>
                    <w:t>①对原料按计划采购，分批入库，严格控制贮存量。</w:t>
                  </w:r>
                </w:p>
                <w:p>
                  <w:pPr>
                    <w:pStyle w:val="7"/>
                    <w:bidi w:val="0"/>
                    <w:jc w:val="left"/>
                    <w:rPr>
                      <w:rFonts w:hint="default"/>
                    </w:rPr>
                  </w:pPr>
                  <w:r>
                    <w:rPr>
                      <w:rFonts w:hint="default"/>
                    </w:rPr>
                    <w:t>②对各类火种、火源和有散发火花的危险的机械设备、作业活动、以及可燃、易燃物品的控制管理。</w:t>
                  </w:r>
                </w:p>
                <w:p>
                  <w:pPr>
                    <w:pStyle w:val="7"/>
                    <w:bidi w:val="0"/>
                    <w:jc w:val="left"/>
                    <w:rPr>
                      <w:rFonts w:hint="default"/>
                    </w:rPr>
                  </w:pPr>
                  <w:r>
                    <w:rPr>
                      <w:rFonts w:hint="default"/>
                    </w:rPr>
                    <w:t>③实行安全监察制度，各类安全设施、消防器材，进行各种日常的、定期的、专业的防火安全检查、并将发现的问题落实整改。</w:t>
                  </w:r>
                </w:p>
                <w:p>
                  <w:pPr>
                    <w:pStyle w:val="7"/>
                    <w:bidi w:val="0"/>
                    <w:jc w:val="left"/>
                    <w:rPr>
                      <w:rFonts w:hint="default"/>
                    </w:rPr>
                  </w:pPr>
                  <w:r>
                    <w:rPr>
                      <w:rFonts w:hint="default"/>
                    </w:rPr>
                    <w:t>④制定各种操作规范，加强监督管理，严格看管检查制度，避免事故的发生。</w:t>
                  </w:r>
                </w:p>
                <w:p>
                  <w:pPr>
                    <w:pStyle w:val="7"/>
                    <w:bidi w:val="0"/>
                    <w:jc w:val="left"/>
                    <w:rPr>
                      <w:rFonts w:hint="default"/>
                    </w:rPr>
                  </w:pPr>
                  <w:r>
                    <w:rPr>
                      <w:rFonts w:hint="default"/>
                    </w:rPr>
                    <w:t>⑤制定、落实事故风险应急预案和环境监测计划。</w:t>
                  </w:r>
                </w:p>
                <w:p>
                  <w:pPr>
                    <w:pStyle w:val="7"/>
                    <w:bidi w:val="0"/>
                    <w:jc w:val="left"/>
                    <w:rPr>
                      <w:rFonts w:hint="default"/>
                    </w:rPr>
                  </w:pPr>
                  <w:r>
                    <w:rPr>
                      <w:rFonts w:hint="default"/>
                    </w:rPr>
                    <w:t>⑥加强安全教育培训和宣传：企业应加强对从业人员的专题教育，进一步提高企业管理者，操作人员的安全意识防范知识和应急救援水平。</w:t>
                  </w:r>
                </w:p>
                <w:p>
                  <w:pPr>
                    <w:pStyle w:val="7"/>
                    <w:bidi w:val="0"/>
                    <w:jc w:val="left"/>
                    <w:rPr>
                      <w:rFonts w:hint="default"/>
                    </w:rPr>
                  </w:pPr>
                  <w:r>
                    <w:rPr>
                      <w:rFonts w:hint="default"/>
                    </w:rPr>
                    <w:t>⑦加大安全生产的投入：在强化安全教育、提高安全意识的同时，企业必须加大安全生产的投入。</w:t>
                  </w:r>
                </w:p>
                <w:p>
                  <w:pPr>
                    <w:pStyle w:val="7"/>
                    <w:bidi w:val="0"/>
                    <w:jc w:val="left"/>
                    <w:rPr>
                      <w:rFonts w:hint="default"/>
                    </w:rPr>
                  </w:pPr>
                  <w:r>
                    <w:rPr>
                      <w:rFonts w:hint="default"/>
                    </w:rPr>
                    <w:t>⑧在厂区内必须悬挂消防及明火管理制度，并在明显地方张贴“严禁吸烟、严禁火种”等警告标志牌；配备相应的防护用品。</w:t>
                  </w:r>
                </w:p>
              </w:tc>
            </w:tr>
          </w:tbl>
          <w:p>
            <w:pPr>
              <w:adjustRightInd w:val="0"/>
              <w:spacing w:line="360" w:lineRule="auto"/>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4.3 环境管理</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（1）环境管理机构</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建设单位委任1名工作人员主管环境保护工作，负责全环境管理，负责项目“三废”排放的监控和环保设施运转状况的监控。</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（2）管理职责</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A.贯彻执行国家、地方及行业各项环保政策、法规、标准，根据项目实际情况编制环境保护规划和实施细则，并组织实施、监督执行；</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B.负责生产中污染源调查，建立污染源档案，治理设施运行档案，定期组织进行污染物排放情况的监测，项目运行情况检查，以及厂区废气监测工作，掌握各污染源污染物排放动态及环境质量状况，为环境管理和污染防治、技术 改造提供科学依据；</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C.制订切实可行的污染物排放控制指标，环保治理设施运行考核指标，各级环保责任指标、节能、降耗指标，并组织落实各项指标，定期进行考核；</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D.进行员工环保认识及技术培训工作；</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E.进行环境保护和可持续发展战略的宣传教育工作。</w:t>
            </w:r>
          </w:p>
          <w:p>
            <w:pPr>
              <w:adjustRightInd w:val="0"/>
              <w:spacing w:line="360" w:lineRule="auto"/>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4.4 环保验收</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项目投产后，建设单位需按照《建设项目竣工环境保护验收暂行办法》（国环规环评〔2017〕4号）《建设项目竣工环境保护验收技术指南污染影响类》的公告（公告2018年第9号）等有关规定，作为建设项目竣工环境保护验收的责任主体。按照办法规定的程序和标准，组织对配套建设的环境保护设施进行验收，编制验收报告，公开相关信息，接受社会监督，确保建设项目配套建设的</w:t>
            </w:r>
            <w:r>
              <w:rPr>
                <w:rFonts w:hint="default" w:ascii="Times New Roman" w:hAnsi="Times New Roman" w:eastAsia="宋体" w:cs="Times New Roman"/>
                <w:bCs/>
                <w:color w:val="auto"/>
                <w:spacing w:val="0"/>
                <w:w w:val="100"/>
                <w:position w:val="0"/>
                <w:szCs w:val="21"/>
              </w:rPr>
              <w:t>环境保护设施与主体工程同时设计、同时施工、同时投产使用的“三同时”制度</w:t>
            </w:r>
            <w:r>
              <w:rPr>
                <w:rFonts w:hint="default" w:ascii="Times New Roman" w:hAnsi="Times New Roman" w:eastAsia="宋体" w:cs="Times New Roman"/>
                <w:color w:val="auto"/>
                <w:spacing w:val="0"/>
                <w:w w:val="100"/>
                <w:position w:val="0"/>
                <w:szCs w:val="21"/>
              </w:rPr>
              <w:t>。</w:t>
            </w:r>
            <w:r>
              <w:rPr>
                <w:rFonts w:hint="default" w:ascii="Times New Roman" w:hAnsi="Times New Roman" w:eastAsia="宋体" w:cs="Times New Roman"/>
                <w:bCs/>
                <w:color w:val="auto"/>
                <w:spacing w:val="0"/>
                <w:w w:val="100"/>
                <w:position w:val="0"/>
                <w:szCs w:val="21"/>
              </w:rPr>
              <w:t>经验收合格，项目方可投入使用。则建设项目环保验收内容见下表。</w:t>
            </w:r>
          </w:p>
          <w:p>
            <w:pPr>
              <w:adjustRightInd w:val="0"/>
              <w:jc w:val="center"/>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表4</w:t>
            </w:r>
            <w:r>
              <w:rPr>
                <w:rFonts w:hint="default" w:ascii="Times New Roman" w:hAnsi="Times New Roman" w:eastAsia="宋体" w:cs="Times New Roman"/>
                <w:b/>
                <w:color w:val="auto"/>
                <w:spacing w:val="0"/>
                <w:w w:val="100"/>
                <w:position w:val="0"/>
                <w:szCs w:val="21"/>
                <w:lang w:val="en-US" w:eastAsia="zh-CN"/>
              </w:rPr>
              <w:t>-1</w:t>
            </w:r>
            <w:r>
              <w:rPr>
                <w:rFonts w:hint="eastAsia" w:eastAsia="宋体" w:cs="Times New Roman"/>
                <w:b/>
                <w:color w:val="auto"/>
                <w:spacing w:val="0"/>
                <w:w w:val="100"/>
                <w:position w:val="0"/>
                <w:szCs w:val="21"/>
                <w:lang w:val="en-US" w:eastAsia="zh-CN"/>
              </w:rPr>
              <w:t>6</w:t>
            </w:r>
            <w:r>
              <w:rPr>
                <w:rFonts w:hint="default" w:ascii="Times New Roman" w:hAnsi="Times New Roman" w:eastAsia="宋体" w:cs="Times New Roman"/>
                <w:b/>
                <w:color w:val="auto"/>
                <w:spacing w:val="0"/>
                <w:w w:val="100"/>
                <w:position w:val="0"/>
                <w:szCs w:val="21"/>
              </w:rPr>
              <w:t>建设项目竣工验收一览表</w:t>
            </w:r>
          </w:p>
          <w:tbl>
            <w:tblPr>
              <w:tblStyle w:val="13"/>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74"/>
              <w:gridCol w:w="1127"/>
              <w:gridCol w:w="2682"/>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28" w:type="dxa"/>
                  <w:gridSpan w:val="2"/>
                  <w:vAlign w:val="center"/>
                </w:tcPr>
                <w:p>
                  <w:pPr>
                    <w:pStyle w:val="7"/>
                    <w:bidi w:val="0"/>
                    <w:rPr>
                      <w:rFonts w:hint="default"/>
                    </w:rPr>
                  </w:pPr>
                  <w:r>
                    <w:rPr>
                      <w:rFonts w:hint="default"/>
                    </w:rPr>
                    <w:t>污染源</w:t>
                  </w:r>
                </w:p>
              </w:tc>
              <w:tc>
                <w:tcPr>
                  <w:tcW w:w="1127" w:type="dxa"/>
                  <w:vAlign w:val="center"/>
                </w:tcPr>
                <w:p>
                  <w:pPr>
                    <w:pStyle w:val="7"/>
                    <w:bidi w:val="0"/>
                    <w:rPr>
                      <w:rFonts w:hint="default"/>
                    </w:rPr>
                  </w:pPr>
                  <w:r>
                    <w:rPr>
                      <w:rFonts w:hint="default"/>
                    </w:rPr>
                    <w:t>污染物</w:t>
                  </w:r>
                </w:p>
              </w:tc>
              <w:tc>
                <w:tcPr>
                  <w:tcW w:w="2682" w:type="dxa"/>
                  <w:vAlign w:val="center"/>
                </w:tcPr>
                <w:p>
                  <w:pPr>
                    <w:pStyle w:val="7"/>
                    <w:bidi w:val="0"/>
                    <w:rPr>
                      <w:rFonts w:hint="default"/>
                    </w:rPr>
                  </w:pPr>
                  <w:r>
                    <w:rPr>
                      <w:rFonts w:hint="default"/>
                    </w:rPr>
                    <w:t>验收内容</w:t>
                  </w:r>
                </w:p>
              </w:tc>
              <w:tc>
                <w:tcPr>
                  <w:tcW w:w="2615" w:type="dxa"/>
                  <w:vAlign w:val="center"/>
                </w:tcPr>
                <w:p>
                  <w:pPr>
                    <w:pStyle w:val="7"/>
                    <w:bidi w:val="0"/>
                    <w:rPr>
                      <w:rFonts w:hint="default"/>
                    </w:rPr>
                  </w:pPr>
                  <w:r>
                    <w:rPr>
                      <w:rFonts w:hint="default"/>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Merge w:val="restart"/>
                  <w:vAlign w:val="center"/>
                </w:tcPr>
                <w:p>
                  <w:pPr>
                    <w:pStyle w:val="7"/>
                    <w:bidi w:val="0"/>
                    <w:rPr>
                      <w:rFonts w:hint="default"/>
                    </w:rPr>
                  </w:pPr>
                  <w:r>
                    <w:rPr>
                      <w:rFonts w:hint="default"/>
                    </w:rPr>
                    <w:t>废气</w:t>
                  </w:r>
                </w:p>
              </w:tc>
              <w:tc>
                <w:tcPr>
                  <w:tcW w:w="1074" w:type="dxa"/>
                  <w:vAlign w:val="center"/>
                </w:tcPr>
                <w:p>
                  <w:pPr>
                    <w:pStyle w:val="7"/>
                    <w:bidi w:val="0"/>
                    <w:rPr>
                      <w:rFonts w:hint="default"/>
                      <w:lang w:val="en-US" w:eastAsia="zh-CN"/>
                    </w:rPr>
                  </w:pPr>
                  <w:r>
                    <w:rPr>
                      <w:rFonts w:hint="eastAsia"/>
                      <w:lang w:val="en-US" w:eastAsia="zh-CN"/>
                    </w:rPr>
                    <w:t>复合肥返料生产废气</w:t>
                  </w:r>
                </w:p>
              </w:tc>
              <w:tc>
                <w:tcPr>
                  <w:tcW w:w="1127" w:type="dxa"/>
                  <w:vAlign w:val="center"/>
                </w:tcPr>
                <w:p>
                  <w:pPr>
                    <w:pStyle w:val="7"/>
                    <w:bidi w:val="0"/>
                    <w:rPr>
                      <w:rFonts w:hint="default"/>
                    </w:rPr>
                  </w:pPr>
                  <w:r>
                    <w:rPr>
                      <w:rFonts w:hint="default"/>
                    </w:rPr>
                    <w:t>颗粒物</w:t>
                  </w:r>
                </w:p>
              </w:tc>
              <w:tc>
                <w:tcPr>
                  <w:tcW w:w="2682" w:type="dxa"/>
                  <w:vAlign w:val="center"/>
                </w:tcPr>
                <w:p>
                  <w:pPr>
                    <w:pStyle w:val="7"/>
                    <w:bidi w:val="0"/>
                    <w:ind w:left="105" w:leftChars="50" w:right="105" w:rightChars="50" w:firstLine="0" w:firstLineChars="0"/>
                    <w:rPr>
                      <w:rFonts w:hint="default"/>
                    </w:rPr>
                  </w:pPr>
                  <w:r>
                    <w:rPr>
                      <w:rFonts w:hint="eastAsia"/>
                      <w:highlight w:val="none"/>
                      <w:lang w:eastAsia="zh-CN"/>
                    </w:rPr>
                    <w:t>布袋除尘器</w:t>
                  </w:r>
                  <w:r>
                    <w:rPr>
                      <w:rFonts w:hint="default"/>
                      <w:highlight w:val="none"/>
                    </w:rPr>
                    <w:t>+</w:t>
                  </w:r>
                  <w:r>
                    <w:rPr>
                      <w:rFonts w:hint="eastAsia"/>
                      <w:highlight w:val="none"/>
                      <w:lang w:val="en-US" w:eastAsia="zh-CN"/>
                    </w:rPr>
                    <w:t>20</w:t>
                  </w:r>
                  <w:r>
                    <w:rPr>
                      <w:rFonts w:hint="default"/>
                      <w:highlight w:val="none"/>
                    </w:rPr>
                    <w:t>m 排气筒</w:t>
                  </w:r>
                  <w:r>
                    <w:rPr>
                      <w:rFonts w:hint="eastAsia"/>
                      <w:highlight w:val="none"/>
                      <w:lang w:val="en-US" w:eastAsia="zh-CN"/>
                    </w:rPr>
                    <w:t>DA010</w:t>
                  </w:r>
                  <w:r>
                    <w:rPr>
                      <w:rFonts w:hint="default"/>
                      <w:highlight w:val="none"/>
                    </w:rPr>
                    <w:t>处理排放</w:t>
                  </w:r>
                </w:p>
              </w:tc>
              <w:tc>
                <w:tcPr>
                  <w:tcW w:w="2615" w:type="dxa"/>
                  <w:vMerge w:val="restart"/>
                  <w:vAlign w:val="center"/>
                </w:tcPr>
                <w:p>
                  <w:pPr>
                    <w:pStyle w:val="7"/>
                    <w:bidi w:val="0"/>
                    <w:rPr>
                      <w:rFonts w:hint="default"/>
                    </w:rPr>
                  </w:pPr>
                  <w:r>
                    <w:rPr>
                      <w:rFonts w:hint="default"/>
                    </w:rPr>
                    <w:t>有组织执行《</w:t>
                  </w:r>
                  <w:r>
                    <w:rPr>
                      <w:rFonts w:hint="eastAsia"/>
                      <w:lang w:eastAsia="zh-CN"/>
                    </w:rPr>
                    <w:t>大气污染物综合排放标准</w:t>
                  </w:r>
                  <w:r>
                    <w:rPr>
                      <w:rFonts w:hint="default"/>
                    </w:rPr>
                    <w:t>》</w:t>
                  </w:r>
                </w:p>
                <w:p>
                  <w:pPr>
                    <w:pStyle w:val="7"/>
                    <w:bidi w:val="0"/>
                    <w:rPr>
                      <w:rFonts w:hint="default"/>
                      <w:lang w:val="en-US" w:eastAsia="zh-CN"/>
                    </w:rPr>
                  </w:pPr>
                  <w:r>
                    <w:rPr>
                      <w:rFonts w:hint="eastAsia"/>
                      <w:lang w:eastAsia="zh-CN"/>
                    </w:rPr>
                    <w:t>（GB16297-1996）表2</w:t>
                  </w:r>
                  <w:r>
                    <w:rPr>
                      <w:rFonts w:hint="default"/>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Merge w:val="continue"/>
                  <w:vAlign w:val="center"/>
                </w:tcPr>
                <w:p>
                  <w:pPr>
                    <w:pStyle w:val="7"/>
                    <w:bidi w:val="0"/>
                    <w:rPr>
                      <w:rFonts w:hint="default"/>
                    </w:rPr>
                  </w:pPr>
                </w:p>
              </w:tc>
              <w:tc>
                <w:tcPr>
                  <w:tcW w:w="1074"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液体水溶肥生产废气</w:t>
                  </w:r>
                </w:p>
              </w:tc>
              <w:tc>
                <w:tcPr>
                  <w:tcW w:w="1127" w:type="dxa"/>
                  <w:vAlign w:val="center"/>
                </w:tcPr>
                <w:p>
                  <w:pPr>
                    <w:pStyle w:val="7"/>
                    <w:bidi w:val="0"/>
                    <w:rPr>
                      <w:rFonts w:hint="default"/>
                    </w:rPr>
                  </w:pPr>
                  <w:r>
                    <w:rPr>
                      <w:rFonts w:hint="default"/>
                    </w:rPr>
                    <w:t>颗粒物</w:t>
                  </w:r>
                </w:p>
              </w:tc>
              <w:tc>
                <w:tcPr>
                  <w:tcW w:w="2682" w:type="dxa"/>
                  <w:vAlign w:val="center"/>
                </w:tcPr>
                <w:p>
                  <w:pPr>
                    <w:pStyle w:val="7"/>
                    <w:bidi w:val="0"/>
                    <w:ind w:left="105" w:leftChars="50" w:right="105" w:rightChars="50" w:firstLine="0" w:firstLineChars="0"/>
                    <w:rPr>
                      <w:rFonts w:hint="default"/>
                      <w:lang w:val="en-US" w:eastAsia="zh-CN"/>
                    </w:rPr>
                  </w:pPr>
                  <w:r>
                    <w:rPr>
                      <w:rFonts w:hint="eastAsia"/>
                      <w:highlight w:val="none"/>
                      <w:lang w:eastAsia="zh-CN"/>
                    </w:rPr>
                    <w:t>布袋除尘器</w:t>
                  </w:r>
                  <w:r>
                    <w:rPr>
                      <w:rFonts w:hint="default"/>
                      <w:highlight w:val="none"/>
                    </w:rPr>
                    <w:t>+</w:t>
                  </w:r>
                  <w:r>
                    <w:rPr>
                      <w:rFonts w:hint="eastAsia"/>
                      <w:highlight w:val="none"/>
                      <w:lang w:val="en-US" w:eastAsia="zh-CN"/>
                    </w:rPr>
                    <w:t>25</w:t>
                  </w:r>
                  <w:r>
                    <w:rPr>
                      <w:rFonts w:hint="default"/>
                      <w:highlight w:val="none"/>
                    </w:rPr>
                    <w:t>m 排气筒</w:t>
                  </w:r>
                  <w:r>
                    <w:rPr>
                      <w:rFonts w:hint="eastAsia"/>
                      <w:highlight w:val="none"/>
                      <w:lang w:val="en-US" w:eastAsia="zh-CN"/>
                    </w:rPr>
                    <w:t>DA011</w:t>
                  </w:r>
                  <w:r>
                    <w:rPr>
                      <w:rFonts w:hint="default"/>
                      <w:highlight w:val="none"/>
                    </w:rPr>
                    <w:t>处理排放</w:t>
                  </w:r>
                </w:p>
              </w:tc>
              <w:tc>
                <w:tcPr>
                  <w:tcW w:w="2615" w:type="dxa"/>
                  <w:vMerge w:val="continue"/>
                  <w:vAlign w:val="center"/>
                </w:tcPr>
                <w:p>
                  <w:pPr>
                    <w:pStyle w:val="7"/>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Merge w:val="continue"/>
                  <w:vAlign w:val="center"/>
                </w:tcPr>
                <w:p>
                  <w:pPr>
                    <w:pStyle w:val="7"/>
                    <w:bidi w:val="0"/>
                    <w:rPr>
                      <w:rFonts w:hint="default"/>
                    </w:rPr>
                  </w:pPr>
                </w:p>
              </w:tc>
              <w:tc>
                <w:tcPr>
                  <w:tcW w:w="1074" w:type="dxa"/>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固体水溶肥生产废气</w:t>
                  </w:r>
                </w:p>
              </w:tc>
              <w:tc>
                <w:tcPr>
                  <w:tcW w:w="1127" w:type="dxa"/>
                  <w:vAlign w:val="center"/>
                </w:tcPr>
                <w:p>
                  <w:pPr>
                    <w:pStyle w:val="7"/>
                    <w:bidi w:val="0"/>
                    <w:rPr>
                      <w:rFonts w:hint="default"/>
                    </w:rPr>
                  </w:pPr>
                  <w:r>
                    <w:rPr>
                      <w:rFonts w:hint="default"/>
                    </w:rPr>
                    <w:t>颗粒物</w:t>
                  </w:r>
                </w:p>
              </w:tc>
              <w:tc>
                <w:tcPr>
                  <w:tcW w:w="2682" w:type="dxa"/>
                  <w:vAlign w:val="center"/>
                </w:tcPr>
                <w:p>
                  <w:pPr>
                    <w:pStyle w:val="7"/>
                    <w:bidi w:val="0"/>
                    <w:ind w:left="105" w:leftChars="50" w:right="105" w:rightChars="50" w:firstLine="0" w:firstLineChars="0"/>
                    <w:rPr>
                      <w:rFonts w:hint="default"/>
                    </w:rPr>
                  </w:pPr>
                  <w:r>
                    <w:rPr>
                      <w:rFonts w:hint="eastAsia"/>
                      <w:highlight w:val="none"/>
                      <w:lang w:val="en-US" w:eastAsia="zh-CN"/>
                    </w:rPr>
                    <w:t>布袋</w:t>
                  </w:r>
                  <w:r>
                    <w:rPr>
                      <w:rFonts w:hint="default"/>
                      <w:highlight w:val="none"/>
                    </w:rPr>
                    <w:t>除尘器+15m 排气筒</w:t>
                  </w:r>
                  <w:r>
                    <w:rPr>
                      <w:rFonts w:hint="eastAsia"/>
                      <w:highlight w:val="none"/>
                      <w:lang w:val="en-US" w:eastAsia="zh-CN"/>
                    </w:rPr>
                    <w:t>DA012</w:t>
                  </w:r>
                  <w:r>
                    <w:rPr>
                      <w:rFonts w:hint="default"/>
                      <w:highlight w:val="none"/>
                    </w:rPr>
                    <w:t>处理排放</w:t>
                  </w:r>
                </w:p>
              </w:tc>
              <w:tc>
                <w:tcPr>
                  <w:tcW w:w="2615" w:type="dxa"/>
                  <w:vMerge w:val="continue"/>
                  <w:vAlign w:val="center"/>
                </w:tcPr>
                <w:p>
                  <w:pPr>
                    <w:pStyle w:val="7"/>
                    <w:bidi w:val="0"/>
                    <w:rPr>
                      <w:rFonts w:hint="default"/>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Merge w:val="continue"/>
                  <w:vAlign w:val="center"/>
                </w:tcPr>
                <w:p>
                  <w:pPr>
                    <w:pStyle w:val="7"/>
                    <w:bidi w:val="0"/>
                    <w:rPr>
                      <w:rFonts w:hint="default"/>
                    </w:rPr>
                  </w:pPr>
                </w:p>
              </w:tc>
              <w:tc>
                <w:tcPr>
                  <w:tcW w:w="1074" w:type="dxa"/>
                  <w:vAlign w:val="center"/>
                </w:tcPr>
                <w:p>
                  <w:pPr>
                    <w:pStyle w:val="7"/>
                    <w:bidi w:val="0"/>
                    <w:rPr>
                      <w:rFonts w:hint="default"/>
                      <w:lang w:val="en-US" w:eastAsia="zh-CN"/>
                    </w:rPr>
                  </w:pPr>
                  <w:r>
                    <w:rPr>
                      <w:rFonts w:hint="default"/>
                      <w:lang w:val="en-US" w:eastAsia="zh-CN"/>
                    </w:rPr>
                    <w:t>无组织废气</w:t>
                  </w:r>
                </w:p>
              </w:tc>
              <w:tc>
                <w:tcPr>
                  <w:tcW w:w="1127" w:type="dxa"/>
                  <w:vAlign w:val="center"/>
                </w:tcPr>
                <w:p>
                  <w:pPr>
                    <w:pStyle w:val="7"/>
                    <w:bidi w:val="0"/>
                    <w:rPr>
                      <w:rFonts w:hint="default"/>
                    </w:rPr>
                  </w:pPr>
                  <w:r>
                    <w:rPr>
                      <w:rFonts w:hint="default"/>
                    </w:rPr>
                    <w:t>颗粒物</w:t>
                  </w:r>
                </w:p>
              </w:tc>
              <w:tc>
                <w:tcPr>
                  <w:tcW w:w="2682" w:type="dxa"/>
                  <w:vAlign w:val="center"/>
                </w:tcPr>
                <w:p>
                  <w:pPr>
                    <w:pStyle w:val="7"/>
                    <w:bidi w:val="0"/>
                    <w:rPr>
                      <w:rFonts w:hint="default"/>
                      <w:lang w:val="en-US" w:eastAsia="zh-CN"/>
                    </w:rPr>
                  </w:pPr>
                  <w:r>
                    <w:rPr>
                      <w:rFonts w:hint="default"/>
                      <w:lang w:val="en-US" w:eastAsia="zh-CN"/>
                    </w:rPr>
                    <w:t>加强通风、洒水抑尘</w:t>
                  </w:r>
                </w:p>
              </w:tc>
              <w:tc>
                <w:tcPr>
                  <w:tcW w:w="2615" w:type="dxa"/>
                  <w:vAlign w:val="center"/>
                </w:tcPr>
                <w:p>
                  <w:pPr>
                    <w:pStyle w:val="7"/>
                    <w:bidi w:val="0"/>
                    <w:rPr>
                      <w:rFonts w:hint="default"/>
                      <w:lang w:eastAsia="zh-CN"/>
                    </w:rPr>
                  </w:pPr>
                  <w:r>
                    <w:rPr>
                      <w:rFonts w:hint="default"/>
                    </w:rPr>
                    <w:t>无组织执行《</w:t>
                  </w:r>
                  <w:r>
                    <w:rPr>
                      <w:rFonts w:hint="eastAsia"/>
                      <w:lang w:eastAsia="zh-CN"/>
                    </w:rPr>
                    <w:t>大气污染物综合排放标准</w:t>
                  </w:r>
                  <w:r>
                    <w:rPr>
                      <w:rFonts w:hint="default"/>
                    </w:rPr>
                    <w:t>》（GB16297-1996）表3排放浓度限值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Align w:val="center"/>
                </w:tcPr>
                <w:p>
                  <w:pPr>
                    <w:pStyle w:val="7"/>
                    <w:bidi w:val="0"/>
                    <w:rPr>
                      <w:rFonts w:hint="default"/>
                    </w:rPr>
                  </w:pPr>
                  <w:r>
                    <w:rPr>
                      <w:rFonts w:hint="default"/>
                    </w:rPr>
                    <w:t>废水</w:t>
                  </w:r>
                </w:p>
              </w:tc>
              <w:tc>
                <w:tcPr>
                  <w:tcW w:w="1074" w:type="dxa"/>
                  <w:vAlign w:val="center"/>
                </w:tcPr>
                <w:p>
                  <w:pPr>
                    <w:pStyle w:val="7"/>
                    <w:bidi w:val="0"/>
                    <w:rPr>
                      <w:rFonts w:hint="eastAsia" w:eastAsiaTheme="minorEastAsia"/>
                      <w:lang w:val="en-US" w:eastAsia="zh-CN"/>
                    </w:rPr>
                  </w:pPr>
                  <w:r>
                    <w:rPr>
                      <w:rFonts w:hint="eastAsia"/>
                      <w:lang w:val="en-US" w:eastAsia="zh-CN"/>
                    </w:rPr>
                    <w:t>/</w:t>
                  </w:r>
                </w:p>
              </w:tc>
              <w:tc>
                <w:tcPr>
                  <w:tcW w:w="1127" w:type="dxa"/>
                  <w:vAlign w:val="center"/>
                </w:tcPr>
                <w:p>
                  <w:pPr>
                    <w:pStyle w:val="7"/>
                    <w:bidi w:val="0"/>
                    <w:rPr>
                      <w:rFonts w:hint="default"/>
                      <w:lang w:val="en-US" w:eastAsia="zh-CN"/>
                    </w:rPr>
                  </w:pPr>
                  <w:r>
                    <w:rPr>
                      <w:rFonts w:hint="eastAsia"/>
                      <w:lang w:val="en-US" w:eastAsia="zh-CN"/>
                    </w:rPr>
                    <w:t>/</w:t>
                  </w:r>
                </w:p>
              </w:tc>
              <w:tc>
                <w:tcPr>
                  <w:tcW w:w="2682" w:type="dxa"/>
                  <w:vAlign w:val="center"/>
                </w:tcPr>
                <w:p>
                  <w:pPr>
                    <w:pStyle w:val="7"/>
                    <w:bidi w:val="0"/>
                    <w:rPr>
                      <w:rFonts w:hint="default"/>
                      <w:lang w:val="en-US" w:eastAsia="zh-CN"/>
                    </w:rPr>
                  </w:pPr>
                  <w:r>
                    <w:rPr>
                      <w:rFonts w:hint="eastAsia"/>
                      <w:lang w:val="en-US" w:eastAsia="zh-CN"/>
                    </w:rPr>
                    <w:t>/</w:t>
                  </w:r>
                </w:p>
              </w:tc>
              <w:tc>
                <w:tcPr>
                  <w:tcW w:w="2615" w:type="dxa"/>
                  <w:vAlign w:val="center"/>
                </w:tcPr>
                <w:p>
                  <w:pPr>
                    <w:pStyle w:val="7"/>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Align w:val="center"/>
                </w:tcPr>
                <w:p>
                  <w:pPr>
                    <w:pStyle w:val="7"/>
                    <w:bidi w:val="0"/>
                    <w:rPr>
                      <w:rFonts w:hint="default"/>
                    </w:rPr>
                  </w:pPr>
                  <w:r>
                    <w:rPr>
                      <w:rFonts w:hint="default"/>
                    </w:rPr>
                    <w:t>噪声</w:t>
                  </w:r>
                </w:p>
              </w:tc>
              <w:tc>
                <w:tcPr>
                  <w:tcW w:w="1074" w:type="dxa"/>
                  <w:vAlign w:val="center"/>
                </w:tcPr>
                <w:p>
                  <w:pPr>
                    <w:pStyle w:val="7"/>
                    <w:bidi w:val="0"/>
                    <w:rPr>
                      <w:rFonts w:hint="default"/>
                    </w:rPr>
                  </w:pPr>
                  <w:r>
                    <w:rPr>
                      <w:rFonts w:hint="default"/>
                    </w:rPr>
                    <w:t>生产</w:t>
                  </w:r>
                </w:p>
                <w:p>
                  <w:pPr>
                    <w:pStyle w:val="7"/>
                    <w:bidi w:val="0"/>
                    <w:rPr>
                      <w:rFonts w:hint="default"/>
                    </w:rPr>
                  </w:pPr>
                  <w:r>
                    <w:rPr>
                      <w:rFonts w:hint="default"/>
                    </w:rPr>
                    <w:t>车间</w:t>
                  </w:r>
                </w:p>
              </w:tc>
              <w:tc>
                <w:tcPr>
                  <w:tcW w:w="1127" w:type="dxa"/>
                  <w:vAlign w:val="center"/>
                </w:tcPr>
                <w:p>
                  <w:pPr>
                    <w:pStyle w:val="7"/>
                    <w:bidi w:val="0"/>
                    <w:rPr>
                      <w:rFonts w:hint="default"/>
                    </w:rPr>
                  </w:pPr>
                  <w:r>
                    <w:rPr>
                      <w:rFonts w:hint="default"/>
                    </w:rPr>
                    <w:t>连续等效A声级</w:t>
                  </w:r>
                </w:p>
              </w:tc>
              <w:tc>
                <w:tcPr>
                  <w:tcW w:w="2682" w:type="dxa"/>
                  <w:vAlign w:val="center"/>
                </w:tcPr>
                <w:p>
                  <w:pPr>
                    <w:pStyle w:val="7"/>
                    <w:bidi w:val="0"/>
                    <w:rPr>
                      <w:rFonts w:hint="default"/>
                    </w:rPr>
                  </w:pPr>
                  <w:r>
                    <w:rPr>
                      <w:rFonts w:hint="default"/>
                    </w:rPr>
                    <w:t>厂房隔声、基础减震</w:t>
                  </w:r>
                </w:p>
              </w:tc>
              <w:tc>
                <w:tcPr>
                  <w:tcW w:w="2615" w:type="dxa"/>
                  <w:vAlign w:val="center"/>
                </w:tcPr>
                <w:p>
                  <w:pPr>
                    <w:pStyle w:val="7"/>
                    <w:bidi w:val="0"/>
                    <w:rPr>
                      <w:rFonts w:hint="default"/>
                    </w:rPr>
                  </w:pPr>
                  <w:r>
                    <w:rPr>
                      <w:rFonts w:hint="default"/>
                    </w:rPr>
                    <w:t>《工业企业厂界环境噪声排放标准》（GB12348-2008）</w:t>
                  </w:r>
                </w:p>
                <w:p>
                  <w:pPr>
                    <w:pStyle w:val="7"/>
                    <w:bidi w:val="0"/>
                    <w:rPr>
                      <w:rFonts w:hint="default"/>
                    </w:rPr>
                  </w:pPr>
                  <w:r>
                    <w:rPr>
                      <w:rFonts w:hint="eastAsia"/>
                      <w:lang w:eastAsia="zh-CN"/>
                    </w:rPr>
                    <w:t>2类</w:t>
                  </w:r>
                  <w:r>
                    <w:rPr>
                      <w:rFonts w:hint="default"/>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Merge w:val="restart"/>
                  <w:vAlign w:val="center"/>
                </w:tcPr>
                <w:p>
                  <w:pPr>
                    <w:pStyle w:val="7"/>
                    <w:bidi w:val="0"/>
                    <w:rPr>
                      <w:rFonts w:hint="default"/>
                    </w:rPr>
                  </w:pPr>
                  <w:r>
                    <w:rPr>
                      <w:rFonts w:hint="default"/>
                    </w:rPr>
                    <w:t>固废</w:t>
                  </w:r>
                </w:p>
              </w:tc>
              <w:tc>
                <w:tcPr>
                  <w:tcW w:w="1074" w:type="dxa"/>
                  <w:vMerge w:val="restart"/>
                  <w:vAlign w:val="center"/>
                </w:tcPr>
                <w:p>
                  <w:pPr>
                    <w:pStyle w:val="7"/>
                    <w:bidi w:val="0"/>
                    <w:rPr>
                      <w:rFonts w:hint="default"/>
                    </w:rPr>
                  </w:pPr>
                  <w:r>
                    <w:rPr>
                      <w:rFonts w:hint="default"/>
                    </w:rPr>
                    <w:t>生产</w:t>
                  </w:r>
                </w:p>
                <w:p>
                  <w:pPr>
                    <w:pStyle w:val="7"/>
                    <w:bidi w:val="0"/>
                    <w:rPr>
                      <w:rFonts w:hint="default"/>
                    </w:rPr>
                  </w:pPr>
                  <w:r>
                    <w:rPr>
                      <w:rFonts w:hint="default"/>
                    </w:rPr>
                    <w:t>车间</w:t>
                  </w:r>
                </w:p>
              </w:tc>
              <w:tc>
                <w:tcPr>
                  <w:tcW w:w="1127" w:type="dxa"/>
                  <w:vAlign w:val="center"/>
                </w:tcPr>
                <w:p>
                  <w:pPr>
                    <w:pStyle w:val="7"/>
                    <w:bidi w:val="0"/>
                    <w:rPr>
                      <w:rFonts w:hint="default" w:eastAsiaTheme="minorEastAsia"/>
                      <w:lang w:val="en-US" w:eastAsia="zh-CN"/>
                    </w:rPr>
                  </w:pPr>
                  <w:r>
                    <w:rPr>
                      <w:rFonts w:hint="eastAsia"/>
                      <w:lang w:val="en-US" w:eastAsia="zh-CN"/>
                    </w:rPr>
                    <w:t>除尘器收集的粉尘</w:t>
                  </w:r>
                </w:p>
              </w:tc>
              <w:tc>
                <w:tcPr>
                  <w:tcW w:w="2682" w:type="dxa"/>
                  <w:vAlign w:val="center"/>
                </w:tcPr>
                <w:p>
                  <w:pPr>
                    <w:pStyle w:val="7"/>
                    <w:bidi w:val="0"/>
                    <w:ind w:left="105" w:leftChars="50" w:right="105" w:rightChars="50" w:firstLine="0" w:firstLineChars="0"/>
                    <w:rPr>
                      <w:rFonts w:hint="default"/>
                    </w:rPr>
                  </w:pPr>
                  <w:r>
                    <w:rPr>
                      <w:rFonts w:hint="default"/>
                      <w:lang w:val="en-US" w:eastAsia="zh-CN"/>
                    </w:rPr>
                    <w:t>回用生产</w:t>
                  </w:r>
                </w:p>
              </w:tc>
              <w:tc>
                <w:tcPr>
                  <w:tcW w:w="2615" w:type="dxa"/>
                  <w:vMerge w:val="restart"/>
                  <w:vAlign w:val="center"/>
                </w:tcPr>
                <w:p>
                  <w:pPr>
                    <w:pStyle w:val="7"/>
                    <w:bidi w:val="0"/>
                    <w:rPr>
                      <w:rFonts w:hint="default"/>
                    </w:rPr>
                  </w:pPr>
                  <w:r>
                    <w:rPr>
                      <w:rFonts w:hint="default"/>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Merge w:val="continue"/>
                  <w:vAlign w:val="center"/>
                </w:tcPr>
                <w:p>
                  <w:pPr>
                    <w:pStyle w:val="7"/>
                    <w:bidi w:val="0"/>
                    <w:rPr>
                      <w:rFonts w:hint="default"/>
                    </w:rPr>
                  </w:pPr>
                </w:p>
              </w:tc>
              <w:tc>
                <w:tcPr>
                  <w:tcW w:w="1074" w:type="dxa"/>
                  <w:vMerge w:val="continue"/>
                  <w:vAlign w:val="center"/>
                </w:tcPr>
                <w:p>
                  <w:pPr>
                    <w:pStyle w:val="7"/>
                    <w:bidi w:val="0"/>
                    <w:rPr>
                      <w:rFonts w:hint="default"/>
                    </w:rPr>
                  </w:pPr>
                </w:p>
              </w:tc>
              <w:tc>
                <w:tcPr>
                  <w:tcW w:w="1127" w:type="dxa"/>
                  <w:vAlign w:val="center"/>
                </w:tcPr>
                <w:p>
                  <w:pPr>
                    <w:pStyle w:val="7"/>
                    <w:bidi w:val="0"/>
                    <w:ind w:left="105" w:leftChars="50" w:right="105" w:rightChars="50" w:firstLine="0" w:firstLineChars="0"/>
                    <w:rPr>
                      <w:rFonts w:hint="eastAsia" w:ascii="Times New Roman" w:hAnsi="Times New Roman" w:eastAsiaTheme="minorEastAsia" w:cstheme="minorBidi"/>
                      <w:kern w:val="2"/>
                      <w:sz w:val="21"/>
                      <w:szCs w:val="21"/>
                      <w:lang w:val="en-US" w:eastAsia="zh-CN" w:bidi="ar-SA"/>
                    </w:rPr>
                  </w:pPr>
                  <w:r>
                    <w:rPr>
                      <w:rFonts w:hint="eastAsia"/>
                      <w:lang w:val="en-US" w:eastAsia="zh-CN"/>
                    </w:rPr>
                    <w:t>废包装袋</w:t>
                  </w:r>
                </w:p>
              </w:tc>
              <w:tc>
                <w:tcPr>
                  <w:tcW w:w="2682" w:type="dxa"/>
                  <w:vAlign w:val="center"/>
                </w:tcPr>
                <w:p>
                  <w:pPr>
                    <w:pStyle w:val="7"/>
                    <w:bidi w:val="0"/>
                    <w:ind w:left="105" w:leftChars="50" w:right="105" w:rightChars="50" w:firstLine="0" w:firstLineChars="0"/>
                    <w:rPr>
                      <w:rFonts w:hint="eastAsia" w:ascii="Times New Roman" w:hAnsi="Times New Roman" w:eastAsiaTheme="minorEastAsia" w:cstheme="minorBidi"/>
                      <w:kern w:val="2"/>
                      <w:sz w:val="21"/>
                      <w:szCs w:val="21"/>
                      <w:lang w:val="en-US" w:eastAsia="zh-CN" w:bidi="ar-SA"/>
                    </w:rPr>
                  </w:pPr>
                  <w:r>
                    <w:rPr>
                      <w:rFonts w:hint="eastAsia"/>
                      <w:lang w:val="en-US" w:eastAsia="zh-CN"/>
                    </w:rPr>
                    <w:t>外售综合利用</w:t>
                  </w:r>
                </w:p>
              </w:tc>
              <w:tc>
                <w:tcPr>
                  <w:tcW w:w="2615" w:type="dxa"/>
                  <w:vMerge w:val="continue"/>
                  <w:vAlign w:val="center"/>
                </w:tcPr>
                <w:p>
                  <w:pPr>
                    <w:pStyle w:val="7"/>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Merge w:val="continue"/>
                  <w:vAlign w:val="center"/>
                </w:tcPr>
                <w:p>
                  <w:pPr>
                    <w:pStyle w:val="7"/>
                    <w:bidi w:val="0"/>
                    <w:rPr>
                      <w:rFonts w:hint="default"/>
                    </w:rPr>
                  </w:pPr>
                </w:p>
              </w:tc>
              <w:tc>
                <w:tcPr>
                  <w:tcW w:w="1074" w:type="dxa"/>
                  <w:vMerge w:val="continue"/>
                  <w:vAlign w:val="center"/>
                </w:tcPr>
                <w:p>
                  <w:pPr>
                    <w:pStyle w:val="7"/>
                    <w:bidi w:val="0"/>
                    <w:rPr>
                      <w:rFonts w:hint="default"/>
                    </w:rPr>
                  </w:pPr>
                </w:p>
              </w:tc>
              <w:tc>
                <w:tcPr>
                  <w:tcW w:w="1127" w:type="dxa"/>
                  <w:vAlign w:val="center"/>
                </w:tcPr>
                <w:p>
                  <w:pPr>
                    <w:pStyle w:val="7"/>
                    <w:bidi w:val="0"/>
                    <w:rPr>
                      <w:rFonts w:hint="default" w:eastAsiaTheme="minorEastAsia"/>
                      <w:lang w:val="en-US" w:eastAsia="zh-CN"/>
                    </w:rPr>
                  </w:pPr>
                  <w:r>
                    <w:rPr>
                      <w:rFonts w:hint="eastAsia"/>
                      <w:lang w:val="en-US" w:eastAsia="zh-CN"/>
                    </w:rPr>
                    <w:t>废机油</w:t>
                  </w:r>
                </w:p>
              </w:tc>
              <w:tc>
                <w:tcPr>
                  <w:tcW w:w="2682" w:type="dxa"/>
                  <w:vAlign w:val="center"/>
                </w:tcPr>
                <w:p>
                  <w:pPr>
                    <w:pStyle w:val="7"/>
                    <w:bidi w:val="0"/>
                    <w:ind w:left="105" w:leftChars="50" w:right="105" w:rightChars="50" w:firstLine="0" w:firstLineChars="0"/>
                    <w:rPr>
                      <w:rFonts w:hint="default"/>
                      <w:lang w:val="en-US" w:eastAsia="zh-CN"/>
                    </w:rPr>
                  </w:pPr>
                  <w:r>
                    <w:rPr>
                      <w:rFonts w:hint="eastAsia"/>
                      <w:lang w:val="en-US" w:eastAsia="zh-CN"/>
                    </w:rPr>
                    <w:t>云南协快再生资源回收有限公司定期处置</w:t>
                  </w:r>
                </w:p>
              </w:tc>
              <w:tc>
                <w:tcPr>
                  <w:tcW w:w="2615" w:type="dxa"/>
                  <w:vMerge w:val="continue"/>
                  <w:vAlign w:val="center"/>
                </w:tcPr>
                <w:p>
                  <w:pPr>
                    <w:pStyle w:val="7"/>
                    <w:bidi w:val="0"/>
                    <w:rPr>
                      <w:rFonts w:hint="default"/>
                    </w:rPr>
                  </w:pPr>
                </w:p>
              </w:tc>
            </w:tr>
          </w:tbl>
          <w:p>
            <w:pPr>
              <w:adjustRightInd w:val="0"/>
              <w:snapToGrid w:val="0"/>
              <w:rPr>
                <w:rFonts w:hint="default" w:ascii="Times New Roman" w:hAnsi="Times New Roman" w:eastAsia="宋体" w:cs="Times New Roman"/>
                <w:bCs/>
                <w:color w:val="auto"/>
                <w:spacing w:val="0"/>
                <w:w w:val="100"/>
                <w:position w:val="0"/>
                <w:szCs w:val="21"/>
              </w:rPr>
            </w:pPr>
          </w:p>
        </w:tc>
      </w:tr>
    </w:tbl>
    <w:p>
      <w:pPr>
        <w:spacing w:line="360" w:lineRule="auto"/>
        <w:rPr>
          <w:rFonts w:hint="default" w:ascii="Times New Roman" w:hAnsi="Times New Roman" w:eastAsia="宋体" w:cs="Times New Roman"/>
          <w:b/>
          <w:color w:val="auto"/>
          <w:spacing w:val="0"/>
          <w:w w:val="100"/>
          <w:position w:val="0"/>
          <w:sz w:val="28"/>
          <w:szCs w:val="28"/>
          <w:lang w:bidi="ar"/>
        </w:rPr>
        <w:sectPr>
          <w:pgSz w:w="11915" w:h="16840"/>
          <w:pgMar w:top="1702" w:right="1531" w:bottom="1702" w:left="1531" w:header="851" w:footer="851" w:gutter="0"/>
          <w:cols w:space="425" w:num="1"/>
          <w:docGrid w:type="lines" w:linePitch="312" w:charSpace="0"/>
        </w:sectPr>
      </w:pPr>
    </w:p>
    <w:p>
      <w:pPr>
        <w:pStyle w:val="3"/>
        <w:bidi w:val="0"/>
        <w:rPr>
          <w:rFonts w:hint="default"/>
        </w:rPr>
      </w:pPr>
      <w:bookmarkStart w:id="10" w:name="_Toc26860"/>
      <w:r>
        <w:rPr>
          <w:rFonts w:hint="default"/>
        </w:rPr>
        <w:t>五、</w:t>
      </w:r>
      <w:bookmarkStart w:id="11" w:name="_Hlk54167917"/>
      <w:r>
        <w:rPr>
          <w:rFonts w:hint="default"/>
        </w:rPr>
        <w:t>环境保护措施监督检查清单</w:t>
      </w:r>
      <w:bookmarkEnd w:id="10"/>
      <w:bookmarkEnd w:id="11"/>
    </w:p>
    <w:tbl>
      <w:tblPr>
        <w:tblStyle w:val="12"/>
        <w:tblW w:w="8800" w:type="dxa"/>
        <w:jc w:val="center"/>
        <w:tblInd w:w="0" w:type="dxa"/>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187"/>
        <w:gridCol w:w="1399"/>
        <w:gridCol w:w="2413"/>
        <w:gridCol w:w="2263"/>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tcBorders>
              <w:top w:val="single" w:color="auto" w:sz="8" w:space="0"/>
              <w:left w:val="single" w:color="auto" w:sz="8" w:space="0"/>
              <w:bottom w:val="single" w:color="auto" w:sz="4" w:space="0"/>
              <w:right w:val="single" w:color="auto" w:sz="4" w:space="0"/>
              <w:tl2br w:val="single" w:color="auto" w:sz="4" w:space="0"/>
            </w:tcBorders>
            <w:shd w:val="clear" w:color="auto" w:fill="auto"/>
            <w:vAlign w:val="center"/>
          </w:tcPr>
          <w:p>
            <w:pPr>
              <w:pStyle w:val="7"/>
              <w:bidi w:val="0"/>
              <w:rPr>
                <w:rFonts w:hint="default"/>
              </w:rPr>
            </w:pPr>
            <w:r>
              <w:rPr>
                <w:rFonts w:hint="default"/>
              </w:rPr>
              <w:t>内容</w:t>
            </w:r>
          </w:p>
          <w:p>
            <w:pPr>
              <w:pStyle w:val="7"/>
              <w:bidi w:val="0"/>
              <w:rPr>
                <w:rFonts w:hint="default"/>
              </w:rPr>
            </w:pPr>
            <w:r>
              <w:rPr>
                <w:rFonts w:hint="default"/>
              </w:rPr>
              <w:t>要素</w:t>
            </w:r>
          </w:p>
        </w:tc>
        <w:tc>
          <w:tcPr>
            <w:tcW w:w="1187" w:type="dxa"/>
            <w:tcBorders>
              <w:top w:val="single" w:color="auto" w:sz="8" w:space="0"/>
              <w:left w:val="single" w:color="auto" w:sz="4" w:space="0"/>
              <w:bottom w:val="single" w:color="auto" w:sz="4" w:space="0"/>
              <w:right w:val="single" w:color="auto" w:sz="4" w:space="0"/>
            </w:tcBorders>
            <w:shd w:val="clear" w:color="auto" w:fill="auto"/>
            <w:vAlign w:val="center"/>
          </w:tcPr>
          <w:p>
            <w:pPr>
              <w:pStyle w:val="7"/>
              <w:bidi w:val="0"/>
              <w:rPr>
                <w:rFonts w:hint="default"/>
              </w:rPr>
            </w:pPr>
            <w:r>
              <w:rPr>
                <w:rFonts w:hint="default"/>
              </w:rPr>
              <w:t>排放口</w:t>
            </w:r>
          </w:p>
        </w:tc>
        <w:tc>
          <w:tcPr>
            <w:tcW w:w="1399" w:type="dxa"/>
            <w:tcBorders>
              <w:top w:val="single" w:color="auto" w:sz="8" w:space="0"/>
              <w:left w:val="single" w:color="auto" w:sz="4" w:space="0"/>
              <w:bottom w:val="single" w:color="auto" w:sz="4" w:space="0"/>
              <w:right w:val="single" w:color="auto" w:sz="4" w:space="0"/>
            </w:tcBorders>
            <w:shd w:val="clear" w:color="auto" w:fill="auto"/>
            <w:vAlign w:val="center"/>
          </w:tcPr>
          <w:p>
            <w:pPr>
              <w:pStyle w:val="7"/>
              <w:bidi w:val="0"/>
              <w:rPr>
                <w:rFonts w:hint="default"/>
              </w:rPr>
            </w:pPr>
            <w:r>
              <w:rPr>
                <w:rFonts w:hint="default"/>
              </w:rPr>
              <w:t>污染物项目</w:t>
            </w:r>
          </w:p>
        </w:tc>
        <w:tc>
          <w:tcPr>
            <w:tcW w:w="2413" w:type="dxa"/>
            <w:tcBorders>
              <w:top w:val="single" w:color="auto" w:sz="8" w:space="0"/>
              <w:left w:val="single" w:color="auto" w:sz="4" w:space="0"/>
              <w:bottom w:val="single" w:color="auto" w:sz="4" w:space="0"/>
              <w:right w:val="single" w:color="auto" w:sz="4" w:space="0"/>
            </w:tcBorders>
            <w:shd w:val="clear" w:color="auto" w:fill="auto"/>
            <w:vAlign w:val="center"/>
          </w:tcPr>
          <w:p>
            <w:pPr>
              <w:pStyle w:val="7"/>
              <w:bidi w:val="0"/>
              <w:rPr>
                <w:rFonts w:hint="default"/>
              </w:rPr>
            </w:pPr>
            <w:r>
              <w:rPr>
                <w:rFonts w:hint="default"/>
              </w:rPr>
              <w:t>环境保护措施</w:t>
            </w:r>
          </w:p>
        </w:tc>
        <w:tc>
          <w:tcPr>
            <w:tcW w:w="2263" w:type="dxa"/>
            <w:tcBorders>
              <w:top w:val="single" w:color="auto" w:sz="8" w:space="0"/>
              <w:left w:val="single" w:color="auto" w:sz="4" w:space="0"/>
              <w:bottom w:val="single" w:color="auto" w:sz="4" w:space="0"/>
              <w:right w:val="single" w:color="auto" w:sz="8" w:space="0"/>
            </w:tcBorders>
            <w:shd w:val="clear" w:color="auto" w:fill="auto"/>
            <w:vAlign w:val="center"/>
          </w:tcPr>
          <w:p>
            <w:pPr>
              <w:pStyle w:val="7"/>
              <w:bidi w:val="0"/>
              <w:rPr>
                <w:rFonts w:hint="default"/>
              </w:rPr>
            </w:pPr>
            <w:r>
              <w:rPr>
                <w:rFonts w:hint="default"/>
              </w:rPr>
              <w:t>执行标准</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pStyle w:val="7"/>
              <w:bidi w:val="0"/>
              <w:rPr>
                <w:rFonts w:hint="default"/>
              </w:rPr>
            </w:pPr>
            <w:r>
              <w:rPr>
                <w:rFonts w:hint="default"/>
              </w:rPr>
              <w:t>大气环境</w:t>
            </w:r>
          </w:p>
        </w:tc>
        <w:tc>
          <w:tcPr>
            <w:tcW w:w="1187" w:type="dxa"/>
            <w:tcBorders>
              <w:top w:val="single" w:color="auto" w:sz="4" w:space="0"/>
              <w:left w:val="single" w:color="auto" w:sz="4" w:space="0"/>
              <w:right w:val="single" w:color="auto" w:sz="4" w:space="0"/>
            </w:tcBorders>
            <w:shd w:val="clear" w:color="auto" w:fill="auto"/>
            <w:vAlign w:val="center"/>
          </w:tcPr>
          <w:p>
            <w:pPr>
              <w:pStyle w:val="7"/>
              <w:bidi w:val="0"/>
              <w:rPr>
                <w:rFonts w:hint="default" w:eastAsiaTheme="minorEastAsia"/>
                <w:lang w:val="en-US" w:eastAsia="zh-CN"/>
              </w:rPr>
            </w:pPr>
            <w:r>
              <w:rPr>
                <w:rFonts w:hint="eastAsia"/>
                <w:lang w:val="en-US" w:eastAsia="zh-CN"/>
              </w:rPr>
              <w:t>DA010</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ind w:left="105" w:leftChars="50" w:right="105" w:rightChars="50" w:firstLine="0" w:firstLineChars="0"/>
              <w:rPr>
                <w:rFonts w:hint="default"/>
              </w:rPr>
            </w:pPr>
            <w:r>
              <w:rPr>
                <w:rFonts w:hint="default"/>
              </w:rPr>
              <w:t>颗粒物</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ind w:left="105" w:leftChars="50" w:right="105" w:rightChars="50" w:firstLine="0" w:firstLineChars="0"/>
              <w:rPr>
                <w:rFonts w:hint="default"/>
              </w:rPr>
            </w:pPr>
            <w:r>
              <w:rPr>
                <w:rFonts w:hint="eastAsia"/>
                <w:highlight w:val="none"/>
                <w:lang w:eastAsia="zh-CN"/>
              </w:rPr>
              <w:t>布袋除尘器</w:t>
            </w:r>
            <w:r>
              <w:rPr>
                <w:rFonts w:hint="default"/>
                <w:highlight w:val="none"/>
              </w:rPr>
              <w:t>+</w:t>
            </w:r>
            <w:r>
              <w:rPr>
                <w:rFonts w:hint="eastAsia"/>
                <w:highlight w:val="none"/>
                <w:lang w:val="en-US" w:eastAsia="zh-CN"/>
              </w:rPr>
              <w:t>20</w:t>
            </w:r>
            <w:r>
              <w:rPr>
                <w:rFonts w:hint="default"/>
                <w:highlight w:val="none"/>
              </w:rPr>
              <w:t>m 排气筒</w:t>
            </w:r>
            <w:r>
              <w:rPr>
                <w:rFonts w:hint="eastAsia"/>
                <w:highlight w:val="none"/>
                <w:lang w:val="en-US" w:eastAsia="zh-CN"/>
              </w:rPr>
              <w:t>DA010</w:t>
            </w:r>
            <w:r>
              <w:rPr>
                <w:rFonts w:hint="default"/>
                <w:highlight w:val="none"/>
              </w:rPr>
              <w:t>处理排放</w:t>
            </w:r>
          </w:p>
        </w:tc>
        <w:tc>
          <w:tcPr>
            <w:tcW w:w="2263" w:type="dxa"/>
            <w:vMerge w:val="restart"/>
            <w:tcBorders>
              <w:top w:val="single" w:color="auto" w:sz="4" w:space="0"/>
              <w:left w:val="single" w:color="auto" w:sz="4" w:space="0"/>
              <w:right w:val="single" w:color="auto" w:sz="8" w:space="0"/>
            </w:tcBorders>
            <w:shd w:val="clear" w:color="auto" w:fill="auto"/>
            <w:vAlign w:val="center"/>
          </w:tcPr>
          <w:p>
            <w:pPr>
              <w:pStyle w:val="7"/>
              <w:bidi w:val="0"/>
              <w:rPr>
                <w:rFonts w:hint="default"/>
              </w:rPr>
            </w:pPr>
            <w:r>
              <w:rPr>
                <w:rFonts w:hint="default"/>
              </w:rPr>
              <w:t>《</w:t>
            </w:r>
            <w:r>
              <w:rPr>
                <w:rFonts w:hint="eastAsia"/>
                <w:lang w:eastAsia="zh-CN"/>
              </w:rPr>
              <w:t>大气污染物综合排放标准</w:t>
            </w:r>
            <w:r>
              <w:rPr>
                <w:rFonts w:hint="default"/>
              </w:rPr>
              <w:t>》</w:t>
            </w:r>
          </w:p>
          <w:p>
            <w:pPr>
              <w:pStyle w:val="7"/>
              <w:bidi w:val="0"/>
              <w:rPr>
                <w:rFonts w:hint="default"/>
                <w:lang w:eastAsia="zh-CN"/>
              </w:rPr>
            </w:pPr>
            <w:r>
              <w:rPr>
                <w:rFonts w:hint="eastAsia"/>
                <w:lang w:eastAsia="zh-CN"/>
              </w:rPr>
              <w:t>（GB16297-1996）表2</w:t>
            </w:r>
            <w:r>
              <w:rPr>
                <w:rFonts w:hint="default"/>
                <w:lang w:val="en-US" w:eastAsia="zh-CN"/>
              </w:rPr>
              <w:t>要求</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7"/>
              <w:bidi w:val="0"/>
              <w:rPr>
                <w:rFonts w:hint="default"/>
              </w:rPr>
            </w:pPr>
          </w:p>
        </w:tc>
        <w:tc>
          <w:tcPr>
            <w:tcW w:w="1187" w:type="dxa"/>
            <w:tcBorders>
              <w:left w:val="single" w:color="auto" w:sz="4" w:space="0"/>
              <w:bottom w:val="single" w:color="auto" w:sz="4" w:space="0"/>
              <w:right w:val="single" w:color="auto" w:sz="4" w:space="0"/>
            </w:tcBorders>
            <w:shd w:val="clear" w:color="auto" w:fill="auto"/>
            <w:vAlign w:val="center"/>
          </w:tcPr>
          <w:p>
            <w:pPr>
              <w:pStyle w:val="7"/>
              <w:bidi w:val="0"/>
              <w:rPr>
                <w:rFonts w:hint="default"/>
              </w:rPr>
            </w:pPr>
            <w:r>
              <w:rPr>
                <w:rFonts w:hint="eastAsia"/>
                <w:lang w:val="en-US" w:eastAsia="zh-CN"/>
              </w:rPr>
              <w:t>DA011</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ind w:left="105" w:leftChars="50" w:right="105" w:rightChars="50" w:firstLine="0" w:firstLineChars="0"/>
              <w:rPr>
                <w:rFonts w:hint="default"/>
              </w:rPr>
            </w:pPr>
            <w:r>
              <w:rPr>
                <w:rFonts w:hint="default"/>
              </w:rPr>
              <w:t>颗粒物</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ind w:left="105" w:leftChars="50" w:right="105" w:rightChars="50" w:firstLine="0" w:firstLineChars="0"/>
              <w:rPr>
                <w:rFonts w:hint="default"/>
              </w:rPr>
            </w:pPr>
            <w:r>
              <w:rPr>
                <w:rFonts w:hint="eastAsia"/>
                <w:highlight w:val="none"/>
                <w:lang w:eastAsia="zh-CN"/>
              </w:rPr>
              <w:t>布袋除尘器</w:t>
            </w:r>
            <w:r>
              <w:rPr>
                <w:rFonts w:hint="default"/>
                <w:highlight w:val="none"/>
              </w:rPr>
              <w:t>+</w:t>
            </w:r>
            <w:r>
              <w:rPr>
                <w:rFonts w:hint="eastAsia"/>
                <w:highlight w:val="none"/>
                <w:lang w:val="en-US" w:eastAsia="zh-CN"/>
              </w:rPr>
              <w:t>25</w:t>
            </w:r>
            <w:r>
              <w:rPr>
                <w:rFonts w:hint="default"/>
                <w:highlight w:val="none"/>
              </w:rPr>
              <w:t>m 排气筒</w:t>
            </w:r>
            <w:r>
              <w:rPr>
                <w:rFonts w:hint="eastAsia"/>
                <w:highlight w:val="none"/>
                <w:lang w:val="en-US" w:eastAsia="zh-CN"/>
              </w:rPr>
              <w:t>DA011</w:t>
            </w:r>
            <w:r>
              <w:rPr>
                <w:rFonts w:hint="default"/>
                <w:highlight w:val="none"/>
              </w:rPr>
              <w:t>处理排放</w:t>
            </w:r>
          </w:p>
        </w:tc>
        <w:tc>
          <w:tcPr>
            <w:tcW w:w="2263" w:type="dxa"/>
            <w:vMerge w:val="continue"/>
            <w:tcBorders>
              <w:left w:val="single" w:color="auto" w:sz="4" w:space="0"/>
              <w:right w:val="single" w:color="auto" w:sz="8" w:space="0"/>
            </w:tcBorders>
            <w:shd w:val="clear" w:color="auto" w:fill="auto"/>
            <w:vAlign w:val="center"/>
          </w:tcPr>
          <w:p>
            <w:pPr>
              <w:pStyle w:val="7"/>
              <w:bidi w:val="0"/>
              <w:rPr>
                <w:rFonts w:hint="default"/>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7"/>
              <w:bidi w:val="0"/>
              <w:rPr>
                <w:rFonts w:hint="default"/>
              </w:rPr>
            </w:pPr>
          </w:p>
        </w:tc>
        <w:tc>
          <w:tcPr>
            <w:tcW w:w="1187" w:type="dxa"/>
            <w:tcBorders>
              <w:left w:val="single" w:color="auto" w:sz="4" w:space="0"/>
              <w:bottom w:val="single" w:color="auto" w:sz="4" w:space="0"/>
              <w:right w:val="single" w:color="auto" w:sz="4" w:space="0"/>
            </w:tcBorders>
            <w:shd w:val="clear" w:color="auto" w:fill="auto"/>
            <w:vAlign w:val="center"/>
          </w:tcPr>
          <w:p>
            <w:pPr>
              <w:pStyle w:val="7"/>
              <w:bidi w:val="0"/>
              <w:rPr>
                <w:rFonts w:hint="default"/>
              </w:rPr>
            </w:pPr>
            <w:r>
              <w:rPr>
                <w:rFonts w:hint="eastAsia"/>
                <w:lang w:val="en-US" w:eastAsia="zh-CN"/>
              </w:rPr>
              <w:t>DA012</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ind w:left="105" w:leftChars="50" w:right="105" w:rightChars="50" w:firstLine="0" w:firstLineChars="0"/>
              <w:rPr>
                <w:rFonts w:hint="default"/>
              </w:rPr>
            </w:pPr>
            <w:r>
              <w:rPr>
                <w:rFonts w:hint="default"/>
              </w:rPr>
              <w:t>颗粒物</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ind w:left="105" w:leftChars="50" w:right="105" w:rightChars="50" w:firstLine="0" w:firstLineChars="0"/>
              <w:rPr>
                <w:rFonts w:hint="default"/>
              </w:rPr>
            </w:pPr>
            <w:r>
              <w:rPr>
                <w:rFonts w:hint="eastAsia"/>
                <w:highlight w:val="none"/>
                <w:lang w:val="en-US" w:eastAsia="zh-CN"/>
              </w:rPr>
              <w:t>布袋</w:t>
            </w:r>
            <w:r>
              <w:rPr>
                <w:rFonts w:hint="default"/>
                <w:highlight w:val="none"/>
              </w:rPr>
              <w:t>除尘器+15m 排气筒</w:t>
            </w:r>
            <w:r>
              <w:rPr>
                <w:rFonts w:hint="eastAsia"/>
                <w:highlight w:val="none"/>
                <w:lang w:val="en-US" w:eastAsia="zh-CN"/>
              </w:rPr>
              <w:t>DA012</w:t>
            </w:r>
            <w:r>
              <w:rPr>
                <w:rFonts w:hint="default"/>
                <w:highlight w:val="none"/>
              </w:rPr>
              <w:t>处理排放</w:t>
            </w:r>
          </w:p>
        </w:tc>
        <w:tc>
          <w:tcPr>
            <w:tcW w:w="2263" w:type="dxa"/>
            <w:vMerge w:val="continue"/>
            <w:tcBorders>
              <w:left w:val="single" w:color="auto" w:sz="4" w:space="0"/>
              <w:right w:val="single" w:color="auto" w:sz="8" w:space="0"/>
            </w:tcBorders>
            <w:shd w:val="clear" w:color="auto" w:fill="auto"/>
            <w:vAlign w:val="center"/>
          </w:tcPr>
          <w:p>
            <w:pPr>
              <w:pStyle w:val="7"/>
              <w:bidi w:val="0"/>
              <w:rPr>
                <w:rFonts w:hint="default"/>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7"/>
              <w:bidi w:val="0"/>
              <w:rPr>
                <w:rFonts w:hint="default"/>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rPr>
                <w:rFonts w:hint="default"/>
              </w:rPr>
            </w:pPr>
            <w:r>
              <w:rPr>
                <w:rFonts w:hint="default"/>
              </w:rPr>
              <w:t>生产车间</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rPr>
                <w:rFonts w:hint="default"/>
                <w:lang w:eastAsia="zh-CN"/>
              </w:rPr>
            </w:pPr>
            <w:r>
              <w:rPr>
                <w:rFonts w:hint="default"/>
                <w:lang w:eastAsia="zh-CN"/>
              </w:rPr>
              <w:t>颗粒物</w:t>
            </w:r>
          </w:p>
        </w:tc>
        <w:tc>
          <w:tcPr>
            <w:tcW w:w="2413" w:type="dxa"/>
            <w:tcBorders>
              <w:top w:val="single" w:color="auto" w:sz="4" w:space="0"/>
              <w:left w:val="single" w:color="auto" w:sz="4" w:space="0"/>
              <w:right w:val="single" w:color="auto" w:sz="4" w:space="0"/>
            </w:tcBorders>
            <w:shd w:val="clear" w:color="auto" w:fill="auto"/>
            <w:vAlign w:val="center"/>
          </w:tcPr>
          <w:p>
            <w:pPr>
              <w:pStyle w:val="7"/>
              <w:bidi w:val="0"/>
              <w:rPr>
                <w:rFonts w:hint="default"/>
                <w:lang w:eastAsia="zh-CN"/>
              </w:rPr>
            </w:pPr>
            <w:r>
              <w:rPr>
                <w:rFonts w:hint="default"/>
                <w:lang w:val="en-US" w:eastAsia="zh-CN"/>
              </w:rPr>
              <w:t>加强通风、洒水抑尘</w:t>
            </w:r>
          </w:p>
        </w:tc>
        <w:tc>
          <w:tcPr>
            <w:tcW w:w="2263" w:type="dxa"/>
            <w:tcBorders>
              <w:top w:val="single" w:color="auto" w:sz="4" w:space="0"/>
              <w:left w:val="single" w:color="auto" w:sz="4" w:space="0"/>
              <w:bottom w:val="single" w:color="auto" w:sz="4" w:space="0"/>
              <w:right w:val="single" w:color="auto" w:sz="8" w:space="0"/>
            </w:tcBorders>
            <w:shd w:val="clear" w:color="auto" w:fill="auto"/>
            <w:vAlign w:val="center"/>
          </w:tcPr>
          <w:p>
            <w:pPr>
              <w:pStyle w:val="7"/>
              <w:bidi w:val="0"/>
              <w:rPr>
                <w:rFonts w:hint="default"/>
              </w:rPr>
            </w:pPr>
            <w:r>
              <w:rPr>
                <w:rFonts w:hint="default"/>
              </w:rPr>
              <w:t>《</w:t>
            </w:r>
            <w:r>
              <w:rPr>
                <w:rFonts w:hint="eastAsia"/>
                <w:lang w:eastAsia="zh-CN"/>
              </w:rPr>
              <w:t>大气污染物综合排放标准</w:t>
            </w:r>
            <w:r>
              <w:rPr>
                <w:rFonts w:hint="default"/>
              </w:rPr>
              <w:t>》</w:t>
            </w:r>
          </w:p>
          <w:p>
            <w:pPr>
              <w:pStyle w:val="7"/>
              <w:bidi w:val="0"/>
              <w:rPr>
                <w:rFonts w:hint="default"/>
              </w:rPr>
            </w:pPr>
            <w:r>
              <w:rPr>
                <w:rFonts w:hint="default"/>
              </w:rPr>
              <w:t>（GB16297-1996）表3排放浓度限值</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tcBorders>
              <w:top w:val="single" w:color="auto" w:sz="4" w:space="0"/>
              <w:left w:val="single" w:color="auto" w:sz="8" w:space="0"/>
              <w:right w:val="single" w:color="auto" w:sz="4" w:space="0"/>
            </w:tcBorders>
            <w:shd w:val="clear" w:color="auto" w:fill="auto"/>
            <w:vAlign w:val="center"/>
          </w:tcPr>
          <w:p>
            <w:pPr>
              <w:pStyle w:val="7"/>
              <w:bidi w:val="0"/>
              <w:rPr>
                <w:rFonts w:hint="default"/>
              </w:rPr>
            </w:pPr>
            <w:r>
              <w:rPr>
                <w:rFonts w:hint="default"/>
              </w:rPr>
              <w:t>地表水环境</w:t>
            </w:r>
          </w:p>
        </w:tc>
        <w:tc>
          <w:tcPr>
            <w:tcW w:w="1187" w:type="dxa"/>
            <w:tcBorders>
              <w:top w:val="single" w:color="auto" w:sz="4" w:space="0"/>
              <w:left w:val="single" w:color="auto" w:sz="4" w:space="0"/>
              <w:right w:val="single" w:color="auto" w:sz="4" w:space="0"/>
            </w:tcBorders>
            <w:shd w:val="clear" w:color="auto" w:fill="auto"/>
            <w:vAlign w:val="center"/>
          </w:tcPr>
          <w:p>
            <w:pPr>
              <w:pStyle w:val="7"/>
              <w:bidi w:val="0"/>
              <w:rPr>
                <w:rFonts w:hint="default"/>
                <w:lang w:val="en-US" w:eastAsia="zh-CN"/>
              </w:rPr>
            </w:pPr>
            <w:r>
              <w:rPr>
                <w:rFonts w:hint="eastAsia"/>
                <w:lang w:val="en-US" w:eastAsia="zh-CN"/>
              </w:rPr>
              <w:t>/</w:t>
            </w:r>
          </w:p>
        </w:tc>
        <w:tc>
          <w:tcPr>
            <w:tcW w:w="1399" w:type="dxa"/>
            <w:tcBorders>
              <w:top w:val="single" w:color="auto" w:sz="4" w:space="0"/>
              <w:left w:val="single" w:color="auto" w:sz="4" w:space="0"/>
              <w:right w:val="single" w:color="auto" w:sz="4" w:space="0"/>
            </w:tcBorders>
            <w:shd w:val="clear" w:color="auto" w:fill="auto"/>
            <w:vAlign w:val="center"/>
          </w:tcPr>
          <w:p>
            <w:pPr>
              <w:pStyle w:val="7"/>
              <w:bidi w:val="0"/>
              <w:rPr>
                <w:rFonts w:hint="default"/>
                <w:lang w:val="en-US" w:eastAsia="zh-CN"/>
              </w:rPr>
            </w:pPr>
            <w:r>
              <w:rPr>
                <w:rFonts w:hint="eastAsia"/>
                <w:lang w:val="en-US" w:eastAsia="zh-CN"/>
              </w:rPr>
              <w:t>/</w:t>
            </w:r>
          </w:p>
        </w:tc>
        <w:tc>
          <w:tcPr>
            <w:tcW w:w="2413" w:type="dxa"/>
            <w:tcBorders>
              <w:top w:val="single" w:color="auto" w:sz="4" w:space="0"/>
              <w:left w:val="single" w:color="auto" w:sz="4" w:space="0"/>
              <w:right w:val="single" w:color="auto" w:sz="4" w:space="0"/>
            </w:tcBorders>
            <w:shd w:val="clear" w:color="auto" w:fill="auto"/>
            <w:vAlign w:val="center"/>
          </w:tcPr>
          <w:p>
            <w:pPr>
              <w:pStyle w:val="7"/>
              <w:bidi w:val="0"/>
              <w:rPr>
                <w:rFonts w:hint="default"/>
                <w:lang w:val="en-US" w:eastAsia="zh-CN"/>
              </w:rPr>
            </w:pPr>
            <w:r>
              <w:rPr>
                <w:rFonts w:hint="eastAsia"/>
                <w:lang w:val="en-US" w:eastAsia="zh-CN"/>
              </w:rPr>
              <w:t>/</w:t>
            </w:r>
          </w:p>
        </w:tc>
        <w:tc>
          <w:tcPr>
            <w:tcW w:w="2263" w:type="dxa"/>
            <w:tcBorders>
              <w:top w:val="single" w:color="auto" w:sz="4" w:space="0"/>
              <w:left w:val="single" w:color="auto" w:sz="4" w:space="0"/>
              <w:bottom w:val="single" w:color="auto" w:sz="4" w:space="0"/>
              <w:right w:val="single" w:color="auto" w:sz="8" w:space="0"/>
            </w:tcBorders>
            <w:shd w:val="clear" w:color="auto" w:fill="auto"/>
            <w:vAlign w:val="center"/>
          </w:tcPr>
          <w:p>
            <w:pPr>
              <w:pStyle w:val="7"/>
              <w:bidi w:val="0"/>
              <w:rPr>
                <w:rFonts w:hint="default"/>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tcBorders>
              <w:top w:val="single" w:color="auto" w:sz="4" w:space="0"/>
              <w:left w:val="single" w:color="auto" w:sz="8" w:space="0"/>
              <w:bottom w:val="single" w:color="auto" w:sz="4" w:space="0"/>
              <w:right w:val="single" w:color="auto" w:sz="4" w:space="0"/>
            </w:tcBorders>
            <w:shd w:val="clear" w:color="auto" w:fill="auto"/>
            <w:vAlign w:val="center"/>
          </w:tcPr>
          <w:p>
            <w:pPr>
              <w:pStyle w:val="7"/>
              <w:bidi w:val="0"/>
              <w:rPr>
                <w:rFonts w:hint="default"/>
              </w:rPr>
            </w:pPr>
            <w:r>
              <w:rPr>
                <w:rFonts w:hint="default"/>
              </w:rPr>
              <w:t>声环境</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rPr>
                <w:rFonts w:hint="default"/>
              </w:rPr>
            </w:pPr>
            <w:r>
              <w:rPr>
                <w:rFonts w:hint="default"/>
              </w:rPr>
              <w:t>厂界</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rPr>
                <w:rFonts w:hint="default"/>
              </w:rPr>
            </w:pPr>
            <w:r>
              <w:rPr>
                <w:rFonts w:hint="default"/>
              </w:rPr>
              <w:t>噪声</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rPr>
                <w:rFonts w:hint="default"/>
              </w:rPr>
            </w:pPr>
            <w:r>
              <w:rPr>
                <w:rFonts w:hint="default"/>
              </w:rPr>
              <w:t>基础减震、车间隔声、围墙隔声</w:t>
            </w:r>
          </w:p>
        </w:tc>
        <w:tc>
          <w:tcPr>
            <w:tcW w:w="2263" w:type="dxa"/>
            <w:tcBorders>
              <w:top w:val="single" w:color="auto" w:sz="4" w:space="0"/>
              <w:left w:val="single" w:color="auto" w:sz="4" w:space="0"/>
              <w:bottom w:val="single" w:color="auto" w:sz="4" w:space="0"/>
              <w:right w:val="single" w:color="auto" w:sz="8" w:space="0"/>
            </w:tcBorders>
            <w:shd w:val="clear" w:color="auto" w:fill="auto"/>
            <w:vAlign w:val="center"/>
          </w:tcPr>
          <w:p>
            <w:pPr>
              <w:pStyle w:val="7"/>
              <w:bidi w:val="0"/>
              <w:rPr>
                <w:rFonts w:hint="default"/>
              </w:rPr>
            </w:pPr>
            <w:r>
              <w:rPr>
                <w:rFonts w:hint="default"/>
              </w:rPr>
              <w:t>《工业企业厂界环境噪声排放标准》（GB12348-2008）</w:t>
            </w:r>
          </w:p>
          <w:p>
            <w:pPr>
              <w:pStyle w:val="7"/>
              <w:bidi w:val="0"/>
              <w:rPr>
                <w:rFonts w:hint="default"/>
              </w:rPr>
            </w:pPr>
            <w:r>
              <w:rPr>
                <w:rFonts w:hint="eastAsia"/>
                <w:lang w:eastAsia="zh-CN"/>
              </w:rPr>
              <w:t>2类</w:t>
            </w:r>
            <w:r>
              <w:rPr>
                <w:rFonts w:hint="default"/>
              </w:rPr>
              <w:t>标准</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vMerge w:val="restart"/>
            <w:tcBorders>
              <w:top w:val="single" w:color="auto" w:sz="4" w:space="0"/>
              <w:left w:val="single" w:color="auto" w:sz="8" w:space="0"/>
              <w:right w:val="single" w:color="auto" w:sz="4" w:space="0"/>
            </w:tcBorders>
            <w:shd w:val="clear" w:color="auto" w:fill="auto"/>
            <w:vAlign w:val="center"/>
          </w:tcPr>
          <w:p>
            <w:pPr>
              <w:pStyle w:val="7"/>
              <w:bidi w:val="0"/>
              <w:rPr>
                <w:rFonts w:hint="default"/>
              </w:rPr>
            </w:pPr>
            <w:r>
              <w:rPr>
                <w:rFonts w:hint="default"/>
              </w:rPr>
              <w:t>固体废物</w:t>
            </w:r>
          </w:p>
        </w:tc>
        <w:tc>
          <w:tcPr>
            <w:tcW w:w="1187" w:type="dxa"/>
            <w:vMerge w:val="restart"/>
            <w:tcBorders>
              <w:top w:val="single" w:color="auto" w:sz="4" w:space="0"/>
              <w:left w:val="single" w:color="auto" w:sz="4" w:space="0"/>
              <w:right w:val="single" w:color="auto" w:sz="4" w:space="0"/>
            </w:tcBorders>
            <w:shd w:val="clear" w:color="auto" w:fill="auto"/>
            <w:vAlign w:val="center"/>
          </w:tcPr>
          <w:p>
            <w:pPr>
              <w:pStyle w:val="7"/>
              <w:bidi w:val="0"/>
              <w:rPr>
                <w:rFonts w:hint="default" w:eastAsiaTheme="minorEastAsia"/>
                <w:lang w:val="en-US" w:eastAsia="zh-CN"/>
              </w:rPr>
            </w:pPr>
            <w:r>
              <w:rPr>
                <w:rFonts w:hint="eastAsia"/>
                <w:lang w:val="en-US" w:eastAsia="zh-CN"/>
              </w:rPr>
              <w:t>生产车间</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ind w:left="105" w:leftChars="50" w:right="105" w:rightChars="50" w:firstLine="0" w:firstLineChars="0"/>
              <w:rPr>
                <w:rFonts w:hint="default"/>
              </w:rPr>
            </w:pPr>
            <w:r>
              <w:rPr>
                <w:rFonts w:hint="eastAsia"/>
                <w:lang w:val="en-US" w:eastAsia="zh-CN"/>
              </w:rPr>
              <w:t>除尘器收集的粉尘</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ind w:left="105" w:leftChars="50" w:right="105" w:rightChars="50" w:firstLine="0" w:firstLineChars="0"/>
              <w:rPr>
                <w:rFonts w:hint="default"/>
              </w:rPr>
            </w:pPr>
            <w:r>
              <w:rPr>
                <w:rFonts w:hint="default"/>
                <w:lang w:val="en-US" w:eastAsia="zh-CN"/>
              </w:rPr>
              <w:t>回用生产</w:t>
            </w:r>
          </w:p>
        </w:tc>
        <w:tc>
          <w:tcPr>
            <w:tcW w:w="2263" w:type="dxa"/>
            <w:vMerge w:val="restart"/>
            <w:tcBorders>
              <w:top w:val="single" w:color="auto" w:sz="4" w:space="0"/>
              <w:left w:val="single" w:color="auto" w:sz="4" w:space="0"/>
              <w:right w:val="single" w:color="auto" w:sz="8" w:space="0"/>
            </w:tcBorders>
            <w:shd w:val="clear" w:color="auto" w:fill="auto"/>
            <w:vAlign w:val="center"/>
          </w:tcPr>
          <w:p>
            <w:pPr>
              <w:pStyle w:val="7"/>
              <w:bidi w:val="0"/>
              <w:rPr>
                <w:rFonts w:hint="default"/>
              </w:rPr>
            </w:pPr>
            <w:r>
              <w:rPr>
                <w:rFonts w:hint="default"/>
              </w:rPr>
              <w:t>处置率100%</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vMerge w:val="continue"/>
            <w:tcBorders>
              <w:left w:val="single" w:color="auto" w:sz="8" w:space="0"/>
              <w:right w:val="single" w:color="auto" w:sz="4" w:space="0"/>
            </w:tcBorders>
            <w:shd w:val="clear" w:color="auto" w:fill="auto"/>
            <w:vAlign w:val="center"/>
          </w:tcPr>
          <w:p>
            <w:pPr>
              <w:pStyle w:val="7"/>
              <w:bidi w:val="0"/>
              <w:rPr>
                <w:rFonts w:hint="default"/>
              </w:rPr>
            </w:pPr>
          </w:p>
        </w:tc>
        <w:tc>
          <w:tcPr>
            <w:tcW w:w="1187" w:type="dxa"/>
            <w:vMerge w:val="continue"/>
            <w:tcBorders>
              <w:left w:val="single" w:color="auto" w:sz="4" w:space="0"/>
              <w:bottom w:val="single" w:color="auto" w:sz="4" w:space="0"/>
              <w:right w:val="single" w:color="auto" w:sz="4" w:space="0"/>
            </w:tcBorders>
            <w:shd w:val="clear" w:color="auto" w:fill="auto"/>
            <w:vAlign w:val="center"/>
          </w:tcPr>
          <w:p>
            <w:pPr>
              <w:pStyle w:val="7"/>
              <w:bidi w:val="0"/>
              <w:rPr>
                <w:rFonts w:hint="default"/>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ind w:left="105" w:leftChars="50" w:right="105" w:rightChars="50" w:firstLine="0" w:firstLineChars="0"/>
              <w:rPr>
                <w:rFonts w:hint="eastAsia" w:ascii="Times New Roman" w:hAnsi="Times New Roman" w:eastAsiaTheme="minorEastAsia" w:cstheme="minorBidi"/>
                <w:kern w:val="2"/>
                <w:sz w:val="21"/>
                <w:szCs w:val="21"/>
                <w:lang w:val="en-US" w:eastAsia="zh-CN" w:bidi="ar-SA"/>
              </w:rPr>
            </w:pPr>
            <w:r>
              <w:rPr>
                <w:rFonts w:hint="eastAsia"/>
                <w:lang w:val="en-US" w:eastAsia="zh-CN"/>
              </w:rPr>
              <w:t>废包装袋</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ind w:left="105" w:leftChars="50" w:right="105" w:rightChars="50" w:firstLine="0" w:firstLineChars="0"/>
              <w:rPr>
                <w:rFonts w:hint="eastAsia" w:ascii="Times New Roman" w:hAnsi="Times New Roman" w:eastAsiaTheme="minorEastAsia" w:cstheme="minorBidi"/>
                <w:kern w:val="2"/>
                <w:sz w:val="21"/>
                <w:szCs w:val="21"/>
                <w:lang w:val="en-US" w:eastAsia="zh-CN" w:bidi="ar-SA"/>
              </w:rPr>
            </w:pPr>
            <w:r>
              <w:rPr>
                <w:rFonts w:hint="eastAsia"/>
                <w:lang w:val="en-US" w:eastAsia="zh-CN"/>
              </w:rPr>
              <w:t>外售综合利用</w:t>
            </w:r>
          </w:p>
        </w:tc>
        <w:tc>
          <w:tcPr>
            <w:tcW w:w="2263" w:type="dxa"/>
            <w:vMerge w:val="continue"/>
            <w:tcBorders>
              <w:left w:val="single" w:color="auto" w:sz="4" w:space="0"/>
              <w:right w:val="single" w:color="auto" w:sz="8" w:space="0"/>
            </w:tcBorders>
            <w:shd w:val="clear" w:color="auto" w:fill="auto"/>
            <w:vAlign w:val="center"/>
          </w:tcPr>
          <w:p>
            <w:pPr>
              <w:pStyle w:val="7"/>
              <w:bidi w:val="0"/>
              <w:rPr>
                <w:rFonts w:hint="default"/>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vMerge w:val="continue"/>
            <w:tcBorders>
              <w:left w:val="single" w:color="auto" w:sz="8" w:space="0"/>
              <w:right w:val="single" w:color="auto" w:sz="4" w:space="0"/>
            </w:tcBorders>
            <w:shd w:val="clear" w:color="auto" w:fill="auto"/>
            <w:vAlign w:val="center"/>
          </w:tcPr>
          <w:p>
            <w:pPr>
              <w:pStyle w:val="7"/>
              <w:bidi w:val="0"/>
              <w:rPr>
                <w:rFonts w:hint="default"/>
              </w:rPr>
            </w:pPr>
          </w:p>
        </w:tc>
        <w:tc>
          <w:tcPr>
            <w:tcW w:w="1187" w:type="dxa"/>
            <w:vMerge w:val="continue"/>
            <w:tcBorders>
              <w:left w:val="single" w:color="auto" w:sz="4" w:space="0"/>
              <w:bottom w:val="single" w:color="auto" w:sz="4" w:space="0"/>
              <w:right w:val="single" w:color="auto" w:sz="4" w:space="0"/>
            </w:tcBorders>
            <w:shd w:val="clear" w:color="auto" w:fill="auto"/>
            <w:vAlign w:val="center"/>
          </w:tcPr>
          <w:p>
            <w:pPr>
              <w:pStyle w:val="7"/>
              <w:bidi w:val="0"/>
              <w:rPr>
                <w:rFonts w:hint="default"/>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废机油</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云南协快再生资源回收有限公司定期处置</w:t>
            </w:r>
          </w:p>
        </w:tc>
        <w:tc>
          <w:tcPr>
            <w:tcW w:w="2263" w:type="dxa"/>
            <w:vMerge w:val="continue"/>
            <w:tcBorders>
              <w:left w:val="single" w:color="auto" w:sz="4" w:space="0"/>
              <w:right w:val="single" w:color="auto" w:sz="8" w:space="0"/>
            </w:tcBorders>
            <w:shd w:val="clear" w:color="auto" w:fill="auto"/>
            <w:vAlign w:val="center"/>
          </w:tcPr>
          <w:p>
            <w:pPr>
              <w:pStyle w:val="7"/>
              <w:bidi w:val="0"/>
              <w:rPr>
                <w:rFonts w:hint="default"/>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tcBorders>
              <w:top w:val="single" w:color="auto" w:sz="4" w:space="0"/>
              <w:left w:val="single" w:color="auto" w:sz="8" w:space="0"/>
              <w:bottom w:val="single" w:color="auto" w:sz="4" w:space="0"/>
              <w:right w:val="single" w:color="auto" w:sz="4" w:space="0"/>
            </w:tcBorders>
            <w:shd w:val="clear" w:color="auto" w:fill="auto"/>
            <w:vAlign w:val="center"/>
          </w:tcPr>
          <w:p>
            <w:pPr>
              <w:pStyle w:val="7"/>
              <w:bidi w:val="0"/>
              <w:rPr>
                <w:rFonts w:hint="default"/>
              </w:rPr>
            </w:pPr>
            <w:r>
              <w:rPr>
                <w:rFonts w:hint="default"/>
              </w:rPr>
              <w:t>土壤及地下水</w:t>
            </w:r>
          </w:p>
          <w:p>
            <w:pPr>
              <w:pStyle w:val="7"/>
              <w:bidi w:val="0"/>
              <w:rPr>
                <w:rFonts w:hint="default"/>
              </w:rPr>
            </w:pPr>
            <w:r>
              <w:rPr>
                <w:rFonts w:hint="default"/>
              </w:rPr>
              <w:t>污染防治措施</w:t>
            </w:r>
          </w:p>
        </w:tc>
        <w:tc>
          <w:tcPr>
            <w:tcW w:w="7262"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pStyle w:val="7"/>
              <w:bidi w:val="0"/>
              <w:rPr>
                <w:rFonts w:hint="default"/>
              </w:rPr>
            </w:pPr>
            <w:r>
              <w:rPr>
                <w:rFonts w:hint="default"/>
              </w:rPr>
              <w:t>—</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tcBorders>
              <w:top w:val="single" w:color="auto" w:sz="4" w:space="0"/>
              <w:left w:val="single" w:color="auto" w:sz="8" w:space="0"/>
              <w:bottom w:val="single" w:color="auto" w:sz="4" w:space="0"/>
              <w:right w:val="single" w:color="auto" w:sz="4" w:space="0"/>
            </w:tcBorders>
            <w:shd w:val="clear" w:color="auto" w:fill="auto"/>
            <w:vAlign w:val="center"/>
          </w:tcPr>
          <w:p>
            <w:pPr>
              <w:pStyle w:val="7"/>
              <w:bidi w:val="0"/>
              <w:rPr>
                <w:rFonts w:hint="default"/>
              </w:rPr>
            </w:pPr>
            <w:r>
              <w:rPr>
                <w:rFonts w:hint="default"/>
              </w:rPr>
              <w:t>生态保护措施</w:t>
            </w:r>
          </w:p>
        </w:tc>
        <w:tc>
          <w:tcPr>
            <w:tcW w:w="7262"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pStyle w:val="7"/>
              <w:bidi w:val="0"/>
              <w:jc w:val="center"/>
              <w:rPr>
                <w:rFonts w:hint="default"/>
              </w:rPr>
            </w:pPr>
            <w:r>
              <w:rPr>
                <w:rFonts w:hint="default"/>
              </w:rPr>
              <w:t>—</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tcBorders>
              <w:top w:val="single" w:color="auto" w:sz="4" w:space="0"/>
              <w:left w:val="single" w:color="auto" w:sz="8" w:space="0"/>
              <w:bottom w:val="single" w:color="auto" w:sz="4" w:space="0"/>
              <w:right w:val="single" w:color="auto" w:sz="4" w:space="0"/>
            </w:tcBorders>
            <w:shd w:val="clear" w:color="auto" w:fill="auto"/>
            <w:vAlign w:val="center"/>
          </w:tcPr>
          <w:p>
            <w:pPr>
              <w:pStyle w:val="7"/>
              <w:bidi w:val="0"/>
              <w:rPr>
                <w:rFonts w:hint="default"/>
              </w:rPr>
            </w:pPr>
            <w:r>
              <w:rPr>
                <w:rFonts w:hint="default"/>
              </w:rPr>
              <w:t>环境风险</w:t>
            </w:r>
          </w:p>
          <w:p>
            <w:pPr>
              <w:pStyle w:val="7"/>
              <w:bidi w:val="0"/>
              <w:rPr>
                <w:rFonts w:hint="default"/>
              </w:rPr>
            </w:pPr>
            <w:r>
              <w:rPr>
                <w:rFonts w:hint="default"/>
              </w:rPr>
              <w:t>防范措施</w:t>
            </w:r>
          </w:p>
        </w:tc>
        <w:tc>
          <w:tcPr>
            <w:tcW w:w="7262"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pStyle w:val="7"/>
              <w:bidi w:val="0"/>
              <w:jc w:val="left"/>
              <w:rPr>
                <w:rFonts w:hint="default"/>
              </w:rPr>
            </w:pPr>
            <w:r>
              <w:rPr>
                <w:rFonts w:hint="default"/>
              </w:rPr>
              <w:t>①对原料按计划采购，分批入库，严格控制贮存量。</w:t>
            </w:r>
          </w:p>
          <w:p>
            <w:pPr>
              <w:pStyle w:val="7"/>
              <w:bidi w:val="0"/>
              <w:jc w:val="left"/>
              <w:rPr>
                <w:rFonts w:hint="default"/>
              </w:rPr>
            </w:pPr>
            <w:r>
              <w:rPr>
                <w:rFonts w:hint="default"/>
              </w:rPr>
              <w:t>②对各类火种、火源和有散发火花的危险的机械设备、作业活动、以及可燃、易燃物品的控制管理。</w:t>
            </w:r>
          </w:p>
          <w:p>
            <w:pPr>
              <w:pStyle w:val="7"/>
              <w:bidi w:val="0"/>
              <w:jc w:val="left"/>
              <w:rPr>
                <w:rFonts w:hint="default"/>
              </w:rPr>
            </w:pPr>
            <w:r>
              <w:rPr>
                <w:rFonts w:hint="default"/>
              </w:rPr>
              <w:t>③实行安全监察制度，各类安全设施、消防器材，进行各种日常的、定期的、专业的防火安全检查、并将发现的问题落实整改。</w:t>
            </w:r>
          </w:p>
          <w:p>
            <w:pPr>
              <w:pStyle w:val="7"/>
              <w:bidi w:val="0"/>
              <w:jc w:val="left"/>
              <w:rPr>
                <w:rFonts w:hint="default"/>
              </w:rPr>
            </w:pPr>
            <w:r>
              <w:rPr>
                <w:rFonts w:hint="default"/>
              </w:rPr>
              <w:t>④制定各种操作规范，加强监督管理，严格看管检查制度，避免事故的发生。</w:t>
            </w:r>
          </w:p>
          <w:p>
            <w:pPr>
              <w:pStyle w:val="7"/>
              <w:bidi w:val="0"/>
              <w:jc w:val="left"/>
              <w:rPr>
                <w:rFonts w:hint="default"/>
              </w:rPr>
            </w:pPr>
            <w:r>
              <w:rPr>
                <w:rFonts w:hint="default"/>
              </w:rPr>
              <w:t>⑤制定、落实事故风险应急预案和环境监测计划。</w:t>
            </w:r>
          </w:p>
          <w:p>
            <w:pPr>
              <w:pStyle w:val="7"/>
              <w:bidi w:val="0"/>
              <w:jc w:val="left"/>
              <w:rPr>
                <w:rFonts w:hint="default"/>
              </w:rPr>
            </w:pPr>
            <w:r>
              <w:rPr>
                <w:rFonts w:hint="default"/>
              </w:rPr>
              <w:t>⑥加强安全教育培训和宣传：企业应加强对从业人员的专题教育，进一步提高企业管理者，操作人员的安全意识防范知识和应急救援水平。</w:t>
            </w:r>
          </w:p>
          <w:p>
            <w:pPr>
              <w:pStyle w:val="7"/>
              <w:bidi w:val="0"/>
              <w:jc w:val="left"/>
              <w:rPr>
                <w:rFonts w:hint="default"/>
              </w:rPr>
            </w:pPr>
            <w:r>
              <w:rPr>
                <w:rFonts w:hint="default"/>
              </w:rPr>
              <w:t>⑦加大安全生产的投入：在强化安全教育、提高安全意识的同时，企业必须加大安全生产的投入。</w:t>
            </w:r>
          </w:p>
          <w:p>
            <w:pPr>
              <w:pStyle w:val="7"/>
              <w:bidi w:val="0"/>
              <w:jc w:val="left"/>
              <w:rPr>
                <w:rFonts w:hint="default"/>
              </w:rPr>
            </w:pPr>
            <w:r>
              <w:rPr>
                <w:rFonts w:hint="default"/>
              </w:rPr>
              <w:t>⑧在厂区内必须悬挂消防及明火管理制度，并在明显地方张贴“严禁吸烟、严禁火种”等警告标志牌；配备相应的防护用品。</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tcBorders>
              <w:top w:val="single" w:color="auto" w:sz="4" w:space="0"/>
              <w:left w:val="single" w:color="auto" w:sz="8" w:space="0"/>
              <w:bottom w:val="single" w:color="auto" w:sz="8" w:space="0"/>
              <w:right w:val="single" w:color="auto" w:sz="4" w:space="0"/>
            </w:tcBorders>
            <w:shd w:val="clear" w:color="auto" w:fill="auto"/>
            <w:vAlign w:val="center"/>
          </w:tcPr>
          <w:p>
            <w:pPr>
              <w:pStyle w:val="7"/>
              <w:bidi w:val="0"/>
              <w:rPr>
                <w:rFonts w:hint="default"/>
              </w:rPr>
            </w:pPr>
            <w:r>
              <w:rPr>
                <w:rFonts w:hint="default"/>
              </w:rPr>
              <w:t>其他环境</w:t>
            </w:r>
          </w:p>
          <w:p>
            <w:pPr>
              <w:pStyle w:val="7"/>
              <w:bidi w:val="0"/>
              <w:rPr>
                <w:rFonts w:hint="default"/>
              </w:rPr>
            </w:pPr>
            <w:r>
              <w:rPr>
                <w:rFonts w:hint="default"/>
              </w:rPr>
              <w:t>管理要求</w:t>
            </w:r>
          </w:p>
        </w:tc>
        <w:tc>
          <w:tcPr>
            <w:tcW w:w="7262" w:type="dxa"/>
            <w:gridSpan w:val="4"/>
            <w:tcBorders>
              <w:top w:val="single" w:color="auto" w:sz="4" w:space="0"/>
              <w:left w:val="single" w:color="auto" w:sz="4" w:space="0"/>
              <w:bottom w:val="single" w:color="auto" w:sz="8" w:space="0"/>
              <w:right w:val="single" w:color="auto" w:sz="8" w:space="0"/>
            </w:tcBorders>
            <w:shd w:val="clear" w:color="auto" w:fill="auto"/>
            <w:vAlign w:val="center"/>
          </w:tcPr>
          <w:p>
            <w:pPr>
              <w:pStyle w:val="7"/>
              <w:bidi w:val="0"/>
              <w:rPr>
                <w:rFonts w:hint="default"/>
              </w:rPr>
            </w:pPr>
            <w:r>
              <w:rPr>
                <w:rFonts w:hint="default"/>
              </w:rPr>
              <w:t>—</w:t>
            </w:r>
          </w:p>
        </w:tc>
      </w:tr>
    </w:tbl>
    <w:p>
      <w:pPr>
        <w:pStyle w:val="3"/>
        <w:bidi w:val="0"/>
        <w:rPr>
          <w:rFonts w:hint="default" w:ascii="Times New Roman" w:hAnsi="Times New Roman" w:eastAsia="黑体" w:cs="Times New Roman"/>
          <w:color w:val="auto"/>
          <w:spacing w:val="0"/>
          <w:w w:val="100"/>
          <w:position w:val="0"/>
          <w:sz w:val="30"/>
          <w:szCs w:val="30"/>
        </w:rPr>
      </w:pPr>
      <w:r>
        <w:rPr>
          <w:rFonts w:hint="default" w:ascii="Times New Roman" w:hAnsi="Times New Roman" w:cs="Times New Roman"/>
          <w:snapToGrid w:val="0"/>
          <w:color w:val="auto"/>
          <w:spacing w:val="0"/>
          <w:w w:val="100"/>
          <w:position w:val="0"/>
          <w:lang w:bidi="ar"/>
        </w:rPr>
        <w:br w:type="page"/>
      </w:r>
      <w:bookmarkStart w:id="12" w:name="_Toc10151"/>
      <w:r>
        <w:rPr>
          <w:rFonts w:hint="default" w:ascii="Times New Roman" w:hAnsi="Times New Roman" w:eastAsia="黑体" w:cs="Times New Roman"/>
          <w:snapToGrid w:val="0"/>
          <w:color w:val="auto"/>
          <w:spacing w:val="0"/>
          <w:w w:val="100"/>
          <w:position w:val="0"/>
          <w:sz w:val="30"/>
          <w:szCs w:val="30"/>
        </w:rPr>
        <w:t>六、结论</w:t>
      </w:r>
      <w:bookmarkEnd w:id="12"/>
    </w:p>
    <w:tbl>
      <w:tblPr>
        <w:tblStyle w:val="12"/>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129" w:hRule="atLeast"/>
          <w:jc w:val="center"/>
        </w:trPr>
        <w:tc>
          <w:tcPr>
            <w:tcW w:w="886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rPr>
                <w:rFonts w:hint="default" w:ascii="Times New Roman" w:hAnsi="Times New Roman" w:eastAsia="宋体" w:cs="Times New Roman"/>
                <w:b/>
                <w:bCs/>
                <w:color w:val="auto"/>
                <w:spacing w:val="0"/>
                <w:w w:val="100"/>
                <w:position w:val="0"/>
                <w:szCs w:val="21"/>
              </w:rPr>
            </w:pPr>
            <w:r>
              <w:rPr>
                <w:rFonts w:hint="default" w:ascii="Times New Roman" w:hAnsi="Times New Roman" w:eastAsia="宋体" w:cs="Times New Roman"/>
                <w:b/>
                <w:bCs/>
                <w:color w:val="auto"/>
                <w:spacing w:val="0"/>
                <w:w w:val="100"/>
                <w:position w:val="0"/>
                <w:szCs w:val="21"/>
              </w:rPr>
              <w:t>6.1 结论</w:t>
            </w:r>
          </w:p>
          <w:p>
            <w:pPr>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建设项目</w:t>
            </w:r>
            <w:r>
              <w:rPr>
                <w:rFonts w:hint="default" w:ascii="Times New Roman" w:hAnsi="Times New Roman" w:eastAsia="宋体" w:cs="Times New Roman"/>
                <w:color w:val="auto"/>
                <w:spacing w:val="0"/>
                <w:w w:val="100"/>
                <w:kern w:val="0"/>
                <w:position w:val="0"/>
                <w:szCs w:val="21"/>
              </w:rPr>
              <w:t>位于昆明市</w:t>
            </w:r>
            <w:r>
              <w:rPr>
                <w:rFonts w:hint="eastAsia" w:ascii="Times New Roman" w:hAnsi="Times New Roman" w:eastAsia="宋体" w:cs="Times New Roman"/>
                <w:color w:val="auto"/>
                <w:spacing w:val="0"/>
                <w:w w:val="100"/>
                <w:kern w:val="0"/>
                <w:position w:val="0"/>
                <w:szCs w:val="21"/>
                <w:lang w:eastAsia="zh-CN"/>
              </w:rPr>
              <w:t>晋宁区上蒜镇</w:t>
            </w:r>
            <w:r>
              <w:rPr>
                <w:rFonts w:hint="default" w:ascii="Times New Roman" w:hAnsi="Times New Roman" w:eastAsia="宋体" w:cs="Times New Roman"/>
                <w:color w:val="auto"/>
                <w:spacing w:val="0"/>
                <w:w w:val="100"/>
                <w:kern w:val="0"/>
                <w:position w:val="0"/>
                <w:szCs w:val="21"/>
              </w:rPr>
              <w:t>，项目所在区域基本污染物年均值均能达到《环境空气质量标准》（GB3095-2012）二级标准要求；区域环境空气中的TSP满足《环境空气质量标准》（GB3095-2012）二级标准限制要求，评价区属于环境空气质量达标区。建设项目周围的地表水体柴河水质现状为Ⅱ类。项目区域内声环境质量满足《声环境质量标准》（GB12348-2008）</w:t>
            </w:r>
            <w:r>
              <w:rPr>
                <w:rFonts w:hint="eastAsia" w:eastAsia="宋体" w:cs="Times New Roman"/>
                <w:color w:val="auto"/>
                <w:spacing w:val="0"/>
                <w:w w:val="100"/>
                <w:kern w:val="0"/>
                <w:position w:val="0"/>
                <w:szCs w:val="21"/>
                <w:lang w:eastAsia="zh-CN"/>
              </w:rPr>
              <w:t>2类</w:t>
            </w:r>
            <w:r>
              <w:rPr>
                <w:rFonts w:hint="default" w:ascii="Times New Roman" w:hAnsi="Times New Roman" w:eastAsia="宋体" w:cs="Times New Roman"/>
                <w:color w:val="auto"/>
                <w:spacing w:val="0"/>
                <w:w w:val="100"/>
                <w:kern w:val="0"/>
                <w:position w:val="0"/>
                <w:szCs w:val="21"/>
              </w:rPr>
              <w:t>标准要求。项目周围主要为工业企业和园区道路，区域内以人工植被为主，生态系统受人为控制，自身调控能力较弱。</w:t>
            </w:r>
          </w:p>
          <w:p>
            <w:pPr>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建设项目各工序废气污染物排放量均较小，在严格落实各项废气污染治理措施后，建设项目有组织及无组织废气均可达标排放，对周边环境影响较小；项目</w:t>
            </w:r>
            <w:r>
              <w:rPr>
                <w:rFonts w:hint="eastAsia" w:eastAsia="宋体" w:cs="Times New Roman"/>
                <w:color w:val="auto"/>
                <w:spacing w:val="0"/>
                <w:w w:val="100"/>
                <w:position w:val="0"/>
                <w:szCs w:val="21"/>
                <w:lang w:eastAsia="zh-CN"/>
              </w:rPr>
              <w:t>不涉及新增废水产生和排放</w:t>
            </w:r>
            <w:r>
              <w:rPr>
                <w:rFonts w:hint="default" w:ascii="Times New Roman" w:hAnsi="Times New Roman" w:eastAsia="宋体" w:cs="Times New Roman"/>
                <w:color w:val="auto"/>
                <w:spacing w:val="0"/>
                <w:w w:val="100"/>
                <w:position w:val="0"/>
                <w:szCs w:val="21"/>
              </w:rPr>
              <w:t>。根据预测，运营期间项目东</w:t>
            </w:r>
            <w:r>
              <w:rPr>
                <w:rFonts w:hint="default" w:ascii="Times New Roman" w:hAnsi="Times New Roman" w:eastAsia="宋体" w:cs="Times New Roman"/>
                <w:color w:val="auto"/>
                <w:spacing w:val="0"/>
                <w:w w:val="100"/>
                <w:position w:val="0"/>
                <w:szCs w:val="21"/>
                <w:lang w:eastAsia="zh-CN"/>
              </w:rPr>
              <w:t>、</w:t>
            </w:r>
            <w:r>
              <w:rPr>
                <w:rFonts w:hint="default" w:ascii="Times New Roman" w:hAnsi="Times New Roman" w:eastAsia="宋体" w:cs="Times New Roman"/>
                <w:color w:val="auto"/>
                <w:spacing w:val="0"/>
                <w:w w:val="100"/>
                <w:position w:val="0"/>
                <w:szCs w:val="21"/>
              </w:rPr>
              <w:t>南、西</w:t>
            </w:r>
            <w:r>
              <w:rPr>
                <w:rFonts w:hint="default" w:ascii="Times New Roman" w:hAnsi="Times New Roman" w:eastAsia="宋体" w:cs="Times New Roman"/>
                <w:color w:val="auto"/>
                <w:spacing w:val="0"/>
                <w:w w:val="100"/>
                <w:position w:val="0"/>
                <w:szCs w:val="21"/>
                <w:lang w:eastAsia="zh-CN"/>
              </w:rPr>
              <w:t>、</w:t>
            </w:r>
            <w:r>
              <w:rPr>
                <w:rFonts w:hint="default" w:ascii="Times New Roman" w:hAnsi="Times New Roman" w:eastAsia="宋体" w:cs="Times New Roman"/>
                <w:color w:val="auto"/>
                <w:spacing w:val="0"/>
                <w:w w:val="100"/>
                <w:position w:val="0"/>
                <w:szCs w:val="21"/>
              </w:rPr>
              <w:t>北四面厂界噪声均满足《工业企业厂界环境噪声排放标准》（GB12348-2008）</w:t>
            </w:r>
            <w:r>
              <w:rPr>
                <w:rFonts w:hint="eastAsia" w:eastAsia="宋体" w:cs="Times New Roman"/>
                <w:color w:val="auto"/>
                <w:spacing w:val="0"/>
                <w:w w:val="100"/>
                <w:position w:val="0"/>
                <w:szCs w:val="21"/>
                <w:lang w:eastAsia="zh-CN"/>
              </w:rPr>
              <w:t>2类</w:t>
            </w:r>
            <w:r>
              <w:rPr>
                <w:rFonts w:hint="default" w:ascii="Times New Roman" w:hAnsi="Times New Roman" w:eastAsia="宋体" w:cs="Times New Roman"/>
                <w:color w:val="auto"/>
                <w:spacing w:val="0"/>
                <w:w w:val="100"/>
                <w:position w:val="0"/>
                <w:szCs w:val="21"/>
              </w:rPr>
              <w:t>标准限值；项目所产生的固体废物处置率达到100%，对周围环境的影响是可控的。</w:t>
            </w:r>
          </w:p>
          <w:p>
            <w:pPr>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项目的建设符合上蒜工业基地规划功能定位，符合晋宁工业园总体规划产业发展要求，符合《云南晋宁工业园区总体规划修编（2012-2030）环境影响报告书》规划原则、入园环保要求及规划环评审查意见相关要求。满足“三线一单”、《云南省滇池保护条例》《“十三五”挥发性有机物污染防治方案》《长江经济带发展负面清单指南》（试行）《云南省长江经济带发展负面清单指南实施细则（试行）》《中华人民共和国长江保护法》等相关要求。</w:t>
            </w:r>
          </w:p>
          <w:p>
            <w:pPr>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建设项目符合国家和地方现行产业政策，符合国家的环保政策和相关法律、法规。污染物排放符合达标排放、总量控制要求，符合不降低当地环境功能要求。在严格执行有关环保法规和“三同时”制度，认真落实本报告提出的各项污染防治措施的基础上，该项目能够实现社会效益、经济效益和环境效益的协调发展。从环境保护角度分析，该项目建设是可行的。</w:t>
            </w:r>
          </w:p>
          <w:p>
            <w:pPr>
              <w:spacing w:line="360" w:lineRule="auto"/>
              <w:rPr>
                <w:rFonts w:hint="default" w:ascii="Times New Roman" w:hAnsi="Times New Roman" w:eastAsia="宋体" w:cs="Times New Roman"/>
                <w:b/>
                <w:bCs/>
                <w:color w:val="auto"/>
                <w:spacing w:val="0"/>
                <w:w w:val="100"/>
                <w:position w:val="0"/>
                <w:szCs w:val="21"/>
              </w:rPr>
            </w:pPr>
            <w:r>
              <w:rPr>
                <w:rFonts w:hint="default" w:ascii="Times New Roman" w:hAnsi="Times New Roman" w:eastAsia="宋体" w:cs="Times New Roman"/>
                <w:b/>
                <w:bCs/>
                <w:color w:val="auto"/>
                <w:spacing w:val="0"/>
                <w:w w:val="100"/>
                <w:position w:val="0"/>
                <w:szCs w:val="21"/>
              </w:rPr>
              <w:t>6.2 建议和要求</w:t>
            </w:r>
          </w:p>
          <w:p>
            <w:pPr>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（1）根据环评要求，落实“三废”治理费用，做到专款专用，项目实施后应保证足够的环保资金，确保污染防治措施有效地运行，保证污染物达标排放；</w:t>
            </w:r>
          </w:p>
          <w:p>
            <w:pPr>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（2）加强环境管理，提高工作人员环保意识；</w:t>
            </w:r>
          </w:p>
          <w:p>
            <w:pPr>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（3）可回收物品应做到分类收集；</w:t>
            </w:r>
          </w:p>
          <w:p>
            <w:pPr>
              <w:spacing w:line="360" w:lineRule="auto"/>
              <w:ind w:firstLine="42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Cs w:val="21"/>
              </w:rPr>
              <w:t>（4）加强环保设施运行维护，确保污染物稳定达标排放。</w:t>
            </w:r>
          </w:p>
        </w:tc>
      </w:tr>
    </w:tbl>
    <w:p>
      <w:pPr>
        <w:rPr>
          <w:rFonts w:hint="default" w:ascii="Times New Roman" w:hAnsi="Times New Roman" w:eastAsia="宋体" w:cs="Times New Roman"/>
          <w:color w:val="auto"/>
          <w:spacing w:val="0"/>
          <w:w w:val="100"/>
          <w:position w:val="0"/>
          <w:lang w:bidi="ar"/>
        </w:rPr>
        <w:sectPr>
          <w:pgSz w:w="11906" w:h="16838"/>
          <w:pgMar w:top="1702" w:right="1531" w:bottom="1702" w:left="1531" w:header="851" w:footer="851" w:gutter="0"/>
          <w:cols w:space="425" w:num="1"/>
          <w:docGrid w:type="lines" w:linePitch="312" w:charSpace="0"/>
        </w:sectPr>
      </w:pPr>
    </w:p>
    <w:p>
      <w:pPr>
        <w:pStyle w:val="11"/>
        <w:adjustRightInd w:val="0"/>
        <w:snapToGrid w:val="0"/>
        <w:spacing w:beforeAutospacing="0" w:afterAutospacing="0"/>
        <w:outlineLvl w:val="0"/>
        <w:rPr>
          <w:rFonts w:hint="default" w:ascii="Times New Roman" w:hAnsi="Times New Roman" w:cs="Times New Roman"/>
          <w:color w:val="auto"/>
          <w:spacing w:val="0"/>
          <w:w w:val="100"/>
          <w:position w:val="0"/>
          <w:szCs w:val="24"/>
        </w:rPr>
      </w:pPr>
      <w:bookmarkStart w:id="13" w:name="_Toc12358"/>
      <w:r>
        <w:rPr>
          <w:rFonts w:hint="default" w:ascii="Times New Roman" w:hAnsi="Times New Roman" w:cs="Times New Roman"/>
          <w:snapToGrid w:val="0"/>
          <w:color w:val="auto"/>
          <w:spacing w:val="0"/>
          <w:w w:val="100"/>
          <w:position w:val="0"/>
          <w:szCs w:val="24"/>
        </w:rPr>
        <w:t>附表</w:t>
      </w:r>
      <w:bookmarkEnd w:id="13"/>
    </w:p>
    <w:p>
      <w:pPr>
        <w:pStyle w:val="11"/>
        <w:keepNext w:val="0"/>
        <w:keepLines w:val="0"/>
        <w:pageBreakBefore w:val="0"/>
        <w:kinsoku/>
        <w:wordWrap/>
        <w:overflowPunct/>
        <w:topLinePunct w:val="0"/>
        <w:autoSpaceDE/>
        <w:autoSpaceDN/>
        <w:bidi w:val="0"/>
        <w:adjustRightInd w:val="0"/>
        <w:spacing w:beforeAutospacing="0" w:afterAutospacing="0" w:line="360" w:lineRule="auto"/>
        <w:jc w:val="center"/>
        <w:textAlignment w:val="auto"/>
        <w:outlineLvl w:val="9"/>
        <w:rPr>
          <w:rFonts w:hint="default" w:ascii="Times New Roman" w:hAnsi="Times New Roman" w:cs="Times New Roman"/>
          <w:b/>
          <w:bCs/>
          <w:snapToGrid w:val="0"/>
          <w:color w:val="auto"/>
          <w:spacing w:val="0"/>
          <w:w w:val="100"/>
          <w:position w:val="0"/>
          <w:sz w:val="36"/>
          <w:szCs w:val="36"/>
        </w:rPr>
      </w:pPr>
      <w:bookmarkStart w:id="14" w:name="_Toc13414"/>
      <w:bookmarkStart w:id="15" w:name="_Toc19344_WPSOffice_Level1"/>
      <w:bookmarkStart w:id="16" w:name="_Toc616_WPSOffice_Level1"/>
      <w:r>
        <w:rPr>
          <w:rFonts w:hint="default" w:ascii="Times New Roman" w:hAnsi="Times New Roman" w:cs="Times New Roman"/>
          <w:b/>
          <w:bCs/>
          <w:snapToGrid w:val="0"/>
          <w:color w:val="auto"/>
          <w:spacing w:val="0"/>
          <w:w w:val="100"/>
          <w:position w:val="0"/>
          <w:sz w:val="36"/>
          <w:szCs w:val="36"/>
        </w:rPr>
        <w:t>建设项目污染物排放量汇总表</w:t>
      </w:r>
      <w:bookmarkEnd w:id="14"/>
      <w:bookmarkEnd w:id="15"/>
      <w:bookmarkEnd w:id="16"/>
    </w:p>
    <w:p>
      <w:pPr>
        <w:pStyle w:val="11"/>
        <w:keepNext w:val="0"/>
        <w:keepLines w:val="0"/>
        <w:pageBreakBefore w:val="0"/>
        <w:widowControl/>
        <w:kinsoku/>
        <w:wordWrap/>
        <w:overflowPunct/>
        <w:topLinePunct w:val="0"/>
        <w:autoSpaceDE/>
        <w:autoSpaceDN/>
        <w:bidi w:val="0"/>
        <w:adjustRightInd w:val="0"/>
        <w:snapToGrid/>
        <w:spacing w:beforeAutospacing="0" w:afterAutospacing="0" w:line="240" w:lineRule="auto"/>
        <w:jc w:val="right"/>
        <w:textAlignment w:val="auto"/>
        <w:outlineLvl w:val="9"/>
        <w:rPr>
          <w:rFonts w:hint="default" w:ascii="Times New Roman" w:hAnsi="Times New Roman" w:eastAsia="宋体" w:cs="Times New Roman"/>
          <w:b/>
          <w:bCs/>
          <w:snapToGrid w:val="0"/>
          <w:color w:val="auto"/>
          <w:spacing w:val="0"/>
          <w:w w:val="100"/>
          <w:position w:val="0"/>
          <w:sz w:val="15"/>
          <w:szCs w:val="15"/>
          <w:lang w:val="en-US" w:eastAsia="zh-CN"/>
        </w:rPr>
      </w:pPr>
      <w:bookmarkStart w:id="17" w:name="_Toc18618"/>
      <w:r>
        <w:rPr>
          <w:rFonts w:hint="default" w:ascii="Times New Roman" w:hAnsi="Times New Roman" w:cs="Times New Roman"/>
          <w:b/>
          <w:bCs/>
          <w:snapToGrid w:val="0"/>
          <w:color w:val="auto"/>
          <w:spacing w:val="0"/>
          <w:w w:val="100"/>
          <w:position w:val="0"/>
          <w:sz w:val="18"/>
          <w:szCs w:val="18"/>
          <w:lang w:eastAsia="zh-CN"/>
        </w:rPr>
        <w:t>（单位：</w:t>
      </w:r>
      <w:r>
        <w:rPr>
          <w:rFonts w:hint="default" w:ascii="Times New Roman" w:hAnsi="Times New Roman" w:cs="Times New Roman"/>
          <w:b/>
          <w:bCs/>
          <w:snapToGrid w:val="0"/>
          <w:color w:val="auto"/>
          <w:spacing w:val="0"/>
          <w:w w:val="100"/>
          <w:position w:val="0"/>
          <w:sz w:val="18"/>
          <w:szCs w:val="18"/>
          <w:lang w:val="en-US" w:eastAsia="zh-CN"/>
        </w:rPr>
        <w:t>t/a</w:t>
      </w:r>
      <w:r>
        <w:rPr>
          <w:rFonts w:hint="default" w:ascii="Times New Roman" w:hAnsi="Times New Roman" w:cs="Times New Roman"/>
          <w:b/>
          <w:bCs/>
          <w:snapToGrid w:val="0"/>
          <w:color w:val="auto"/>
          <w:spacing w:val="0"/>
          <w:w w:val="100"/>
          <w:position w:val="0"/>
          <w:sz w:val="18"/>
          <w:szCs w:val="18"/>
          <w:lang w:eastAsia="zh-CN"/>
        </w:rPr>
        <w:t>）</w:t>
      </w:r>
      <w:bookmarkEnd w:id="17"/>
    </w:p>
    <w:tbl>
      <w:tblPr>
        <w:tblStyle w:val="12"/>
        <w:tblW w:w="13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544"/>
        <w:gridCol w:w="1702"/>
        <w:gridCol w:w="1276"/>
        <w:gridCol w:w="1702"/>
        <w:gridCol w:w="1559"/>
        <w:gridCol w:w="1761"/>
        <w:gridCol w:w="165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tcBorders>
              <w:tl2br w:val="single" w:color="auto" w:sz="4" w:space="0"/>
            </w:tcBorders>
            <w:shd w:val="clear" w:color="auto" w:fill="auto"/>
            <w:tcMar>
              <w:left w:w="28" w:type="dxa"/>
              <w:right w:w="28" w:type="dxa"/>
            </w:tcMar>
            <w:vAlign w:val="center"/>
          </w:tcPr>
          <w:p>
            <w:pPr>
              <w:pStyle w:val="7"/>
              <w:bidi w:val="0"/>
              <w:rPr>
                <w:rFonts w:hint="default"/>
              </w:rPr>
            </w:pPr>
            <w:bookmarkStart w:id="18" w:name="_Toc15332_WPSOffice_Level1"/>
            <w:bookmarkStart w:id="19" w:name="_Toc30116_WPSOffice_Level1"/>
            <w:bookmarkStart w:id="20" w:name="_Toc31124"/>
            <w:r>
              <w:rPr>
                <w:rFonts w:hint="default"/>
              </w:rPr>
              <w:t>项目</w:t>
            </w:r>
          </w:p>
          <w:p>
            <w:pPr>
              <w:pStyle w:val="7"/>
              <w:bidi w:val="0"/>
              <w:rPr>
                <w:rFonts w:hint="default"/>
              </w:rPr>
            </w:pPr>
            <w:r>
              <w:rPr>
                <w:rFonts w:hint="default"/>
              </w:rPr>
              <w:t>分类</w:t>
            </w:r>
          </w:p>
        </w:tc>
        <w:tc>
          <w:tcPr>
            <w:tcW w:w="1544" w:type="dxa"/>
            <w:shd w:val="clear" w:color="auto" w:fill="auto"/>
            <w:tcMar>
              <w:left w:w="28" w:type="dxa"/>
              <w:right w:w="28" w:type="dxa"/>
            </w:tcMar>
            <w:vAlign w:val="center"/>
          </w:tcPr>
          <w:p>
            <w:pPr>
              <w:pStyle w:val="7"/>
              <w:bidi w:val="0"/>
              <w:rPr>
                <w:rFonts w:hint="default"/>
              </w:rPr>
            </w:pPr>
            <w:r>
              <w:rPr>
                <w:rFonts w:hint="default"/>
              </w:rPr>
              <w:t>污染物名称</w:t>
            </w:r>
          </w:p>
        </w:tc>
        <w:tc>
          <w:tcPr>
            <w:tcW w:w="1702" w:type="dxa"/>
            <w:shd w:val="clear" w:color="auto" w:fill="auto"/>
            <w:tcMar>
              <w:left w:w="28" w:type="dxa"/>
              <w:right w:w="28" w:type="dxa"/>
            </w:tcMar>
            <w:vAlign w:val="center"/>
          </w:tcPr>
          <w:p>
            <w:pPr>
              <w:pStyle w:val="7"/>
              <w:bidi w:val="0"/>
              <w:rPr>
                <w:rFonts w:hint="default"/>
              </w:rPr>
            </w:pPr>
            <w:r>
              <w:rPr>
                <w:rFonts w:hint="default"/>
              </w:rPr>
              <w:t>现有工程</w:t>
            </w:r>
          </w:p>
          <w:p>
            <w:pPr>
              <w:pStyle w:val="7"/>
              <w:bidi w:val="0"/>
              <w:rPr>
                <w:rFonts w:hint="default"/>
              </w:rPr>
            </w:pPr>
            <w:r>
              <w:rPr>
                <w:rFonts w:hint="default"/>
              </w:rPr>
              <w:t>排放量（固体废物产生量）</w:t>
            </w:r>
            <w:r>
              <w:rPr>
                <w:rFonts w:hint="default"/>
              </w:rPr>
              <w:fldChar w:fldCharType="begin"/>
            </w:r>
            <w:r>
              <w:rPr>
                <w:rFonts w:hint="default"/>
              </w:rPr>
              <w:instrText xml:space="preserve"> = 1 \* GB3 \* MERGEFORMAT </w:instrText>
            </w:r>
            <w:r>
              <w:rPr>
                <w:rFonts w:hint="default"/>
              </w:rPr>
              <w:fldChar w:fldCharType="separate"/>
            </w:r>
            <w:r>
              <w:rPr>
                <w:rFonts w:hint="default"/>
              </w:rPr>
              <w:t>①</w:t>
            </w:r>
            <w:r>
              <w:rPr>
                <w:rFonts w:hint="default"/>
              </w:rPr>
              <w:fldChar w:fldCharType="end"/>
            </w:r>
          </w:p>
        </w:tc>
        <w:tc>
          <w:tcPr>
            <w:tcW w:w="1276" w:type="dxa"/>
            <w:shd w:val="clear" w:color="auto" w:fill="auto"/>
            <w:tcMar>
              <w:left w:w="28" w:type="dxa"/>
              <w:right w:w="28" w:type="dxa"/>
            </w:tcMar>
            <w:vAlign w:val="center"/>
          </w:tcPr>
          <w:p>
            <w:pPr>
              <w:pStyle w:val="7"/>
              <w:bidi w:val="0"/>
              <w:rPr>
                <w:rFonts w:hint="default"/>
              </w:rPr>
            </w:pPr>
            <w:r>
              <w:rPr>
                <w:rFonts w:hint="default"/>
              </w:rPr>
              <w:t>现有工程</w:t>
            </w:r>
          </w:p>
          <w:p>
            <w:pPr>
              <w:pStyle w:val="7"/>
              <w:bidi w:val="0"/>
              <w:rPr>
                <w:rFonts w:hint="default"/>
              </w:rPr>
            </w:pPr>
            <w:r>
              <w:rPr>
                <w:rFonts w:hint="default"/>
              </w:rPr>
              <w:t>许可排放量</w:t>
            </w:r>
          </w:p>
          <w:p>
            <w:pPr>
              <w:pStyle w:val="7"/>
              <w:bidi w:val="0"/>
              <w:rPr>
                <w:rFonts w:hint="default"/>
              </w:rPr>
            </w:pPr>
            <w:r>
              <w:rPr>
                <w:rFonts w:hint="default"/>
              </w:rPr>
              <w:fldChar w:fldCharType="begin"/>
            </w:r>
            <w:r>
              <w:rPr>
                <w:rFonts w:hint="default"/>
              </w:rPr>
              <w:instrText xml:space="preserve"> = 2 \* GB3 \* MERGEFORMAT </w:instrText>
            </w:r>
            <w:r>
              <w:rPr>
                <w:rFonts w:hint="default"/>
              </w:rPr>
              <w:fldChar w:fldCharType="separate"/>
            </w:r>
            <w:r>
              <w:rPr>
                <w:rFonts w:hint="default"/>
              </w:rPr>
              <w:t>②</w:t>
            </w:r>
            <w:r>
              <w:rPr>
                <w:rFonts w:hint="default"/>
              </w:rPr>
              <w:fldChar w:fldCharType="end"/>
            </w:r>
          </w:p>
        </w:tc>
        <w:tc>
          <w:tcPr>
            <w:tcW w:w="1702" w:type="dxa"/>
            <w:shd w:val="clear" w:color="auto" w:fill="auto"/>
            <w:tcMar>
              <w:left w:w="28" w:type="dxa"/>
              <w:right w:w="28" w:type="dxa"/>
            </w:tcMar>
            <w:vAlign w:val="center"/>
          </w:tcPr>
          <w:p>
            <w:pPr>
              <w:pStyle w:val="7"/>
              <w:bidi w:val="0"/>
              <w:rPr>
                <w:rFonts w:hint="default"/>
              </w:rPr>
            </w:pPr>
            <w:r>
              <w:rPr>
                <w:rFonts w:hint="default"/>
              </w:rPr>
              <w:t>在建工程</w:t>
            </w:r>
          </w:p>
          <w:p>
            <w:pPr>
              <w:pStyle w:val="7"/>
              <w:bidi w:val="0"/>
              <w:rPr>
                <w:rFonts w:hint="default"/>
              </w:rPr>
            </w:pPr>
            <w:r>
              <w:rPr>
                <w:rFonts w:hint="default"/>
              </w:rPr>
              <w:t>排放量（固体废物产生量）</w:t>
            </w:r>
            <w:r>
              <w:rPr>
                <w:rFonts w:hint="default"/>
              </w:rPr>
              <w:fldChar w:fldCharType="begin"/>
            </w:r>
            <w:r>
              <w:rPr>
                <w:rFonts w:hint="default"/>
              </w:rPr>
              <w:instrText xml:space="preserve"> = 3 \* GB3 \* MERGEFORMAT </w:instrText>
            </w:r>
            <w:r>
              <w:rPr>
                <w:rFonts w:hint="default"/>
              </w:rPr>
              <w:fldChar w:fldCharType="separate"/>
            </w:r>
            <w:r>
              <w:rPr>
                <w:rFonts w:hint="default"/>
              </w:rPr>
              <w:t>③</w:t>
            </w:r>
            <w:r>
              <w:rPr>
                <w:rFonts w:hint="default"/>
              </w:rPr>
              <w:fldChar w:fldCharType="end"/>
            </w:r>
          </w:p>
        </w:tc>
        <w:tc>
          <w:tcPr>
            <w:tcW w:w="1559" w:type="dxa"/>
            <w:shd w:val="clear" w:color="auto" w:fill="auto"/>
            <w:tcMar>
              <w:left w:w="28" w:type="dxa"/>
              <w:right w:w="28" w:type="dxa"/>
            </w:tcMar>
            <w:vAlign w:val="center"/>
          </w:tcPr>
          <w:p>
            <w:pPr>
              <w:pStyle w:val="7"/>
              <w:bidi w:val="0"/>
              <w:rPr>
                <w:rFonts w:hint="default"/>
              </w:rPr>
            </w:pPr>
            <w:r>
              <w:rPr>
                <w:rFonts w:hint="default"/>
              </w:rPr>
              <w:t>本项目</w:t>
            </w:r>
          </w:p>
          <w:p>
            <w:pPr>
              <w:pStyle w:val="7"/>
              <w:bidi w:val="0"/>
              <w:rPr>
                <w:rFonts w:hint="default"/>
              </w:rPr>
            </w:pPr>
            <w:r>
              <w:rPr>
                <w:rFonts w:hint="default"/>
              </w:rPr>
              <w:t>排放量（固体废物产生量）</w:t>
            </w:r>
            <w:r>
              <w:rPr>
                <w:rFonts w:hint="default"/>
              </w:rPr>
              <w:fldChar w:fldCharType="begin"/>
            </w:r>
            <w:r>
              <w:rPr>
                <w:rFonts w:hint="default"/>
              </w:rPr>
              <w:instrText xml:space="preserve"> = 4 \* GB3 \* MERGEFORMAT </w:instrText>
            </w:r>
            <w:r>
              <w:rPr>
                <w:rFonts w:hint="default"/>
              </w:rPr>
              <w:fldChar w:fldCharType="separate"/>
            </w:r>
            <w:r>
              <w:rPr>
                <w:rFonts w:hint="default"/>
              </w:rPr>
              <w:t>④</w:t>
            </w:r>
            <w:r>
              <w:rPr>
                <w:rFonts w:hint="default"/>
              </w:rPr>
              <w:fldChar w:fldCharType="end"/>
            </w:r>
          </w:p>
        </w:tc>
        <w:tc>
          <w:tcPr>
            <w:tcW w:w="1761" w:type="dxa"/>
            <w:shd w:val="clear" w:color="auto" w:fill="auto"/>
            <w:tcMar>
              <w:left w:w="28" w:type="dxa"/>
              <w:right w:w="28" w:type="dxa"/>
            </w:tcMar>
            <w:vAlign w:val="center"/>
          </w:tcPr>
          <w:p>
            <w:pPr>
              <w:pStyle w:val="7"/>
              <w:bidi w:val="0"/>
              <w:rPr>
                <w:rFonts w:hint="default"/>
              </w:rPr>
            </w:pPr>
            <w:r>
              <w:rPr>
                <w:rFonts w:hint="default"/>
              </w:rPr>
              <w:t>以新带老削减量</w:t>
            </w:r>
          </w:p>
          <w:p>
            <w:pPr>
              <w:pStyle w:val="7"/>
              <w:bidi w:val="0"/>
              <w:rPr>
                <w:rFonts w:hint="default"/>
              </w:rPr>
            </w:pPr>
            <w:r>
              <w:rPr>
                <w:rFonts w:hint="default"/>
              </w:rPr>
              <w:t>（新建项目不填）</w:t>
            </w:r>
            <w:r>
              <w:rPr>
                <w:rFonts w:hint="default"/>
              </w:rPr>
              <w:fldChar w:fldCharType="begin"/>
            </w:r>
            <w:r>
              <w:rPr>
                <w:rFonts w:hint="default"/>
              </w:rPr>
              <w:instrText xml:space="preserve"> = 5 \* GB3 \* MERGEFORMAT </w:instrText>
            </w:r>
            <w:r>
              <w:rPr>
                <w:rFonts w:hint="default"/>
              </w:rPr>
              <w:fldChar w:fldCharType="separate"/>
            </w:r>
            <w:r>
              <w:rPr>
                <w:rFonts w:hint="default"/>
              </w:rPr>
              <w:t>⑤</w:t>
            </w:r>
            <w:r>
              <w:rPr>
                <w:rFonts w:hint="default"/>
              </w:rPr>
              <w:fldChar w:fldCharType="end"/>
            </w:r>
          </w:p>
        </w:tc>
        <w:tc>
          <w:tcPr>
            <w:tcW w:w="1650" w:type="dxa"/>
            <w:shd w:val="clear" w:color="auto" w:fill="auto"/>
            <w:tcMar>
              <w:left w:w="28" w:type="dxa"/>
              <w:right w:w="28" w:type="dxa"/>
            </w:tcMar>
            <w:vAlign w:val="center"/>
          </w:tcPr>
          <w:p>
            <w:pPr>
              <w:pStyle w:val="7"/>
              <w:bidi w:val="0"/>
              <w:rPr>
                <w:rFonts w:hint="default"/>
              </w:rPr>
            </w:pPr>
            <w:r>
              <w:rPr>
                <w:rFonts w:hint="default"/>
              </w:rPr>
              <w:t>本项目建成后</w:t>
            </w:r>
          </w:p>
          <w:p>
            <w:pPr>
              <w:pStyle w:val="7"/>
              <w:bidi w:val="0"/>
              <w:rPr>
                <w:rFonts w:hint="default"/>
              </w:rPr>
            </w:pPr>
            <w:r>
              <w:rPr>
                <w:rFonts w:hint="default"/>
              </w:rPr>
              <w:t>全厂排放量（固体废物产生量）</w:t>
            </w:r>
            <w:r>
              <w:rPr>
                <w:rFonts w:hint="default"/>
              </w:rPr>
              <w:fldChar w:fldCharType="begin"/>
            </w:r>
            <w:r>
              <w:rPr>
                <w:rFonts w:hint="default"/>
              </w:rPr>
              <w:instrText xml:space="preserve"> = 6 \* GB3 \* MERGEFORMAT </w:instrText>
            </w:r>
            <w:r>
              <w:rPr>
                <w:rFonts w:hint="default"/>
              </w:rPr>
              <w:fldChar w:fldCharType="separate"/>
            </w:r>
            <w:r>
              <w:rPr>
                <w:rFonts w:hint="default"/>
              </w:rPr>
              <w:t>⑥</w:t>
            </w:r>
            <w:r>
              <w:rPr>
                <w:rFonts w:hint="default"/>
              </w:rPr>
              <w:fldChar w:fldCharType="end"/>
            </w:r>
          </w:p>
        </w:tc>
        <w:tc>
          <w:tcPr>
            <w:tcW w:w="1135" w:type="dxa"/>
            <w:shd w:val="clear" w:color="auto" w:fill="auto"/>
            <w:tcMar>
              <w:left w:w="28" w:type="dxa"/>
              <w:right w:w="28" w:type="dxa"/>
            </w:tcMar>
            <w:vAlign w:val="center"/>
          </w:tcPr>
          <w:p>
            <w:pPr>
              <w:pStyle w:val="7"/>
              <w:bidi w:val="0"/>
              <w:rPr>
                <w:rFonts w:hint="default"/>
              </w:rPr>
            </w:pPr>
            <w:r>
              <w:rPr>
                <w:rFonts w:hint="default"/>
              </w:rPr>
              <w:t>变化量</w:t>
            </w:r>
          </w:p>
          <w:p>
            <w:pPr>
              <w:pStyle w:val="7"/>
              <w:bidi w:val="0"/>
              <w:rPr>
                <w:rFonts w:hint="default"/>
              </w:rPr>
            </w:pPr>
            <w:r>
              <w:rPr>
                <w:rFonts w:hint="default"/>
              </w:rPr>
              <w:fldChar w:fldCharType="begin"/>
            </w:r>
            <w:r>
              <w:rPr>
                <w:rFonts w:hint="default"/>
              </w:rPr>
              <w:instrText xml:space="preserve"> = 7 \* GB3 \* MERGEFORMAT </w:instrText>
            </w:r>
            <w:r>
              <w:rPr>
                <w:rFonts w:hint="default"/>
              </w:rPr>
              <w:fldChar w:fldCharType="separate"/>
            </w:r>
            <w:r>
              <w:rPr>
                <w:rFonts w:hint="default"/>
              </w:rPr>
              <w:t>⑦</w:t>
            </w:r>
            <w:r>
              <w:rPr>
                <w:rFonts w:hint="default"/>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restart"/>
            <w:shd w:val="clear" w:color="auto" w:fill="auto"/>
            <w:vAlign w:val="center"/>
          </w:tcPr>
          <w:p>
            <w:pPr>
              <w:pStyle w:val="7"/>
              <w:bidi w:val="0"/>
              <w:rPr>
                <w:rFonts w:hint="default"/>
              </w:rPr>
            </w:pPr>
            <w:r>
              <w:rPr>
                <w:rFonts w:hint="default"/>
              </w:rPr>
              <w:t>废气</w:t>
            </w:r>
          </w:p>
        </w:tc>
        <w:tc>
          <w:tcPr>
            <w:tcW w:w="1544" w:type="dxa"/>
            <w:shd w:val="clear" w:color="auto" w:fill="auto"/>
            <w:vAlign w:val="center"/>
          </w:tcPr>
          <w:p>
            <w:pPr>
              <w:pStyle w:val="7"/>
              <w:bidi w:val="0"/>
              <w:rPr>
                <w:rFonts w:hint="default"/>
                <w:lang w:eastAsia="zh-CN"/>
              </w:rPr>
            </w:pPr>
            <w:r>
              <w:rPr>
                <w:rFonts w:hint="eastAsia"/>
                <w:lang w:val="en-US" w:eastAsia="zh-CN"/>
              </w:rPr>
              <w:t>颗粒物</w:t>
            </w:r>
          </w:p>
        </w:tc>
        <w:tc>
          <w:tcPr>
            <w:tcW w:w="1702" w:type="dxa"/>
            <w:shd w:val="clear" w:color="auto" w:fill="auto"/>
            <w:vAlign w:val="center"/>
          </w:tcPr>
          <w:p>
            <w:pPr>
              <w:pStyle w:val="7"/>
              <w:bidi w:val="0"/>
              <w:rPr>
                <w:rFonts w:hint="default"/>
                <w:lang w:val="en-US" w:eastAsia="zh-CN"/>
              </w:rPr>
            </w:pPr>
            <w:r>
              <w:rPr>
                <w:rFonts w:hint="eastAsia"/>
                <w:lang w:val="en-US" w:eastAsia="zh-CN"/>
              </w:rPr>
              <w:t>21.97</w:t>
            </w:r>
          </w:p>
        </w:tc>
        <w:tc>
          <w:tcPr>
            <w:tcW w:w="1276" w:type="dxa"/>
            <w:shd w:val="clear" w:color="auto" w:fill="auto"/>
            <w:vAlign w:val="center"/>
          </w:tcPr>
          <w:p>
            <w:pPr>
              <w:pStyle w:val="7"/>
              <w:bidi w:val="0"/>
              <w:rPr>
                <w:rFonts w:hint="default"/>
              </w:rPr>
            </w:pPr>
            <w:r>
              <w:rPr>
                <w:rFonts w:hint="eastAsia"/>
                <w:lang w:val="en-US" w:eastAsia="zh-CN"/>
              </w:rPr>
              <w:t>21.97</w:t>
            </w:r>
          </w:p>
        </w:tc>
        <w:tc>
          <w:tcPr>
            <w:tcW w:w="1702" w:type="dxa"/>
            <w:shd w:val="clear" w:color="auto" w:fill="auto"/>
            <w:vAlign w:val="center"/>
          </w:tcPr>
          <w:p>
            <w:pPr>
              <w:pStyle w:val="7"/>
              <w:bidi w:val="0"/>
              <w:rPr>
                <w:rFonts w:hint="default"/>
              </w:rPr>
            </w:pPr>
            <w:r>
              <w:rPr>
                <w:rFonts w:hint="default"/>
              </w:rPr>
              <w:t>—</w:t>
            </w:r>
          </w:p>
        </w:tc>
        <w:tc>
          <w:tcPr>
            <w:tcW w:w="1559" w:type="dxa"/>
            <w:shd w:val="clear" w:color="auto" w:fill="auto"/>
            <w:vAlign w:val="center"/>
          </w:tcPr>
          <w:p>
            <w:pPr>
              <w:pStyle w:val="7"/>
              <w:bidi w:val="0"/>
              <w:rPr>
                <w:rFonts w:hint="default"/>
                <w:lang w:val="en-US" w:eastAsia="zh-CN"/>
              </w:rPr>
            </w:pPr>
            <w:r>
              <w:rPr>
                <w:rFonts w:hint="eastAsia"/>
                <w:lang w:val="en-US" w:eastAsia="zh-CN"/>
              </w:rPr>
              <w:t>45.20</w:t>
            </w:r>
          </w:p>
        </w:tc>
        <w:tc>
          <w:tcPr>
            <w:tcW w:w="1761" w:type="dxa"/>
            <w:shd w:val="clear" w:color="auto" w:fill="auto"/>
            <w:vAlign w:val="center"/>
          </w:tcPr>
          <w:p>
            <w:pPr>
              <w:pStyle w:val="7"/>
              <w:bidi w:val="0"/>
              <w:rPr>
                <w:rFonts w:hint="default"/>
                <w:lang w:val="en-US" w:eastAsia="zh-CN"/>
              </w:rPr>
            </w:pPr>
            <w:r>
              <w:rPr>
                <w:rFonts w:hint="eastAsia"/>
                <w:lang w:val="en-US" w:eastAsia="zh-CN"/>
              </w:rPr>
              <w:t>7.85</w:t>
            </w:r>
          </w:p>
        </w:tc>
        <w:tc>
          <w:tcPr>
            <w:tcW w:w="1650" w:type="dxa"/>
            <w:shd w:val="clear" w:color="auto" w:fill="auto"/>
            <w:vAlign w:val="center"/>
          </w:tcPr>
          <w:p>
            <w:pPr>
              <w:pStyle w:val="7"/>
              <w:bidi w:val="0"/>
              <w:rPr>
                <w:rFonts w:hint="default"/>
                <w:lang w:val="en-US" w:eastAsia="zh-CN"/>
              </w:rPr>
            </w:pPr>
            <w:r>
              <w:rPr>
                <w:rFonts w:hint="default"/>
                <w:lang w:val="en-US" w:eastAsia="zh-CN"/>
              </w:rPr>
              <w:t>59.32</w:t>
            </w:r>
          </w:p>
        </w:tc>
        <w:tc>
          <w:tcPr>
            <w:tcW w:w="1135" w:type="dxa"/>
            <w:shd w:val="clear" w:color="auto" w:fill="auto"/>
            <w:vAlign w:val="center"/>
          </w:tcPr>
          <w:p>
            <w:pPr>
              <w:pStyle w:val="7"/>
              <w:bidi w:val="0"/>
              <w:rPr>
                <w:rFonts w:hint="default"/>
                <w:lang w:val="en-US" w:eastAsia="zh-CN"/>
              </w:rPr>
            </w:pPr>
            <w:r>
              <w:rPr>
                <w:rFonts w:hint="eastAsia"/>
                <w:lang w:val="en-US" w:eastAsia="zh-CN"/>
              </w:rPr>
              <w:t>+</w:t>
            </w:r>
            <w:r>
              <w:rPr>
                <w:rFonts w:hint="default"/>
                <w:lang w:val="en-US" w:eastAsia="zh-CN"/>
              </w:rPr>
              <w:t>37.35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continue"/>
            <w:shd w:val="clear" w:color="auto" w:fill="auto"/>
            <w:vAlign w:val="center"/>
          </w:tcPr>
          <w:p>
            <w:pPr>
              <w:pStyle w:val="7"/>
              <w:bidi w:val="0"/>
              <w:rPr>
                <w:rFonts w:hint="default"/>
              </w:rPr>
            </w:pPr>
          </w:p>
        </w:tc>
        <w:tc>
          <w:tcPr>
            <w:tcW w:w="1544" w:type="dxa"/>
            <w:shd w:val="clear" w:color="auto" w:fill="auto"/>
            <w:vAlign w:val="center"/>
          </w:tcPr>
          <w:p>
            <w:pPr>
              <w:pStyle w:val="7"/>
              <w:bidi w:val="0"/>
              <w:rPr>
                <w:rFonts w:hint="default"/>
                <w:lang w:eastAsia="zh-CN"/>
              </w:rPr>
            </w:pPr>
            <w:r>
              <w:rPr>
                <w:rFonts w:hint="eastAsia"/>
                <w:lang w:val="en-US" w:eastAsia="zh-CN"/>
              </w:rPr>
              <w:t>SO2</w:t>
            </w:r>
          </w:p>
        </w:tc>
        <w:tc>
          <w:tcPr>
            <w:tcW w:w="1702" w:type="dxa"/>
            <w:shd w:val="clear" w:color="auto" w:fill="auto"/>
            <w:vAlign w:val="center"/>
          </w:tcPr>
          <w:p>
            <w:pPr>
              <w:pStyle w:val="7"/>
              <w:bidi w:val="0"/>
              <w:rPr>
                <w:rFonts w:hint="eastAsia"/>
                <w:lang w:val="en-US" w:eastAsia="zh-CN"/>
              </w:rPr>
            </w:pPr>
            <w:r>
              <w:rPr>
                <w:rFonts w:hint="eastAsia"/>
                <w:lang w:val="en-US" w:eastAsia="zh-CN"/>
              </w:rPr>
              <w:t>10.91</w:t>
            </w:r>
          </w:p>
        </w:tc>
        <w:tc>
          <w:tcPr>
            <w:tcW w:w="1276" w:type="dxa"/>
            <w:shd w:val="clear" w:color="auto" w:fill="auto"/>
            <w:vAlign w:val="center"/>
          </w:tcPr>
          <w:p>
            <w:pPr>
              <w:pStyle w:val="7"/>
              <w:bidi w:val="0"/>
              <w:rPr>
                <w:rFonts w:hint="default"/>
              </w:rPr>
            </w:pPr>
            <w:r>
              <w:rPr>
                <w:rFonts w:hint="eastAsia"/>
                <w:lang w:val="en-US" w:eastAsia="zh-CN"/>
              </w:rPr>
              <w:t>10.91</w:t>
            </w:r>
          </w:p>
        </w:tc>
        <w:tc>
          <w:tcPr>
            <w:tcW w:w="1702" w:type="dxa"/>
            <w:shd w:val="clear" w:color="auto" w:fill="auto"/>
            <w:vAlign w:val="center"/>
          </w:tcPr>
          <w:p>
            <w:pPr>
              <w:pStyle w:val="7"/>
              <w:bidi w:val="0"/>
              <w:rPr>
                <w:rFonts w:hint="default"/>
              </w:rPr>
            </w:pPr>
            <w:r>
              <w:rPr>
                <w:rFonts w:hint="default"/>
              </w:rPr>
              <w:t>—</w:t>
            </w:r>
          </w:p>
        </w:tc>
        <w:tc>
          <w:tcPr>
            <w:tcW w:w="1559" w:type="dxa"/>
            <w:shd w:val="clear" w:color="auto" w:fill="auto"/>
            <w:vAlign w:val="center"/>
          </w:tcPr>
          <w:p>
            <w:pPr>
              <w:pStyle w:val="7"/>
              <w:bidi w:val="0"/>
              <w:rPr>
                <w:rFonts w:hint="eastAsia"/>
                <w:lang w:val="en-US" w:eastAsia="zh-CN"/>
              </w:rPr>
            </w:pPr>
            <w:r>
              <w:rPr>
                <w:rFonts w:hint="default"/>
              </w:rPr>
              <w:t>—</w:t>
            </w:r>
          </w:p>
        </w:tc>
        <w:tc>
          <w:tcPr>
            <w:tcW w:w="1761" w:type="dxa"/>
            <w:shd w:val="clear" w:color="auto" w:fill="auto"/>
            <w:vAlign w:val="center"/>
          </w:tcPr>
          <w:p>
            <w:pPr>
              <w:pStyle w:val="7"/>
              <w:bidi w:val="0"/>
              <w:rPr>
                <w:rFonts w:hint="default"/>
              </w:rPr>
            </w:pPr>
            <w:r>
              <w:rPr>
                <w:rFonts w:hint="default"/>
              </w:rPr>
              <w:t>—</w:t>
            </w:r>
          </w:p>
        </w:tc>
        <w:tc>
          <w:tcPr>
            <w:tcW w:w="1650" w:type="dxa"/>
            <w:shd w:val="clear" w:color="auto" w:fill="auto"/>
            <w:vAlign w:val="center"/>
          </w:tcPr>
          <w:p>
            <w:pPr>
              <w:pStyle w:val="7"/>
              <w:bidi w:val="0"/>
              <w:rPr>
                <w:rFonts w:hint="eastAsia"/>
                <w:lang w:val="en-US" w:eastAsia="zh-CN"/>
              </w:rPr>
            </w:pPr>
            <w:r>
              <w:rPr>
                <w:rFonts w:hint="eastAsia"/>
                <w:lang w:val="en-US" w:eastAsia="zh-CN"/>
              </w:rPr>
              <w:t>10.91</w:t>
            </w:r>
          </w:p>
        </w:tc>
        <w:tc>
          <w:tcPr>
            <w:tcW w:w="1135" w:type="dxa"/>
            <w:shd w:val="clear" w:color="auto" w:fill="auto"/>
            <w:vAlign w:val="center"/>
          </w:tcPr>
          <w:p>
            <w:pPr>
              <w:pStyle w:val="7"/>
              <w:bidi w:val="0"/>
              <w:rPr>
                <w:rFonts w:hint="default"/>
                <w:lang w:val="en-US" w:eastAsia="zh-CN"/>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continue"/>
            <w:shd w:val="clear" w:color="auto" w:fill="auto"/>
            <w:vAlign w:val="center"/>
          </w:tcPr>
          <w:p>
            <w:pPr>
              <w:pStyle w:val="7"/>
              <w:bidi w:val="0"/>
              <w:rPr>
                <w:rFonts w:hint="default"/>
              </w:rPr>
            </w:pPr>
          </w:p>
        </w:tc>
        <w:tc>
          <w:tcPr>
            <w:tcW w:w="1544" w:type="dxa"/>
            <w:shd w:val="clear" w:color="auto" w:fill="auto"/>
            <w:vAlign w:val="center"/>
          </w:tcPr>
          <w:p>
            <w:pPr>
              <w:pStyle w:val="7"/>
              <w:bidi w:val="0"/>
              <w:rPr>
                <w:rFonts w:hint="default"/>
                <w:lang w:eastAsia="zh-CN"/>
              </w:rPr>
            </w:pPr>
            <w:r>
              <w:rPr>
                <w:rFonts w:hint="eastAsia"/>
                <w:lang w:val="en-US" w:eastAsia="zh-CN"/>
              </w:rPr>
              <w:t>NOx</w:t>
            </w:r>
          </w:p>
        </w:tc>
        <w:tc>
          <w:tcPr>
            <w:tcW w:w="1702" w:type="dxa"/>
            <w:shd w:val="clear" w:color="auto" w:fill="auto"/>
            <w:vAlign w:val="center"/>
          </w:tcPr>
          <w:p>
            <w:pPr>
              <w:pStyle w:val="7"/>
              <w:bidi w:val="0"/>
              <w:rPr>
                <w:rFonts w:hint="eastAsia"/>
                <w:lang w:val="en-US" w:eastAsia="zh-CN"/>
              </w:rPr>
            </w:pPr>
            <w:r>
              <w:rPr>
                <w:rFonts w:hint="eastAsia"/>
                <w:lang w:val="en-US" w:eastAsia="zh-CN"/>
              </w:rPr>
              <w:t>87.44</w:t>
            </w:r>
          </w:p>
        </w:tc>
        <w:tc>
          <w:tcPr>
            <w:tcW w:w="1276" w:type="dxa"/>
            <w:shd w:val="clear" w:color="auto" w:fill="auto"/>
            <w:vAlign w:val="center"/>
          </w:tcPr>
          <w:p>
            <w:pPr>
              <w:pStyle w:val="7"/>
              <w:bidi w:val="0"/>
              <w:rPr>
                <w:rFonts w:hint="default"/>
              </w:rPr>
            </w:pPr>
            <w:r>
              <w:rPr>
                <w:rFonts w:hint="eastAsia"/>
                <w:lang w:val="en-US" w:eastAsia="zh-CN"/>
              </w:rPr>
              <w:t>87.44</w:t>
            </w:r>
          </w:p>
        </w:tc>
        <w:tc>
          <w:tcPr>
            <w:tcW w:w="1702" w:type="dxa"/>
            <w:shd w:val="clear" w:color="auto" w:fill="auto"/>
            <w:vAlign w:val="center"/>
          </w:tcPr>
          <w:p>
            <w:pPr>
              <w:pStyle w:val="7"/>
              <w:bidi w:val="0"/>
              <w:rPr>
                <w:rFonts w:hint="default"/>
              </w:rPr>
            </w:pPr>
            <w:r>
              <w:rPr>
                <w:rFonts w:hint="default"/>
              </w:rPr>
              <w:t>—</w:t>
            </w:r>
          </w:p>
        </w:tc>
        <w:tc>
          <w:tcPr>
            <w:tcW w:w="1559" w:type="dxa"/>
            <w:shd w:val="clear" w:color="auto" w:fill="auto"/>
            <w:vAlign w:val="center"/>
          </w:tcPr>
          <w:p>
            <w:pPr>
              <w:pStyle w:val="7"/>
              <w:bidi w:val="0"/>
              <w:rPr>
                <w:rFonts w:hint="eastAsia"/>
                <w:lang w:val="en-US" w:eastAsia="zh-CN"/>
              </w:rPr>
            </w:pPr>
            <w:r>
              <w:rPr>
                <w:rFonts w:hint="default"/>
              </w:rPr>
              <w:t>—</w:t>
            </w:r>
          </w:p>
        </w:tc>
        <w:tc>
          <w:tcPr>
            <w:tcW w:w="1761" w:type="dxa"/>
            <w:shd w:val="clear" w:color="auto" w:fill="auto"/>
            <w:vAlign w:val="center"/>
          </w:tcPr>
          <w:p>
            <w:pPr>
              <w:pStyle w:val="7"/>
              <w:bidi w:val="0"/>
              <w:rPr>
                <w:rFonts w:hint="default"/>
              </w:rPr>
            </w:pPr>
            <w:r>
              <w:rPr>
                <w:rFonts w:hint="default"/>
              </w:rPr>
              <w:t>—</w:t>
            </w:r>
          </w:p>
        </w:tc>
        <w:tc>
          <w:tcPr>
            <w:tcW w:w="1650" w:type="dxa"/>
            <w:shd w:val="clear" w:color="auto" w:fill="auto"/>
            <w:vAlign w:val="center"/>
          </w:tcPr>
          <w:p>
            <w:pPr>
              <w:pStyle w:val="7"/>
              <w:bidi w:val="0"/>
              <w:rPr>
                <w:rFonts w:hint="eastAsia"/>
                <w:lang w:val="en-US" w:eastAsia="zh-CN"/>
              </w:rPr>
            </w:pPr>
            <w:r>
              <w:rPr>
                <w:rFonts w:hint="eastAsia"/>
                <w:lang w:val="en-US" w:eastAsia="zh-CN"/>
              </w:rPr>
              <w:t>87.44</w:t>
            </w:r>
          </w:p>
        </w:tc>
        <w:tc>
          <w:tcPr>
            <w:tcW w:w="1135" w:type="dxa"/>
            <w:shd w:val="clear" w:color="auto" w:fill="auto"/>
            <w:vAlign w:val="center"/>
          </w:tcPr>
          <w:p>
            <w:pPr>
              <w:pStyle w:val="7"/>
              <w:bidi w:val="0"/>
              <w:rPr>
                <w:rFonts w:hint="default"/>
                <w:lang w:val="en-US" w:eastAsia="zh-CN"/>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continue"/>
            <w:shd w:val="clear" w:color="auto" w:fill="auto"/>
            <w:vAlign w:val="center"/>
          </w:tcPr>
          <w:p>
            <w:pPr>
              <w:pStyle w:val="7"/>
              <w:bidi w:val="0"/>
              <w:rPr>
                <w:rFonts w:hint="default"/>
              </w:rPr>
            </w:pPr>
          </w:p>
        </w:tc>
        <w:tc>
          <w:tcPr>
            <w:tcW w:w="1544" w:type="dxa"/>
            <w:shd w:val="clear" w:color="auto" w:fill="auto"/>
            <w:vAlign w:val="center"/>
          </w:tcPr>
          <w:p>
            <w:pPr>
              <w:pStyle w:val="7"/>
              <w:bidi w:val="0"/>
              <w:rPr>
                <w:rFonts w:hint="default"/>
                <w:lang w:eastAsia="zh-CN"/>
              </w:rPr>
            </w:pPr>
            <w:r>
              <w:rPr>
                <w:rFonts w:hint="eastAsia"/>
                <w:lang w:val="en-US" w:eastAsia="zh-CN"/>
              </w:rPr>
              <w:t>氟化物</w:t>
            </w:r>
          </w:p>
        </w:tc>
        <w:tc>
          <w:tcPr>
            <w:tcW w:w="1702" w:type="dxa"/>
            <w:shd w:val="clear" w:color="auto" w:fill="auto"/>
            <w:vAlign w:val="center"/>
          </w:tcPr>
          <w:p>
            <w:pPr>
              <w:pStyle w:val="7"/>
              <w:bidi w:val="0"/>
              <w:rPr>
                <w:rFonts w:hint="eastAsia"/>
                <w:lang w:val="en-US" w:eastAsia="zh-CN"/>
              </w:rPr>
            </w:pPr>
            <w:r>
              <w:rPr>
                <w:rFonts w:hint="eastAsia"/>
                <w:lang w:val="en-US" w:eastAsia="zh-CN"/>
              </w:rPr>
              <w:t>3.4</w:t>
            </w:r>
          </w:p>
        </w:tc>
        <w:tc>
          <w:tcPr>
            <w:tcW w:w="1276" w:type="dxa"/>
            <w:shd w:val="clear" w:color="auto" w:fill="auto"/>
            <w:vAlign w:val="center"/>
          </w:tcPr>
          <w:p>
            <w:pPr>
              <w:pStyle w:val="7"/>
              <w:bidi w:val="0"/>
              <w:rPr>
                <w:rFonts w:hint="default"/>
              </w:rPr>
            </w:pPr>
            <w:r>
              <w:rPr>
                <w:rFonts w:hint="eastAsia"/>
                <w:lang w:val="en-US" w:eastAsia="zh-CN"/>
              </w:rPr>
              <w:t>3.4</w:t>
            </w:r>
          </w:p>
        </w:tc>
        <w:tc>
          <w:tcPr>
            <w:tcW w:w="1702" w:type="dxa"/>
            <w:shd w:val="clear" w:color="auto" w:fill="auto"/>
            <w:vAlign w:val="center"/>
          </w:tcPr>
          <w:p>
            <w:pPr>
              <w:pStyle w:val="7"/>
              <w:bidi w:val="0"/>
              <w:rPr>
                <w:rFonts w:hint="default"/>
              </w:rPr>
            </w:pPr>
            <w:r>
              <w:rPr>
                <w:rFonts w:hint="default"/>
              </w:rPr>
              <w:t>—</w:t>
            </w:r>
          </w:p>
        </w:tc>
        <w:tc>
          <w:tcPr>
            <w:tcW w:w="1559" w:type="dxa"/>
            <w:shd w:val="clear" w:color="auto" w:fill="auto"/>
            <w:vAlign w:val="center"/>
          </w:tcPr>
          <w:p>
            <w:pPr>
              <w:pStyle w:val="7"/>
              <w:bidi w:val="0"/>
              <w:rPr>
                <w:rFonts w:hint="eastAsia"/>
                <w:lang w:val="en-US" w:eastAsia="zh-CN"/>
              </w:rPr>
            </w:pPr>
            <w:r>
              <w:rPr>
                <w:rFonts w:hint="default"/>
              </w:rPr>
              <w:t>—</w:t>
            </w:r>
          </w:p>
        </w:tc>
        <w:tc>
          <w:tcPr>
            <w:tcW w:w="1761" w:type="dxa"/>
            <w:shd w:val="clear" w:color="auto" w:fill="auto"/>
            <w:vAlign w:val="center"/>
          </w:tcPr>
          <w:p>
            <w:pPr>
              <w:pStyle w:val="7"/>
              <w:bidi w:val="0"/>
              <w:rPr>
                <w:rFonts w:hint="default"/>
              </w:rPr>
            </w:pPr>
            <w:r>
              <w:rPr>
                <w:rFonts w:hint="default"/>
              </w:rPr>
              <w:t>—</w:t>
            </w:r>
          </w:p>
        </w:tc>
        <w:tc>
          <w:tcPr>
            <w:tcW w:w="1650" w:type="dxa"/>
            <w:shd w:val="clear" w:color="auto" w:fill="auto"/>
            <w:vAlign w:val="center"/>
          </w:tcPr>
          <w:p>
            <w:pPr>
              <w:pStyle w:val="7"/>
              <w:bidi w:val="0"/>
              <w:rPr>
                <w:rFonts w:hint="eastAsia"/>
                <w:lang w:val="en-US" w:eastAsia="zh-CN"/>
              </w:rPr>
            </w:pPr>
            <w:r>
              <w:rPr>
                <w:rFonts w:hint="eastAsia"/>
                <w:lang w:val="en-US" w:eastAsia="zh-CN"/>
              </w:rPr>
              <w:t>3.4</w:t>
            </w:r>
          </w:p>
        </w:tc>
        <w:tc>
          <w:tcPr>
            <w:tcW w:w="1135" w:type="dxa"/>
            <w:shd w:val="clear" w:color="auto" w:fill="auto"/>
            <w:vAlign w:val="center"/>
          </w:tcPr>
          <w:p>
            <w:pPr>
              <w:pStyle w:val="7"/>
              <w:bidi w:val="0"/>
              <w:rPr>
                <w:rFonts w:hint="default"/>
                <w:lang w:val="en-US" w:eastAsia="zh-CN"/>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461" w:type="dxa"/>
            <w:shd w:val="clear" w:color="auto" w:fill="auto"/>
            <w:vAlign w:val="center"/>
          </w:tcPr>
          <w:p>
            <w:pPr>
              <w:pStyle w:val="7"/>
              <w:bidi w:val="0"/>
              <w:rPr>
                <w:rFonts w:hint="default"/>
              </w:rPr>
            </w:pPr>
            <w:r>
              <w:rPr>
                <w:rFonts w:hint="default"/>
              </w:rPr>
              <w:t>废水</w:t>
            </w:r>
          </w:p>
        </w:tc>
        <w:tc>
          <w:tcPr>
            <w:tcW w:w="1544" w:type="dxa"/>
            <w:shd w:val="clear" w:color="auto" w:fill="auto"/>
            <w:vAlign w:val="center"/>
          </w:tcPr>
          <w:p>
            <w:pPr>
              <w:pStyle w:val="7"/>
              <w:bidi w:val="0"/>
              <w:rPr>
                <w:rFonts w:hint="default"/>
                <w:lang w:val="en-US" w:eastAsia="zh-CN"/>
              </w:rPr>
            </w:pPr>
            <w:r>
              <w:rPr>
                <w:rFonts w:hint="default"/>
              </w:rPr>
              <w:t>—</w:t>
            </w:r>
          </w:p>
        </w:tc>
        <w:tc>
          <w:tcPr>
            <w:tcW w:w="1702" w:type="dxa"/>
            <w:shd w:val="clear" w:color="auto" w:fill="auto"/>
            <w:vAlign w:val="center"/>
          </w:tcPr>
          <w:p>
            <w:pPr>
              <w:pStyle w:val="7"/>
              <w:bidi w:val="0"/>
              <w:rPr>
                <w:rFonts w:hint="default"/>
                <w:lang w:val="en-US" w:eastAsia="zh-CN"/>
              </w:rPr>
            </w:pPr>
            <w:r>
              <w:rPr>
                <w:rFonts w:hint="default"/>
              </w:rPr>
              <w:t>—</w:t>
            </w:r>
          </w:p>
        </w:tc>
        <w:tc>
          <w:tcPr>
            <w:tcW w:w="1276" w:type="dxa"/>
            <w:shd w:val="clear" w:color="auto" w:fill="auto"/>
            <w:vAlign w:val="center"/>
          </w:tcPr>
          <w:p>
            <w:pPr>
              <w:pStyle w:val="7"/>
              <w:bidi w:val="0"/>
              <w:rPr>
                <w:rFonts w:hint="default"/>
              </w:rPr>
            </w:pPr>
            <w:r>
              <w:rPr>
                <w:rFonts w:hint="default"/>
              </w:rPr>
              <w:t>—</w:t>
            </w:r>
          </w:p>
        </w:tc>
        <w:tc>
          <w:tcPr>
            <w:tcW w:w="1702" w:type="dxa"/>
            <w:shd w:val="clear" w:color="auto" w:fill="auto"/>
            <w:vAlign w:val="center"/>
          </w:tcPr>
          <w:p>
            <w:pPr>
              <w:pStyle w:val="7"/>
              <w:bidi w:val="0"/>
              <w:rPr>
                <w:rFonts w:hint="default"/>
              </w:rPr>
            </w:pPr>
            <w:r>
              <w:rPr>
                <w:rFonts w:hint="default"/>
              </w:rPr>
              <w:t>—</w:t>
            </w:r>
          </w:p>
        </w:tc>
        <w:tc>
          <w:tcPr>
            <w:tcW w:w="1559" w:type="dxa"/>
            <w:shd w:val="clear" w:color="auto" w:fill="auto"/>
            <w:vAlign w:val="center"/>
          </w:tcPr>
          <w:p>
            <w:pPr>
              <w:pStyle w:val="7"/>
              <w:bidi w:val="0"/>
              <w:rPr>
                <w:rFonts w:hint="default"/>
                <w:lang w:val="en-US" w:eastAsia="zh-CN"/>
              </w:rPr>
            </w:pPr>
            <w:r>
              <w:rPr>
                <w:rFonts w:hint="default"/>
              </w:rPr>
              <w:t>—</w:t>
            </w:r>
          </w:p>
        </w:tc>
        <w:tc>
          <w:tcPr>
            <w:tcW w:w="1761" w:type="dxa"/>
            <w:shd w:val="clear" w:color="auto" w:fill="auto"/>
            <w:vAlign w:val="center"/>
          </w:tcPr>
          <w:p>
            <w:pPr>
              <w:pStyle w:val="7"/>
              <w:bidi w:val="0"/>
              <w:rPr>
                <w:rFonts w:hint="default"/>
              </w:rPr>
            </w:pPr>
            <w:r>
              <w:rPr>
                <w:rFonts w:hint="default"/>
              </w:rPr>
              <w:t>—</w:t>
            </w:r>
          </w:p>
        </w:tc>
        <w:tc>
          <w:tcPr>
            <w:tcW w:w="1650" w:type="dxa"/>
            <w:shd w:val="clear" w:color="auto" w:fill="auto"/>
            <w:vAlign w:val="center"/>
          </w:tcPr>
          <w:p>
            <w:pPr>
              <w:pStyle w:val="7"/>
              <w:bidi w:val="0"/>
              <w:rPr>
                <w:rFonts w:hint="default"/>
                <w:lang w:val="en-US" w:eastAsia="zh-CN"/>
              </w:rPr>
            </w:pPr>
            <w:r>
              <w:rPr>
                <w:rFonts w:hint="default"/>
              </w:rPr>
              <w:t>—</w:t>
            </w:r>
          </w:p>
        </w:tc>
        <w:tc>
          <w:tcPr>
            <w:tcW w:w="1135" w:type="dxa"/>
            <w:shd w:val="clear" w:color="auto" w:fill="auto"/>
            <w:vAlign w:val="center"/>
          </w:tcPr>
          <w:p>
            <w:pPr>
              <w:pStyle w:val="7"/>
              <w:bidi w:val="0"/>
              <w:rPr>
                <w:rFonts w:hint="default"/>
                <w:lang w:val="en-US" w:eastAsia="zh-CN"/>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restart"/>
            <w:shd w:val="clear" w:color="auto" w:fill="auto"/>
            <w:vAlign w:val="center"/>
          </w:tcPr>
          <w:p>
            <w:pPr>
              <w:pStyle w:val="7"/>
              <w:bidi w:val="0"/>
              <w:rPr>
                <w:rFonts w:hint="default"/>
              </w:rPr>
            </w:pPr>
            <w:r>
              <w:rPr>
                <w:rFonts w:hint="default"/>
              </w:rPr>
              <w:t>一般工业</w:t>
            </w:r>
          </w:p>
          <w:p>
            <w:pPr>
              <w:pStyle w:val="7"/>
              <w:bidi w:val="0"/>
              <w:rPr>
                <w:rFonts w:hint="default"/>
              </w:rPr>
            </w:pPr>
            <w:r>
              <w:rPr>
                <w:rFonts w:hint="default"/>
              </w:rPr>
              <w:t>固体废物</w:t>
            </w:r>
          </w:p>
        </w:tc>
        <w:tc>
          <w:tcPr>
            <w:tcW w:w="1544" w:type="dxa"/>
            <w:shd w:val="clear" w:color="auto" w:fill="auto"/>
            <w:vAlign w:val="center"/>
          </w:tcPr>
          <w:p>
            <w:pPr>
              <w:pStyle w:val="7"/>
              <w:bidi w:val="0"/>
              <w:rPr>
                <w:rFonts w:hint="default"/>
              </w:rPr>
            </w:pPr>
            <w:r>
              <w:t>生活垃圾</w:t>
            </w:r>
          </w:p>
        </w:tc>
        <w:tc>
          <w:tcPr>
            <w:tcW w:w="1702" w:type="dxa"/>
            <w:shd w:val="clear" w:color="auto" w:fill="auto"/>
            <w:vAlign w:val="center"/>
          </w:tcPr>
          <w:p>
            <w:pPr>
              <w:pStyle w:val="7"/>
              <w:bidi w:val="0"/>
              <w:rPr>
                <w:rFonts w:hint="default"/>
                <w:lang w:val="en-US" w:eastAsia="zh-CN"/>
              </w:rPr>
            </w:pPr>
            <w:r>
              <w:rPr>
                <w:rFonts w:hint="default"/>
                <w:lang w:val="en-US" w:eastAsia="zh-CN"/>
              </w:rPr>
              <w:t>1</w:t>
            </w:r>
            <w:r>
              <w:rPr>
                <w:rFonts w:hint="eastAsia"/>
                <w:lang w:val="en-US" w:eastAsia="zh-CN"/>
              </w:rPr>
              <w:t>2</w:t>
            </w:r>
            <w:r>
              <w:rPr>
                <w:rFonts w:hint="default"/>
                <w:lang w:val="en-US" w:eastAsia="zh-CN"/>
              </w:rPr>
              <w:t>.5</w:t>
            </w:r>
          </w:p>
        </w:tc>
        <w:tc>
          <w:tcPr>
            <w:tcW w:w="1276" w:type="dxa"/>
            <w:shd w:val="clear" w:color="auto" w:fill="auto"/>
            <w:vAlign w:val="center"/>
          </w:tcPr>
          <w:p>
            <w:pPr>
              <w:pStyle w:val="7"/>
              <w:bidi w:val="0"/>
              <w:rPr>
                <w:rFonts w:hint="default"/>
              </w:rPr>
            </w:pPr>
            <w:r>
              <w:rPr>
                <w:rFonts w:hint="default"/>
              </w:rPr>
              <w:t>—</w:t>
            </w:r>
          </w:p>
        </w:tc>
        <w:tc>
          <w:tcPr>
            <w:tcW w:w="1702" w:type="dxa"/>
            <w:shd w:val="clear" w:color="auto" w:fill="auto"/>
            <w:vAlign w:val="center"/>
          </w:tcPr>
          <w:p>
            <w:pPr>
              <w:pStyle w:val="7"/>
              <w:bidi w:val="0"/>
              <w:rPr>
                <w:rFonts w:hint="default"/>
              </w:rPr>
            </w:pPr>
            <w:r>
              <w:rPr>
                <w:rFonts w:hint="default"/>
              </w:rPr>
              <w:t>—</w:t>
            </w:r>
          </w:p>
        </w:tc>
        <w:tc>
          <w:tcPr>
            <w:tcW w:w="1559" w:type="dxa"/>
            <w:shd w:val="clear" w:color="auto" w:fill="auto"/>
            <w:vAlign w:val="center"/>
          </w:tcPr>
          <w:p>
            <w:pPr>
              <w:pStyle w:val="7"/>
              <w:bidi w:val="0"/>
              <w:rPr>
                <w:rFonts w:hint="default"/>
                <w:lang w:val="en-US" w:eastAsia="zh-CN"/>
              </w:rPr>
            </w:pPr>
            <w:r>
              <w:rPr>
                <w:rFonts w:hint="default"/>
              </w:rPr>
              <w:t>—</w:t>
            </w:r>
          </w:p>
        </w:tc>
        <w:tc>
          <w:tcPr>
            <w:tcW w:w="1761" w:type="dxa"/>
            <w:shd w:val="clear" w:color="auto" w:fill="auto"/>
            <w:vAlign w:val="center"/>
          </w:tcPr>
          <w:p>
            <w:pPr>
              <w:pStyle w:val="7"/>
              <w:bidi w:val="0"/>
              <w:rPr>
                <w:rFonts w:hint="default"/>
              </w:rPr>
            </w:pPr>
            <w:r>
              <w:rPr>
                <w:rFonts w:hint="default"/>
              </w:rPr>
              <w:t>—</w:t>
            </w:r>
          </w:p>
        </w:tc>
        <w:tc>
          <w:tcPr>
            <w:tcW w:w="1650" w:type="dxa"/>
            <w:shd w:val="clear" w:color="auto" w:fill="auto"/>
            <w:vAlign w:val="center"/>
          </w:tcPr>
          <w:p>
            <w:pPr>
              <w:pStyle w:val="7"/>
              <w:bidi w:val="0"/>
              <w:rPr>
                <w:rFonts w:hint="default"/>
                <w:lang w:val="en-US" w:eastAsia="zh-CN"/>
              </w:rPr>
            </w:pPr>
            <w:r>
              <w:rPr>
                <w:rFonts w:hint="default"/>
                <w:lang w:val="en-US" w:eastAsia="zh-CN"/>
              </w:rPr>
              <w:t>1</w:t>
            </w:r>
            <w:r>
              <w:rPr>
                <w:rFonts w:hint="eastAsia"/>
                <w:lang w:val="en-US" w:eastAsia="zh-CN"/>
              </w:rPr>
              <w:t>2</w:t>
            </w:r>
            <w:r>
              <w:rPr>
                <w:rFonts w:hint="default"/>
                <w:lang w:val="en-US" w:eastAsia="zh-CN"/>
              </w:rPr>
              <w:t>.5</w:t>
            </w:r>
          </w:p>
        </w:tc>
        <w:tc>
          <w:tcPr>
            <w:tcW w:w="1135" w:type="dxa"/>
            <w:shd w:val="clear" w:color="auto" w:fill="auto"/>
            <w:vAlign w:val="center"/>
          </w:tcPr>
          <w:p>
            <w:pPr>
              <w:pStyle w:val="7"/>
              <w:bidi w:val="0"/>
              <w:rPr>
                <w:rFonts w:hint="default"/>
                <w:lang w:val="en-US" w:eastAsia="zh-CN"/>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continue"/>
            <w:shd w:val="clear" w:color="auto" w:fill="auto"/>
            <w:vAlign w:val="center"/>
          </w:tcPr>
          <w:p>
            <w:pPr>
              <w:pStyle w:val="7"/>
              <w:bidi w:val="0"/>
              <w:rPr>
                <w:rFonts w:hint="default"/>
              </w:rPr>
            </w:pPr>
          </w:p>
        </w:tc>
        <w:tc>
          <w:tcPr>
            <w:tcW w:w="1544" w:type="dxa"/>
            <w:shd w:val="clear" w:color="auto" w:fill="auto"/>
            <w:vAlign w:val="center"/>
          </w:tcPr>
          <w:p>
            <w:pPr>
              <w:pStyle w:val="7"/>
              <w:bidi w:val="0"/>
              <w:rPr>
                <w:rFonts w:hint="default"/>
                <w:lang w:val="en-US" w:eastAsia="zh-CN"/>
              </w:rPr>
            </w:pPr>
            <w:r>
              <w:rPr>
                <w:rFonts w:hint="eastAsia"/>
                <w:lang w:val="en-US" w:eastAsia="zh-CN"/>
              </w:rPr>
              <w:t>除尘器收集的粉尘</w:t>
            </w:r>
          </w:p>
        </w:tc>
        <w:tc>
          <w:tcPr>
            <w:tcW w:w="1702" w:type="dxa"/>
            <w:shd w:val="clear" w:color="auto" w:fill="auto"/>
            <w:vAlign w:val="center"/>
          </w:tcPr>
          <w:p>
            <w:pPr>
              <w:pStyle w:val="7"/>
              <w:bidi w:val="0"/>
              <w:rPr>
                <w:rFonts w:hint="default"/>
                <w:lang w:eastAsia="zh-CN"/>
              </w:rPr>
            </w:pPr>
            <w:r>
              <w:rPr>
                <w:rFonts w:hint="eastAsia"/>
                <w:lang w:val="en-US" w:eastAsia="zh-CN"/>
              </w:rPr>
              <w:t>2200</w:t>
            </w:r>
          </w:p>
        </w:tc>
        <w:tc>
          <w:tcPr>
            <w:tcW w:w="1276" w:type="dxa"/>
            <w:shd w:val="clear" w:color="auto" w:fill="auto"/>
            <w:vAlign w:val="center"/>
          </w:tcPr>
          <w:p>
            <w:pPr>
              <w:pStyle w:val="7"/>
              <w:bidi w:val="0"/>
              <w:rPr>
                <w:rFonts w:hint="default"/>
              </w:rPr>
            </w:pPr>
            <w:r>
              <w:rPr>
                <w:rFonts w:hint="default"/>
              </w:rPr>
              <w:t>—</w:t>
            </w:r>
          </w:p>
        </w:tc>
        <w:tc>
          <w:tcPr>
            <w:tcW w:w="1702" w:type="dxa"/>
            <w:shd w:val="clear" w:color="auto" w:fill="auto"/>
            <w:vAlign w:val="center"/>
          </w:tcPr>
          <w:p>
            <w:pPr>
              <w:pStyle w:val="7"/>
              <w:bidi w:val="0"/>
              <w:rPr>
                <w:rFonts w:hint="default"/>
              </w:rPr>
            </w:pPr>
            <w:r>
              <w:rPr>
                <w:rFonts w:hint="default"/>
              </w:rPr>
              <w:t>—</w:t>
            </w:r>
          </w:p>
        </w:tc>
        <w:tc>
          <w:tcPr>
            <w:tcW w:w="1559" w:type="dxa"/>
            <w:shd w:val="clear" w:color="auto" w:fill="auto"/>
            <w:vAlign w:val="center"/>
          </w:tcPr>
          <w:p>
            <w:pPr>
              <w:pStyle w:val="7"/>
              <w:bidi w:val="0"/>
              <w:rPr>
                <w:rFonts w:hint="default"/>
                <w:lang w:val="en-US" w:eastAsia="zh-CN"/>
              </w:rPr>
            </w:pPr>
            <w:r>
              <w:rPr>
                <w:rFonts w:hint="eastAsia"/>
                <w:lang w:val="en-US" w:eastAsia="zh-CN"/>
              </w:rPr>
              <w:t>1032.67</w:t>
            </w:r>
          </w:p>
        </w:tc>
        <w:tc>
          <w:tcPr>
            <w:tcW w:w="1761" w:type="dxa"/>
            <w:shd w:val="clear" w:color="auto" w:fill="auto"/>
            <w:vAlign w:val="center"/>
          </w:tcPr>
          <w:p>
            <w:pPr>
              <w:pStyle w:val="7"/>
              <w:bidi w:val="0"/>
              <w:rPr>
                <w:rFonts w:hint="default"/>
                <w:lang w:val="en-US" w:eastAsia="zh-CN"/>
              </w:rPr>
            </w:pPr>
            <w:r>
              <w:rPr>
                <w:rFonts w:hint="eastAsia"/>
                <w:lang w:val="en-US" w:eastAsia="zh-CN"/>
              </w:rPr>
              <w:t>777.15</w:t>
            </w:r>
          </w:p>
        </w:tc>
        <w:tc>
          <w:tcPr>
            <w:tcW w:w="1650" w:type="dxa"/>
            <w:shd w:val="clear" w:color="auto" w:fill="auto"/>
            <w:vAlign w:val="center"/>
          </w:tcPr>
          <w:p>
            <w:pPr>
              <w:pStyle w:val="7"/>
              <w:bidi w:val="0"/>
              <w:rPr>
                <w:rFonts w:hint="default"/>
                <w:lang w:val="en-US" w:eastAsia="zh-CN"/>
              </w:rPr>
            </w:pPr>
            <w:r>
              <w:rPr>
                <w:rFonts w:hint="default"/>
                <w:lang w:val="en-US" w:eastAsia="zh-CN"/>
              </w:rPr>
              <w:t>2455.52</w:t>
            </w:r>
          </w:p>
        </w:tc>
        <w:tc>
          <w:tcPr>
            <w:tcW w:w="1135" w:type="dxa"/>
            <w:shd w:val="clear" w:color="auto" w:fill="auto"/>
            <w:vAlign w:val="center"/>
          </w:tcPr>
          <w:p>
            <w:pPr>
              <w:pStyle w:val="7"/>
              <w:bidi w:val="0"/>
              <w:rPr>
                <w:rFonts w:hint="default"/>
                <w:lang w:val="en-US" w:eastAsia="zh-CN"/>
              </w:rPr>
            </w:pPr>
            <w:r>
              <w:rPr>
                <w:rFonts w:hint="eastAsia"/>
                <w:lang w:val="en-US" w:eastAsia="zh-CN"/>
              </w:rPr>
              <w:t>+</w:t>
            </w:r>
            <w:r>
              <w:rPr>
                <w:rFonts w:hint="default"/>
                <w:lang w:val="en-US" w:eastAsia="zh-CN"/>
              </w:rPr>
              <w:t>255.52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continue"/>
            <w:shd w:val="clear" w:color="auto" w:fill="auto"/>
            <w:vAlign w:val="center"/>
          </w:tcPr>
          <w:p>
            <w:pPr>
              <w:pStyle w:val="7"/>
              <w:bidi w:val="0"/>
              <w:rPr>
                <w:rFonts w:hint="default"/>
              </w:rPr>
            </w:pPr>
          </w:p>
        </w:tc>
        <w:tc>
          <w:tcPr>
            <w:tcW w:w="1544" w:type="dxa"/>
            <w:shd w:val="clear" w:color="auto" w:fill="auto"/>
            <w:vAlign w:val="center"/>
          </w:tcPr>
          <w:p>
            <w:pPr>
              <w:pStyle w:val="7"/>
              <w:bidi w:val="0"/>
              <w:rPr>
                <w:rFonts w:hint="default"/>
                <w:lang w:val="en-US" w:eastAsia="zh-CN"/>
              </w:rPr>
            </w:pPr>
            <w:r>
              <w:rPr>
                <w:rFonts w:hint="eastAsia"/>
                <w:lang w:val="en-US" w:eastAsia="zh-CN"/>
              </w:rPr>
              <w:t>废包装袋</w:t>
            </w:r>
          </w:p>
        </w:tc>
        <w:tc>
          <w:tcPr>
            <w:tcW w:w="1702" w:type="dxa"/>
            <w:shd w:val="clear" w:color="auto" w:fill="auto"/>
            <w:vAlign w:val="center"/>
          </w:tcPr>
          <w:p>
            <w:pPr>
              <w:pStyle w:val="7"/>
              <w:bidi w:val="0"/>
              <w:rPr>
                <w:rFonts w:hint="default"/>
              </w:rPr>
            </w:pPr>
            <w:r>
              <w:rPr>
                <w:rFonts w:hint="eastAsia"/>
                <w:lang w:val="en-US" w:eastAsia="zh-CN"/>
              </w:rPr>
              <w:t>0.5</w:t>
            </w:r>
          </w:p>
        </w:tc>
        <w:tc>
          <w:tcPr>
            <w:tcW w:w="1276" w:type="dxa"/>
            <w:shd w:val="clear" w:color="auto" w:fill="auto"/>
            <w:vAlign w:val="center"/>
          </w:tcPr>
          <w:p>
            <w:pPr>
              <w:pStyle w:val="7"/>
              <w:bidi w:val="0"/>
              <w:rPr>
                <w:rFonts w:hint="default"/>
              </w:rPr>
            </w:pPr>
            <w:r>
              <w:rPr>
                <w:rFonts w:hint="default"/>
              </w:rPr>
              <w:t>—</w:t>
            </w:r>
          </w:p>
        </w:tc>
        <w:tc>
          <w:tcPr>
            <w:tcW w:w="1702" w:type="dxa"/>
            <w:shd w:val="clear" w:color="auto" w:fill="auto"/>
            <w:vAlign w:val="center"/>
          </w:tcPr>
          <w:p>
            <w:pPr>
              <w:pStyle w:val="7"/>
              <w:bidi w:val="0"/>
              <w:rPr>
                <w:rFonts w:hint="default"/>
              </w:rPr>
            </w:pPr>
            <w:r>
              <w:rPr>
                <w:rFonts w:hint="default"/>
              </w:rPr>
              <w:t>—</w:t>
            </w:r>
          </w:p>
        </w:tc>
        <w:tc>
          <w:tcPr>
            <w:tcW w:w="1559" w:type="dxa"/>
            <w:shd w:val="clear" w:color="auto" w:fill="auto"/>
            <w:vAlign w:val="center"/>
          </w:tcPr>
          <w:p>
            <w:pPr>
              <w:pStyle w:val="7"/>
              <w:bidi w:val="0"/>
              <w:rPr>
                <w:rFonts w:hint="default"/>
                <w:lang w:val="en-US" w:eastAsia="zh-CN"/>
              </w:rPr>
            </w:pPr>
            <w:r>
              <w:rPr>
                <w:rFonts w:hint="eastAsia"/>
                <w:lang w:val="en-US" w:eastAsia="zh-CN"/>
              </w:rPr>
              <w:t>0.5</w:t>
            </w:r>
          </w:p>
        </w:tc>
        <w:tc>
          <w:tcPr>
            <w:tcW w:w="1761" w:type="dxa"/>
            <w:shd w:val="clear" w:color="auto" w:fill="auto"/>
            <w:vAlign w:val="center"/>
          </w:tcPr>
          <w:p>
            <w:pPr>
              <w:pStyle w:val="7"/>
              <w:bidi w:val="0"/>
              <w:rPr>
                <w:rFonts w:hint="default"/>
              </w:rPr>
            </w:pPr>
            <w:r>
              <w:rPr>
                <w:rFonts w:hint="default"/>
              </w:rPr>
              <w:t>—</w:t>
            </w:r>
          </w:p>
        </w:tc>
        <w:tc>
          <w:tcPr>
            <w:tcW w:w="1650" w:type="dxa"/>
            <w:shd w:val="clear" w:color="auto" w:fill="auto"/>
            <w:vAlign w:val="center"/>
          </w:tcPr>
          <w:p>
            <w:pPr>
              <w:pStyle w:val="7"/>
              <w:bidi w:val="0"/>
              <w:rPr>
                <w:rFonts w:hint="default"/>
                <w:lang w:val="en-US" w:eastAsia="zh-CN"/>
              </w:rPr>
            </w:pPr>
            <w:r>
              <w:rPr>
                <w:rFonts w:hint="eastAsia"/>
                <w:lang w:val="en-US" w:eastAsia="zh-CN"/>
              </w:rPr>
              <w:t>1</w:t>
            </w:r>
          </w:p>
        </w:tc>
        <w:tc>
          <w:tcPr>
            <w:tcW w:w="1135" w:type="dxa"/>
            <w:shd w:val="clear" w:color="auto" w:fill="auto"/>
            <w:vAlign w:val="center"/>
          </w:tcPr>
          <w:p>
            <w:pPr>
              <w:pStyle w:val="7"/>
              <w:bidi w:val="0"/>
              <w:rPr>
                <w:rFonts w:hint="default"/>
                <w:lang w:val="en-US" w:eastAsia="zh-CN"/>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continue"/>
            <w:shd w:val="clear" w:color="auto" w:fill="auto"/>
            <w:vAlign w:val="center"/>
          </w:tcPr>
          <w:p>
            <w:pPr>
              <w:pStyle w:val="7"/>
              <w:bidi w:val="0"/>
              <w:rPr>
                <w:rFonts w:hint="default"/>
              </w:rPr>
            </w:pPr>
          </w:p>
        </w:tc>
        <w:tc>
          <w:tcPr>
            <w:tcW w:w="1544" w:type="dxa"/>
            <w:shd w:val="clear" w:color="auto" w:fill="auto"/>
            <w:vAlign w:val="center"/>
          </w:tcPr>
          <w:p>
            <w:pPr>
              <w:pStyle w:val="7"/>
              <w:bidi w:val="0"/>
              <w:rPr>
                <w:rFonts w:hint="default"/>
                <w:lang w:val="en-US" w:eastAsia="zh-CN"/>
              </w:rPr>
            </w:pPr>
            <w:r>
              <w:rPr>
                <w:rFonts w:hint="eastAsia"/>
                <w:lang w:eastAsia="zh-CN"/>
              </w:rPr>
              <w:t>炉渣和粉煤灰</w:t>
            </w:r>
          </w:p>
        </w:tc>
        <w:tc>
          <w:tcPr>
            <w:tcW w:w="1702" w:type="dxa"/>
            <w:shd w:val="clear" w:color="auto" w:fill="auto"/>
            <w:vAlign w:val="center"/>
          </w:tcPr>
          <w:p>
            <w:pPr>
              <w:pStyle w:val="7"/>
              <w:bidi w:val="0"/>
              <w:rPr>
                <w:rFonts w:hint="default"/>
              </w:rPr>
            </w:pPr>
            <w:r>
              <w:rPr>
                <w:rFonts w:hint="eastAsia"/>
                <w:lang w:val="en-US" w:eastAsia="zh-CN"/>
              </w:rPr>
              <w:t>917</w:t>
            </w:r>
          </w:p>
        </w:tc>
        <w:tc>
          <w:tcPr>
            <w:tcW w:w="1276" w:type="dxa"/>
            <w:shd w:val="clear" w:color="auto" w:fill="auto"/>
            <w:vAlign w:val="center"/>
          </w:tcPr>
          <w:p>
            <w:pPr>
              <w:pStyle w:val="7"/>
              <w:bidi w:val="0"/>
              <w:rPr>
                <w:rFonts w:hint="default"/>
              </w:rPr>
            </w:pPr>
            <w:r>
              <w:rPr>
                <w:rFonts w:hint="default"/>
              </w:rPr>
              <w:t>—</w:t>
            </w:r>
          </w:p>
        </w:tc>
        <w:tc>
          <w:tcPr>
            <w:tcW w:w="1702" w:type="dxa"/>
            <w:shd w:val="clear" w:color="auto" w:fill="auto"/>
            <w:vAlign w:val="center"/>
          </w:tcPr>
          <w:p>
            <w:pPr>
              <w:pStyle w:val="7"/>
              <w:bidi w:val="0"/>
              <w:rPr>
                <w:rFonts w:hint="default"/>
              </w:rPr>
            </w:pPr>
            <w:r>
              <w:rPr>
                <w:rFonts w:hint="default"/>
              </w:rPr>
              <w:t>—</w:t>
            </w:r>
          </w:p>
        </w:tc>
        <w:tc>
          <w:tcPr>
            <w:tcW w:w="1559" w:type="dxa"/>
            <w:shd w:val="clear" w:color="auto" w:fill="auto"/>
            <w:vAlign w:val="center"/>
          </w:tcPr>
          <w:p>
            <w:pPr>
              <w:pStyle w:val="7"/>
              <w:bidi w:val="0"/>
              <w:rPr>
                <w:rFonts w:hint="default"/>
              </w:rPr>
            </w:pPr>
            <w:r>
              <w:rPr>
                <w:rFonts w:hint="default"/>
              </w:rPr>
              <w:t>—</w:t>
            </w:r>
          </w:p>
        </w:tc>
        <w:tc>
          <w:tcPr>
            <w:tcW w:w="1761" w:type="dxa"/>
            <w:shd w:val="clear" w:color="auto" w:fill="auto"/>
            <w:vAlign w:val="center"/>
          </w:tcPr>
          <w:p>
            <w:pPr>
              <w:pStyle w:val="7"/>
              <w:bidi w:val="0"/>
              <w:rPr>
                <w:rFonts w:hint="default"/>
              </w:rPr>
            </w:pPr>
            <w:r>
              <w:rPr>
                <w:rFonts w:hint="default"/>
              </w:rPr>
              <w:t>—</w:t>
            </w:r>
          </w:p>
        </w:tc>
        <w:tc>
          <w:tcPr>
            <w:tcW w:w="1650" w:type="dxa"/>
            <w:shd w:val="clear" w:color="auto" w:fill="auto"/>
            <w:vAlign w:val="center"/>
          </w:tcPr>
          <w:p>
            <w:pPr>
              <w:pStyle w:val="7"/>
              <w:bidi w:val="0"/>
              <w:rPr>
                <w:rFonts w:hint="default"/>
                <w:lang w:val="en-US" w:eastAsia="zh-CN"/>
              </w:rPr>
            </w:pPr>
            <w:r>
              <w:rPr>
                <w:rFonts w:hint="eastAsia"/>
                <w:lang w:val="en-US" w:eastAsia="zh-CN"/>
              </w:rPr>
              <w:t>917</w:t>
            </w:r>
          </w:p>
        </w:tc>
        <w:tc>
          <w:tcPr>
            <w:tcW w:w="1135" w:type="dxa"/>
            <w:shd w:val="clear" w:color="auto" w:fill="auto"/>
            <w:vAlign w:val="center"/>
          </w:tcPr>
          <w:p>
            <w:pPr>
              <w:pStyle w:val="7"/>
              <w:bidi w:val="0"/>
              <w:rPr>
                <w:rFonts w:hint="default"/>
                <w:lang w:val="en-US" w:eastAsia="zh-CN"/>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restart"/>
            <w:shd w:val="clear" w:color="auto" w:fill="auto"/>
            <w:vAlign w:val="center"/>
          </w:tcPr>
          <w:p>
            <w:pPr>
              <w:pStyle w:val="7"/>
              <w:bidi w:val="0"/>
              <w:rPr>
                <w:rFonts w:hint="default"/>
              </w:rPr>
            </w:pPr>
            <w:r>
              <w:rPr>
                <w:rFonts w:hint="default"/>
              </w:rPr>
              <w:t>危险废物</w:t>
            </w:r>
          </w:p>
        </w:tc>
        <w:tc>
          <w:tcPr>
            <w:tcW w:w="1544" w:type="dxa"/>
            <w:shd w:val="clear" w:color="auto" w:fill="auto"/>
            <w:vAlign w:val="center"/>
          </w:tcPr>
          <w:p>
            <w:pPr>
              <w:pStyle w:val="7"/>
              <w:bidi w:val="0"/>
              <w:rPr>
                <w:rFonts w:hint="default"/>
                <w:lang w:eastAsia="zh-CN"/>
              </w:rPr>
            </w:pPr>
            <w:r>
              <w:rPr>
                <w:rFonts w:hint="eastAsia"/>
                <w:lang w:val="en-US" w:eastAsia="zh-CN"/>
              </w:rPr>
              <w:t>废机油</w:t>
            </w:r>
          </w:p>
        </w:tc>
        <w:tc>
          <w:tcPr>
            <w:tcW w:w="1702" w:type="dxa"/>
            <w:shd w:val="clear" w:color="auto" w:fill="auto"/>
            <w:vAlign w:val="center"/>
          </w:tcPr>
          <w:p>
            <w:pPr>
              <w:pStyle w:val="7"/>
              <w:bidi w:val="0"/>
              <w:rPr>
                <w:rFonts w:hint="default"/>
                <w:lang w:val="en-US" w:eastAsia="zh-CN"/>
              </w:rPr>
            </w:pPr>
            <w:r>
              <w:rPr>
                <w:rFonts w:hint="eastAsia"/>
                <w:lang w:val="en-US" w:eastAsia="zh-CN"/>
              </w:rPr>
              <w:t>0.95</w:t>
            </w:r>
          </w:p>
        </w:tc>
        <w:tc>
          <w:tcPr>
            <w:tcW w:w="1276" w:type="dxa"/>
            <w:shd w:val="clear" w:color="auto" w:fill="auto"/>
            <w:vAlign w:val="center"/>
          </w:tcPr>
          <w:p>
            <w:pPr>
              <w:pStyle w:val="7"/>
              <w:bidi w:val="0"/>
              <w:rPr>
                <w:rFonts w:hint="default"/>
              </w:rPr>
            </w:pPr>
            <w:r>
              <w:rPr>
                <w:rFonts w:hint="default"/>
              </w:rPr>
              <w:t>—</w:t>
            </w:r>
          </w:p>
        </w:tc>
        <w:tc>
          <w:tcPr>
            <w:tcW w:w="1702" w:type="dxa"/>
            <w:shd w:val="clear" w:color="auto" w:fill="auto"/>
            <w:vAlign w:val="center"/>
          </w:tcPr>
          <w:p>
            <w:pPr>
              <w:pStyle w:val="7"/>
              <w:bidi w:val="0"/>
              <w:rPr>
                <w:rFonts w:hint="default"/>
              </w:rPr>
            </w:pPr>
            <w:r>
              <w:rPr>
                <w:rFonts w:hint="default"/>
              </w:rPr>
              <w:t>—</w:t>
            </w:r>
          </w:p>
        </w:tc>
        <w:tc>
          <w:tcPr>
            <w:tcW w:w="1559" w:type="dxa"/>
            <w:shd w:val="clear" w:color="auto" w:fill="auto"/>
            <w:vAlign w:val="center"/>
          </w:tcPr>
          <w:p>
            <w:pPr>
              <w:pStyle w:val="7"/>
              <w:bidi w:val="0"/>
              <w:rPr>
                <w:rFonts w:hint="default"/>
                <w:lang w:val="en-US" w:eastAsia="zh-CN"/>
              </w:rPr>
            </w:pPr>
            <w:r>
              <w:rPr>
                <w:rFonts w:hint="eastAsia"/>
                <w:lang w:val="en-US" w:eastAsia="zh-CN"/>
              </w:rPr>
              <w:t>0.5</w:t>
            </w:r>
          </w:p>
        </w:tc>
        <w:tc>
          <w:tcPr>
            <w:tcW w:w="1761" w:type="dxa"/>
            <w:shd w:val="clear" w:color="auto" w:fill="auto"/>
            <w:vAlign w:val="center"/>
          </w:tcPr>
          <w:p>
            <w:pPr>
              <w:pStyle w:val="7"/>
              <w:bidi w:val="0"/>
              <w:rPr>
                <w:rFonts w:hint="default"/>
              </w:rPr>
            </w:pPr>
            <w:r>
              <w:rPr>
                <w:rFonts w:hint="default"/>
              </w:rPr>
              <w:t>—</w:t>
            </w:r>
          </w:p>
        </w:tc>
        <w:tc>
          <w:tcPr>
            <w:tcW w:w="1650" w:type="dxa"/>
            <w:shd w:val="clear" w:color="auto" w:fill="auto"/>
            <w:vAlign w:val="center"/>
          </w:tcPr>
          <w:p>
            <w:pPr>
              <w:pStyle w:val="7"/>
              <w:bidi w:val="0"/>
              <w:rPr>
                <w:rFonts w:hint="default"/>
                <w:lang w:val="en-US" w:eastAsia="zh-CN"/>
              </w:rPr>
            </w:pPr>
            <w:r>
              <w:rPr>
                <w:rFonts w:hint="eastAsia"/>
                <w:lang w:val="en-US" w:eastAsia="zh-CN"/>
              </w:rPr>
              <w:t>1.45</w:t>
            </w:r>
          </w:p>
        </w:tc>
        <w:tc>
          <w:tcPr>
            <w:tcW w:w="1135" w:type="dxa"/>
            <w:shd w:val="clear" w:color="auto" w:fill="auto"/>
            <w:vAlign w:val="center"/>
          </w:tcPr>
          <w:p>
            <w:pPr>
              <w:pStyle w:val="7"/>
              <w:bidi w:val="0"/>
              <w:rPr>
                <w:rFonts w:hint="default"/>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continue"/>
            <w:shd w:val="clear" w:color="auto" w:fill="auto"/>
            <w:vAlign w:val="center"/>
          </w:tcPr>
          <w:p>
            <w:pPr>
              <w:pStyle w:val="7"/>
              <w:bidi w:val="0"/>
              <w:rPr>
                <w:rFonts w:hint="default"/>
              </w:rPr>
            </w:pPr>
          </w:p>
        </w:tc>
        <w:tc>
          <w:tcPr>
            <w:tcW w:w="1544" w:type="dxa"/>
            <w:shd w:val="clear" w:color="auto" w:fill="auto"/>
            <w:vAlign w:val="center"/>
          </w:tcPr>
          <w:p>
            <w:pPr>
              <w:pStyle w:val="7"/>
              <w:bidi w:val="0"/>
              <w:rPr>
                <w:rFonts w:hint="default"/>
                <w:lang w:val="en-US" w:eastAsia="zh-CN"/>
              </w:rPr>
            </w:pPr>
            <w:r>
              <w:rPr>
                <w:rFonts w:hint="eastAsia"/>
                <w:lang w:val="en-US" w:eastAsia="zh-CN"/>
              </w:rPr>
              <w:t>氟硅酸</w:t>
            </w:r>
          </w:p>
        </w:tc>
        <w:tc>
          <w:tcPr>
            <w:tcW w:w="1702" w:type="dxa"/>
            <w:shd w:val="clear" w:color="auto" w:fill="auto"/>
            <w:vAlign w:val="center"/>
          </w:tcPr>
          <w:p>
            <w:pPr>
              <w:pStyle w:val="7"/>
              <w:bidi w:val="0"/>
              <w:rPr>
                <w:rFonts w:hint="default"/>
                <w:lang w:val="en-US" w:eastAsia="zh-CN"/>
              </w:rPr>
            </w:pPr>
            <w:r>
              <w:rPr>
                <w:rFonts w:hint="eastAsia"/>
                <w:lang w:val="en-US" w:eastAsia="zh-CN"/>
              </w:rPr>
              <w:t>1501.54</w:t>
            </w:r>
          </w:p>
        </w:tc>
        <w:tc>
          <w:tcPr>
            <w:tcW w:w="1276" w:type="dxa"/>
            <w:shd w:val="clear" w:color="auto" w:fill="auto"/>
            <w:vAlign w:val="center"/>
          </w:tcPr>
          <w:p>
            <w:pPr>
              <w:pStyle w:val="7"/>
              <w:bidi w:val="0"/>
              <w:rPr>
                <w:rFonts w:hint="default"/>
              </w:rPr>
            </w:pPr>
            <w:r>
              <w:rPr>
                <w:rFonts w:hint="default"/>
              </w:rPr>
              <w:t>—</w:t>
            </w:r>
          </w:p>
        </w:tc>
        <w:tc>
          <w:tcPr>
            <w:tcW w:w="1702" w:type="dxa"/>
            <w:shd w:val="clear" w:color="auto" w:fill="auto"/>
            <w:vAlign w:val="center"/>
          </w:tcPr>
          <w:p>
            <w:pPr>
              <w:pStyle w:val="7"/>
              <w:bidi w:val="0"/>
              <w:rPr>
                <w:rFonts w:hint="default"/>
              </w:rPr>
            </w:pPr>
            <w:r>
              <w:rPr>
                <w:rFonts w:hint="default"/>
              </w:rPr>
              <w:t>—</w:t>
            </w:r>
          </w:p>
        </w:tc>
        <w:tc>
          <w:tcPr>
            <w:tcW w:w="1559" w:type="dxa"/>
            <w:shd w:val="clear" w:color="auto" w:fill="auto"/>
            <w:vAlign w:val="center"/>
          </w:tcPr>
          <w:p>
            <w:pPr>
              <w:pStyle w:val="7"/>
              <w:bidi w:val="0"/>
              <w:rPr>
                <w:rFonts w:hint="default"/>
              </w:rPr>
            </w:pPr>
            <w:r>
              <w:rPr>
                <w:rFonts w:hint="default"/>
              </w:rPr>
              <w:t>—</w:t>
            </w:r>
          </w:p>
        </w:tc>
        <w:tc>
          <w:tcPr>
            <w:tcW w:w="1761" w:type="dxa"/>
            <w:shd w:val="clear" w:color="auto" w:fill="auto"/>
            <w:vAlign w:val="center"/>
          </w:tcPr>
          <w:p>
            <w:pPr>
              <w:pStyle w:val="7"/>
              <w:bidi w:val="0"/>
              <w:rPr>
                <w:rFonts w:hint="default"/>
              </w:rPr>
            </w:pPr>
            <w:r>
              <w:rPr>
                <w:rFonts w:hint="default"/>
              </w:rPr>
              <w:t>—</w:t>
            </w:r>
          </w:p>
        </w:tc>
        <w:tc>
          <w:tcPr>
            <w:tcW w:w="1650" w:type="dxa"/>
            <w:shd w:val="clear" w:color="auto" w:fill="auto"/>
            <w:vAlign w:val="center"/>
          </w:tcPr>
          <w:p>
            <w:pPr>
              <w:pStyle w:val="7"/>
              <w:bidi w:val="0"/>
              <w:rPr>
                <w:rFonts w:hint="default"/>
                <w:lang w:val="en-US" w:eastAsia="zh-CN"/>
              </w:rPr>
            </w:pPr>
            <w:r>
              <w:rPr>
                <w:rFonts w:hint="eastAsia"/>
                <w:lang w:val="en-US" w:eastAsia="zh-CN"/>
              </w:rPr>
              <w:t>1501.54</w:t>
            </w:r>
          </w:p>
        </w:tc>
        <w:tc>
          <w:tcPr>
            <w:tcW w:w="1135" w:type="dxa"/>
            <w:shd w:val="clear" w:color="auto" w:fill="auto"/>
            <w:vAlign w:val="center"/>
          </w:tcPr>
          <w:p>
            <w:pPr>
              <w:pStyle w:val="7"/>
              <w:bidi w:val="0"/>
              <w:rPr>
                <w:rFonts w:hint="default"/>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continue"/>
            <w:shd w:val="clear" w:color="auto" w:fill="auto"/>
            <w:vAlign w:val="center"/>
          </w:tcPr>
          <w:p>
            <w:pPr>
              <w:pStyle w:val="7"/>
              <w:bidi w:val="0"/>
              <w:rPr>
                <w:rFonts w:hint="default"/>
              </w:rPr>
            </w:pPr>
          </w:p>
        </w:tc>
        <w:tc>
          <w:tcPr>
            <w:tcW w:w="1544" w:type="dxa"/>
            <w:shd w:val="clear" w:color="auto" w:fill="auto"/>
            <w:vAlign w:val="center"/>
          </w:tcPr>
          <w:p>
            <w:pPr>
              <w:pStyle w:val="7"/>
              <w:bidi w:val="0"/>
              <w:rPr>
                <w:rFonts w:hint="default"/>
                <w:lang w:val="en-US" w:eastAsia="zh-CN"/>
              </w:rPr>
            </w:pPr>
            <w:r>
              <w:rPr>
                <w:rFonts w:hint="eastAsia"/>
                <w:lang w:val="en-US" w:eastAsia="zh-CN"/>
              </w:rPr>
              <w:t>实验室检测废液</w:t>
            </w:r>
          </w:p>
        </w:tc>
        <w:tc>
          <w:tcPr>
            <w:tcW w:w="1702" w:type="dxa"/>
            <w:shd w:val="clear" w:color="auto" w:fill="auto"/>
            <w:vAlign w:val="center"/>
          </w:tcPr>
          <w:p>
            <w:pPr>
              <w:pStyle w:val="7"/>
              <w:bidi w:val="0"/>
              <w:rPr>
                <w:rFonts w:hint="default"/>
                <w:lang w:val="en-US" w:eastAsia="zh-CN"/>
              </w:rPr>
            </w:pPr>
            <w:r>
              <w:rPr>
                <w:rFonts w:hint="eastAsia"/>
                <w:lang w:val="en-US" w:eastAsia="zh-CN"/>
              </w:rPr>
              <w:t>0.1</w:t>
            </w:r>
          </w:p>
        </w:tc>
        <w:tc>
          <w:tcPr>
            <w:tcW w:w="1276" w:type="dxa"/>
            <w:shd w:val="clear" w:color="auto" w:fill="auto"/>
            <w:vAlign w:val="center"/>
          </w:tcPr>
          <w:p>
            <w:pPr>
              <w:pStyle w:val="7"/>
              <w:bidi w:val="0"/>
              <w:rPr>
                <w:rFonts w:hint="default"/>
              </w:rPr>
            </w:pPr>
            <w:r>
              <w:rPr>
                <w:rFonts w:hint="default"/>
              </w:rPr>
              <w:t>—</w:t>
            </w:r>
          </w:p>
        </w:tc>
        <w:tc>
          <w:tcPr>
            <w:tcW w:w="1702" w:type="dxa"/>
            <w:shd w:val="clear" w:color="auto" w:fill="auto"/>
            <w:vAlign w:val="center"/>
          </w:tcPr>
          <w:p>
            <w:pPr>
              <w:pStyle w:val="7"/>
              <w:bidi w:val="0"/>
              <w:rPr>
                <w:rFonts w:hint="default"/>
              </w:rPr>
            </w:pPr>
            <w:r>
              <w:rPr>
                <w:rFonts w:hint="default"/>
              </w:rPr>
              <w:t>—</w:t>
            </w:r>
          </w:p>
        </w:tc>
        <w:tc>
          <w:tcPr>
            <w:tcW w:w="1559" w:type="dxa"/>
            <w:shd w:val="clear" w:color="auto" w:fill="auto"/>
            <w:vAlign w:val="center"/>
          </w:tcPr>
          <w:p>
            <w:pPr>
              <w:pStyle w:val="7"/>
              <w:bidi w:val="0"/>
              <w:rPr>
                <w:rFonts w:hint="default"/>
              </w:rPr>
            </w:pPr>
            <w:r>
              <w:rPr>
                <w:rFonts w:hint="default"/>
              </w:rPr>
              <w:t>—</w:t>
            </w:r>
          </w:p>
        </w:tc>
        <w:tc>
          <w:tcPr>
            <w:tcW w:w="1761" w:type="dxa"/>
            <w:shd w:val="clear" w:color="auto" w:fill="auto"/>
            <w:vAlign w:val="center"/>
          </w:tcPr>
          <w:p>
            <w:pPr>
              <w:pStyle w:val="7"/>
              <w:bidi w:val="0"/>
              <w:rPr>
                <w:rFonts w:hint="default"/>
              </w:rPr>
            </w:pPr>
            <w:r>
              <w:rPr>
                <w:rFonts w:hint="default"/>
              </w:rPr>
              <w:t>—</w:t>
            </w:r>
          </w:p>
        </w:tc>
        <w:tc>
          <w:tcPr>
            <w:tcW w:w="1650" w:type="dxa"/>
            <w:shd w:val="clear" w:color="auto" w:fill="auto"/>
            <w:vAlign w:val="center"/>
          </w:tcPr>
          <w:p>
            <w:pPr>
              <w:pStyle w:val="7"/>
              <w:bidi w:val="0"/>
              <w:rPr>
                <w:rFonts w:hint="default"/>
                <w:lang w:val="en-US" w:eastAsia="zh-CN"/>
              </w:rPr>
            </w:pPr>
            <w:r>
              <w:rPr>
                <w:rFonts w:hint="eastAsia"/>
                <w:lang w:val="en-US" w:eastAsia="zh-CN"/>
              </w:rPr>
              <w:t>0.1</w:t>
            </w:r>
          </w:p>
        </w:tc>
        <w:tc>
          <w:tcPr>
            <w:tcW w:w="1135" w:type="dxa"/>
            <w:shd w:val="clear" w:color="auto" w:fill="auto"/>
            <w:vAlign w:val="center"/>
          </w:tcPr>
          <w:p>
            <w:pPr>
              <w:pStyle w:val="7"/>
              <w:bidi w:val="0"/>
              <w:rPr>
                <w:rFonts w:hint="default"/>
              </w:rPr>
            </w:pPr>
            <w:r>
              <w:rPr>
                <w:rFonts w:hint="default"/>
              </w:rPr>
              <w:t>—</w:t>
            </w:r>
          </w:p>
        </w:tc>
      </w:tr>
    </w:tbl>
    <w:p>
      <w:pPr>
        <w:pStyle w:val="23"/>
        <w:keepNext w:val="0"/>
        <w:keepLines w:val="0"/>
        <w:pageBreakBefore w:val="0"/>
        <w:widowControl/>
        <w:kinsoku/>
        <w:wordWrap/>
        <w:overflowPunct/>
        <w:topLinePunct w:val="0"/>
        <w:autoSpaceDE/>
        <w:autoSpaceDN/>
        <w:bidi w:val="0"/>
        <w:adjustRightInd w:val="0"/>
        <w:snapToGrid w:val="0"/>
        <w:spacing w:beforeLines="0" w:line="240" w:lineRule="auto"/>
        <w:jc w:val="left"/>
        <w:textAlignment w:val="auto"/>
        <w:outlineLvl w:val="9"/>
        <w:rPr>
          <w:rFonts w:hint="default" w:ascii="Times New Roman" w:hAnsi="Times New Roman" w:cs="Times New Roman"/>
          <w:color w:val="auto"/>
          <w:spacing w:val="0"/>
          <w:w w:val="100"/>
          <w:position w:val="0"/>
        </w:rPr>
      </w:pPr>
      <w:r>
        <w:rPr>
          <w:rFonts w:hint="default" w:ascii="Times New Roman" w:hAnsi="Times New Roman" w:cs="Times New Roman"/>
          <w:snapToGrid w:val="0"/>
          <w:color w:val="auto"/>
          <w:spacing w:val="0"/>
          <w:w w:val="100"/>
          <w:kern w:val="21"/>
          <w:position w:val="0"/>
          <w:szCs w:val="21"/>
        </w:rPr>
        <w:t>注：</w:t>
      </w:r>
      <w:r>
        <w:rPr>
          <w:rFonts w:hint="default" w:ascii="Times New Roman" w:hAnsi="Times New Roman" w:cs="Times New Roman"/>
          <w:color w:val="auto"/>
          <w:spacing w:val="0"/>
          <w:w w:val="100"/>
          <w:kern w:val="21"/>
          <w:position w:val="0"/>
          <w:szCs w:val="21"/>
        </w:rPr>
        <w:fldChar w:fldCharType="begin"/>
      </w:r>
      <w:r>
        <w:rPr>
          <w:rFonts w:hint="default" w:ascii="Times New Roman" w:hAnsi="Times New Roman" w:cs="Times New Roman"/>
          <w:snapToGrid w:val="0"/>
          <w:color w:val="auto"/>
          <w:spacing w:val="0"/>
          <w:w w:val="100"/>
          <w:kern w:val="21"/>
          <w:position w:val="0"/>
          <w:szCs w:val="21"/>
        </w:rPr>
        <w:instrText xml:space="preserve"> = 6 \* GB3 \*</w:instrText>
      </w:r>
      <w:bookmarkEnd w:id="18"/>
      <w:bookmarkEnd w:id="19"/>
      <w:r>
        <w:rPr>
          <w:rFonts w:hint="default" w:ascii="Times New Roman" w:hAnsi="Times New Roman" w:cs="Times New Roman"/>
          <w:snapToGrid w:val="0"/>
          <w:color w:val="auto"/>
          <w:spacing w:val="0"/>
          <w:w w:val="100"/>
          <w:kern w:val="21"/>
          <w:position w:val="0"/>
          <w:szCs w:val="21"/>
        </w:rPr>
        <w:instrText xml:space="preserve"> MERGEFORMAT </w:instrText>
      </w:r>
      <w:r>
        <w:rPr>
          <w:rFonts w:hint="default" w:ascii="Times New Roman" w:hAnsi="Times New Roman" w:cs="Times New Roman"/>
          <w:color w:val="auto"/>
          <w:spacing w:val="0"/>
          <w:w w:val="100"/>
          <w:kern w:val="21"/>
          <w:position w:val="0"/>
          <w:szCs w:val="21"/>
        </w:rPr>
        <w:fldChar w:fldCharType="separate"/>
      </w:r>
      <w:r>
        <w:rPr>
          <w:rFonts w:hint="default" w:ascii="Times New Roman" w:hAnsi="Times New Roman" w:cs="Times New Roman"/>
          <w:color w:val="auto"/>
          <w:spacing w:val="0"/>
          <w:w w:val="100"/>
          <w:position w:val="0"/>
          <w:szCs w:val="21"/>
        </w:rPr>
        <w:t>⑥</w:t>
      </w:r>
      <w:r>
        <w:rPr>
          <w:rFonts w:hint="default" w:ascii="Times New Roman" w:hAnsi="Times New Roman" w:cs="Times New Roman"/>
          <w:color w:val="auto"/>
          <w:spacing w:val="0"/>
          <w:w w:val="100"/>
          <w:kern w:val="21"/>
          <w:position w:val="0"/>
          <w:szCs w:val="21"/>
        </w:rPr>
        <w:fldChar w:fldCharType="end"/>
      </w:r>
      <w:r>
        <w:rPr>
          <w:rFonts w:hint="default" w:ascii="Times New Roman" w:hAnsi="Times New Roman" w:cs="Times New Roman"/>
          <w:snapToGrid w:val="0"/>
          <w:color w:val="auto"/>
          <w:spacing w:val="0"/>
          <w:w w:val="100"/>
          <w:kern w:val="21"/>
          <w:position w:val="0"/>
          <w:szCs w:val="21"/>
        </w:rPr>
        <w:t>=</w:t>
      </w:r>
      <w:r>
        <w:rPr>
          <w:rFonts w:hint="default" w:ascii="Times New Roman" w:hAnsi="Times New Roman" w:cs="Times New Roman"/>
          <w:color w:val="auto"/>
          <w:spacing w:val="0"/>
          <w:w w:val="100"/>
          <w:kern w:val="21"/>
          <w:position w:val="0"/>
          <w:szCs w:val="21"/>
        </w:rPr>
        <w:fldChar w:fldCharType="begin"/>
      </w:r>
      <w:r>
        <w:rPr>
          <w:rFonts w:hint="default" w:ascii="Times New Roman" w:hAnsi="Times New Roman" w:cs="Times New Roman"/>
          <w:snapToGrid w:val="0"/>
          <w:color w:val="auto"/>
          <w:spacing w:val="0"/>
          <w:w w:val="100"/>
          <w:kern w:val="21"/>
          <w:position w:val="0"/>
          <w:szCs w:val="21"/>
        </w:rPr>
        <w:instrText xml:space="preserve"> = 1 \* GB3 \* MERGEFORMAT </w:instrText>
      </w:r>
      <w:r>
        <w:rPr>
          <w:rFonts w:hint="default" w:ascii="Times New Roman" w:hAnsi="Times New Roman" w:cs="Times New Roman"/>
          <w:color w:val="auto"/>
          <w:spacing w:val="0"/>
          <w:w w:val="100"/>
          <w:kern w:val="21"/>
          <w:position w:val="0"/>
          <w:szCs w:val="21"/>
        </w:rPr>
        <w:fldChar w:fldCharType="separate"/>
      </w:r>
      <w:r>
        <w:rPr>
          <w:rFonts w:hint="default" w:ascii="Times New Roman" w:hAnsi="Times New Roman" w:cs="Times New Roman"/>
          <w:color w:val="auto"/>
          <w:spacing w:val="0"/>
          <w:w w:val="100"/>
          <w:position w:val="0"/>
          <w:szCs w:val="21"/>
        </w:rPr>
        <w:t>①</w:t>
      </w:r>
      <w:r>
        <w:rPr>
          <w:rFonts w:hint="default" w:ascii="Times New Roman" w:hAnsi="Times New Roman" w:cs="Times New Roman"/>
          <w:color w:val="auto"/>
          <w:spacing w:val="0"/>
          <w:w w:val="100"/>
          <w:kern w:val="21"/>
          <w:position w:val="0"/>
          <w:szCs w:val="21"/>
        </w:rPr>
        <w:fldChar w:fldCharType="end"/>
      </w:r>
      <w:r>
        <w:rPr>
          <w:rFonts w:hint="default" w:ascii="Times New Roman" w:hAnsi="Times New Roman" w:cs="Times New Roman"/>
          <w:snapToGrid w:val="0"/>
          <w:color w:val="auto"/>
          <w:spacing w:val="0"/>
          <w:w w:val="100"/>
          <w:kern w:val="21"/>
          <w:position w:val="0"/>
          <w:szCs w:val="21"/>
        </w:rPr>
        <w:t>+</w:t>
      </w:r>
      <w:r>
        <w:rPr>
          <w:rFonts w:hint="default" w:ascii="Times New Roman" w:hAnsi="Times New Roman" w:cs="Times New Roman"/>
          <w:color w:val="auto"/>
          <w:spacing w:val="0"/>
          <w:w w:val="100"/>
          <w:kern w:val="21"/>
          <w:position w:val="0"/>
          <w:szCs w:val="21"/>
        </w:rPr>
        <w:fldChar w:fldCharType="begin"/>
      </w:r>
      <w:r>
        <w:rPr>
          <w:rFonts w:hint="default" w:ascii="Times New Roman" w:hAnsi="Times New Roman" w:cs="Times New Roman"/>
          <w:snapToGrid w:val="0"/>
          <w:color w:val="auto"/>
          <w:spacing w:val="0"/>
          <w:w w:val="100"/>
          <w:kern w:val="21"/>
          <w:position w:val="0"/>
          <w:szCs w:val="21"/>
        </w:rPr>
        <w:instrText xml:space="preserve"> = 3 \* GB3 \* MERGEFORMAT </w:instrText>
      </w:r>
      <w:r>
        <w:rPr>
          <w:rFonts w:hint="default" w:ascii="Times New Roman" w:hAnsi="Times New Roman" w:cs="Times New Roman"/>
          <w:color w:val="auto"/>
          <w:spacing w:val="0"/>
          <w:w w:val="100"/>
          <w:kern w:val="21"/>
          <w:position w:val="0"/>
          <w:szCs w:val="21"/>
        </w:rPr>
        <w:fldChar w:fldCharType="separate"/>
      </w:r>
      <w:r>
        <w:rPr>
          <w:rFonts w:hint="default" w:ascii="Times New Roman" w:hAnsi="Times New Roman" w:cs="Times New Roman"/>
          <w:color w:val="auto"/>
          <w:spacing w:val="0"/>
          <w:w w:val="100"/>
          <w:position w:val="0"/>
          <w:szCs w:val="21"/>
        </w:rPr>
        <w:t>③</w:t>
      </w:r>
      <w:r>
        <w:rPr>
          <w:rFonts w:hint="default" w:ascii="Times New Roman" w:hAnsi="Times New Roman" w:cs="Times New Roman"/>
          <w:color w:val="auto"/>
          <w:spacing w:val="0"/>
          <w:w w:val="100"/>
          <w:kern w:val="21"/>
          <w:position w:val="0"/>
          <w:szCs w:val="21"/>
        </w:rPr>
        <w:fldChar w:fldCharType="end"/>
      </w:r>
      <w:r>
        <w:rPr>
          <w:rFonts w:hint="default" w:ascii="Times New Roman" w:hAnsi="Times New Roman" w:cs="Times New Roman"/>
          <w:snapToGrid w:val="0"/>
          <w:color w:val="auto"/>
          <w:spacing w:val="0"/>
          <w:w w:val="100"/>
          <w:kern w:val="21"/>
          <w:position w:val="0"/>
          <w:szCs w:val="21"/>
        </w:rPr>
        <w:t>+</w:t>
      </w:r>
      <w:r>
        <w:rPr>
          <w:rFonts w:hint="default" w:ascii="Times New Roman" w:hAnsi="Times New Roman" w:cs="Times New Roman"/>
          <w:color w:val="auto"/>
          <w:spacing w:val="0"/>
          <w:w w:val="100"/>
          <w:kern w:val="21"/>
          <w:position w:val="0"/>
          <w:szCs w:val="21"/>
        </w:rPr>
        <w:fldChar w:fldCharType="begin"/>
      </w:r>
      <w:r>
        <w:rPr>
          <w:rFonts w:hint="default" w:ascii="Times New Roman" w:hAnsi="Times New Roman" w:cs="Times New Roman"/>
          <w:snapToGrid w:val="0"/>
          <w:color w:val="auto"/>
          <w:spacing w:val="0"/>
          <w:w w:val="100"/>
          <w:kern w:val="21"/>
          <w:position w:val="0"/>
          <w:szCs w:val="21"/>
        </w:rPr>
        <w:instrText xml:space="preserve"> = 4 \* GB3 \* MERGEFORMAT </w:instrText>
      </w:r>
      <w:r>
        <w:rPr>
          <w:rFonts w:hint="default" w:ascii="Times New Roman" w:hAnsi="Times New Roman" w:cs="Times New Roman"/>
          <w:color w:val="auto"/>
          <w:spacing w:val="0"/>
          <w:w w:val="100"/>
          <w:kern w:val="21"/>
          <w:position w:val="0"/>
          <w:szCs w:val="21"/>
        </w:rPr>
        <w:fldChar w:fldCharType="separate"/>
      </w:r>
      <w:r>
        <w:rPr>
          <w:rFonts w:hint="default" w:ascii="Times New Roman" w:hAnsi="Times New Roman" w:cs="Times New Roman"/>
          <w:color w:val="auto"/>
          <w:spacing w:val="0"/>
          <w:w w:val="100"/>
          <w:position w:val="0"/>
          <w:szCs w:val="21"/>
        </w:rPr>
        <w:t>④</w:t>
      </w:r>
      <w:r>
        <w:rPr>
          <w:rFonts w:hint="default" w:ascii="Times New Roman" w:hAnsi="Times New Roman" w:cs="Times New Roman"/>
          <w:color w:val="auto"/>
          <w:spacing w:val="0"/>
          <w:w w:val="100"/>
          <w:kern w:val="21"/>
          <w:position w:val="0"/>
          <w:szCs w:val="21"/>
        </w:rPr>
        <w:fldChar w:fldCharType="end"/>
      </w:r>
      <w:r>
        <w:rPr>
          <w:rFonts w:hint="default" w:ascii="Times New Roman" w:hAnsi="Times New Roman" w:cs="Times New Roman"/>
          <w:snapToGrid w:val="0"/>
          <w:color w:val="auto"/>
          <w:spacing w:val="0"/>
          <w:w w:val="100"/>
          <w:kern w:val="21"/>
          <w:position w:val="0"/>
          <w:szCs w:val="21"/>
        </w:rPr>
        <w:t>-</w:t>
      </w:r>
      <w:r>
        <w:rPr>
          <w:rFonts w:hint="default" w:ascii="Times New Roman" w:hAnsi="Times New Roman" w:cs="Times New Roman"/>
          <w:color w:val="auto"/>
          <w:spacing w:val="0"/>
          <w:w w:val="100"/>
          <w:kern w:val="21"/>
          <w:position w:val="0"/>
          <w:szCs w:val="21"/>
        </w:rPr>
        <w:fldChar w:fldCharType="begin"/>
      </w:r>
      <w:r>
        <w:rPr>
          <w:rFonts w:hint="default" w:ascii="Times New Roman" w:hAnsi="Times New Roman" w:cs="Times New Roman"/>
          <w:snapToGrid w:val="0"/>
          <w:color w:val="auto"/>
          <w:spacing w:val="0"/>
          <w:w w:val="100"/>
          <w:kern w:val="21"/>
          <w:position w:val="0"/>
          <w:szCs w:val="21"/>
        </w:rPr>
        <w:instrText xml:space="preserve"> = 5 \* GB3 \* MERGEFORMAT </w:instrText>
      </w:r>
      <w:r>
        <w:rPr>
          <w:rFonts w:hint="default" w:ascii="Times New Roman" w:hAnsi="Times New Roman" w:cs="Times New Roman"/>
          <w:color w:val="auto"/>
          <w:spacing w:val="0"/>
          <w:w w:val="100"/>
          <w:kern w:val="21"/>
          <w:position w:val="0"/>
          <w:szCs w:val="21"/>
        </w:rPr>
        <w:fldChar w:fldCharType="separate"/>
      </w:r>
      <w:r>
        <w:rPr>
          <w:rFonts w:hint="default" w:ascii="Times New Roman" w:hAnsi="Times New Roman" w:cs="Times New Roman"/>
          <w:color w:val="auto"/>
          <w:spacing w:val="0"/>
          <w:w w:val="100"/>
          <w:position w:val="0"/>
          <w:szCs w:val="21"/>
        </w:rPr>
        <w:t>⑤</w:t>
      </w:r>
      <w:r>
        <w:rPr>
          <w:rFonts w:hint="default" w:ascii="Times New Roman" w:hAnsi="Times New Roman" w:cs="Times New Roman"/>
          <w:color w:val="auto"/>
          <w:spacing w:val="0"/>
          <w:w w:val="100"/>
          <w:kern w:val="21"/>
          <w:position w:val="0"/>
          <w:szCs w:val="21"/>
        </w:rPr>
        <w:fldChar w:fldCharType="end"/>
      </w:r>
      <w:r>
        <w:rPr>
          <w:rFonts w:hint="default" w:ascii="Times New Roman" w:hAnsi="Times New Roman" w:cs="Times New Roman"/>
          <w:snapToGrid w:val="0"/>
          <w:color w:val="auto"/>
          <w:spacing w:val="0"/>
          <w:w w:val="100"/>
          <w:kern w:val="21"/>
          <w:position w:val="0"/>
          <w:szCs w:val="21"/>
        </w:rPr>
        <w:t>；</w:t>
      </w:r>
      <w:r>
        <w:rPr>
          <w:rFonts w:hint="default" w:ascii="Times New Roman" w:hAnsi="Times New Roman" w:cs="Times New Roman"/>
          <w:color w:val="auto"/>
          <w:spacing w:val="0"/>
          <w:w w:val="100"/>
          <w:kern w:val="21"/>
          <w:position w:val="0"/>
          <w:szCs w:val="21"/>
        </w:rPr>
        <w:fldChar w:fldCharType="begin"/>
      </w:r>
      <w:r>
        <w:rPr>
          <w:rFonts w:hint="default" w:ascii="Times New Roman" w:hAnsi="Times New Roman" w:cs="Times New Roman"/>
          <w:snapToGrid w:val="0"/>
          <w:color w:val="auto"/>
          <w:spacing w:val="0"/>
          <w:w w:val="100"/>
          <w:kern w:val="21"/>
          <w:position w:val="0"/>
          <w:szCs w:val="21"/>
        </w:rPr>
        <w:instrText xml:space="preserve"> = 7 \* GB3 \* MERGEFORMAT </w:instrText>
      </w:r>
      <w:r>
        <w:rPr>
          <w:rFonts w:hint="default" w:ascii="Times New Roman" w:hAnsi="Times New Roman" w:cs="Times New Roman"/>
          <w:color w:val="auto"/>
          <w:spacing w:val="0"/>
          <w:w w:val="100"/>
          <w:kern w:val="21"/>
          <w:position w:val="0"/>
          <w:szCs w:val="21"/>
        </w:rPr>
        <w:fldChar w:fldCharType="separate"/>
      </w:r>
      <w:r>
        <w:rPr>
          <w:rFonts w:hint="default" w:ascii="Times New Roman" w:hAnsi="Times New Roman" w:cs="Times New Roman"/>
          <w:color w:val="auto"/>
          <w:spacing w:val="0"/>
          <w:w w:val="100"/>
          <w:position w:val="0"/>
          <w:szCs w:val="21"/>
        </w:rPr>
        <w:t>⑦</w:t>
      </w:r>
      <w:r>
        <w:rPr>
          <w:rFonts w:hint="default" w:ascii="Times New Roman" w:hAnsi="Times New Roman" w:cs="Times New Roman"/>
          <w:color w:val="auto"/>
          <w:spacing w:val="0"/>
          <w:w w:val="100"/>
          <w:kern w:val="21"/>
          <w:position w:val="0"/>
          <w:szCs w:val="21"/>
        </w:rPr>
        <w:fldChar w:fldCharType="end"/>
      </w:r>
      <w:r>
        <w:rPr>
          <w:rFonts w:hint="default" w:ascii="Times New Roman" w:hAnsi="Times New Roman" w:cs="Times New Roman"/>
          <w:snapToGrid w:val="0"/>
          <w:color w:val="auto"/>
          <w:spacing w:val="0"/>
          <w:w w:val="100"/>
          <w:kern w:val="21"/>
          <w:position w:val="0"/>
          <w:szCs w:val="21"/>
        </w:rPr>
        <w:t>=</w:t>
      </w:r>
      <w:r>
        <w:rPr>
          <w:rFonts w:hint="default" w:ascii="Times New Roman" w:hAnsi="Times New Roman" w:cs="Times New Roman"/>
          <w:color w:val="auto"/>
          <w:spacing w:val="0"/>
          <w:w w:val="100"/>
          <w:kern w:val="21"/>
          <w:position w:val="0"/>
          <w:szCs w:val="21"/>
        </w:rPr>
        <w:fldChar w:fldCharType="begin"/>
      </w:r>
      <w:r>
        <w:rPr>
          <w:rFonts w:hint="default" w:ascii="Times New Roman" w:hAnsi="Times New Roman" w:cs="Times New Roman"/>
          <w:snapToGrid w:val="0"/>
          <w:color w:val="auto"/>
          <w:spacing w:val="0"/>
          <w:w w:val="100"/>
          <w:kern w:val="21"/>
          <w:position w:val="0"/>
          <w:szCs w:val="21"/>
        </w:rPr>
        <w:instrText xml:space="preserve"> = 6 \* GB3 \* MERGEFORMAT </w:instrText>
      </w:r>
      <w:r>
        <w:rPr>
          <w:rFonts w:hint="default" w:ascii="Times New Roman" w:hAnsi="Times New Roman" w:cs="Times New Roman"/>
          <w:color w:val="auto"/>
          <w:spacing w:val="0"/>
          <w:w w:val="100"/>
          <w:kern w:val="21"/>
          <w:position w:val="0"/>
          <w:szCs w:val="21"/>
        </w:rPr>
        <w:fldChar w:fldCharType="separate"/>
      </w:r>
      <w:r>
        <w:rPr>
          <w:rFonts w:hint="default" w:ascii="Times New Roman" w:hAnsi="Times New Roman" w:cs="Times New Roman"/>
          <w:color w:val="auto"/>
          <w:spacing w:val="0"/>
          <w:w w:val="100"/>
          <w:position w:val="0"/>
          <w:szCs w:val="21"/>
        </w:rPr>
        <w:t>⑥</w:t>
      </w:r>
      <w:r>
        <w:rPr>
          <w:rFonts w:hint="default" w:ascii="Times New Roman" w:hAnsi="Times New Roman" w:cs="Times New Roman"/>
          <w:color w:val="auto"/>
          <w:spacing w:val="0"/>
          <w:w w:val="100"/>
          <w:kern w:val="21"/>
          <w:position w:val="0"/>
          <w:szCs w:val="21"/>
        </w:rPr>
        <w:fldChar w:fldCharType="end"/>
      </w:r>
      <w:r>
        <w:rPr>
          <w:rFonts w:hint="default" w:ascii="Times New Roman" w:hAnsi="Times New Roman" w:cs="Times New Roman"/>
          <w:snapToGrid w:val="0"/>
          <w:color w:val="auto"/>
          <w:spacing w:val="0"/>
          <w:w w:val="100"/>
          <w:kern w:val="21"/>
          <w:position w:val="0"/>
          <w:szCs w:val="21"/>
        </w:rPr>
        <w:t>-</w:t>
      </w:r>
      <w:r>
        <w:rPr>
          <w:rFonts w:hint="default" w:ascii="Times New Roman" w:hAnsi="Times New Roman" w:cs="Times New Roman"/>
          <w:color w:val="auto"/>
          <w:spacing w:val="0"/>
          <w:w w:val="100"/>
          <w:kern w:val="21"/>
          <w:position w:val="0"/>
          <w:szCs w:val="21"/>
        </w:rPr>
        <w:fldChar w:fldCharType="begin"/>
      </w:r>
      <w:r>
        <w:rPr>
          <w:rFonts w:hint="default" w:ascii="Times New Roman" w:hAnsi="Times New Roman" w:cs="Times New Roman"/>
          <w:snapToGrid w:val="0"/>
          <w:color w:val="auto"/>
          <w:spacing w:val="0"/>
          <w:w w:val="100"/>
          <w:kern w:val="21"/>
          <w:position w:val="0"/>
          <w:szCs w:val="21"/>
        </w:rPr>
        <w:instrText xml:space="preserve"> = 1 \* GB3 \* MERGEFORMAT </w:instrText>
      </w:r>
      <w:r>
        <w:rPr>
          <w:rFonts w:hint="default" w:ascii="Times New Roman" w:hAnsi="Times New Roman" w:cs="Times New Roman"/>
          <w:color w:val="auto"/>
          <w:spacing w:val="0"/>
          <w:w w:val="100"/>
          <w:kern w:val="21"/>
          <w:position w:val="0"/>
          <w:szCs w:val="21"/>
        </w:rPr>
        <w:fldChar w:fldCharType="separate"/>
      </w:r>
      <w:r>
        <w:rPr>
          <w:rFonts w:hint="default" w:ascii="Times New Roman" w:hAnsi="Times New Roman" w:cs="Times New Roman"/>
          <w:color w:val="auto"/>
          <w:spacing w:val="0"/>
          <w:w w:val="100"/>
          <w:position w:val="0"/>
          <w:szCs w:val="21"/>
        </w:rPr>
        <w:t>①</w:t>
      </w:r>
      <w:r>
        <w:rPr>
          <w:rFonts w:hint="default" w:ascii="Times New Roman" w:hAnsi="Times New Roman" w:cs="Times New Roman"/>
          <w:color w:val="auto"/>
          <w:spacing w:val="0"/>
          <w:w w:val="100"/>
          <w:kern w:val="21"/>
          <w:position w:val="0"/>
          <w:szCs w:val="21"/>
        </w:rPr>
        <w:fldChar w:fldCharType="end"/>
      </w:r>
      <w:bookmarkEnd w:id="20"/>
    </w:p>
    <w:sectPr>
      <w:pgSz w:w="16838" w:h="11906" w:orient="landscape"/>
      <w:pgMar w:top="1531" w:right="1702" w:bottom="1531" w:left="1702"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800002AF" w:usb1="184F6CF8" w:usb2="00000010" w:usb3="00000000" w:csb0="00020001"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75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1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75</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75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t5Ws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EbeVrEAIAAAkEAAAOAAAAAAAAAAEAIAAA&#10;AB8BAABkcnMvZTJvRG9jLnhtbFBLBQYAAAAABgAGAFkBAAChBQAAAAA=&#10;">
              <v:fill on="f" focussize="0,0"/>
              <v:stroke on="f" weight="0.5pt"/>
              <v:imagedata o:title=""/>
              <o:lock v:ext="edit" aspectratio="f"/>
              <v:textbox inset="0mm,0mm,0mm,0mm" style="mso-fit-shape-to-text:t;">
                <w:txbxContent>
                  <w:p>
                    <w:pPr>
                      <w:pStyle w:val="1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75</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A613B"/>
    <w:multiLevelType w:val="singleLevel"/>
    <w:tmpl w:val="6F9A613B"/>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NDRjMGEyNDViYmQxMmNlMWQyNDk5MzIyOWUyYjUifQ=="/>
  </w:docVars>
  <w:rsids>
    <w:rsidRoot w:val="00172A27"/>
    <w:rsid w:val="000B47AF"/>
    <w:rsid w:val="000D6C91"/>
    <w:rsid w:val="000F3236"/>
    <w:rsid w:val="00100201"/>
    <w:rsid w:val="00172A27"/>
    <w:rsid w:val="00195EA1"/>
    <w:rsid w:val="001E7689"/>
    <w:rsid w:val="001F1D15"/>
    <w:rsid w:val="00213551"/>
    <w:rsid w:val="0035468D"/>
    <w:rsid w:val="0037024F"/>
    <w:rsid w:val="003857B8"/>
    <w:rsid w:val="00425DE3"/>
    <w:rsid w:val="00466EB5"/>
    <w:rsid w:val="005237F5"/>
    <w:rsid w:val="00535CD3"/>
    <w:rsid w:val="00544F06"/>
    <w:rsid w:val="005B19A2"/>
    <w:rsid w:val="005B5A88"/>
    <w:rsid w:val="005C6A2F"/>
    <w:rsid w:val="00602A76"/>
    <w:rsid w:val="006A06B9"/>
    <w:rsid w:val="006A665F"/>
    <w:rsid w:val="006F41DE"/>
    <w:rsid w:val="0077448B"/>
    <w:rsid w:val="0087165C"/>
    <w:rsid w:val="008B1F22"/>
    <w:rsid w:val="008F6EFE"/>
    <w:rsid w:val="00904576"/>
    <w:rsid w:val="00907839"/>
    <w:rsid w:val="009125A8"/>
    <w:rsid w:val="009743AC"/>
    <w:rsid w:val="009C724B"/>
    <w:rsid w:val="00A256F6"/>
    <w:rsid w:val="00A26A9E"/>
    <w:rsid w:val="00A33A5F"/>
    <w:rsid w:val="00A779F6"/>
    <w:rsid w:val="00A92496"/>
    <w:rsid w:val="00A93F6D"/>
    <w:rsid w:val="00B12204"/>
    <w:rsid w:val="00B20D58"/>
    <w:rsid w:val="00BE505B"/>
    <w:rsid w:val="00C15A12"/>
    <w:rsid w:val="00C30024"/>
    <w:rsid w:val="00CB6CFF"/>
    <w:rsid w:val="00CC06E7"/>
    <w:rsid w:val="00D17FD9"/>
    <w:rsid w:val="00D5404B"/>
    <w:rsid w:val="00D832D1"/>
    <w:rsid w:val="00DD53E6"/>
    <w:rsid w:val="00EC27F5"/>
    <w:rsid w:val="00F53F97"/>
    <w:rsid w:val="00F717D0"/>
    <w:rsid w:val="00F8552C"/>
    <w:rsid w:val="01062568"/>
    <w:rsid w:val="0110086D"/>
    <w:rsid w:val="012E66F0"/>
    <w:rsid w:val="01D73F93"/>
    <w:rsid w:val="022A4E9F"/>
    <w:rsid w:val="02FE596D"/>
    <w:rsid w:val="04047629"/>
    <w:rsid w:val="04257291"/>
    <w:rsid w:val="04EB7665"/>
    <w:rsid w:val="0518255C"/>
    <w:rsid w:val="05F620E4"/>
    <w:rsid w:val="06914B61"/>
    <w:rsid w:val="06917555"/>
    <w:rsid w:val="06EE5787"/>
    <w:rsid w:val="07780571"/>
    <w:rsid w:val="07FF0254"/>
    <w:rsid w:val="08CD2FFA"/>
    <w:rsid w:val="09313959"/>
    <w:rsid w:val="095360E4"/>
    <w:rsid w:val="09541C09"/>
    <w:rsid w:val="09612020"/>
    <w:rsid w:val="0A312776"/>
    <w:rsid w:val="0A3C76D8"/>
    <w:rsid w:val="0ACB07E4"/>
    <w:rsid w:val="0AE73CC2"/>
    <w:rsid w:val="0B870FEC"/>
    <w:rsid w:val="0D7D6BDD"/>
    <w:rsid w:val="0ECB29B3"/>
    <w:rsid w:val="0EE220D3"/>
    <w:rsid w:val="0FEE7A27"/>
    <w:rsid w:val="10BE6B5A"/>
    <w:rsid w:val="111435C3"/>
    <w:rsid w:val="11BC4CA9"/>
    <w:rsid w:val="12321153"/>
    <w:rsid w:val="132D1A40"/>
    <w:rsid w:val="14631532"/>
    <w:rsid w:val="15B64924"/>
    <w:rsid w:val="15ED19FB"/>
    <w:rsid w:val="16194940"/>
    <w:rsid w:val="163C474C"/>
    <w:rsid w:val="168672A9"/>
    <w:rsid w:val="17823E96"/>
    <w:rsid w:val="17FA1325"/>
    <w:rsid w:val="18752D39"/>
    <w:rsid w:val="195B3942"/>
    <w:rsid w:val="1A2D47D5"/>
    <w:rsid w:val="1AF61645"/>
    <w:rsid w:val="1AFB0F33"/>
    <w:rsid w:val="1DCE6EB7"/>
    <w:rsid w:val="1EC06148"/>
    <w:rsid w:val="1ECC75B4"/>
    <w:rsid w:val="1F370D18"/>
    <w:rsid w:val="1F3F337B"/>
    <w:rsid w:val="210D655C"/>
    <w:rsid w:val="22404224"/>
    <w:rsid w:val="22461C57"/>
    <w:rsid w:val="228E1C3D"/>
    <w:rsid w:val="2312389A"/>
    <w:rsid w:val="231C218F"/>
    <w:rsid w:val="23286ABE"/>
    <w:rsid w:val="23412A92"/>
    <w:rsid w:val="2361038F"/>
    <w:rsid w:val="23C40CCA"/>
    <w:rsid w:val="24734B74"/>
    <w:rsid w:val="251147F0"/>
    <w:rsid w:val="25A57628"/>
    <w:rsid w:val="25C1463B"/>
    <w:rsid w:val="25E75AD8"/>
    <w:rsid w:val="26251FBA"/>
    <w:rsid w:val="26FC0D27"/>
    <w:rsid w:val="277E1912"/>
    <w:rsid w:val="288969EB"/>
    <w:rsid w:val="28E468EF"/>
    <w:rsid w:val="28EB48F4"/>
    <w:rsid w:val="29102096"/>
    <w:rsid w:val="2958457A"/>
    <w:rsid w:val="29EF7794"/>
    <w:rsid w:val="2A60602A"/>
    <w:rsid w:val="2AA40CA6"/>
    <w:rsid w:val="2AB951CD"/>
    <w:rsid w:val="2B2A12A1"/>
    <w:rsid w:val="2B6F4D64"/>
    <w:rsid w:val="2C570591"/>
    <w:rsid w:val="2CB93204"/>
    <w:rsid w:val="2CF1234D"/>
    <w:rsid w:val="2D0F0A29"/>
    <w:rsid w:val="2D0F5CA4"/>
    <w:rsid w:val="2D7C55CE"/>
    <w:rsid w:val="2D905FD8"/>
    <w:rsid w:val="2DF55AC4"/>
    <w:rsid w:val="2E4A5CEC"/>
    <w:rsid w:val="2E5B4B31"/>
    <w:rsid w:val="2EBF4B0B"/>
    <w:rsid w:val="304A56D7"/>
    <w:rsid w:val="30B5353B"/>
    <w:rsid w:val="30C95D95"/>
    <w:rsid w:val="30CD46CF"/>
    <w:rsid w:val="30EF04E5"/>
    <w:rsid w:val="316D1CEB"/>
    <w:rsid w:val="320A6B06"/>
    <w:rsid w:val="325219B1"/>
    <w:rsid w:val="343F03CD"/>
    <w:rsid w:val="35EB299F"/>
    <w:rsid w:val="36332174"/>
    <w:rsid w:val="366B3836"/>
    <w:rsid w:val="37C808F3"/>
    <w:rsid w:val="37F41976"/>
    <w:rsid w:val="385336E3"/>
    <w:rsid w:val="388772C9"/>
    <w:rsid w:val="38E11CE9"/>
    <w:rsid w:val="39587B19"/>
    <w:rsid w:val="395C1450"/>
    <w:rsid w:val="397043E1"/>
    <w:rsid w:val="398D5417"/>
    <w:rsid w:val="39C80EF1"/>
    <w:rsid w:val="3A1C38C9"/>
    <w:rsid w:val="3A886B73"/>
    <w:rsid w:val="3B6B76DE"/>
    <w:rsid w:val="3D960F5C"/>
    <w:rsid w:val="3DA33F10"/>
    <w:rsid w:val="3DB45DCE"/>
    <w:rsid w:val="3DF33E62"/>
    <w:rsid w:val="3E0631A8"/>
    <w:rsid w:val="3E334753"/>
    <w:rsid w:val="3E341F22"/>
    <w:rsid w:val="3EFE39BC"/>
    <w:rsid w:val="3F322DDC"/>
    <w:rsid w:val="3F9C0433"/>
    <w:rsid w:val="3FB22468"/>
    <w:rsid w:val="3FD03516"/>
    <w:rsid w:val="40704D9C"/>
    <w:rsid w:val="409D311D"/>
    <w:rsid w:val="40F26E2B"/>
    <w:rsid w:val="419A0CB9"/>
    <w:rsid w:val="41D0247E"/>
    <w:rsid w:val="422A57B3"/>
    <w:rsid w:val="42582FF3"/>
    <w:rsid w:val="42C30C78"/>
    <w:rsid w:val="431A70CF"/>
    <w:rsid w:val="433F4D5B"/>
    <w:rsid w:val="43CB68D8"/>
    <w:rsid w:val="4404365C"/>
    <w:rsid w:val="44F46ED7"/>
    <w:rsid w:val="453610C7"/>
    <w:rsid w:val="45E56396"/>
    <w:rsid w:val="460F3535"/>
    <w:rsid w:val="464E0CFF"/>
    <w:rsid w:val="46733D3C"/>
    <w:rsid w:val="46873406"/>
    <w:rsid w:val="46C20D57"/>
    <w:rsid w:val="46F278F0"/>
    <w:rsid w:val="47DB7442"/>
    <w:rsid w:val="47F92F5A"/>
    <w:rsid w:val="4922289F"/>
    <w:rsid w:val="49490E9D"/>
    <w:rsid w:val="4A040084"/>
    <w:rsid w:val="4A3E7F7A"/>
    <w:rsid w:val="4AB24F23"/>
    <w:rsid w:val="4AB94531"/>
    <w:rsid w:val="4B7D22F1"/>
    <w:rsid w:val="4B7D3360"/>
    <w:rsid w:val="4C282B38"/>
    <w:rsid w:val="4C2E026C"/>
    <w:rsid w:val="4CB55129"/>
    <w:rsid w:val="4CE17719"/>
    <w:rsid w:val="4D3708B9"/>
    <w:rsid w:val="4D712175"/>
    <w:rsid w:val="4DA91B2F"/>
    <w:rsid w:val="4DD41F3D"/>
    <w:rsid w:val="4E4E19C6"/>
    <w:rsid w:val="4FC36AE9"/>
    <w:rsid w:val="4FD4785C"/>
    <w:rsid w:val="50102090"/>
    <w:rsid w:val="501C02F6"/>
    <w:rsid w:val="508B2E02"/>
    <w:rsid w:val="521A3932"/>
    <w:rsid w:val="522B3A32"/>
    <w:rsid w:val="52433D3F"/>
    <w:rsid w:val="526B0F2C"/>
    <w:rsid w:val="530E030A"/>
    <w:rsid w:val="53DD55C9"/>
    <w:rsid w:val="53DD779E"/>
    <w:rsid w:val="545D7042"/>
    <w:rsid w:val="54E9085C"/>
    <w:rsid w:val="551750AA"/>
    <w:rsid w:val="55751EE4"/>
    <w:rsid w:val="55D51C8B"/>
    <w:rsid w:val="561B3F2C"/>
    <w:rsid w:val="568E7068"/>
    <w:rsid w:val="56C75F6E"/>
    <w:rsid w:val="577D2A23"/>
    <w:rsid w:val="579D2149"/>
    <w:rsid w:val="57CE6474"/>
    <w:rsid w:val="583823D9"/>
    <w:rsid w:val="58387855"/>
    <w:rsid w:val="58DD0F90"/>
    <w:rsid w:val="59096118"/>
    <w:rsid w:val="5A3B5E03"/>
    <w:rsid w:val="5A683EF2"/>
    <w:rsid w:val="5AF14998"/>
    <w:rsid w:val="5BEB3332"/>
    <w:rsid w:val="5BF14768"/>
    <w:rsid w:val="5CFB2C3B"/>
    <w:rsid w:val="5D575A70"/>
    <w:rsid w:val="5D82083A"/>
    <w:rsid w:val="5E977F24"/>
    <w:rsid w:val="5EC75902"/>
    <w:rsid w:val="5F1740C6"/>
    <w:rsid w:val="5F2F14FC"/>
    <w:rsid w:val="5FF0707F"/>
    <w:rsid w:val="60097941"/>
    <w:rsid w:val="60552507"/>
    <w:rsid w:val="606221C2"/>
    <w:rsid w:val="618D6BC0"/>
    <w:rsid w:val="61C30F79"/>
    <w:rsid w:val="62195B8D"/>
    <w:rsid w:val="628141A5"/>
    <w:rsid w:val="62B01E99"/>
    <w:rsid w:val="62DF5BB7"/>
    <w:rsid w:val="6385441F"/>
    <w:rsid w:val="63B36078"/>
    <w:rsid w:val="63CA7194"/>
    <w:rsid w:val="63D94EF7"/>
    <w:rsid w:val="645A5A66"/>
    <w:rsid w:val="645F03F7"/>
    <w:rsid w:val="65BA1597"/>
    <w:rsid w:val="66172CA9"/>
    <w:rsid w:val="66AF3067"/>
    <w:rsid w:val="66BF0816"/>
    <w:rsid w:val="67003FBC"/>
    <w:rsid w:val="672C00CA"/>
    <w:rsid w:val="67356939"/>
    <w:rsid w:val="679E4621"/>
    <w:rsid w:val="68390514"/>
    <w:rsid w:val="68E8578E"/>
    <w:rsid w:val="6921080F"/>
    <w:rsid w:val="692B4124"/>
    <w:rsid w:val="694C590F"/>
    <w:rsid w:val="69CF5EAF"/>
    <w:rsid w:val="69FE2BCD"/>
    <w:rsid w:val="6A7A5030"/>
    <w:rsid w:val="6A90267B"/>
    <w:rsid w:val="6A931AE4"/>
    <w:rsid w:val="6C0F7E73"/>
    <w:rsid w:val="6DCC541A"/>
    <w:rsid w:val="6E0E6C31"/>
    <w:rsid w:val="700E7AE9"/>
    <w:rsid w:val="710E72EF"/>
    <w:rsid w:val="71747284"/>
    <w:rsid w:val="71944952"/>
    <w:rsid w:val="71F31C5C"/>
    <w:rsid w:val="73B245A0"/>
    <w:rsid w:val="73C158FC"/>
    <w:rsid w:val="745869C4"/>
    <w:rsid w:val="74862C8B"/>
    <w:rsid w:val="756F66AF"/>
    <w:rsid w:val="7599784B"/>
    <w:rsid w:val="76021DF9"/>
    <w:rsid w:val="76855510"/>
    <w:rsid w:val="779759A0"/>
    <w:rsid w:val="77B16DC4"/>
    <w:rsid w:val="78C0369F"/>
    <w:rsid w:val="790E1869"/>
    <w:rsid w:val="79993657"/>
    <w:rsid w:val="79E3479E"/>
    <w:rsid w:val="7A0172A3"/>
    <w:rsid w:val="7B360745"/>
    <w:rsid w:val="7B674066"/>
    <w:rsid w:val="7CC16C74"/>
    <w:rsid w:val="7CF20E9F"/>
    <w:rsid w:val="7DC01004"/>
    <w:rsid w:val="7E0F719A"/>
    <w:rsid w:val="7E2D6567"/>
    <w:rsid w:val="7E9A463E"/>
    <w:rsid w:val="7EF6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440" w:firstLineChars="200"/>
      <w:jc w:val="both"/>
    </w:pPr>
    <w:rPr>
      <w:rFonts w:ascii="Times New Roman" w:hAnsi="Times New Roman" w:eastAsiaTheme="minorEastAsia" w:cstheme="minorBidi"/>
      <w:kern w:val="2"/>
      <w:sz w:val="21"/>
      <w:szCs w:val="21"/>
      <w:lang w:val="en-US" w:eastAsia="zh-CN" w:bidi="ar-SA"/>
    </w:rPr>
  </w:style>
  <w:style w:type="paragraph" w:styleId="3">
    <w:name w:val="heading 1"/>
    <w:basedOn w:val="1"/>
    <w:next w:val="1"/>
    <w:qFormat/>
    <w:uiPriority w:val="0"/>
    <w:pPr>
      <w:keepNext/>
      <w:keepLines/>
      <w:spacing w:before="300" w:beforeLines="0" w:beforeAutospacing="0" w:after="300" w:afterLines="0" w:afterAutospacing="0" w:line="240" w:lineRule="auto"/>
      <w:ind w:firstLine="0" w:firstLineChars="0"/>
      <w:jc w:val="center"/>
      <w:outlineLvl w:val="0"/>
    </w:pPr>
    <w:rPr>
      <w:rFonts w:eastAsia="黑体"/>
      <w:b/>
      <w:kern w:val="44"/>
      <w:sz w:val="32"/>
    </w:rPr>
  </w:style>
  <w:style w:type="paragraph" w:styleId="4">
    <w:name w:val="heading 2"/>
    <w:basedOn w:val="1"/>
    <w:next w:val="1"/>
    <w:unhideWhenUsed/>
    <w:qFormat/>
    <w:uiPriority w:val="0"/>
    <w:pPr>
      <w:keepNext/>
      <w:keepLines/>
      <w:spacing w:before="200" w:beforeLines="0" w:beforeAutospacing="0" w:after="200" w:afterLines="0" w:afterAutospacing="0" w:line="240" w:lineRule="auto"/>
      <w:outlineLvl w:val="1"/>
    </w:pPr>
    <w:rPr>
      <w:rFonts w:eastAsia="宋体"/>
      <w:b/>
    </w:rPr>
  </w:style>
  <w:style w:type="paragraph" w:styleId="5">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eastAsiaTheme="minorEastAsia"/>
      <w:b/>
      <w:sz w:val="28"/>
    </w:rPr>
  </w:style>
  <w:style w:type="paragraph" w:styleId="6">
    <w:name w:val="heading 4"/>
    <w:basedOn w:val="1"/>
    <w:next w:val="1"/>
    <w:qFormat/>
    <w:uiPriority w:val="1"/>
    <w:pPr>
      <w:ind w:left="0"/>
      <w:jc w:val="left"/>
      <w:outlineLvl w:val="9"/>
    </w:pPr>
    <w:rPr>
      <w:rFonts w:ascii="Times New Roman" w:hAnsi="Times New Roman" w:eastAsia="宋体" w:cs="宋体"/>
      <w:b/>
      <w:bCs/>
      <w:sz w:val="24"/>
      <w:szCs w:val="24"/>
      <w:lang w:val="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next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text"/>
    <w:basedOn w:val="1"/>
    <w:qFormat/>
    <w:uiPriority w:val="0"/>
    <w:pPr>
      <w:spacing w:line="240" w:lineRule="auto"/>
      <w:ind w:left="105" w:leftChars="50" w:right="105" w:rightChars="50" w:firstLine="0" w:firstLineChars="0"/>
      <w:jc w:val="center"/>
    </w:pPr>
  </w:style>
  <w:style w:type="paragraph" w:styleId="8">
    <w:name w:val="Body Text"/>
    <w:basedOn w:val="1"/>
    <w:qFormat/>
    <w:uiPriority w:val="1"/>
    <w:pPr>
      <w:ind w:left="234"/>
    </w:pPr>
    <w:rPr>
      <w:rFonts w:ascii="宋体" w:hAnsi="宋体" w:eastAsia="宋体" w:cs="宋体"/>
      <w:sz w:val="24"/>
      <w:szCs w:val="24"/>
      <w:lang w:val="zh-CN" w:eastAsia="zh-CN" w:bidi="zh-CN"/>
    </w:rPr>
  </w:style>
  <w:style w:type="paragraph" w:styleId="9">
    <w:name w:val="Balloon Text"/>
    <w:basedOn w:val="1"/>
    <w:link w:val="20"/>
    <w:qFormat/>
    <w:uiPriority w:val="0"/>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Normal (Web)"/>
    <w:basedOn w:val="1"/>
    <w:link w:val="24"/>
    <w:qFormat/>
    <w:uiPriority w:val="0"/>
    <w:pPr>
      <w:widowControl/>
      <w:spacing w:beforeAutospacing="1" w:afterAutospacing="1"/>
      <w:jc w:val="left"/>
    </w:pPr>
    <w:rPr>
      <w:rFonts w:ascii="宋体" w:hAnsi="宋体" w:eastAsia="宋体" w:cs="Times New Roman"/>
      <w:kern w:val="0"/>
      <w:sz w:val="24"/>
      <w:szCs w:val="20"/>
    </w:rPr>
  </w:style>
  <w:style w:type="table" w:styleId="13">
    <w:name w:val="Table Grid"/>
    <w:basedOn w:val="12"/>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FollowedHyperlink"/>
    <w:basedOn w:val="14"/>
    <w:qFormat/>
    <w:uiPriority w:val="0"/>
    <w:rPr>
      <w:color w:val="005C81"/>
      <w:u w:val="none"/>
    </w:rPr>
  </w:style>
  <w:style w:type="character" w:styleId="16">
    <w:name w:val="Emphasis"/>
    <w:basedOn w:val="14"/>
    <w:qFormat/>
    <w:uiPriority w:val="0"/>
  </w:style>
  <w:style w:type="character" w:styleId="17">
    <w:name w:val="Hyperlink"/>
    <w:basedOn w:val="14"/>
    <w:qFormat/>
    <w:uiPriority w:val="0"/>
    <w:rPr>
      <w:color w:val="0000FF"/>
      <w:u w:val="single"/>
    </w:rPr>
  </w:style>
  <w:style w:type="character" w:customStyle="1" w:styleId="18">
    <w:name w:val="页眉 Char"/>
    <w:basedOn w:val="14"/>
    <w:link w:val="2"/>
    <w:qFormat/>
    <w:uiPriority w:val="0"/>
    <w:rPr>
      <w:kern w:val="2"/>
      <w:sz w:val="18"/>
      <w:szCs w:val="18"/>
    </w:rPr>
  </w:style>
  <w:style w:type="character" w:customStyle="1" w:styleId="19">
    <w:name w:val="页脚 Char"/>
    <w:basedOn w:val="14"/>
    <w:link w:val="10"/>
    <w:qFormat/>
    <w:uiPriority w:val="0"/>
    <w:rPr>
      <w:kern w:val="2"/>
      <w:sz w:val="18"/>
      <w:szCs w:val="18"/>
    </w:rPr>
  </w:style>
  <w:style w:type="character" w:customStyle="1" w:styleId="20">
    <w:name w:val="批注框文本 Char"/>
    <w:basedOn w:val="14"/>
    <w:link w:val="9"/>
    <w:qFormat/>
    <w:uiPriority w:val="0"/>
    <w:rPr>
      <w:kern w:val="2"/>
      <w:sz w:val="18"/>
      <w:szCs w:val="18"/>
    </w:rPr>
  </w:style>
  <w:style w:type="paragraph" w:customStyle="1" w:styleId="21">
    <w:name w:val="文本正文"/>
    <w:basedOn w:val="1"/>
    <w:qFormat/>
    <w:uiPriority w:val="0"/>
    <w:pPr>
      <w:snapToGrid w:val="0"/>
      <w:spacing w:line="360" w:lineRule="auto"/>
      <w:ind w:firstLine="510"/>
      <w:jc w:val="left"/>
    </w:pPr>
    <w:rPr>
      <w:spacing w:val="4"/>
      <w:kern w:val="24"/>
      <w:lang w:val="zh-CN"/>
    </w:rPr>
  </w:style>
  <w:style w:type="character" w:customStyle="1" w:styleId="22">
    <w:name w:val="页脚 Char1"/>
    <w:basedOn w:val="14"/>
    <w:qFormat/>
    <w:uiPriority w:val="0"/>
    <w:rPr>
      <w:kern w:val="2"/>
      <w:sz w:val="18"/>
      <w:szCs w:val="18"/>
    </w:rPr>
  </w:style>
  <w:style w:type="paragraph" w:customStyle="1" w:styleId="23">
    <w:name w:val="表格"/>
    <w:basedOn w:val="1"/>
    <w:next w:val="1"/>
    <w:link w:val="25"/>
    <w:qFormat/>
    <w:uiPriority w:val="0"/>
    <w:pPr>
      <w:adjustRightInd w:val="0"/>
      <w:snapToGrid w:val="0"/>
      <w:spacing w:beforeLines="10" w:line="256" w:lineRule="auto"/>
      <w:jc w:val="center"/>
    </w:pPr>
    <w:rPr>
      <w:rFonts w:ascii="宋体" w:hAnsi="Times New Roman" w:eastAsia="宋体" w:cs="Times New Roman"/>
      <w:kern w:val="0"/>
      <w:szCs w:val="20"/>
    </w:rPr>
  </w:style>
  <w:style w:type="character" w:customStyle="1" w:styleId="24">
    <w:name w:val="普通(网站) Char"/>
    <w:basedOn w:val="14"/>
    <w:link w:val="11"/>
    <w:qFormat/>
    <w:uiPriority w:val="0"/>
    <w:rPr>
      <w:rFonts w:ascii="宋体" w:hAnsi="宋体" w:eastAsia="宋体" w:cs="Times New Roman"/>
      <w:sz w:val="24"/>
    </w:rPr>
  </w:style>
  <w:style w:type="character" w:customStyle="1" w:styleId="25">
    <w:name w:val="表格 Char"/>
    <w:basedOn w:val="14"/>
    <w:link w:val="23"/>
    <w:qFormat/>
    <w:uiPriority w:val="0"/>
    <w:rPr>
      <w:rFonts w:ascii="宋体" w:hAnsi="Times New Roman" w:eastAsia="宋体" w:cs="Times New Roman"/>
      <w:sz w:val="21"/>
    </w:rPr>
  </w:style>
  <w:style w:type="paragraph" w:customStyle="1" w:styleId="26">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 w:type="paragraph" w:customStyle="1" w:styleId="27">
    <w:name w:val="WPSOffice手动目录 1"/>
    <w:qFormat/>
    <w:uiPriority w:val="0"/>
    <w:rPr>
      <w:rFonts w:ascii="Calibri" w:hAnsi="Calibri" w:eastAsia="宋体" w:cs="Calibri"/>
      <w:lang w:val="en-US" w:eastAsia="zh-CN" w:bidi="ar-SA"/>
    </w:rPr>
  </w:style>
  <w:style w:type="paragraph" w:customStyle="1" w:styleId="28">
    <w:name w:val="Table Paragraph"/>
    <w:basedOn w:val="1"/>
    <w:qFormat/>
    <w:uiPriority w:val="1"/>
    <w:rPr>
      <w:rFonts w:ascii="宋体" w:hAnsi="宋体" w:eastAsia="宋体" w:cs="宋体"/>
      <w:lang w:val="zh-CN" w:eastAsia="zh-CN" w:bidi="zh-CN"/>
    </w:rPr>
  </w:style>
  <w:style w:type="character" w:customStyle="1" w:styleId="29">
    <w:name w:val="font01"/>
    <w:basedOn w:val="14"/>
    <w:qFormat/>
    <w:uiPriority w:val="0"/>
    <w:rPr>
      <w:rFonts w:hint="eastAsia" w:ascii="宋体" w:hAnsi="宋体" w:eastAsia="宋体" w:cs="宋体"/>
      <w:color w:val="000000"/>
      <w:sz w:val="21"/>
      <w:szCs w:val="21"/>
      <w:u w:val="none"/>
    </w:rPr>
  </w:style>
  <w:style w:type="character" w:customStyle="1" w:styleId="30">
    <w:name w:val="font21"/>
    <w:basedOn w:val="14"/>
    <w:qFormat/>
    <w:uiPriority w:val="0"/>
    <w:rPr>
      <w:rFonts w:hint="default" w:ascii="Times New Roman" w:hAnsi="Times New Roman" w:cs="Times New Roman"/>
      <w:color w:val="000000"/>
      <w:sz w:val="21"/>
      <w:szCs w:val="21"/>
      <w:u w:val="none"/>
    </w:rPr>
  </w:style>
  <w:style w:type="character" w:customStyle="1" w:styleId="31">
    <w:name w:val="font11"/>
    <w:basedOn w:val="14"/>
    <w:qFormat/>
    <w:uiPriority w:val="0"/>
    <w:rPr>
      <w:rFonts w:hint="eastAsia" w:ascii="宋体" w:hAnsi="宋体" w:eastAsia="宋体" w:cs="宋体"/>
      <w:color w:val="000000"/>
      <w:sz w:val="21"/>
      <w:szCs w:val="21"/>
      <w:u w:val="none"/>
    </w:rPr>
  </w:style>
  <w:style w:type="character" w:customStyle="1" w:styleId="32">
    <w:name w:val="NormalCharacter"/>
    <w:qFormat/>
    <w:uiPriority w:val="0"/>
  </w:style>
  <w:style w:type="character" w:customStyle="1" w:styleId="33">
    <w:name w:val="font31"/>
    <w:basedOn w:val="14"/>
    <w:qFormat/>
    <w:uiPriority w:val="0"/>
    <w:rPr>
      <w:rFonts w:hint="default" w:ascii="Times New Roman" w:hAnsi="Times New Roman" w:cs="Times New Roman"/>
      <w:color w:val="000000"/>
      <w:sz w:val="21"/>
      <w:szCs w:val="21"/>
      <w:u w:val="none"/>
    </w:rPr>
  </w:style>
  <w:style w:type="table" w:customStyle="1" w:styleId="34">
    <w:name w:val="Table Normal"/>
    <w:semiHidden/>
    <w:unhideWhenUsed/>
    <w:qFormat/>
    <w:uiPriority w:val="0"/>
    <w:tblPr>
      <w:tblLayout w:type="fixed"/>
      <w:tblCellMar>
        <w:top w:w="0" w:type="dxa"/>
        <w:left w:w="0" w:type="dxa"/>
        <w:bottom w:w="0" w:type="dxa"/>
        <w:right w:w="0" w:type="dxa"/>
      </w:tblCellMar>
    </w:tblPr>
  </w:style>
  <w:style w:type="paragraph" w:customStyle="1" w:styleId="35">
    <w:name w:val="河南正文"/>
    <w:basedOn w:val="1"/>
    <w:qFormat/>
    <w:uiPriority w:val="0"/>
    <w:pPr>
      <w:spacing w:line="520" w:lineRule="exact"/>
      <w:ind w:firstLine="200" w:firstLineChars="200"/>
    </w:pPr>
    <w:rPr>
      <w:sz w:val="24"/>
      <w:szCs w:val="22"/>
    </w:rPr>
  </w:style>
  <w:style w:type="paragraph" w:customStyle="1" w:styleId="36">
    <w:name w:val="中文报告书样式"/>
    <w:basedOn w:val="1"/>
    <w:qFormat/>
    <w:uiPriority w:val="0"/>
    <w:pPr>
      <w:adjustRightInd w:val="0"/>
      <w:spacing w:line="480" w:lineRule="atLeast"/>
      <w:ind w:firstLine="482"/>
      <w:textAlignment w:val="baseline"/>
    </w:pPr>
    <w:rPr>
      <w:kern w:val="24"/>
      <w:sz w:val="24"/>
    </w:rPr>
  </w:style>
  <w:style w:type="paragraph" w:customStyle="1" w:styleId="37">
    <w:name w:val="中文报告书"/>
    <w:basedOn w:val="1"/>
    <w:qFormat/>
    <w:uiPriority w:val="0"/>
    <w:pPr>
      <w:adjustRightInd w:val="0"/>
      <w:spacing w:after="80" w:line="420" w:lineRule="atLeast"/>
      <w:jc w:val="left"/>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38726</Words>
  <Characters>44268</Characters>
  <Lines>395</Lines>
  <Paragraphs>111</Paragraphs>
  <TotalTime>1</TotalTime>
  <ScaleCrop>false</ScaleCrop>
  <LinksUpToDate>false</LinksUpToDate>
  <CharactersWithSpaces>44678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2021-05-07T03:00:00Z</dcterms:created>
  <dc:creator>YANGNN_</dc:creator>
  <cp:lastModifiedBy>Administrator</cp:lastModifiedBy>
  <dcterms:modified xsi:type="dcterms:W3CDTF">2023-01-11T05:22:59Z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8C305123E2D341F8A2877A169AC499D2</vt:lpwstr>
  </property>
</Properties>
</file>