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13995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01"/>
        <w:gridCol w:w="995"/>
        <w:gridCol w:w="1495"/>
        <w:gridCol w:w="1357"/>
        <w:gridCol w:w="1841"/>
        <w:gridCol w:w="1357"/>
        <w:gridCol w:w="1357"/>
        <w:gridCol w:w="1219"/>
        <w:gridCol w:w="1495"/>
        <w:gridCol w:w="1578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995" w:type="dxa"/>
            <w:gridSpan w:val="1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2"/>
                <w:lang w:bidi="ar"/>
              </w:rPr>
              <w:t>附件1：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13995" w:type="dxa"/>
            <w:gridSpan w:val="1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方正小标宋_GBK" w:hAnsi="方正小标宋_GBK" w:eastAsia="方正小标宋_GBK" w:cs="方正小标宋_GBK"/>
                <w:b/>
                <w:color w:val="000000"/>
                <w:sz w:val="32"/>
                <w:szCs w:val="32"/>
              </w:rPr>
            </w:pPr>
            <w:r>
              <w:rPr>
                <w:rFonts w:hint="eastAsia" w:ascii="方正小标宋_GBK" w:hAnsi="方正小标宋_GBK" w:eastAsia="方正小标宋_GBK" w:cs="方正小标宋_GBK"/>
                <w:b/>
                <w:color w:val="000000"/>
                <w:kern w:val="0"/>
                <w:sz w:val="32"/>
                <w:szCs w:val="32"/>
                <w:lang w:bidi="ar"/>
              </w:rPr>
              <w:t>区级联席会议成员单位202</w:t>
            </w:r>
            <w:r>
              <w:rPr>
                <w:rFonts w:hint="eastAsia" w:ascii="方正小标宋_GBK" w:hAnsi="方正小标宋_GBK" w:eastAsia="方正小标宋_GBK" w:cs="方正小标宋_GBK"/>
                <w:b/>
                <w:color w:val="000000"/>
                <w:kern w:val="0"/>
                <w:sz w:val="32"/>
                <w:szCs w:val="32"/>
                <w:lang w:val="en-US" w:eastAsia="zh-CN" w:bidi="ar"/>
              </w:rPr>
              <w:t>2</w:t>
            </w:r>
            <w:r>
              <w:rPr>
                <w:rFonts w:hint="eastAsia" w:ascii="方正小标宋_GBK" w:hAnsi="方正小标宋_GBK" w:eastAsia="方正小标宋_GBK" w:cs="方正小标宋_GBK"/>
                <w:b/>
                <w:color w:val="000000"/>
                <w:kern w:val="0"/>
                <w:sz w:val="32"/>
                <w:szCs w:val="32"/>
                <w:lang w:bidi="ar"/>
              </w:rPr>
              <w:t>年落实公平竞争审查制度情况统计表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995" w:type="dxa"/>
            <w:gridSpan w:val="1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方正仿宋_GBK" w:hAnsi="方正仿宋_GBK" w:eastAsia="方正仿宋_GBK" w:cs="方正仿宋_GBK"/>
                <w:b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color w:val="000000"/>
                <w:kern w:val="0"/>
                <w:sz w:val="24"/>
                <w:szCs w:val="24"/>
                <w:lang w:bidi="ar"/>
              </w:rPr>
              <w:t>单位名称：</w:t>
            </w: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4"/>
                <w:szCs w:val="24"/>
                <w:u w:val="single"/>
                <w:lang w:bidi="ar"/>
              </w:rPr>
              <w:t xml:space="preserve">          昆明市晋宁区应急管理局            </w:t>
            </w:r>
            <w:r>
              <w:rPr>
                <w:rFonts w:hint="eastAsia" w:ascii="方正仿宋_GBK" w:hAnsi="方正仿宋_GBK" w:eastAsia="方正仿宋_GBK" w:cs="方正仿宋_GBK"/>
                <w:b/>
                <w:color w:val="000000"/>
                <w:kern w:val="0"/>
                <w:sz w:val="24"/>
                <w:szCs w:val="24"/>
                <w:lang w:bidi="ar"/>
              </w:rPr>
              <w:t xml:space="preserve"> 统计期间：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4"/>
                <w:szCs w:val="24"/>
                <w:u w:val="single"/>
                <w:lang w:bidi="ar"/>
              </w:rPr>
              <w:t>202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4"/>
                <w:szCs w:val="24"/>
                <w:u w:val="single"/>
                <w:lang w:val="en-US" w:eastAsia="zh-CN" w:bidi="ar"/>
              </w:rPr>
              <w:t>2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4"/>
                <w:szCs w:val="24"/>
                <w:u w:val="single"/>
                <w:lang w:bidi="ar"/>
              </w:rPr>
              <w:t>年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4"/>
                <w:szCs w:val="24"/>
                <w:u w:val="single"/>
                <w:lang w:val="en-US" w:eastAsia="zh-CN" w:bidi="ar"/>
              </w:rPr>
              <w:t>10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4"/>
                <w:szCs w:val="24"/>
                <w:u w:val="single"/>
                <w:lang w:bidi="ar"/>
              </w:rPr>
              <w:t>月-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4"/>
                <w:szCs w:val="24"/>
                <w:u w:val="single"/>
                <w:lang w:val="en-US" w:eastAsia="zh-CN" w:bidi="ar"/>
              </w:rPr>
              <w:t>12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24"/>
                <w:szCs w:val="24"/>
                <w:u w:val="single"/>
                <w:lang w:bidi="ar"/>
              </w:rPr>
              <w:t xml:space="preserve">月  </w:t>
            </w: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  <w:u w:val="single"/>
                <w:lang w:bidi="ar"/>
              </w:rPr>
              <w:t xml:space="preserve">  </w:t>
            </w:r>
            <w:r>
              <w:rPr>
                <w:rFonts w:hint="eastAsia" w:ascii="方正仿宋_GBK" w:hAnsi="方正仿宋_GBK" w:eastAsia="方正仿宋_GBK" w:cs="方正仿宋_GBK"/>
                <w:b/>
                <w:color w:val="000000"/>
                <w:kern w:val="0"/>
                <w:sz w:val="24"/>
                <w:szCs w:val="24"/>
                <w:lang w:bidi="ar"/>
              </w:rPr>
              <w:t xml:space="preserve">  报送日期：</w:t>
            </w: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4"/>
                <w:szCs w:val="24"/>
                <w:u w:val="single"/>
                <w:lang w:bidi="ar"/>
              </w:rPr>
              <w:t>202</w:t>
            </w: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4"/>
                <w:szCs w:val="24"/>
                <w:u w:val="single"/>
                <w:lang w:val="en-US" w:eastAsia="zh-CN" w:bidi="ar"/>
              </w:rPr>
              <w:t>2</w:t>
            </w: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4"/>
                <w:szCs w:val="24"/>
                <w:u w:val="single"/>
                <w:lang w:bidi="ar"/>
              </w:rPr>
              <w:t>年</w:t>
            </w: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4"/>
                <w:szCs w:val="24"/>
                <w:u w:val="single"/>
                <w:lang w:val="en-US" w:eastAsia="zh-CN" w:bidi="ar"/>
              </w:rPr>
              <w:t>12</w:t>
            </w: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4"/>
                <w:szCs w:val="24"/>
                <w:u w:val="single"/>
                <w:lang w:bidi="ar"/>
              </w:rPr>
              <w:t>月</w:t>
            </w: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4"/>
                <w:szCs w:val="24"/>
                <w:u w:val="single"/>
                <w:lang w:val="en-US" w:eastAsia="zh-CN" w:bidi="ar"/>
              </w:rPr>
              <w:t>15</w:t>
            </w: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4"/>
                <w:szCs w:val="24"/>
                <w:u w:val="single"/>
                <w:lang w:bidi="ar"/>
              </w:rPr>
              <w:t>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514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b/>
                <w:color w:val="00000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color w:val="000000"/>
                <w:kern w:val="0"/>
                <w:sz w:val="28"/>
                <w:szCs w:val="28"/>
                <w:lang w:bidi="ar"/>
              </w:rPr>
              <w:t>增量审查（件）</w:t>
            </w:r>
          </w:p>
        </w:tc>
        <w:tc>
          <w:tcPr>
            <w:tcW w:w="8847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b/>
                <w:color w:val="00000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color w:val="000000"/>
                <w:kern w:val="0"/>
                <w:sz w:val="28"/>
                <w:szCs w:val="28"/>
                <w:lang w:bidi="ar"/>
              </w:rPr>
              <w:t>存量清理（件）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color w:val="000000"/>
                <w:kern w:val="0"/>
                <w:sz w:val="24"/>
                <w:szCs w:val="24"/>
                <w:lang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color w:val="000000"/>
                <w:kern w:val="0"/>
                <w:sz w:val="24"/>
                <w:szCs w:val="24"/>
                <w:lang w:bidi="ar"/>
              </w:rPr>
              <w:t>审查文件</w:t>
            </w:r>
          </w:p>
          <w:p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b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color w:val="000000"/>
                <w:kern w:val="0"/>
                <w:sz w:val="24"/>
                <w:szCs w:val="24"/>
                <w:lang w:bidi="ar"/>
              </w:rPr>
              <w:t>总数</w:t>
            </w:r>
          </w:p>
        </w:tc>
        <w:tc>
          <w:tcPr>
            <w:tcW w:w="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b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color w:val="000000"/>
                <w:kern w:val="0"/>
                <w:sz w:val="24"/>
                <w:szCs w:val="24"/>
                <w:lang w:bidi="ar"/>
              </w:rPr>
              <w:t>无排除</w:t>
            </w:r>
          </w:p>
          <w:p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b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color w:val="000000"/>
                <w:kern w:val="0"/>
                <w:sz w:val="24"/>
                <w:szCs w:val="24"/>
                <w:lang w:bidi="ar"/>
              </w:rPr>
              <w:t>限制竞争问题数量</w:t>
            </w:r>
          </w:p>
        </w:tc>
        <w:tc>
          <w:tcPr>
            <w:tcW w:w="1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b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color w:val="000000"/>
                <w:kern w:val="0"/>
                <w:sz w:val="24"/>
                <w:szCs w:val="24"/>
                <w:lang w:bidi="ar"/>
              </w:rPr>
              <w:t>经审查修改</w:t>
            </w:r>
          </w:p>
          <w:p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b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color w:val="000000"/>
                <w:kern w:val="0"/>
                <w:sz w:val="24"/>
                <w:szCs w:val="24"/>
                <w:lang w:bidi="ar"/>
              </w:rPr>
              <w:t>文件数量</w:t>
            </w:r>
          </w:p>
        </w:tc>
        <w:tc>
          <w:tcPr>
            <w:tcW w:w="13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b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color w:val="000000"/>
                <w:kern w:val="0"/>
                <w:sz w:val="24"/>
                <w:szCs w:val="24"/>
                <w:lang w:bidi="ar"/>
              </w:rPr>
              <w:t>适用例外规定文件数量</w:t>
            </w:r>
          </w:p>
        </w:tc>
        <w:tc>
          <w:tcPr>
            <w:tcW w:w="1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/>
                <w:color w:val="000000"/>
                <w:kern w:val="0"/>
                <w:sz w:val="24"/>
                <w:szCs w:val="24"/>
                <w:lang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color w:val="000000"/>
                <w:kern w:val="0"/>
                <w:sz w:val="24"/>
                <w:szCs w:val="24"/>
                <w:lang w:bidi="ar"/>
              </w:rPr>
              <w:t>清理文件</w:t>
            </w:r>
          </w:p>
          <w:p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b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color w:val="000000"/>
                <w:kern w:val="0"/>
                <w:sz w:val="24"/>
                <w:szCs w:val="24"/>
                <w:lang w:bidi="ar"/>
              </w:rPr>
              <w:t>总数</w:t>
            </w:r>
          </w:p>
        </w:tc>
        <w:tc>
          <w:tcPr>
            <w:tcW w:w="13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b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color w:val="000000"/>
                <w:kern w:val="0"/>
                <w:sz w:val="24"/>
                <w:szCs w:val="24"/>
                <w:lang w:bidi="ar"/>
              </w:rPr>
              <w:t>无排除限制竞争问题</w:t>
            </w:r>
          </w:p>
          <w:p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b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color w:val="000000"/>
                <w:kern w:val="0"/>
                <w:sz w:val="24"/>
                <w:szCs w:val="24"/>
                <w:lang w:bidi="ar"/>
              </w:rPr>
              <w:t>文件数量</w:t>
            </w:r>
          </w:p>
        </w:tc>
        <w:tc>
          <w:tcPr>
            <w:tcW w:w="13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b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color w:val="000000"/>
                <w:kern w:val="0"/>
                <w:sz w:val="24"/>
                <w:szCs w:val="24"/>
                <w:lang w:bidi="ar"/>
              </w:rPr>
              <w:t>修改调整</w:t>
            </w:r>
          </w:p>
          <w:p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b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color w:val="000000"/>
                <w:kern w:val="0"/>
                <w:sz w:val="24"/>
                <w:szCs w:val="24"/>
                <w:lang w:bidi="ar"/>
              </w:rPr>
              <w:t>文件数量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b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color w:val="000000"/>
                <w:kern w:val="0"/>
                <w:sz w:val="24"/>
                <w:szCs w:val="24"/>
                <w:lang w:bidi="ar"/>
              </w:rPr>
              <w:t>废止文件数量</w:t>
            </w:r>
          </w:p>
        </w:tc>
        <w:tc>
          <w:tcPr>
            <w:tcW w:w="1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b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color w:val="000000"/>
                <w:kern w:val="0"/>
                <w:sz w:val="24"/>
                <w:szCs w:val="24"/>
                <w:lang w:bidi="ar"/>
              </w:rPr>
              <w:t>设置过渡期</w:t>
            </w:r>
          </w:p>
          <w:p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b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color w:val="000000"/>
                <w:kern w:val="0"/>
                <w:sz w:val="24"/>
                <w:szCs w:val="24"/>
                <w:lang w:bidi="ar"/>
              </w:rPr>
              <w:t>文件数量</w:t>
            </w:r>
          </w:p>
        </w:tc>
        <w:tc>
          <w:tcPr>
            <w:tcW w:w="15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方正仿宋_GBK" w:hAnsi="方正仿宋_GBK" w:eastAsia="方正仿宋_GBK" w:cs="方正仿宋_GBK"/>
                <w:b/>
                <w:color w:val="00000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color w:val="000000"/>
                <w:kern w:val="0"/>
                <w:sz w:val="24"/>
                <w:szCs w:val="24"/>
                <w:lang w:bidi="ar"/>
              </w:rPr>
              <w:t>适用例外规定文件数量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0" w:hRule="atLeast"/>
        </w:trPr>
        <w:tc>
          <w:tcPr>
            <w:tcW w:w="13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0</w:t>
            </w:r>
          </w:p>
        </w:tc>
        <w:tc>
          <w:tcPr>
            <w:tcW w:w="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0</w:t>
            </w:r>
          </w:p>
        </w:tc>
        <w:tc>
          <w:tcPr>
            <w:tcW w:w="1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0</w:t>
            </w:r>
          </w:p>
        </w:tc>
        <w:tc>
          <w:tcPr>
            <w:tcW w:w="13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0</w:t>
            </w:r>
          </w:p>
        </w:tc>
        <w:tc>
          <w:tcPr>
            <w:tcW w:w="1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0</w:t>
            </w:r>
          </w:p>
        </w:tc>
        <w:tc>
          <w:tcPr>
            <w:tcW w:w="13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0</w:t>
            </w:r>
          </w:p>
        </w:tc>
        <w:tc>
          <w:tcPr>
            <w:tcW w:w="13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0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0</w:t>
            </w:r>
          </w:p>
        </w:tc>
        <w:tc>
          <w:tcPr>
            <w:tcW w:w="1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0</w:t>
            </w:r>
          </w:p>
        </w:tc>
        <w:tc>
          <w:tcPr>
            <w:tcW w:w="15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</w:rPr>
              <w:t>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13995" w:type="dxa"/>
            <w:gridSpan w:val="1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方正仿宋_GBK" w:hAnsi="方正仿宋_GBK" w:eastAsia="方正仿宋_GBK" w:cs="方正仿宋_GBK"/>
                <w:b/>
                <w:color w:val="000000"/>
                <w:sz w:val="22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color w:val="000000"/>
                <w:kern w:val="0"/>
                <w:sz w:val="22"/>
                <w:lang w:bidi="ar"/>
              </w:rPr>
              <w:t>注：增量审查文件总数为无排除限制竞争问题、修改调整、适用例外规定的文件总和；存量清理文件总数为无排除限制竞争问题、修改调整、废止、设置过渡期、适用例外规定的文件总和。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</w:trPr>
        <w:tc>
          <w:tcPr>
            <w:tcW w:w="13995" w:type="dxa"/>
            <w:gridSpan w:val="1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widowControl/>
              <w:ind w:firstLine="1760" w:firstLineChars="800"/>
              <w:jc w:val="left"/>
              <w:textAlignment w:val="center"/>
              <w:rPr>
                <w:rFonts w:ascii="方正仿宋_GBK" w:hAnsi="方正仿宋_GBK" w:eastAsia="方正仿宋_GBK" w:cs="方正仿宋_GBK"/>
                <w:b/>
                <w:color w:val="000000"/>
                <w:sz w:val="22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/>
                <w:color w:val="000000"/>
                <w:kern w:val="0"/>
                <w:sz w:val="22"/>
                <w:lang w:bidi="ar"/>
              </w:rPr>
              <w:t xml:space="preserve">填报人：   </w:t>
            </w:r>
            <w:r>
              <w:rPr>
                <w:rFonts w:hint="eastAsia" w:ascii="方正仿宋_GBK" w:hAnsi="方正仿宋_GBK" w:eastAsia="方正仿宋_GBK" w:cs="方正仿宋_GBK"/>
                <w:b w:val="0"/>
                <w:bCs/>
                <w:color w:val="000000"/>
                <w:kern w:val="0"/>
                <w:sz w:val="22"/>
                <w:lang w:eastAsia="zh-CN" w:bidi="ar"/>
              </w:rPr>
              <w:t>李洁</w:t>
            </w:r>
            <w:r>
              <w:rPr>
                <w:rFonts w:hint="eastAsia" w:ascii="方正仿宋_GBK" w:hAnsi="方正仿宋_GBK" w:eastAsia="方正仿宋_GBK" w:cs="方正仿宋_GBK"/>
                <w:b w:val="0"/>
                <w:bCs/>
                <w:color w:val="000000"/>
                <w:kern w:val="0"/>
                <w:sz w:val="22"/>
                <w:lang w:bidi="ar"/>
              </w:rPr>
              <w:t xml:space="preserve">                                 联系电话： 67895241</w:t>
            </w:r>
          </w:p>
        </w:tc>
      </w:tr>
    </w:tbl>
    <w:p>
      <w:pPr>
        <w:rPr>
          <w:rFonts w:ascii="方正小标宋_GBK"/>
          <w:b/>
          <w:bCs/>
          <w:i/>
          <w:sz w:val="31"/>
        </w:rPr>
      </w:pPr>
      <w:r>
        <w:rPr>
          <w:rFonts w:hint="eastAsia" w:ascii="Times New Roman"/>
          <w:b/>
          <w:bCs/>
          <w:sz w:val="28"/>
          <w:szCs w:val="28"/>
        </w:rPr>
        <w:t>附件</w:t>
      </w:r>
      <w:r>
        <w:rPr>
          <w:rFonts w:ascii="Times New Roman"/>
          <w:b/>
          <w:bCs/>
          <w:sz w:val="28"/>
          <w:szCs w:val="28"/>
        </w:rPr>
        <w:t>2</w:t>
      </w:r>
      <w:r>
        <w:rPr>
          <w:rFonts w:hint="eastAsia" w:ascii="Times New Roman"/>
          <w:b/>
          <w:bCs/>
          <w:sz w:val="28"/>
          <w:szCs w:val="28"/>
        </w:rPr>
        <w:t>：</w:t>
      </w:r>
    </w:p>
    <w:p>
      <w:pPr>
        <w:ind w:left="222"/>
        <w:jc w:val="center"/>
        <w:rPr>
          <w:rFonts w:ascii="方正小标宋简体" w:hAnsi="方正小标宋简体" w:eastAsia="方正小标宋简体" w:cs="方正小标宋简体"/>
          <w:iCs/>
          <w:sz w:val="36"/>
        </w:rPr>
      </w:pPr>
      <w:r>
        <w:rPr>
          <w:rFonts w:hint="eastAsia" w:ascii="方正小标宋简体" w:hAnsi="方正小标宋简体" w:eastAsia="方正小标宋简体" w:cs="方正小标宋简体"/>
          <w:iCs/>
          <w:sz w:val="36"/>
        </w:rPr>
        <w:t>规章、规范性文件以及其他政策措施清理情况统计表</w:t>
      </w:r>
    </w:p>
    <w:p>
      <w:pPr>
        <w:ind w:left="222"/>
        <w:jc w:val="left"/>
        <w:rPr>
          <w:rFonts w:ascii="Calibri" w:hAnsi="Calibri" w:eastAsia="宋体" w:cs="Times New Roman"/>
          <w:sz w:val="28"/>
          <w:u w:val="single"/>
        </w:rPr>
      </w:pPr>
      <w:r>
        <w:rPr>
          <w:rFonts w:hint="eastAsia"/>
          <w:b/>
          <w:bCs/>
          <w:sz w:val="28"/>
        </w:rPr>
        <w:t>单位名</w:t>
      </w:r>
      <w:r>
        <w:rPr>
          <w:rFonts w:hint="eastAsia"/>
          <w:b/>
          <w:bCs/>
          <w:spacing w:val="-3"/>
          <w:sz w:val="28"/>
        </w:rPr>
        <w:t>称</w:t>
      </w:r>
      <w:r>
        <w:rPr>
          <w:rFonts w:hint="eastAsia"/>
          <w:b/>
          <w:bCs/>
          <w:sz w:val="28"/>
        </w:rPr>
        <w:t>：</w:t>
      </w:r>
      <w:r>
        <w:rPr>
          <w:sz w:val="28"/>
          <w:u w:val="single"/>
        </w:rPr>
        <w:t xml:space="preserve"> </w:t>
      </w:r>
      <w:r>
        <w:rPr>
          <w:rFonts w:hint="eastAsia"/>
          <w:sz w:val="28"/>
          <w:u w:val="single"/>
        </w:rPr>
        <w:t>昆明市晋宁区应急管理局</w:t>
      </w:r>
      <w:r>
        <w:rPr>
          <w:sz w:val="28"/>
          <w:u w:val="single"/>
        </w:rPr>
        <w:t xml:space="preserve">  </w:t>
      </w:r>
      <w:r>
        <w:rPr>
          <w:rFonts w:hint="eastAsia"/>
          <w:b/>
          <w:bCs/>
          <w:sz w:val="28"/>
        </w:rPr>
        <w:t>联</w:t>
      </w:r>
      <w:r>
        <w:rPr>
          <w:rFonts w:hint="eastAsia"/>
          <w:b/>
          <w:bCs/>
          <w:spacing w:val="-3"/>
          <w:sz w:val="28"/>
        </w:rPr>
        <w:t>系</w:t>
      </w:r>
      <w:r>
        <w:rPr>
          <w:rFonts w:hint="eastAsia"/>
          <w:b/>
          <w:bCs/>
          <w:sz w:val="28"/>
        </w:rPr>
        <w:t>人：</w:t>
      </w:r>
      <w:r>
        <w:rPr>
          <w:sz w:val="28"/>
          <w:u w:val="single"/>
        </w:rPr>
        <w:t xml:space="preserve"> </w:t>
      </w:r>
      <w:r>
        <w:rPr>
          <w:rFonts w:hint="eastAsia"/>
          <w:sz w:val="28"/>
          <w:u w:val="single"/>
          <w:lang w:eastAsia="zh-CN"/>
        </w:rPr>
        <w:t>李洁</w:t>
      </w:r>
      <w:r>
        <w:rPr>
          <w:rFonts w:hint="eastAsia" w:ascii="仿宋_GB2312" w:hAnsi="仿宋_GB2312" w:eastAsia="仿宋_GB2312" w:cs="仿宋_GB2312"/>
          <w:b/>
          <w:bCs/>
          <w:sz w:val="28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b/>
          <w:bCs/>
          <w:sz w:val="28"/>
        </w:rPr>
        <w:t>电</w:t>
      </w:r>
      <w:r>
        <w:rPr>
          <w:rFonts w:hint="eastAsia" w:ascii="仿宋_GB2312" w:hAnsi="仿宋_GB2312" w:eastAsia="仿宋_GB2312" w:cs="仿宋_GB2312"/>
          <w:b/>
          <w:bCs/>
          <w:spacing w:val="-3"/>
          <w:sz w:val="28"/>
        </w:rPr>
        <w:t>话</w:t>
      </w:r>
      <w:r>
        <w:rPr>
          <w:rFonts w:hint="eastAsia" w:ascii="仿宋_GB2312" w:hAnsi="仿宋_GB2312" w:eastAsia="仿宋_GB2312" w:cs="仿宋_GB2312"/>
          <w:b/>
          <w:bCs/>
          <w:sz w:val="28"/>
        </w:rPr>
        <w:t>：</w:t>
      </w:r>
      <w:r>
        <w:rPr>
          <w:rFonts w:hint="eastAsia" w:ascii="仿宋_GB2312" w:hAnsi="仿宋_GB2312" w:eastAsia="仿宋_GB2312" w:cs="仿宋_GB2312"/>
          <w:b/>
          <w:bCs/>
          <w:sz w:val="28"/>
          <w:u w:val="single"/>
        </w:rPr>
        <w:t xml:space="preserve"> </w:t>
      </w:r>
      <w:r>
        <w:rPr>
          <w:rFonts w:hint="eastAsia"/>
          <w:sz w:val="28"/>
          <w:u w:val="single"/>
          <w:lang w:eastAsia="zh-CN"/>
        </w:rPr>
        <w:t xml:space="preserve">67895241 </w:t>
      </w:r>
      <w:r>
        <w:rPr>
          <w:rFonts w:hint="eastAsia" w:ascii="仿宋_GB2312" w:hAnsi="仿宋_GB2312" w:eastAsia="仿宋_GB2312" w:cs="仿宋_GB2312"/>
          <w:b/>
          <w:bCs/>
          <w:sz w:val="28"/>
          <w:u w:val="single"/>
        </w:rPr>
        <w:t xml:space="preserve"> </w:t>
      </w:r>
      <w:r>
        <w:rPr>
          <w:sz w:val="28"/>
        </w:rPr>
        <w:t xml:space="preserve"> </w:t>
      </w:r>
      <w:r>
        <w:rPr>
          <w:rFonts w:hint="eastAsia"/>
          <w:b/>
          <w:bCs/>
          <w:sz w:val="28"/>
        </w:rPr>
        <w:t>填</w:t>
      </w:r>
      <w:r>
        <w:rPr>
          <w:rFonts w:hint="eastAsia"/>
          <w:b/>
          <w:bCs/>
          <w:spacing w:val="-3"/>
          <w:sz w:val="28"/>
        </w:rPr>
        <w:t>表</w:t>
      </w:r>
      <w:r>
        <w:rPr>
          <w:rFonts w:hint="eastAsia"/>
          <w:b/>
          <w:bCs/>
          <w:sz w:val="28"/>
        </w:rPr>
        <w:t>日期：</w:t>
      </w:r>
      <w:r>
        <w:rPr>
          <w:sz w:val="28"/>
          <w:u w:val="single"/>
        </w:rPr>
        <w:t>202</w:t>
      </w:r>
      <w:r>
        <w:rPr>
          <w:rFonts w:hint="eastAsia"/>
          <w:sz w:val="28"/>
          <w:u w:val="single"/>
          <w:lang w:val="en-US" w:eastAsia="zh-CN"/>
        </w:rPr>
        <w:t>2</w:t>
      </w:r>
      <w:r>
        <w:rPr>
          <w:rFonts w:hint="eastAsia"/>
          <w:sz w:val="28"/>
          <w:u w:val="single"/>
        </w:rPr>
        <w:t>年</w:t>
      </w:r>
      <w:r>
        <w:rPr>
          <w:sz w:val="28"/>
          <w:u w:val="single"/>
        </w:rPr>
        <w:t xml:space="preserve"> </w:t>
      </w:r>
      <w:r>
        <w:rPr>
          <w:rFonts w:hint="eastAsia"/>
          <w:sz w:val="28"/>
          <w:u w:val="single"/>
          <w:lang w:val="en-US" w:eastAsia="zh-CN"/>
        </w:rPr>
        <w:t>12</w:t>
      </w:r>
      <w:r>
        <w:rPr>
          <w:rFonts w:hint="eastAsia"/>
          <w:sz w:val="28"/>
          <w:u w:val="single"/>
        </w:rPr>
        <w:t>月</w:t>
      </w:r>
      <w:r>
        <w:rPr>
          <w:sz w:val="28"/>
          <w:u w:val="single"/>
        </w:rPr>
        <w:t xml:space="preserve"> </w:t>
      </w:r>
      <w:r>
        <w:rPr>
          <w:rFonts w:hint="eastAsia"/>
          <w:sz w:val="28"/>
          <w:u w:val="single"/>
          <w:lang w:val="en-US" w:eastAsia="zh-CN"/>
        </w:rPr>
        <w:t>15</w:t>
      </w:r>
      <w:bookmarkStart w:id="0" w:name="_GoBack"/>
      <w:bookmarkEnd w:id="0"/>
      <w:r>
        <w:rPr>
          <w:rFonts w:hint="eastAsia"/>
          <w:sz w:val="28"/>
          <w:u w:val="single"/>
        </w:rPr>
        <w:t>日</w:t>
      </w:r>
    </w:p>
    <w:tbl>
      <w:tblPr>
        <w:tblStyle w:val="2"/>
        <w:tblW w:w="13965" w:type="dxa"/>
        <w:tblInd w:w="-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81"/>
        <w:gridCol w:w="1800"/>
        <w:gridCol w:w="945"/>
        <w:gridCol w:w="3753"/>
        <w:gridCol w:w="1541"/>
        <w:gridCol w:w="1852"/>
        <w:gridCol w:w="2693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4" w:hRule="atLeast"/>
        </w:trPr>
        <w:tc>
          <w:tcPr>
            <w:tcW w:w="138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"/>
              <w:autoSpaceDE w:val="0"/>
              <w:autoSpaceDN w:val="0"/>
              <w:spacing w:before="106" w:line="400" w:lineRule="exact"/>
              <w:jc w:val="center"/>
              <w:rPr>
                <w:b/>
                <w:bCs/>
                <w:sz w:val="28"/>
              </w:rPr>
            </w:pPr>
            <w:r>
              <w:rPr>
                <w:rFonts w:hint="eastAsia"/>
                <w:b/>
                <w:bCs/>
                <w:sz w:val="28"/>
              </w:rPr>
              <w:t>层级</w:t>
            </w:r>
          </w:p>
        </w:tc>
        <w:tc>
          <w:tcPr>
            <w:tcW w:w="180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"/>
              <w:autoSpaceDE w:val="0"/>
              <w:autoSpaceDN w:val="0"/>
              <w:spacing w:before="106" w:line="400" w:lineRule="exact"/>
              <w:jc w:val="center"/>
              <w:rPr>
                <w:b/>
                <w:bCs/>
                <w:sz w:val="28"/>
              </w:rPr>
            </w:pPr>
            <w:r>
              <w:rPr>
                <w:rFonts w:hint="eastAsia"/>
                <w:b/>
                <w:bCs/>
                <w:sz w:val="28"/>
              </w:rPr>
              <w:t>清理文件</w:t>
            </w:r>
          </w:p>
          <w:p>
            <w:pPr>
              <w:pStyle w:val="4"/>
              <w:autoSpaceDE w:val="0"/>
              <w:autoSpaceDN w:val="0"/>
              <w:spacing w:before="106" w:line="400" w:lineRule="exact"/>
              <w:jc w:val="center"/>
              <w:rPr>
                <w:rFonts w:ascii="宋体" w:eastAsia="宋体"/>
                <w:b/>
                <w:bCs/>
              </w:rPr>
            </w:pPr>
            <w:r>
              <w:rPr>
                <w:rFonts w:hint="eastAsia"/>
                <w:b/>
                <w:bCs/>
                <w:sz w:val="28"/>
              </w:rPr>
              <w:t>总数</w:t>
            </w:r>
          </w:p>
        </w:tc>
        <w:tc>
          <w:tcPr>
            <w:tcW w:w="10784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"/>
              <w:autoSpaceDE w:val="0"/>
              <w:autoSpaceDN w:val="0"/>
              <w:spacing w:before="107" w:line="400" w:lineRule="exact"/>
              <w:ind w:right="3294"/>
              <w:jc w:val="center"/>
              <w:rPr>
                <w:b/>
                <w:bCs/>
                <w:sz w:val="28"/>
              </w:rPr>
            </w:pPr>
            <w:r>
              <w:rPr>
                <w:rFonts w:hint="eastAsia"/>
                <w:b/>
                <w:bCs/>
                <w:sz w:val="28"/>
                <w:lang w:val="en-US"/>
              </w:rPr>
              <w:t xml:space="preserve">               </w:t>
            </w:r>
            <w:r>
              <w:rPr>
                <w:rFonts w:hint="eastAsia"/>
                <w:b/>
                <w:bCs/>
                <w:sz w:val="28"/>
              </w:rPr>
              <w:t>其中：废止、修订或适用例外规定的情况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3" w:hRule="atLeast"/>
        </w:trPr>
        <w:tc>
          <w:tcPr>
            <w:tcW w:w="138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Arial Unicode MS" w:hAnsi="Arial Unicode MS" w:eastAsia="Arial Unicode MS" w:cs="Arial Unicode MS"/>
                <w:b/>
                <w:bCs/>
                <w:sz w:val="28"/>
                <w:szCs w:val="24"/>
                <w:lang w:val="zh-CN" w:bidi="zh-CN"/>
              </w:rPr>
            </w:pPr>
          </w:p>
        </w:tc>
        <w:tc>
          <w:tcPr>
            <w:tcW w:w="18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Arial Unicode MS" w:cs="Arial Unicode MS"/>
                <w:b/>
                <w:bCs/>
                <w:szCs w:val="24"/>
                <w:lang w:val="zh-CN" w:bidi="zh-CN"/>
              </w:rPr>
            </w:pP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"/>
              <w:autoSpaceDE w:val="0"/>
              <w:autoSpaceDN w:val="0"/>
              <w:spacing w:before="106" w:line="400" w:lineRule="exact"/>
              <w:jc w:val="center"/>
              <w:rPr>
                <w:b/>
                <w:bCs/>
                <w:sz w:val="28"/>
              </w:rPr>
            </w:pPr>
            <w:r>
              <w:rPr>
                <w:rFonts w:hint="eastAsia"/>
                <w:b/>
                <w:bCs/>
                <w:sz w:val="28"/>
              </w:rPr>
              <w:t>数量</w:t>
            </w:r>
          </w:p>
        </w:tc>
        <w:tc>
          <w:tcPr>
            <w:tcW w:w="3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"/>
              <w:autoSpaceDE w:val="0"/>
              <w:autoSpaceDN w:val="0"/>
              <w:spacing w:before="106" w:line="400" w:lineRule="exact"/>
              <w:ind w:right="1576"/>
              <w:jc w:val="center"/>
              <w:rPr>
                <w:b/>
                <w:bCs/>
                <w:sz w:val="28"/>
              </w:rPr>
            </w:pPr>
            <w:r>
              <w:rPr>
                <w:rFonts w:hint="eastAsia"/>
                <w:b/>
                <w:bCs/>
                <w:sz w:val="28"/>
                <w:lang w:val="en-US"/>
              </w:rPr>
              <w:t xml:space="preserve">     </w:t>
            </w:r>
            <w:r>
              <w:rPr>
                <w:rFonts w:hint="eastAsia"/>
                <w:b/>
                <w:bCs/>
                <w:sz w:val="28"/>
              </w:rPr>
              <w:t>名称及文号</w:t>
            </w:r>
          </w:p>
        </w:tc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"/>
              <w:autoSpaceDE w:val="0"/>
              <w:autoSpaceDN w:val="0"/>
              <w:spacing w:before="106" w:line="400" w:lineRule="exact"/>
              <w:ind w:right="486"/>
              <w:jc w:val="center"/>
              <w:rPr>
                <w:b/>
                <w:bCs/>
                <w:sz w:val="28"/>
              </w:rPr>
            </w:pPr>
            <w:r>
              <w:rPr>
                <w:rFonts w:hint="eastAsia"/>
                <w:b/>
                <w:bCs/>
                <w:sz w:val="28"/>
              </w:rPr>
              <w:t>类别</w:t>
            </w:r>
          </w:p>
        </w:tc>
        <w:tc>
          <w:tcPr>
            <w:tcW w:w="1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"/>
              <w:autoSpaceDE w:val="0"/>
              <w:autoSpaceDN w:val="0"/>
              <w:spacing w:before="106" w:line="400" w:lineRule="exact"/>
              <w:ind w:left="358" w:right="347"/>
              <w:jc w:val="center"/>
              <w:rPr>
                <w:b/>
                <w:bCs/>
                <w:sz w:val="28"/>
              </w:rPr>
            </w:pPr>
            <w:r>
              <w:rPr>
                <w:rFonts w:hint="eastAsia"/>
                <w:b/>
                <w:bCs/>
                <w:sz w:val="28"/>
              </w:rPr>
              <w:t>清理意见</w:t>
            </w:r>
          </w:p>
        </w:tc>
        <w:tc>
          <w:tcPr>
            <w:tcW w:w="2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"/>
              <w:autoSpaceDE w:val="0"/>
              <w:autoSpaceDN w:val="0"/>
              <w:spacing w:before="106" w:line="400" w:lineRule="exact"/>
              <w:ind w:left="782" w:right="774"/>
              <w:jc w:val="center"/>
              <w:rPr>
                <w:b/>
                <w:bCs/>
                <w:sz w:val="28"/>
              </w:rPr>
            </w:pPr>
            <w:r>
              <w:rPr>
                <w:rFonts w:hint="eastAsia"/>
                <w:b/>
                <w:bCs/>
                <w:sz w:val="28"/>
              </w:rPr>
              <w:t>清理理由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7" w:hRule="atLeast"/>
        </w:trPr>
        <w:tc>
          <w:tcPr>
            <w:tcW w:w="138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"/>
              <w:autoSpaceDE w:val="0"/>
              <w:autoSpaceDN w:val="0"/>
              <w:spacing w:before="106" w:line="400" w:lineRule="exact"/>
              <w:ind w:left="169"/>
              <w:jc w:val="center"/>
              <w:rPr>
                <w:sz w:val="28"/>
                <w:lang w:val="en-US"/>
              </w:rPr>
            </w:pPr>
            <w:r>
              <w:rPr>
                <w:rFonts w:hint="eastAsia"/>
                <w:sz w:val="28"/>
              </w:rPr>
              <w:t>乡镇级政</w:t>
            </w:r>
            <w:r>
              <w:rPr>
                <w:rFonts w:hint="eastAsia"/>
                <w:sz w:val="28"/>
                <w:lang w:val="en-US"/>
              </w:rPr>
              <w:t xml:space="preserve">    </w:t>
            </w:r>
          </w:p>
          <w:p>
            <w:pPr>
              <w:pStyle w:val="4"/>
              <w:autoSpaceDE w:val="0"/>
              <w:autoSpaceDN w:val="0"/>
              <w:spacing w:before="106" w:line="400" w:lineRule="exact"/>
              <w:ind w:left="169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府及部门</w:t>
            </w:r>
          </w:p>
        </w:tc>
        <w:tc>
          <w:tcPr>
            <w:tcW w:w="180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"/>
              <w:autoSpaceDE w:val="0"/>
              <w:autoSpaceDN w:val="0"/>
              <w:spacing w:line="280" w:lineRule="exact"/>
              <w:ind w:firstLine="550" w:firstLineChars="250"/>
              <w:rPr>
                <w:rFonts w:ascii="Times New Roman"/>
                <w:sz w:val="24"/>
                <w:lang w:val="en-US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 w:val="22"/>
                <w:szCs w:val="22"/>
                <w:lang w:val="en-US"/>
              </w:rPr>
              <w:t>0</w:t>
            </w:r>
          </w:p>
        </w:tc>
        <w:tc>
          <w:tcPr>
            <w:tcW w:w="9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"/>
              <w:autoSpaceDE w:val="0"/>
              <w:autoSpaceDN w:val="0"/>
              <w:spacing w:line="400" w:lineRule="exact"/>
              <w:jc w:val="center"/>
              <w:rPr>
                <w:rFonts w:ascii="Times New Roman"/>
                <w:sz w:val="24"/>
                <w:lang w:val="en-US"/>
              </w:rPr>
            </w:pPr>
            <w:r>
              <w:rPr>
                <w:rFonts w:ascii="Times New Roman"/>
                <w:sz w:val="24"/>
                <w:lang w:val="en-US"/>
              </w:rPr>
              <w:t>0</w:t>
            </w:r>
          </w:p>
        </w:tc>
        <w:tc>
          <w:tcPr>
            <w:tcW w:w="3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"/>
              <w:autoSpaceDE w:val="0"/>
              <w:autoSpaceDN w:val="0"/>
              <w:spacing w:line="400" w:lineRule="exact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"/>
              <w:autoSpaceDE w:val="0"/>
              <w:autoSpaceDN w:val="0"/>
              <w:spacing w:line="400" w:lineRule="exact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1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"/>
              <w:autoSpaceDE w:val="0"/>
              <w:autoSpaceDN w:val="0"/>
              <w:spacing w:line="400" w:lineRule="exact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2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"/>
              <w:autoSpaceDE w:val="0"/>
              <w:autoSpaceDN w:val="0"/>
              <w:spacing w:line="400" w:lineRule="exact"/>
              <w:jc w:val="center"/>
              <w:rPr>
                <w:rFonts w:ascii="Times New Roman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9" w:hRule="atLeast"/>
        </w:trPr>
        <w:tc>
          <w:tcPr>
            <w:tcW w:w="138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Arial Unicode MS" w:hAnsi="Arial Unicode MS" w:eastAsia="Arial Unicode MS" w:cs="Arial Unicode MS"/>
                <w:sz w:val="28"/>
                <w:szCs w:val="24"/>
                <w:lang w:val="zh-CN" w:bidi="zh-CN"/>
              </w:rPr>
            </w:pPr>
          </w:p>
        </w:tc>
        <w:tc>
          <w:tcPr>
            <w:tcW w:w="18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Arial Unicode MS" w:eastAsia="Arial Unicode MS" w:cs="Arial Unicode MS"/>
                <w:sz w:val="24"/>
                <w:szCs w:val="24"/>
                <w:lang w:bidi="zh-CN"/>
              </w:rPr>
            </w:pPr>
          </w:p>
        </w:tc>
        <w:tc>
          <w:tcPr>
            <w:tcW w:w="9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Arial Unicode MS" w:eastAsia="Arial Unicode MS" w:cs="Arial Unicode MS"/>
                <w:sz w:val="24"/>
                <w:szCs w:val="24"/>
                <w:lang w:bidi="zh-CN"/>
              </w:rPr>
            </w:pPr>
          </w:p>
        </w:tc>
        <w:tc>
          <w:tcPr>
            <w:tcW w:w="3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"/>
              <w:autoSpaceDE w:val="0"/>
              <w:autoSpaceDN w:val="0"/>
              <w:spacing w:before="124" w:line="400" w:lineRule="exact"/>
              <w:ind w:right="1579"/>
              <w:jc w:val="center"/>
              <w:rPr>
                <w:rFonts w:ascii="Microsoft JhengHei"/>
                <w:b/>
                <w:sz w:val="24"/>
              </w:rPr>
            </w:pPr>
            <w:r>
              <w:rPr>
                <w:rFonts w:hint="eastAsia" w:ascii="Microsoft JhengHei"/>
                <w:b/>
                <w:sz w:val="24"/>
                <w:lang w:val="en-US"/>
              </w:rPr>
              <w:t xml:space="preserve">                     </w:t>
            </w:r>
          </w:p>
        </w:tc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"/>
              <w:autoSpaceDE w:val="0"/>
              <w:autoSpaceDN w:val="0"/>
              <w:spacing w:before="124" w:line="400" w:lineRule="exact"/>
              <w:ind w:right="551"/>
              <w:jc w:val="center"/>
              <w:rPr>
                <w:rFonts w:ascii="Microsoft JhengHei"/>
                <w:b/>
                <w:sz w:val="24"/>
              </w:rPr>
            </w:pPr>
          </w:p>
        </w:tc>
        <w:tc>
          <w:tcPr>
            <w:tcW w:w="1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"/>
              <w:autoSpaceDE w:val="0"/>
              <w:autoSpaceDN w:val="0"/>
              <w:spacing w:before="124" w:line="400" w:lineRule="exact"/>
              <w:ind w:left="357" w:right="347"/>
              <w:jc w:val="center"/>
              <w:rPr>
                <w:rFonts w:ascii="Microsoft JhengHei"/>
                <w:b/>
                <w:sz w:val="24"/>
              </w:rPr>
            </w:pPr>
          </w:p>
        </w:tc>
        <w:tc>
          <w:tcPr>
            <w:tcW w:w="2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4"/>
              <w:autoSpaceDE w:val="0"/>
              <w:autoSpaceDN w:val="0"/>
              <w:spacing w:before="124" w:line="400" w:lineRule="exact"/>
              <w:ind w:left="782" w:right="770"/>
              <w:jc w:val="center"/>
              <w:rPr>
                <w:rFonts w:ascii="Microsoft JhengHei"/>
                <w:b/>
                <w:sz w:val="24"/>
              </w:rPr>
            </w:pPr>
          </w:p>
        </w:tc>
      </w:tr>
    </w:tbl>
    <w:p>
      <w:pPr>
        <w:spacing w:line="371" w:lineRule="exact"/>
        <w:ind w:left="222"/>
        <w:jc w:val="left"/>
        <w:rPr>
          <w:rFonts w:ascii="Microsoft JhengHei" w:hAnsi="Calibri" w:eastAsia="Microsoft JhengHei" w:cs="Times New Roman"/>
          <w:b/>
          <w:sz w:val="28"/>
        </w:rPr>
      </w:pPr>
    </w:p>
    <w:p>
      <w:pPr>
        <w:spacing w:line="371" w:lineRule="exact"/>
        <w:ind w:left="222"/>
        <w:jc w:val="left"/>
        <w:rPr>
          <w:rFonts w:ascii="Microsoft JhengHei" w:eastAsia="Microsoft JhengHei"/>
          <w:b/>
          <w:sz w:val="28"/>
        </w:rPr>
      </w:pPr>
      <w:r>
        <w:rPr>
          <w:rFonts w:hint="eastAsia" w:ascii="Microsoft JhengHei" w:eastAsia="Microsoft JhengHei"/>
          <w:b/>
          <w:sz w:val="28"/>
        </w:rPr>
        <w:t>填表说明：</w:t>
      </w:r>
    </w:p>
    <w:p>
      <w:pPr>
        <w:pStyle w:val="5"/>
        <w:tabs>
          <w:tab w:val="left" w:pos="449"/>
        </w:tabs>
        <w:spacing w:line="353" w:lineRule="exact"/>
        <w:ind w:left="221" w:firstLine="480" w:firstLineChars="200"/>
        <w:jc w:val="left"/>
        <w:rPr>
          <w:sz w:val="24"/>
        </w:rPr>
      </w:pPr>
      <w:r>
        <w:rPr>
          <w:rFonts w:hint="eastAsia"/>
          <w:sz w:val="24"/>
          <w:lang w:val="en-US"/>
        </w:rPr>
        <w:t>1.</w:t>
      </w:r>
      <w:r>
        <w:rPr>
          <w:rFonts w:hint="eastAsia"/>
          <w:sz w:val="24"/>
        </w:rPr>
        <w:t>“清理文件总数量”栏应填本次清理涉及市场主体经济活动的规章、规范性文件、其他政策措施的总数。</w:t>
      </w:r>
    </w:p>
    <w:p>
      <w:pPr>
        <w:pStyle w:val="5"/>
        <w:tabs>
          <w:tab w:val="left" w:pos="413"/>
        </w:tabs>
        <w:spacing w:line="350" w:lineRule="exact"/>
        <w:ind w:left="221" w:firstLine="480" w:firstLineChars="200"/>
        <w:jc w:val="left"/>
        <w:rPr>
          <w:sz w:val="24"/>
        </w:rPr>
      </w:pPr>
      <w:r>
        <w:rPr>
          <w:rFonts w:hint="eastAsia"/>
          <w:sz w:val="24"/>
          <w:lang w:val="en-US"/>
        </w:rPr>
        <w:t>2.</w:t>
      </w:r>
      <w:r>
        <w:rPr>
          <w:rFonts w:hint="eastAsia"/>
          <w:sz w:val="24"/>
        </w:rPr>
        <w:t>“类别”栏应选填规章、规范性文件、其他政策措施。</w:t>
      </w:r>
    </w:p>
    <w:p>
      <w:pPr>
        <w:pStyle w:val="5"/>
        <w:tabs>
          <w:tab w:val="left" w:pos="415"/>
        </w:tabs>
        <w:spacing w:before="12" w:line="199" w:lineRule="auto"/>
        <w:ind w:right="117" w:firstLine="480" w:firstLineChars="200"/>
        <w:jc w:val="left"/>
        <w:rPr>
          <w:sz w:val="24"/>
        </w:rPr>
      </w:pPr>
      <w:r>
        <w:rPr>
          <w:rFonts w:hint="eastAsia"/>
          <w:sz w:val="24"/>
          <w:lang w:val="en-US"/>
        </w:rPr>
        <w:t>3.</w:t>
      </w:r>
      <w:r>
        <w:rPr>
          <w:rFonts w:hint="eastAsia"/>
          <w:sz w:val="24"/>
        </w:rPr>
        <w:t>“清理意见”栏应填报废止、修订或因符合公平竞争审查制度例外规定继续保留。对部分条款进行修订的，应列明具体条款内容及修订方案。</w:t>
      </w:r>
    </w:p>
    <w:p>
      <w:r>
        <w:rPr>
          <w:sz w:val="24"/>
        </w:rPr>
        <w:t>4.“</w:t>
      </w:r>
      <w:r>
        <w:rPr>
          <w:rFonts w:hint="eastAsia"/>
          <w:sz w:val="24"/>
        </w:rPr>
        <w:t>清理理由</w:t>
      </w:r>
      <w:r>
        <w:rPr>
          <w:sz w:val="24"/>
        </w:rPr>
        <w:t>”</w:t>
      </w:r>
      <w:r>
        <w:rPr>
          <w:rFonts w:hint="eastAsia"/>
          <w:sz w:val="24"/>
        </w:rPr>
        <w:t>栏应填报具体属于四个方面清理重点的何种情形。因符合例外规定继续保留的，应详细说明适用例外规定的具体理由和</w:t>
      </w:r>
      <w:r>
        <w:rPr>
          <w:sz w:val="24"/>
        </w:rPr>
        <w:t xml:space="preserve">  </w:t>
      </w:r>
      <w:r>
        <w:rPr>
          <w:rFonts w:hint="eastAsia"/>
          <w:sz w:val="24"/>
        </w:rPr>
        <w:t>实施期限。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altName w:val="微软雅黑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Microsoft JhengHei">
    <w:panose1 w:val="020B0604030504040204"/>
    <w:charset w:val="88"/>
    <w:family w:val="swiss"/>
    <w:pitch w:val="default"/>
    <w:sig w:usb0="00000087" w:usb1="28AF4000" w:usb2="00000016" w:usb3="00000000" w:csb0="00100009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IzOTRmMGMyZDZmZDlmZmRiNjRjYzliNTQ0YjEzZmYifQ=="/>
  </w:docVars>
  <w:rsids>
    <w:rsidRoot w:val="00000000"/>
    <w:rsid w:val="15CC2FEE"/>
    <w:rsid w:val="1D2D2C90"/>
    <w:rsid w:val="20AC7030"/>
    <w:rsid w:val="223F6D7B"/>
    <w:rsid w:val="2B014330"/>
    <w:rsid w:val="3F7718DC"/>
    <w:rsid w:val="60A41947"/>
    <w:rsid w:val="6225410F"/>
    <w:rsid w:val="6C466C4E"/>
    <w:rsid w:val="7D630A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unhideWhenUsed/>
    <w:qFormat/>
    <w:uiPriority w:val="1"/>
  </w:style>
  <w:style w:type="table" w:default="1" w:styleId="2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Table Paragraph"/>
    <w:basedOn w:val="1"/>
    <w:qFormat/>
    <w:uiPriority w:val="1"/>
    <w:rPr>
      <w:rFonts w:ascii="Arial Unicode MS" w:hAnsi="Arial Unicode MS" w:eastAsia="Arial Unicode MS" w:cs="Arial Unicode MS"/>
      <w:szCs w:val="24"/>
      <w:lang w:val="zh-CN" w:bidi="zh-CN"/>
    </w:rPr>
  </w:style>
  <w:style w:type="paragraph" w:customStyle="1" w:styleId="5">
    <w:name w:val="列出段落1"/>
    <w:basedOn w:val="1"/>
    <w:qFormat/>
    <w:uiPriority w:val="1"/>
    <w:pPr>
      <w:ind w:left="222"/>
    </w:pPr>
    <w:rPr>
      <w:rFonts w:ascii="Arial Unicode MS" w:hAnsi="Arial Unicode MS" w:eastAsia="Arial Unicode MS" w:cs="Arial Unicode MS"/>
      <w:szCs w:val="24"/>
      <w:lang w:val="zh-CN" w:bidi="zh-CN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B0E255-EAE5-493D-9CCE-4D105646282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596</Words>
  <Characters>630</Characters>
  <Lines>6</Lines>
  <Paragraphs>1</Paragraphs>
  <TotalTime>2</TotalTime>
  <ScaleCrop>false</ScaleCrop>
  <LinksUpToDate>false</LinksUpToDate>
  <CharactersWithSpaces>755</CharactersWithSpaces>
  <Application>WPS Office_11.1.0.12980_F1E327BC-269C-435d-A152-05C5408002CA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2021-09-08T02:26:00Z</dcterms:created>
  <dc:creator>NTKO</dc:creator>
  <cp:lastModifiedBy>XSD</cp:lastModifiedBy>
  <dcterms:modified xsi:type="dcterms:W3CDTF">2022-12-15T02:29:45Z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36CBE6982B0245A2BD9D4F5230A5959F</vt:lpwstr>
  </property>
</Properties>
</file>