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70"/>
          <w:sz w:val="96"/>
          <w:szCs w:val="96"/>
        </w:rPr>
      </w:pPr>
      <w:r>
        <w:rPr>
          <w:rFonts w:hint="default" w:ascii="Times New Roman" w:hAnsi="Times New Roman" w:eastAsia="方正小标宋简体" w:cs="Times New Roman"/>
          <w:color w:val="FF0000"/>
          <w:w w:val="70"/>
          <w:sz w:val="96"/>
          <w:szCs w:val="96"/>
        </w:rPr>
        <w:t>昆明市公安局晋宁分局文件</w:t>
      </w:r>
    </w:p>
    <w:p>
      <w:pPr>
        <w:jc w:val="right"/>
        <w:rPr>
          <w:rFonts w:hint="default" w:ascii="Times New Roman" w:hAnsi="Times New Roman" w:eastAsia="仿宋_GB2312" w:cs="Times New Roman"/>
          <w:sz w:val="32"/>
          <w:szCs w:val="32"/>
        </w:rPr>
      </w:pPr>
      <w:r>
        <w:rPr>
          <w:rFonts w:hint="default" w:ascii="Times New Roman" w:hAnsi="Times New Roman" w:cs="Times New Roman"/>
          <w:sz w:val="96"/>
        </w:rPr>
        <w:pict>
          <v:line id="_x0000_s2050" o:spid="_x0000_s2050" o:spt="20" style="position:absolute;left:0pt;margin-left:-6.7pt;margin-top:2.45pt;height:0.05pt;width:453.55pt;z-index:251658240;mso-width-relative:page;mso-height-relative:page;" filled="f" stroked="t" coordsize="21600,21600">
            <v:path arrowok="t"/>
            <v:fill on="f" focussize="0,0"/>
            <v:stroke weight="1.75pt" color="#FF0000"/>
            <v:imagedata o:title=""/>
            <o:lock v:ext="edit" aspectratio="f"/>
          </v:line>
        </w:pic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昆公晋函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关于政协昆明市晋宁区第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104</w:t>
      </w:r>
      <w:r>
        <w:rPr>
          <w:rFonts w:hint="eastAsia" w:ascii="方正小标宋简体" w:hAnsi="方正小标宋简体" w:eastAsia="方正小标宋简体" w:cs="方正小标宋简体"/>
          <w:sz w:val="44"/>
          <w:szCs w:val="44"/>
        </w:rPr>
        <w:t>号提案答复的函</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马</w:t>
      </w:r>
      <w:r>
        <w:rPr>
          <w:rFonts w:hint="eastAsia" w:ascii="仿宋_GB2312" w:hAnsi="仿宋_GB2312" w:eastAsia="仿宋_GB2312" w:cs="仿宋_GB2312"/>
          <w:b w:val="0"/>
          <w:bCs w:val="0"/>
          <w:sz w:val="32"/>
          <w:szCs w:val="32"/>
          <w:u w:val="none"/>
          <w:lang w:eastAsia="zh-CN"/>
        </w:rPr>
        <w:t>建祖</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left="15" w:leftChars="7" w:firstLine="620" w:firstLineChars="19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u w:val="none"/>
        </w:rPr>
        <w:t>关于</w:t>
      </w:r>
      <w:r>
        <w:rPr>
          <w:rFonts w:hint="eastAsia" w:ascii="仿宋_GB2312" w:hAnsi="仿宋_GB2312" w:eastAsia="仿宋_GB2312" w:cs="仿宋_GB2312"/>
          <w:b w:val="0"/>
          <w:bCs w:val="0"/>
          <w:sz w:val="32"/>
          <w:szCs w:val="32"/>
          <w:u w:val="none"/>
          <w:lang w:eastAsia="zh-CN"/>
        </w:rPr>
        <w:t>对晋城交通环境整治的建议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提案收悉</w:t>
      </w:r>
      <w:r>
        <w:rPr>
          <w:rFonts w:hint="eastAsia" w:ascii="仿宋_GB2312" w:hAnsi="仿宋_GB2312" w:eastAsia="仿宋_GB2312" w:cs="仿宋_GB2312"/>
          <w:sz w:val="32"/>
          <w:szCs w:val="32"/>
        </w:rPr>
        <w:t>，现答复如下：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晋城街道办在晋宁区委、区政府的正确领导下，在晋城街道办党工委和街道办事处的积极带领下，在全街道办各级干部职工的共同努力下，全街道办无论是城市建设、社会治理、市容市貌、交通环境等方面都得到了进一步改善和提升但是近期以来晋城的交通环境极为混乱，特别是晋城北门车站附近和街道办大门南环岛周边的交通环境尤为严重，有的车辆横七竖八无序停放，有的甚至停放在主干道上和斑马线上，这种不良现象经常发生，最终造成交通阻塞和行人不畅的恶劣状况，这与当前创建全国文明域市的形势格格不入，并且极大地影响了古滇所在地和全省三大佛教名寺所在地的良好形象。为此，上述情况应引起各级政府及交通职能部门的高度重视，并要列入重要议事日程加以落实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意见建议办理情况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（一）针对辖区小花台周边车辆乱停乱放问题。</w:t>
      </w:r>
      <w:r>
        <w:rPr>
          <w:rFonts w:hint="eastAsia" w:ascii="仿宋_GB2312" w:hAnsi="仿宋_GB2312" w:eastAsia="仿宋_GB2312" w:cs="仿宋_GB2312"/>
          <w:sz w:val="32"/>
          <w:szCs w:val="32"/>
          <w:lang w:val="en-US" w:eastAsia="zh-CN"/>
        </w:rPr>
        <w:t>昆明市公安局晋宁分局</w:t>
      </w:r>
      <w:r>
        <w:rPr>
          <w:rFonts w:hint="default" w:ascii="Times New Roman" w:hAnsi="Times New Roman" w:eastAsia="仿宋_GB2312" w:cs="Times New Roman"/>
          <w:color w:val="auto"/>
          <w:sz w:val="32"/>
          <w:szCs w:val="32"/>
          <w:lang w:eastAsia="zh-CN"/>
        </w:rPr>
        <w:t>为充分发挥</w:t>
      </w:r>
      <w:r>
        <w:rPr>
          <w:rFonts w:hint="default" w:ascii="Times New Roman" w:hAnsi="Times New Roman" w:eastAsia="仿宋_GB2312" w:cs="Times New Roman"/>
          <w:color w:val="auto"/>
          <w:sz w:val="32"/>
          <w:szCs w:val="32"/>
          <w:lang w:val="en-US" w:eastAsia="zh-CN"/>
        </w:rPr>
        <w:t>交警、巡特警、派出所在制止违法犯罪、</w:t>
      </w:r>
      <w:r>
        <w:rPr>
          <w:rFonts w:hint="default" w:ascii="Times New Roman" w:hAnsi="Times New Roman" w:eastAsia="仿宋_GB2312" w:cs="Times New Roman"/>
          <w:color w:val="auto"/>
          <w:sz w:val="32"/>
          <w:szCs w:val="32"/>
          <w:shd w:val="clear" w:color="auto" w:fill="auto"/>
        </w:rPr>
        <w:t>街面警情处置、疏导交通堵点、维护校园周边秩序、救助</w:t>
      </w:r>
      <w:r>
        <w:rPr>
          <w:rFonts w:hint="eastAsia" w:ascii="Times New Roman" w:hAnsi="Times New Roman" w:eastAsia="仿宋_GB2312" w:cs="Times New Roman"/>
          <w:color w:val="auto"/>
          <w:sz w:val="32"/>
          <w:szCs w:val="32"/>
          <w:shd w:val="clear" w:color="auto" w:fill="auto"/>
          <w:lang w:eastAsia="zh-CN"/>
        </w:rPr>
        <w:t>服务</w:t>
      </w:r>
      <w:r>
        <w:rPr>
          <w:rFonts w:hint="default" w:ascii="Times New Roman" w:hAnsi="Times New Roman" w:eastAsia="仿宋_GB2312" w:cs="Times New Roman"/>
          <w:color w:val="auto"/>
          <w:sz w:val="32"/>
          <w:szCs w:val="32"/>
          <w:shd w:val="clear" w:color="auto" w:fill="auto"/>
        </w:rPr>
        <w:t>群众</w:t>
      </w:r>
      <w:r>
        <w:rPr>
          <w:rFonts w:hint="eastAsia" w:ascii="Times New Roman" w:hAnsi="Times New Roman" w:eastAsia="仿宋_GB2312" w:cs="Times New Roman"/>
          <w:color w:val="auto"/>
          <w:sz w:val="32"/>
          <w:szCs w:val="32"/>
          <w:shd w:val="clear" w:color="auto" w:fill="auto"/>
          <w:lang w:val="en-US" w:eastAsia="zh-CN"/>
        </w:rPr>
        <w:t>、治安综合整治</w:t>
      </w:r>
      <w:r>
        <w:rPr>
          <w:rFonts w:hint="default" w:ascii="Times New Roman" w:hAnsi="Times New Roman" w:eastAsia="仿宋_GB2312" w:cs="Times New Roman"/>
          <w:color w:val="auto"/>
          <w:sz w:val="32"/>
          <w:szCs w:val="32"/>
          <w:shd w:val="clear" w:color="auto" w:fill="auto"/>
        </w:rPr>
        <w:t>等</w:t>
      </w:r>
      <w:r>
        <w:rPr>
          <w:rFonts w:hint="eastAsia" w:ascii="Times New Roman" w:hAnsi="Times New Roman" w:eastAsia="仿宋_GB2312" w:cs="Times New Roman"/>
          <w:color w:val="auto"/>
          <w:sz w:val="32"/>
          <w:szCs w:val="32"/>
          <w:shd w:val="clear" w:color="auto" w:fill="auto"/>
          <w:lang w:eastAsia="zh-CN"/>
        </w:rPr>
        <w:t>工作要求</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交巡融合的</w:t>
      </w:r>
      <w:r>
        <w:rPr>
          <w:rFonts w:hint="default" w:ascii="Times New Roman" w:hAnsi="Times New Roman" w:eastAsia="仿宋_GB2312" w:cs="Times New Roman"/>
          <w:color w:val="auto"/>
          <w:sz w:val="32"/>
          <w:szCs w:val="32"/>
          <w:shd w:val="clear" w:color="auto" w:fill="auto"/>
          <w:lang w:val="en-US" w:eastAsia="zh-CN"/>
        </w:rPr>
        <w:t>开展</w:t>
      </w:r>
      <w:r>
        <w:rPr>
          <w:rFonts w:hint="default" w:ascii="Times New Roman" w:hAnsi="Times New Roman" w:eastAsia="仿宋_GB2312" w:cs="Times New Roman"/>
          <w:color w:val="auto"/>
          <w:sz w:val="32"/>
          <w:szCs w:val="32"/>
          <w:shd w:val="clear" w:color="auto" w:fill="auto"/>
          <w:lang w:eastAsia="zh-CN"/>
        </w:rPr>
        <w:t>巡逻盘查，对巡区可疑人员、车辆、物品进行现场检查和信息核查</w:t>
      </w:r>
      <w:r>
        <w:rPr>
          <w:rFonts w:hint="eastAsia" w:ascii="Times New Roman" w:hAnsi="Times New Roman" w:eastAsia="仿宋_GB2312" w:cs="Times New Roman"/>
          <w:color w:val="auto"/>
          <w:sz w:val="32"/>
          <w:szCs w:val="32"/>
          <w:shd w:val="clear" w:color="auto" w:fill="auto"/>
          <w:lang w:eastAsia="zh-CN"/>
        </w:rPr>
        <w:t>，对各类交通管理设施进行巡查，交通违法行为的查处等，定时不定时的对辖区易拥堵路段进行疏导、查处，有效解决乱停乱放问题</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（二）针对街面交通秩序混乱问题。</w:t>
      </w:r>
      <w:r>
        <w:rPr>
          <w:rFonts w:hint="eastAsia" w:ascii="仿宋_GB2312" w:hAnsi="仿宋_GB2312" w:eastAsia="仿宋_GB2312" w:cs="仿宋_GB2312"/>
          <w:sz w:val="32"/>
          <w:szCs w:val="32"/>
        </w:rPr>
        <w:t>交警大队结合当前</w:t>
      </w:r>
      <w:r>
        <w:rPr>
          <w:rFonts w:hint="eastAsia" w:ascii="仿宋_GB2312" w:hAnsi="仿宋_GB2312" w:eastAsia="仿宋_GB2312" w:cs="仿宋_GB2312"/>
          <w:sz w:val="32"/>
          <w:szCs w:val="32"/>
          <w:lang w:eastAsia="zh-CN"/>
        </w:rPr>
        <w:t>创建全国文明城市</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路面</w:t>
      </w:r>
      <w:r>
        <w:rPr>
          <w:rFonts w:hint="eastAsia" w:ascii="仿宋_GB2312" w:hAnsi="仿宋_GB2312" w:eastAsia="仿宋_GB2312" w:cs="仿宋_GB2312"/>
          <w:sz w:val="32"/>
          <w:szCs w:val="32"/>
        </w:rPr>
        <w:t>机动车乱停乱放现象的整治力度，定人定岗加强教育宣传。一是每周定期开展不少于三次专项整治行动，重点对</w:t>
      </w:r>
      <w:r>
        <w:rPr>
          <w:rFonts w:hint="eastAsia" w:ascii="仿宋_GB2312" w:hAnsi="仿宋_GB2312" w:eastAsia="仿宋_GB2312" w:cs="仿宋_GB2312"/>
          <w:sz w:val="32"/>
          <w:szCs w:val="32"/>
          <w:lang w:eastAsia="zh-CN"/>
        </w:rPr>
        <w:t>小区周边乱车辆停乱放行为</w:t>
      </w:r>
      <w:r>
        <w:rPr>
          <w:rFonts w:hint="eastAsia" w:ascii="仿宋_GB2312" w:hAnsi="仿宋_GB2312" w:eastAsia="仿宋_GB2312" w:cs="仿宋_GB2312"/>
          <w:sz w:val="32"/>
          <w:szCs w:val="32"/>
        </w:rPr>
        <w:t>进行查处。二是调整勤务模式，</w:t>
      </w:r>
      <w:r>
        <w:rPr>
          <w:rFonts w:hint="eastAsia" w:ascii="仿宋_GB2312" w:hAnsi="仿宋_GB2312" w:eastAsia="仿宋_GB2312" w:cs="仿宋_GB2312"/>
          <w:sz w:val="32"/>
          <w:szCs w:val="32"/>
          <w:lang w:eastAsia="zh-CN"/>
        </w:rPr>
        <w:t>今年以来，</w:t>
      </w:r>
      <w:r>
        <w:rPr>
          <w:rFonts w:hint="eastAsia" w:ascii="仿宋_GB2312" w:hAnsi="仿宋_GB2312" w:eastAsia="仿宋_GB2312" w:cs="仿宋_GB2312"/>
          <w:sz w:val="32"/>
          <w:szCs w:val="32"/>
        </w:rPr>
        <w:t>开展每天</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时至9时，下午</w:t>
      </w:r>
      <w:r>
        <w:rPr>
          <w:rFonts w:hint="eastAsia" w:ascii="仿宋_GB2312" w:hAnsi="仿宋_GB2312" w:eastAsia="仿宋_GB2312" w:cs="仿宋_GB2312"/>
          <w:sz w:val="32"/>
          <w:szCs w:val="32"/>
          <w:lang w:val="en-US" w:eastAsia="zh-CN"/>
        </w:rPr>
        <w:t>16时30分</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30分的早晚高峰路口执勤值守工作，</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金荣冷库</w:t>
      </w:r>
      <w:r>
        <w:rPr>
          <w:rFonts w:hint="eastAsia" w:ascii="仿宋_GB2312" w:hAnsi="仿宋_GB2312" w:eastAsia="仿宋_GB2312" w:cs="仿宋_GB2312"/>
          <w:sz w:val="32"/>
          <w:szCs w:val="32"/>
        </w:rPr>
        <w:t>以及客运站</w:t>
      </w:r>
      <w:r>
        <w:rPr>
          <w:rFonts w:hint="eastAsia" w:ascii="仿宋_GB2312" w:hAnsi="仿宋_GB2312" w:eastAsia="仿宋_GB2312" w:cs="仿宋_GB2312"/>
          <w:sz w:val="32"/>
          <w:szCs w:val="32"/>
          <w:lang w:eastAsia="zh-CN"/>
        </w:rPr>
        <w:t>周围站工人员密集点</w:t>
      </w:r>
      <w:r>
        <w:rPr>
          <w:rFonts w:hint="eastAsia" w:ascii="仿宋_GB2312" w:hAnsi="仿宋_GB2312" w:eastAsia="仿宋_GB2312" w:cs="仿宋_GB2312"/>
          <w:sz w:val="32"/>
          <w:szCs w:val="32"/>
        </w:rPr>
        <w:t>进行巡逻管理或专人职守。通过调整模式道路畅通，新模式初见成效。</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eastAsia="仿宋_GB2312"/>
          <w:lang w:val="en-US" w:eastAsia="zh-CN"/>
        </w:rPr>
      </w:pPr>
      <w:r>
        <w:rPr>
          <w:rFonts w:hint="eastAsia" w:ascii="楷体_GB2312" w:hAnsi="楷体_GB2312" w:eastAsia="楷体_GB2312" w:cs="楷体_GB2312"/>
          <w:sz w:val="32"/>
          <w:szCs w:val="32"/>
          <w:lang w:eastAsia="zh-CN"/>
        </w:rPr>
        <w:t>（三）针对老年代步车、三轮车违法载人、乱停乱放问题。</w:t>
      </w:r>
      <w:r>
        <w:rPr>
          <w:rFonts w:hint="eastAsia" w:ascii="仿宋_GB2312" w:hAnsi="仿宋_GB2312" w:eastAsia="仿宋_GB2312" w:cs="仿宋_GB2312"/>
          <w:sz w:val="32"/>
          <w:szCs w:val="32"/>
          <w:lang w:val="en-US" w:eastAsia="zh-CN"/>
        </w:rPr>
        <w:t>2022年6月13日，晋宁区安全生产委员会组织各家职能部门召开专题会议，由交运局负责牵头，各职能部门配合，对非法运营三轮车进行专项整治，</w:t>
      </w:r>
      <w:r>
        <w:rPr>
          <w:rFonts w:hint="eastAsia" w:ascii="仿宋_GB2312" w:eastAsia="仿宋_GB2312"/>
          <w:sz w:val="32"/>
          <w:szCs w:val="32"/>
          <w:lang w:eastAsia="zh-CN"/>
        </w:rPr>
        <w:t>对驾驶员进行违法后果和违法成本的宣传；并向公交客运公司建议，增开公交线路班车，解决乘客乘车难的问题，采取多种措施压缩三轮车非法客运空间，保障人民群众的出行安全。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三、下一步工作方向</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一是交警大队将持续开展专项整治行动，重点整治城区主要路段对各类交通违法行为进行查处。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二是利用交巡融合职能加大巡逻力度，针对性的对辖区人员密集、车辆乱停乱放等路段进行巡逻管控。</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三是加强交通安全宣传，提高交通参与者的安全文明意识。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以上答复，如有不妥，请批评指正。</w:t>
      </w: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righ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（联系人及电话：</w:t>
      </w:r>
      <w:r>
        <w:rPr>
          <w:rFonts w:hint="eastAsia" w:ascii="Times New Roman" w:hAnsi="Times New Roman" w:eastAsia="仿宋_GB2312" w:cs="Times New Roman"/>
          <w:bCs/>
          <w:sz w:val="32"/>
          <w:szCs w:val="32"/>
          <w:lang w:val="en-US" w:eastAsia="zh-CN"/>
        </w:rPr>
        <w:t>交警</w:t>
      </w:r>
      <w:r>
        <w:rPr>
          <w:rFonts w:hint="default" w:ascii="Times New Roman" w:hAnsi="Times New Roman" w:eastAsia="仿宋_GB2312" w:cs="Times New Roman"/>
          <w:bCs/>
          <w:sz w:val="32"/>
          <w:szCs w:val="32"/>
          <w:lang w:eastAsia="zh-CN"/>
        </w:rPr>
        <w:t>大队</w:t>
      </w:r>
      <w:r>
        <w:rPr>
          <w:rFonts w:hint="default" w:ascii="Times New Roman" w:hAnsi="Times New Roman" w:eastAsia="仿宋_GB2312" w:cs="Times New Roman"/>
          <w:bCs/>
          <w:sz w:val="32"/>
          <w:szCs w:val="32"/>
          <w:lang w:val="en-US" w:eastAsia="zh-CN"/>
        </w:rPr>
        <w:t xml:space="preserve">  6780</w:t>
      </w:r>
      <w:r>
        <w:rPr>
          <w:rFonts w:hint="eastAsia" w:ascii="Times New Roman" w:hAnsi="Times New Roman" w:eastAsia="仿宋_GB2312" w:cs="Times New Roman"/>
          <w:bCs/>
          <w:sz w:val="32"/>
          <w:szCs w:val="32"/>
          <w:lang w:val="en-US" w:eastAsia="zh-CN"/>
        </w:rPr>
        <w:t>2784</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rPr>
      </w:pPr>
      <w:r>
        <w:rPr>
          <w:rFonts w:hint="default" w:ascii="Times New Roman" w:hAnsi="Times New Roman" w:cs="Times New Roman"/>
          <w:sz w:val="96"/>
        </w:rPr>
        <w:pict>
          <v:line id="_x0000_s2051" o:spid="_x0000_s2051" o:spt="20" style="position:absolute;left:0pt;margin-left:-4.45pt;margin-top:38.2pt;height:0.05pt;width:453.55pt;z-index:251660288;mso-width-relative:page;mso-height-relative:page;" filled="f" stroked="t" coordsize="21600,21600">
            <v:path arrowok="t"/>
            <v:fill on="f" focussize="0,0"/>
            <v:stroke weight="1.75pt" color="#FF0000"/>
            <v:imagedata o:title=""/>
            <o:lock v:ext="edit" aspectratio="f"/>
          </v:line>
        </w:pict>
      </w:r>
      <w:r>
        <w:rPr>
          <w:rFonts w:hint="default" w:ascii="Times New Roman" w:hAnsi="Times New Roman" w:eastAsia="仿宋_GB2312" w:cs="Times New Roman"/>
          <w:sz w:val="32"/>
          <w:szCs w:val="32"/>
          <w:lang w:eastAsia="zh-CN"/>
        </w:rPr>
        <w:t>抄送：区政府办，区政协提案委。</w:t>
      </w:r>
      <w:r>
        <w:rPr>
          <w:rFonts w:hint="default" w:ascii="Times New Roman" w:hAnsi="Times New Roman" w:eastAsia="仿宋_GB2312" w:cs="Times New Roman"/>
          <w:sz w:val="32"/>
          <w:szCs w:val="32"/>
        </w:rPr>
        <w:t>　　　　　　　　　　　　</w:t>
      </w:r>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5B36"/>
    <w:rsid w:val="0013161A"/>
    <w:rsid w:val="00342946"/>
    <w:rsid w:val="003B1A44"/>
    <w:rsid w:val="0041739B"/>
    <w:rsid w:val="00466C43"/>
    <w:rsid w:val="004F0B62"/>
    <w:rsid w:val="005A1E6E"/>
    <w:rsid w:val="005E7E0F"/>
    <w:rsid w:val="006043D8"/>
    <w:rsid w:val="00605D60"/>
    <w:rsid w:val="0074093E"/>
    <w:rsid w:val="008675D5"/>
    <w:rsid w:val="008878A1"/>
    <w:rsid w:val="00891B2B"/>
    <w:rsid w:val="009044A0"/>
    <w:rsid w:val="00961B0A"/>
    <w:rsid w:val="00A163F3"/>
    <w:rsid w:val="00A406C9"/>
    <w:rsid w:val="00A90ADE"/>
    <w:rsid w:val="00AC5B36"/>
    <w:rsid w:val="00BD6479"/>
    <w:rsid w:val="00BD696C"/>
    <w:rsid w:val="00C10A78"/>
    <w:rsid w:val="00D20217"/>
    <w:rsid w:val="00E1741B"/>
    <w:rsid w:val="00F16A37"/>
    <w:rsid w:val="03AC3227"/>
    <w:rsid w:val="056A7770"/>
    <w:rsid w:val="0575622C"/>
    <w:rsid w:val="09B57490"/>
    <w:rsid w:val="0AA00344"/>
    <w:rsid w:val="0EEC7490"/>
    <w:rsid w:val="0F051F5C"/>
    <w:rsid w:val="13474F43"/>
    <w:rsid w:val="14E86D0E"/>
    <w:rsid w:val="181A5B57"/>
    <w:rsid w:val="1F71677A"/>
    <w:rsid w:val="230736DF"/>
    <w:rsid w:val="24CA31F8"/>
    <w:rsid w:val="252D4C7E"/>
    <w:rsid w:val="277638BE"/>
    <w:rsid w:val="28B00CF4"/>
    <w:rsid w:val="29172B23"/>
    <w:rsid w:val="29764EAB"/>
    <w:rsid w:val="2BD51BE9"/>
    <w:rsid w:val="2F656B69"/>
    <w:rsid w:val="3A7F3EDF"/>
    <w:rsid w:val="45104505"/>
    <w:rsid w:val="4B907095"/>
    <w:rsid w:val="4D1F36B8"/>
    <w:rsid w:val="4D4361B1"/>
    <w:rsid w:val="5141608D"/>
    <w:rsid w:val="532E509F"/>
    <w:rsid w:val="53622EEF"/>
    <w:rsid w:val="54C704FD"/>
    <w:rsid w:val="55A0088E"/>
    <w:rsid w:val="5F3D7464"/>
    <w:rsid w:val="67EE6680"/>
    <w:rsid w:val="6979771C"/>
    <w:rsid w:val="6A24279A"/>
    <w:rsid w:val="71C01C1A"/>
    <w:rsid w:val="76F60F0F"/>
    <w:rsid w:val="77B23220"/>
    <w:rsid w:val="78A42499"/>
    <w:rsid w:val="7B8104FA"/>
    <w:rsid w:val="7C236309"/>
    <w:rsid w:val="7D57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autoSpaceDE w:val="0"/>
      <w:autoSpaceDN w:val="0"/>
      <w:ind w:left="348"/>
      <w:jc w:val="center"/>
      <w:outlineLvl w:val="1"/>
    </w:pPr>
    <w:rPr>
      <w:rFonts w:ascii="Arial Unicode MS" w:hAnsi="Arial Unicode MS" w:eastAsia="Arial Unicode MS" w:cs="Arial Unicode MS"/>
      <w:kern w:val="2"/>
      <w:sz w:val="44"/>
      <w:szCs w:val="44"/>
      <w:lang w:val="zh-CN" w:eastAsia="zh-CN" w:bidi="zh-CN"/>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4</Pages>
  <Words>176</Words>
  <Characters>1006</Characters>
  <Lines>8</Lines>
  <Paragraphs>2</Paragraphs>
  <TotalTime>3</TotalTime>
  <ScaleCrop>false</ScaleCrop>
  <LinksUpToDate>false</LinksUpToDate>
  <CharactersWithSpaces>1180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2021-06-02T07:26:00Z</dcterms:created>
  <dc:creator>Administrator</dc:creator>
  <cp:lastModifiedBy>Administrator</cp:lastModifiedBy>
  <cp:lastPrinted>2022-06-28T06:30:00Z</cp:lastPrinted>
  <dcterms:modified xsi:type="dcterms:W3CDTF">2022-07-01T02:38:39Z</dcterms:modified>
  <dc:title>昆明市公安局晋宁分局文件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