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黑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医疗机构自检自查表（诊所、门诊部）</w:t>
      </w:r>
    </w:p>
    <w:tbl>
      <w:tblPr>
        <w:tblStyle w:val="6"/>
        <w:tblW w:w="103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992"/>
        <w:gridCol w:w="287"/>
        <w:gridCol w:w="1624"/>
        <w:gridCol w:w="3334"/>
        <w:gridCol w:w="507"/>
        <w:gridCol w:w="540"/>
        <w:gridCol w:w="2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244" w:type="dxa"/>
            <w:gridSpan w:val="3"/>
            <w:tcBorders>
              <w:top w:val="single" w:color="auto" w:sz="8" w:space="0"/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一、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医疗机构名称（章）</w:t>
            </w:r>
          </w:p>
        </w:tc>
        <w:tc>
          <w:tcPr>
            <w:tcW w:w="8117" w:type="dxa"/>
            <w:gridSpan w:val="5"/>
            <w:tcBorders>
              <w:top w:val="single" w:color="auto" w:sz="8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6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二、内容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5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检查</w:t>
            </w:r>
          </w:p>
          <w:p>
            <w:pPr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内容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目</w:t>
            </w:r>
          </w:p>
        </w:tc>
        <w:tc>
          <w:tcPr>
            <w:tcW w:w="524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审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查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内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容</w:t>
            </w:r>
          </w:p>
        </w:tc>
        <w:tc>
          <w:tcPr>
            <w:tcW w:w="10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检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查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结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果</w:t>
            </w:r>
          </w:p>
        </w:tc>
        <w:tc>
          <w:tcPr>
            <w:tcW w:w="211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扣分原因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5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得分</w:t>
            </w:r>
          </w:p>
        </w:tc>
        <w:tc>
          <w:tcPr>
            <w:tcW w:w="211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957" w:type="dxa"/>
            <w:gridSpan w:val="2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暂缓校验项</w:t>
            </w:r>
          </w:p>
        </w:tc>
        <w:tc>
          <w:tcPr>
            <w:tcW w:w="5245" w:type="dxa"/>
            <w:gridSpan w:val="3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rPr>
                <w:rFonts w:ascii="宋体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擅自变更执业地址；（不予校验，暂停营业，办理地址变更手续后方可营业）</w:t>
            </w:r>
          </w:p>
          <w:p>
            <w:pPr>
              <w:widowControl/>
              <w:numPr>
                <w:ilvl w:val="0"/>
                <w:numId w:val="1"/>
              </w:numPr>
              <w:spacing w:line="260" w:lineRule="exact"/>
              <w:rPr>
                <w:rFonts w:ascii="宋体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转让或者出借《医疗机构执业许可证》；（不予校验，暂停营业）</w:t>
            </w:r>
          </w:p>
          <w:p>
            <w:pPr>
              <w:widowControl/>
              <w:numPr>
                <w:ilvl w:val="0"/>
                <w:numId w:val="1"/>
              </w:numPr>
              <w:spacing w:line="260" w:lineRule="exact"/>
              <w:rPr>
                <w:rFonts w:ascii="宋体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主要负责人未主执业机构注册在该医疗机构（不予校验，办理执业地址变更手续后方可校验）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65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（一）</w:t>
            </w:r>
          </w:p>
          <w:p>
            <w:pPr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医疗机构基本标准符合情况（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5分）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科室</w:t>
            </w:r>
          </w:p>
          <w:p>
            <w:pPr>
              <w:spacing w:line="240" w:lineRule="exact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设置</w:t>
            </w:r>
          </w:p>
        </w:tc>
        <w:tc>
          <w:tcPr>
            <w:tcW w:w="5245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临床科室设置符合要求（门头、科室标牌是否与《医疗机构执业许可证》核准项目符合）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96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81" w:firstLineChars="100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人员</w:t>
            </w:r>
          </w:p>
          <w:p>
            <w:pPr>
              <w:spacing w:line="240" w:lineRule="exact"/>
              <w:ind w:firstLine="181" w:firstLineChars="100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配备</w:t>
            </w:r>
          </w:p>
        </w:tc>
        <w:tc>
          <w:tcPr>
            <w:tcW w:w="5245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各专业科室执业医师配备符合要求；各专业科室护士配备符合要求，主要负责人必须主执业机构注册在该医疗机构，各专业科室至少有一名医师主执业机构注册在该医疗机构。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96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房屋</w:t>
            </w:r>
          </w:p>
        </w:tc>
        <w:tc>
          <w:tcPr>
            <w:tcW w:w="5245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业务用房按照《医疗机构设置标准》及行政审批的布局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不符合要求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扣6分）</w:t>
            </w:r>
            <w:bookmarkStart w:id="0" w:name="_GoBack"/>
            <w:bookmarkEnd w:id="0"/>
          </w:p>
        </w:tc>
        <w:tc>
          <w:tcPr>
            <w:tcW w:w="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　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诊疗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设备</w:t>
            </w:r>
          </w:p>
        </w:tc>
        <w:tc>
          <w:tcPr>
            <w:tcW w:w="191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设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</w:t>
            </w:r>
          </w:p>
        </w:tc>
        <w:tc>
          <w:tcPr>
            <w:tcW w:w="3334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诊桌、诊椅、方盘、纱布罐、诊察凳、听诊器、血压计、体温表、压舌板、药品柜、紫外线消毒灯、污物桶、高压灭菌设备、处置台，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设备配备不合要求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每缺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件扣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5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96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规章制度</w:t>
            </w:r>
          </w:p>
        </w:tc>
        <w:tc>
          <w:tcPr>
            <w:tcW w:w="52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是否建立疫情报告制度、感染管理消毒隔离制度、医疗废物管理制度及科室相应管理制度。制度应上墙，并制作纸质版成册可用。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核查医疗机构工作制度、人员岗位职责，每少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项扣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6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信息报送</w:t>
            </w:r>
          </w:p>
        </w:tc>
        <w:tc>
          <w:tcPr>
            <w:tcW w:w="52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未按照要求报送相关报表的一次扣1分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（二）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依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法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执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业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情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况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医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疗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机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构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管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理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法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执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行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情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况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（45分）</w:t>
            </w:r>
          </w:p>
        </w:tc>
        <w:tc>
          <w:tcPr>
            <w:tcW w:w="5245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）擅自变更医疗机构名称扣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50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）擅自加挂未经核准的医疗机构牌匾扣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5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（3）超核准范围开展诊疗活动扣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（4）违规发布医疗广告；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核查该地区电视、广播、户外广告媒体及互联网发布的医疗广告，核对审批件与发布的广告是否一致，未经审批不得分；发布内容与审批内容不一致扣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（5）使用不规范诊疗科目名称扣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（6）已核准的诊疗科目未开展诊疗活动扣3分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（7）使用非卫生技术人员从事诊疗活动扣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（8）使用执业助理医师、实习人员、试用期人员、未取得护士执业证人员等独立从事诊疗活动扣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（9）医疗美容主诊医师、药师、检验人员等存在不具备相应的资质的情况扣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　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（10）使用取得《医师资格证》未经执业注册的人员从事诊疗活动扣3分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　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（11）使用卫生技术人员从事本专业以外的诊疗活动扣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9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（12）使用未按要求进行多机构备案的医务人员从事诊疗活动</w:t>
            </w:r>
          </w:p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扣4分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　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严格执行诊疗、护理常规、规范情况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52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严格执行病历书写规范、处方管理办法、抗菌药物临床应用管理规范、药品管理规范。查看门诊日志，抽查门诊登记、病历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份，处方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张；无门诊日志、病历、处方扣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分，门诊日志不符合要求扣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分；病历、处方（含抗菌药物使用、超范围使用药品等）不符合规范扣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份；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消毒隔离与传染病防治符合相关规定情况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52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）严格执行消毒隔离制度，灭菌剂、消毒剂浓度和配制使用记录完善，高压灭菌符合要求，治疗室、换药室等各项空气消毒措施落实，并有详细的记录，一项制度未执行扣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分、无详细记录扣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）口腔等诊所消毒灭菌设备及医疗器械齐全，能够满足业务工作需要，无适宜消毒灭菌设备扣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分；</w:t>
            </w:r>
          </w:p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）严格按照规定处置医疗废弃物。一次性医疗用品管理符合规范要求，并有详细记录，一项不规范扣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分；</w:t>
            </w:r>
          </w:p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）按照传染病防治法要求登记、报告传染病疫情，无瞒报、谎报、迟报、漏报，未按要求登记、上报传染病疫情发现一例扣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7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（三）安全生产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52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医疗机构居住、做饭必须与医疗区分开，未达标扣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分；</w:t>
            </w:r>
          </w:p>
          <w:p>
            <w:pPr>
              <w:widowControl/>
              <w:numPr>
                <w:ilvl w:val="0"/>
                <w:numId w:val="2"/>
              </w:numPr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消防设施按要求设置规范，包括灭火器、烟感器、安全出口标识、应急灯等，少一件扣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分；室内有私搭乱接电线扣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分；室内给电动自行车充电扣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加分项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(5分)</w:t>
            </w:r>
          </w:p>
        </w:tc>
        <w:tc>
          <w:tcPr>
            <w:tcW w:w="5245" w:type="dxa"/>
            <w:gridSpan w:val="3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（1）积极响应区卫健局组织的活动的（如：无偿献血、义诊等）加5分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</w:t>
            </w:r>
          </w:p>
        </w:tc>
        <w:tc>
          <w:tcPr>
            <w:tcW w:w="507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</w:tbl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pStyle w:val="2"/>
        <w:rPr>
          <w:rFonts w:hint="eastAsia" w:ascii="黑体" w:hAnsi="黑体" w:eastAsia="黑体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spacing w:line="560" w:lineRule="exact"/>
        <w:ind w:firstLine="960" w:firstLineChars="300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C67F84"/>
    <w:multiLevelType w:val="singleLevel"/>
    <w:tmpl w:val="CDC67F84"/>
    <w:lvl w:ilvl="0" w:tentative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">
    <w:nsid w:val="71C40D3B"/>
    <w:multiLevelType w:val="singleLevel"/>
    <w:tmpl w:val="71C40D3B"/>
    <w:lvl w:ilvl="0" w:tentative="0">
      <w:start w:val="1"/>
      <w:numFmt w:val="decimal"/>
      <w:lvlText w:val="(%1)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98B"/>
    <w:rsid w:val="0001398B"/>
    <w:rsid w:val="00024CBB"/>
    <w:rsid w:val="000A4C8C"/>
    <w:rsid w:val="00176BE7"/>
    <w:rsid w:val="00242AC8"/>
    <w:rsid w:val="0026032F"/>
    <w:rsid w:val="004822C7"/>
    <w:rsid w:val="004C79F0"/>
    <w:rsid w:val="005F3486"/>
    <w:rsid w:val="00680B29"/>
    <w:rsid w:val="006E120D"/>
    <w:rsid w:val="00786214"/>
    <w:rsid w:val="008D2635"/>
    <w:rsid w:val="008E4C56"/>
    <w:rsid w:val="00AC5D8A"/>
    <w:rsid w:val="00BD2194"/>
    <w:rsid w:val="00BE2370"/>
    <w:rsid w:val="00BF0EB5"/>
    <w:rsid w:val="00C16644"/>
    <w:rsid w:val="00C32343"/>
    <w:rsid w:val="00CA56E2"/>
    <w:rsid w:val="00D7648C"/>
    <w:rsid w:val="00D9043E"/>
    <w:rsid w:val="00E22CF7"/>
    <w:rsid w:val="00EC207C"/>
    <w:rsid w:val="00F32E7F"/>
    <w:rsid w:val="02E55767"/>
    <w:rsid w:val="02ED474E"/>
    <w:rsid w:val="03965ECE"/>
    <w:rsid w:val="0A391F32"/>
    <w:rsid w:val="0EB21981"/>
    <w:rsid w:val="0EB72F10"/>
    <w:rsid w:val="0EC24C5E"/>
    <w:rsid w:val="0F7333FC"/>
    <w:rsid w:val="116C2DFD"/>
    <w:rsid w:val="1B6A3A1D"/>
    <w:rsid w:val="224B1ACC"/>
    <w:rsid w:val="229A0FED"/>
    <w:rsid w:val="34B378A4"/>
    <w:rsid w:val="39806F87"/>
    <w:rsid w:val="3BBC0B27"/>
    <w:rsid w:val="3C1D344A"/>
    <w:rsid w:val="402D0050"/>
    <w:rsid w:val="41E3327C"/>
    <w:rsid w:val="4AC73D2A"/>
    <w:rsid w:val="4F251CC8"/>
    <w:rsid w:val="500B4C69"/>
    <w:rsid w:val="51BB7299"/>
    <w:rsid w:val="626A6DE7"/>
    <w:rsid w:val="64E55A70"/>
    <w:rsid w:val="79D84A55"/>
    <w:rsid w:val="7EEC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 w:line="360" w:lineRule="auto"/>
      <w:jc w:val="left"/>
      <w:outlineLvl w:val="0"/>
    </w:pPr>
    <w:rPr>
      <w:rFonts w:ascii="宋体" w:hAnsi="宋体" w:eastAsia="宋体" w:cs="宋体"/>
      <w:bCs/>
      <w:kern w:val="36"/>
      <w:sz w:val="36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paragraph" w:customStyle="1" w:styleId="9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380</Words>
  <Characters>2168</Characters>
  <Lines>18</Lines>
  <Paragraphs>5</Paragraphs>
  <TotalTime>13</TotalTime>
  <ScaleCrop>false</ScaleCrop>
  <LinksUpToDate>false</LinksUpToDate>
  <CharactersWithSpaces>2543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2020-12-29T03:49:00Z</dcterms:created>
  <dc:creator>Lenovo User</dc:creator>
  <cp:lastModifiedBy>Administrator</cp:lastModifiedBy>
  <cp:lastPrinted>2022-02-28T01:28:00Z</cp:lastPrinted>
  <dcterms:modified xsi:type="dcterms:W3CDTF">2022-03-10T05:51:04Z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A46AF80E83A84CAA8B95C0D9605D6873</vt:lpwstr>
  </property>
</Properties>
</file>