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eastAsia="zh-CN"/>
        </w:rPr>
      </w:pPr>
    </w:p>
    <w:p>
      <w:pPr>
        <w:rPr>
          <w:rFonts w:hint="eastAsia"/>
          <w:sz w:val="21"/>
        </w:rPr>
      </w:pPr>
    </w:p>
    <w:p>
      <w:pPr>
        <w:rPr>
          <w:rFonts w:hint="eastAsia"/>
          <w:sz w:val="21"/>
        </w:rPr>
      </w:pPr>
    </w:p>
    <w:p>
      <w:pPr>
        <w:rPr>
          <w:rFonts w:hint="eastAsia"/>
          <w:sz w:val="21"/>
        </w:rPr>
      </w:pPr>
      <w:r>
        <w:rPr>
          <w:rFonts w:hint="eastAsia"/>
          <w:sz w:val="21"/>
        </w:rPr>
        <w:t xml:space="preserve">                                                                        </w:t>
      </w:r>
    </w:p>
    <w:p>
      <w:pPr>
        <w:rPr>
          <w:rFonts w:hint="eastAsia"/>
          <w:sz w:val="21"/>
        </w:rPr>
      </w:pPr>
    </w:p>
    <w:p>
      <w:pPr>
        <w:rPr>
          <w:rFonts w:hint="eastAsia"/>
          <w:sz w:val="21"/>
        </w:rPr>
      </w:pPr>
    </w:p>
    <w:p>
      <w:pPr>
        <w:rPr>
          <w:rFonts w:hint="eastAsia"/>
          <w:sz w:val="21"/>
        </w:rPr>
      </w:pPr>
    </w:p>
    <w:p>
      <w:pPr>
        <w:rPr>
          <w:rFonts w:hint="eastAsia"/>
          <w:sz w:val="21"/>
        </w:rPr>
      </w:pPr>
      <w:r>
        <w:rPr>
          <w:rFonts w:hint="eastAsia"/>
          <w:sz w:val="21"/>
        </w:rPr>
        <w:t xml:space="preserve">                                                                     </w:t>
      </w:r>
    </w:p>
    <w:p>
      <w:pPr>
        <w:ind w:left="227" w:hanging="226"/>
        <w:rPr>
          <w:rFonts w:hint="eastAsia" w:eastAsia="穝灿砰"/>
          <w:spacing w:val="56"/>
          <w:sz w:val="44"/>
        </w:rPr>
      </w:pPr>
    </w:p>
    <w:p>
      <w:pPr>
        <w:ind w:left="227" w:hanging="226"/>
        <w:rPr>
          <w:rFonts w:hint="eastAsia" w:eastAsia="穝灿砰"/>
          <w:b/>
          <w:spacing w:val="56"/>
          <w:sz w:val="44"/>
        </w:rPr>
      </w:pPr>
      <w:r>
        <w:rPr>
          <w:rFonts w:hint="eastAsia" w:eastAsia="穝灿砰"/>
          <w:spacing w:val="56"/>
          <w:sz w:val="44"/>
        </w:rPr>
        <w:t xml:space="preserve">               </w:t>
      </w:r>
      <w:r>
        <w:rPr>
          <w:rFonts w:hint="eastAsia" w:eastAsia="穝灿砰"/>
          <w:b/>
          <w:spacing w:val="56"/>
          <w:sz w:val="44"/>
        </w:rPr>
        <w:t xml:space="preserve"> </w:t>
      </w:r>
    </w:p>
    <w:p>
      <w:pPr>
        <w:ind w:left="0"/>
        <w:rPr>
          <w:rFonts w:hint="eastAsia"/>
          <w:sz w:val="21"/>
          <w:lang w:eastAsia="zh-CN"/>
        </w:rPr>
      </w:pPr>
    </w:p>
    <w:p>
      <w:pPr>
        <w:ind w:left="0"/>
        <w:rPr>
          <w:rFonts w:hint="eastAsia"/>
          <w:color w:val="auto"/>
          <w:sz w:val="21"/>
          <w:lang w:eastAsia="zh-CN"/>
        </w:rPr>
      </w:pPr>
    </w:p>
    <w:p>
      <w:pPr>
        <w:jc w:val="center"/>
        <w:rPr>
          <w:rFonts w:hint="eastAsia" w:ascii="仿宋" w:hAnsi="仿宋" w:eastAsia="仿宋" w:cs="仿宋"/>
          <w:color w:val="auto"/>
          <w:sz w:val="32"/>
        </w:rPr>
      </w:pPr>
    </w:p>
    <w:p>
      <w:pPr>
        <w:jc w:val="center"/>
        <w:rPr>
          <w:rFonts w:hint="eastAsia" w:ascii="仿宋" w:hAnsi="仿宋" w:eastAsia="仿宋" w:cs="仿宋"/>
          <w:color w:val="auto"/>
          <w:sz w:val="32"/>
        </w:rPr>
      </w:pPr>
      <w:r>
        <w:rPr>
          <w:rFonts w:hint="eastAsia" w:ascii="仿宋" w:hAnsi="仿宋" w:eastAsia="仿宋" w:cs="仿宋"/>
          <w:color w:val="auto"/>
          <w:sz w:val="32"/>
          <w:lang w:eastAsia="zh-CN"/>
        </w:rPr>
        <w:t>昆生环</w:t>
      </w:r>
      <w:r>
        <w:rPr>
          <w:rFonts w:hint="eastAsia" w:ascii="仿宋" w:hAnsi="仿宋" w:eastAsia="仿宋" w:cs="仿宋"/>
          <w:color w:val="auto"/>
          <w:sz w:val="32"/>
        </w:rPr>
        <w:t>晋</w:t>
      </w:r>
      <w:r>
        <w:rPr>
          <w:rFonts w:hint="eastAsia" w:ascii="仿宋" w:hAnsi="仿宋" w:eastAsia="仿宋" w:cs="仿宋"/>
          <w:color w:val="auto"/>
          <w:sz w:val="32"/>
          <w:lang w:eastAsia="zh-CN"/>
        </w:rPr>
        <w:t>复</w:t>
      </w:r>
      <w:r>
        <w:rPr>
          <w:rFonts w:hint="eastAsia" w:ascii="仿宋" w:hAnsi="仿宋" w:eastAsia="仿宋" w:cs="仿宋"/>
          <w:color w:val="auto"/>
          <w:sz w:val="32"/>
        </w:rPr>
        <w:t>〔</w:t>
      </w:r>
      <w:r>
        <w:rPr>
          <w:rFonts w:hint="eastAsia" w:ascii="仿宋" w:hAnsi="仿宋" w:eastAsia="仿宋" w:cs="仿宋"/>
          <w:color w:val="auto"/>
          <w:sz w:val="32"/>
          <w:lang w:eastAsia="zh-CN"/>
        </w:rPr>
        <w:t>20</w:t>
      </w:r>
      <w:r>
        <w:rPr>
          <w:rFonts w:hint="eastAsia" w:ascii="仿宋" w:hAnsi="仿宋" w:eastAsia="仿宋" w:cs="仿宋"/>
          <w:color w:val="auto"/>
          <w:sz w:val="32"/>
          <w:lang w:val="en-US" w:eastAsia="zh-CN"/>
        </w:rPr>
        <w:t>22〕36</w:t>
      </w:r>
      <w:r>
        <w:rPr>
          <w:rFonts w:hint="eastAsia" w:ascii="仿宋" w:hAnsi="仿宋" w:eastAsia="仿宋" w:cs="仿宋"/>
          <w:color w:val="auto"/>
          <w:sz w:val="32"/>
        </w:rPr>
        <w:t>号</w:t>
      </w:r>
    </w:p>
    <w:p>
      <w:pPr>
        <w:jc w:val="center"/>
        <w:rPr>
          <w:rFonts w:hint="eastAsia" w:eastAsia="穝灿砰"/>
          <w:color w:val="auto"/>
          <w:sz w:val="32"/>
          <w:lang w:eastAsia="zh-CN"/>
        </w:rPr>
      </w:pPr>
    </w:p>
    <w:p>
      <w:pPr>
        <w:ind w:left="0"/>
        <w:rPr>
          <w:rFonts w:hint="eastAsia" w:eastAsia="穝灿砰"/>
          <w:color w:val="auto"/>
          <w:sz w:val="32"/>
          <w:lang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spacing w:val="20"/>
          <w:sz w:val="44"/>
          <w:lang w:val="en-US" w:eastAsia="zh-CN"/>
        </w:rPr>
      </w:pPr>
      <w:r>
        <w:rPr>
          <w:b/>
          <w:spacing w:val="20"/>
          <w:sz w:val="44"/>
        </w:rPr>
        <w:t>关于对《</w:t>
      </w:r>
      <w:r>
        <w:rPr>
          <w:rFonts w:hint="eastAsia"/>
          <w:b/>
          <w:spacing w:val="20"/>
          <w:sz w:val="44"/>
          <w:lang w:eastAsia="zh-CN"/>
        </w:rPr>
        <w:t>云</w:t>
      </w:r>
      <w:r>
        <w:rPr>
          <w:rFonts w:hint="eastAsia"/>
          <w:b/>
          <w:spacing w:val="20"/>
          <w:sz w:val="44"/>
          <w:lang w:val="en-US" w:eastAsia="zh-CN"/>
        </w:rPr>
        <w:t>南湘冠静电涂装技术有限公司静电粉末生产及销售扩建项目环境</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bottom"/>
        <w:outlineLvl w:val="9"/>
        <w:rPr>
          <w:rFonts w:hint="eastAsia"/>
          <w:b/>
          <w:color w:val="auto"/>
          <w:sz w:val="44"/>
          <w:lang w:eastAsia="zh-CN"/>
        </w:rPr>
      </w:pPr>
      <w:r>
        <w:rPr>
          <w:rFonts w:hint="eastAsia"/>
          <w:b/>
          <w:spacing w:val="20"/>
          <w:sz w:val="44"/>
          <w:lang w:val="en-US" w:eastAsia="zh-CN"/>
        </w:rPr>
        <w:t>影响报告表</w:t>
      </w:r>
      <w:r>
        <w:rPr>
          <w:rFonts w:hint="eastAsia"/>
          <w:b/>
          <w:sz w:val="44"/>
        </w:rPr>
        <w:t>》的批复</w:t>
      </w:r>
    </w:p>
    <w:p>
      <w:pPr>
        <w:spacing w:line="560" w:lineRule="exact"/>
        <w:textAlignment w:val="baseline"/>
        <w:rPr>
          <w:rFonts w:hint="eastAsia" w:ascii="Times New Roman" w:hAnsi="Times New Roman" w:eastAsia="华文仿宋" w:cs="Times New Roman"/>
          <w:sz w:val="32"/>
          <w:szCs w:val="22"/>
        </w:rPr>
      </w:pPr>
    </w:p>
    <w:p>
      <w:pPr>
        <w:spacing w:line="560" w:lineRule="exact"/>
        <w:textAlignment w:val="baseline"/>
        <w:rPr>
          <w:rFonts w:hint="eastAsia"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云南湘冠静电涂装技术有限公司：</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你单位委托云南绿蓝环境科技有限公司编制的《云南湘冠静电涂装技术有限公司静电粉末生产及销售扩建项目环境影响报告表》(以下简称《报告表》)收悉。根据《中华人民共和国环境影响评价法》第二十二条、《建设项目环境保护管理条例》第九条，经研究，批复如下：</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一、项目位于昆明市晋宁工业园区晋城基地，租用昆明恒动摩托车销售有限责任公司购买的俊腾达房地产开发有限公司标准厂房，建筑面积约为2569.2m</w:t>
      </w:r>
      <w:r>
        <w:rPr>
          <w:rFonts w:hint="eastAsia" w:ascii="Times New Roman" w:hAnsi="Times New Roman" w:eastAsia="华文仿宋" w:cs="Times New Roman"/>
          <w:sz w:val="32"/>
          <w:szCs w:val="22"/>
          <w:vertAlign w:val="superscript"/>
          <w:lang w:val="en-US" w:eastAsia="zh-CN"/>
        </w:rPr>
        <w:t>2</w:t>
      </w:r>
      <w:r>
        <w:rPr>
          <w:rFonts w:hint="eastAsia" w:ascii="Times New Roman" w:hAnsi="Times New Roman" w:eastAsia="华文仿宋" w:cs="Times New Roman"/>
          <w:sz w:val="32"/>
          <w:szCs w:val="22"/>
          <w:lang w:val="en-US" w:eastAsia="zh-CN"/>
        </w:rPr>
        <w:t>，依托原有生产厂房及仓库闲置区域进行建设，新增密封型混料罐5台、高速混料挤出机4台、冷却压片机4台、ACM立式磨粉机4台、金属邦定机2台、静电涂装设备2台、高温烤箱2台、实验打样3台等，建成后年产800吨静电粉末。项目总投资23.8万元，其中环保投资18.75万元。</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根据《报告表》所述工程内容、规模、功能以及环保对策措施，同意《报告表》结论。</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二、</w:t>
      </w:r>
      <w:r>
        <w:rPr>
          <w:rFonts w:hint="default" w:ascii="Times New Roman" w:hAnsi="Times New Roman" w:eastAsia="华文仿宋" w:cs="Times New Roman"/>
          <w:sz w:val="32"/>
          <w:szCs w:val="22"/>
          <w:lang w:val="en-US" w:eastAsia="zh-CN"/>
        </w:rPr>
        <w:t>项目应建立完善的“雨污分流”排水系统，并与区域排水系统相协调。</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w:t>
      </w:r>
      <w:r>
        <w:rPr>
          <w:rFonts w:hint="eastAsia" w:ascii="Times New Roman" w:hAnsi="Times New Roman" w:eastAsia="华文仿宋" w:cs="Times New Roman"/>
          <w:sz w:val="32"/>
          <w:szCs w:val="22"/>
          <w:lang w:val="en-US" w:eastAsia="zh-CN"/>
        </w:rPr>
        <w:t>无生产废水产生，冷却水循环使用不外排。项目生活污水排入云南俊腾达标准化厂房有限公司化粪池</w:t>
      </w:r>
      <w:r>
        <w:rPr>
          <w:rFonts w:hint="default" w:ascii="Times New Roman" w:hAnsi="Times New Roman" w:eastAsia="华文仿宋" w:cs="Times New Roman"/>
          <w:sz w:val="32"/>
          <w:szCs w:val="22"/>
          <w:lang w:val="en-US" w:eastAsia="zh-CN"/>
        </w:rPr>
        <w:t>处理达《污水排入城镇下水道水质标准》</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GB/T31962-2015</w:t>
      </w:r>
      <w:r>
        <w:rPr>
          <w:rFonts w:hint="eastAsia"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表1A级等级标准，即：pH值6.5-9.5、SS≤400mg/L、CODcr≤500mg/L、BOD5≤350mg/L、氨氮≤45mg/L、T-P≤8.0mg/L、动物油≤100mg/L，</w:t>
      </w:r>
      <w:r>
        <w:rPr>
          <w:rFonts w:hint="eastAsia" w:ascii="Times New Roman" w:hAnsi="Times New Roman" w:eastAsia="华文仿宋" w:cs="Times New Roman"/>
          <w:sz w:val="32"/>
          <w:szCs w:val="22"/>
          <w:lang w:val="en-US" w:eastAsia="zh-CN"/>
        </w:rPr>
        <w:t>然后排入云南俊腾达标准化厂房有限公司中水处理站，处理后经园区污水管网进入淤泥河污水处理厂。</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三、项目运营期产生的废气主要有颗粒物、非甲烷总烃</w:t>
      </w:r>
      <w:r>
        <w:rPr>
          <w:rFonts w:hint="eastAsia" w:ascii="Times New Roman" w:hAnsi="Times New Roman" w:eastAsia="华文仿宋" w:cs="Times New Roman"/>
          <w:sz w:val="32"/>
          <w:szCs w:val="22"/>
          <w:lang w:val="en-US" w:eastAsia="zh-CN"/>
        </w:rPr>
        <w:t>、食堂油烟</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项目产生废气的车间应合理布局，加强通风。项目</w:t>
      </w:r>
      <w:r>
        <w:rPr>
          <w:rFonts w:hint="eastAsia" w:ascii="Times New Roman" w:hAnsi="Times New Roman" w:eastAsia="华文仿宋" w:cs="Times New Roman"/>
          <w:sz w:val="32"/>
          <w:szCs w:val="22"/>
          <w:lang w:val="en-US" w:eastAsia="zh-CN"/>
        </w:rPr>
        <w:t>投料</w:t>
      </w:r>
      <w:r>
        <w:rPr>
          <w:rFonts w:hint="default" w:ascii="Times New Roman" w:hAnsi="Times New Roman" w:eastAsia="华文仿宋" w:cs="Times New Roman"/>
          <w:sz w:val="32"/>
          <w:szCs w:val="22"/>
          <w:lang w:val="en-US" w:eastAsia="zh-CN"/>
        </w:rPr>
        <w:t>产生的颗粒物经集气罩+脉冲滤芯除尘处理后由</w:t>
      </w:r>
      <w:r>
        <w:rPr>
          <w:rFonts w:hint="eastAsia" w:ascii="Times New Roman" w:hAnsi="Times New Roman" w:eastAsia="华文仿宋" w:cs="Times New Roman"/>
          <w:sz w:val="32"/>
          <w:szCs w:val="22"/>
          <w:lang w:val="en-US" w:eastAsia="zh-CN"/>
        </w:rPr>
        <w:t>20m</w:t>
      </w:r>
      <w:r>
        <w:rPr>
          <w:rFonts w:hint="default" w:ascii="Times New Roman" w:hAnsi="Times New Roman" w:eastAsia="华文仿宋" w:cs="Times New Roman"/>
          <w:sz w:val="32"/>
          <w:szCs w:val="22"/>
          <w:lang w:val="en-US" w:eastAsia="zh-CN"/>
        </w:rPr>
        <w:t>高排气筒DA00</w:t>
      </w:r>
      <w:r>
        <w:rPr>
          <w:rFonts w:hint="eastAsia" w:ascii="Times New Roman" w:hAnsi="Times New Roman" w:eastAsia="华文仿宋" w:cs="Times New Roman"/>
          <w:sz w:val="32"/>
          <w:szCs w:val="22"/>
          <w:lang w:val="en-US" w:eastAsia="zh-CN"/>
        </w:rPr>
        <w:t>1</w:t>
      </w:r>
      <w:r>
        <w:rPr>
          <w:rFonts w:hint="default" w:ascii="Times New Roman" w:hAnsi="Times New Roman" w:eastAsia="华文仿宋" w:cs="Times New Roman"/>
          <w:sz w:val="32"/>
          <w:szCs w:val="22"/>
          <w:lang w:val="en-US" w:eastAsia="zh-CN"/>
        </w:rPr>
        <w:t>排放，废气排放执行《大气污染物综合排放标准》（GB16297-1996）中表2标准限值，即：颗粒物≤120mg/m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（有组织），颗粒物≤1.0mg/m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（无组织）。</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w:t>
      </w:r>
      <w:r>
        <w:rPr>
          <w:rFonts w:hint="eastAsia" w:ascii="Times New Roman" w:hAnsi="Times New Roman" w:eastAsia="华文仿宋" w:cs="Times New Roman"/>
          <w:sz w:val="32"/>
          <w:szCs w:val="22"/>
          <w:lang w:val="en-US" w:eastAsia="zh-CN"/>
        </w:rPr>
        <w:t>磨粉</w:t>
      </w:r>
      <w:r>
        <w:rPr>
          <w:rFonts w:hint="default" w:ascii="Times New Roman" w:hAnsi="Times New Roman" w:eastAsia="华文仿宋" w:cs="Times New Roman"/>
          <w:sz w:val="32"/>
          <w:szCs w:val="22"/>
          <w:lang w:val="en-US" w:eastAsia="zh-CN"/>
        </w:rPr>
        <w:t>产生的颗粒物经</w:t>
      </w:r>
      <w:r>
        <w:rPr>
          <w:rFonts w:hint="eastAsia" w:ascii="Times New Roman" w:hAnsi="Times New Roman" w:eastAsia="华文仿宋" w:cs="Times New Roman"/>
          <w:sz w:val="32"/>
          <w:szCs w:val="22"/>
          <w:lang w:val="en-US" w:eastAsia="zh-CN"/>
        </w:rPr>
        <w:t>布袋除尘器</w:t>
      </w:r>
      <w:r>
        <w:rPr>
          <w:rFonts w:hint="default" w:ascii="Times New Roman" w:hAnsi="Times New Roman" w:eastAsia="华文仿宋" w:cs="Times New Roman"/>
          <w:sz w:val="32"/>
          <w:szCs w:val="22"/>
          <w:lang w:val="en-US" w:eastAsia="zh-CN"/>
        </w:rPr>
        <w:t>处理后由</w:t>
      </w:r>
      <w:r>
        <w:rPr>
          <w:rFonts w:hint="eastAsia" w:ascii="Times New Roman" w:hAnsi="Times New Roman" w:eastAsia="华文仿宋" w:cs="Times New Roman"/>
          <w:sz w:val="32"/>
          <w:szCs w:val="22"/>
          <w:lang w:val="en-US" w:eastAsia="zh-CN"/>
        </w:rPr>
        <w:t>20m</w:t>
      </w:r>
      <w:r>
        <w:rPr>
          <w:rFonts w:hint="default" w:ascii="Times New Roman" w:hAnsi="Times New Roman" w:eastAsia="华文仿宋" w:cs="Times New Roman"/>
          <w:sz w:val="32"/>
          <w:szCs w:val="22"/>
          <w:lang w:val="en-US" w:eastAsia="zh-CN"/>
        </w:rPr>
        <w:t>高排气筒DA00</w:t>
      </w:r>
      <w:r>
        <w:rPr>
          <w:rFonts w:hint="eastAsia" w:ascii="Times New Roman" w:hAnsi="Times New Roman" w:eastAsia="华文仿宋" w:cs="Times New Roman"/>
          <w:sz w:val="32"/>
          <w:szCs w:val="22"/>
          <w:lang w:val="en-US" w:eastAsia="zh-CN"/>
        </w:rPr>
        <w:t>2</w:t>
      </w:r>
      <w:r>
        <w:rPr>
          <w:rFonts w:hint="default" w:ascii="Times New Roman" w:hAnsi="Times New Roman" w:eastAsia="华文仿宋" w:cs="Times New Roman"/>
          <w:sz w:val="32"/>
          <w:szCs w:val="22"/>
          <w:lang w:val="en-US" w:eastAsia="zh-CN"/>
        </w:rPr>
        <w:t>排放，废气排放执行《大气污染物综合排放标准》（GB16297-1996）中表2标准限值，即：颗粒物≤120mg/m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（有组织），颗粒物≤1.0mg/m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（无组织）。</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w:t>
      </w:r>
      <w:r>
        <w:rPr>
          <w:rFonts w:hint="eastAsia" w:ascii="Times New Roman" w:hAnsi="Times New Roman" w:eastAsia="华文仿宋" w:cs="Times New Roman"/>
          <w:sz w:val="32"/>
          <w:szCs w:val="22"/>
          <w:lang w:val="en-US" w:eastAsia="zh-CN"/>
        </w:rPr>
        <w:t>挤出机投料处</w:t>
      </w:r>
      <w:r>
        <w:rPr>
          <w:rFonts w:hint="default" w:ascii="Times New Roman" w:hAnsi="Times New Roman" w:eastAsia="华文仿宋" w:cs="Times New Roman"/>
          <w:sz w:val="32"/>
          <w:szCs w:val="22"/>
          <w:lang w:val="en-US" w:eastAsia="zh-CN"/>
        </w:rPr>
        <w:t>产生的颗粒物经集气罩+脉冲滤芯除尘后由</w:t>
      </w:r>
      <w:r>
        <w:rPr>
          <w:rFonts w:hint="eastAsia" w:ascii="Times New Roman" w:hAnsi="Times New Roman" w:eastAsia="华文仿宋" w:cs="Times New Roman"/>
          <w:sz w:val="32"/>
          <w:szCs w:val="22"/>
          <w:lang w:val="en-US" w:eastAsia="zh-CN"/>
        </w:rPr>
        <w:t>20m</w:t>
      </w:r>
      <w:r>
        <w:rPr>
          <w:rFonts w:hint="default" w:ascii="Times New Roman" w:hAnsi="Times New Roman" w:eastAsia="华文仿宋" w:cs="Times New Roman"/>
          <w:sz w:val="32"/>
          <w:szCs w:val="22"/>
          <w:lang w:val="en-US" w:eastAsia="zh-CN"/>
        </w:rPr>
        <w:t>高排气筒DA00</w:t>
      </w:r>
      <w:r>
        <w:rPr>
          <w:rFonts w:hint="eastAsia" w:ascii="Times New Roman" w:hAnsi="Times New Roman" w:eastAsia="华文仿宋" w:cs="Times New Roman"/>
          <w:sz w:val="32"/>
          <w:szCs w:val="22"/>
          <w:lang w:val="en-US" w:eastAsia="zh-CN"/>
        </w:rPr>
        <w:t>3</w:t>
      </w:r>
      <w:r>
        <w:rPr>
          <w:rFonts w:hint="default" w:ascii="Times New Roman" w:hAnsi="Times New Roman" w:eastAsia="华文仿宋" w:cs="Times New Roman"/>
          <w:sz w:val="32"/>
          <w:szCs w:val="22"/>
          <w:lang w:val="en-US" w:eastAsia="zh-CN"/>
        </w:rPr>
        <w:t>排放，废气排放执行《大气污染物综合排放标准》（GB16297-1996）中表2标准限值，即：颗粒物≤120mg/m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（有组织），颗粒物≤1.0mg/m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（无组织）。</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w:t>
      </w:r>
      <w:r>
        <w:rPr>
          <w:rFonts w:hint="eastAsia" w:ascii="Times New Roman" w:hAnsi="Times New Roman" w:eastAsia="华文仿宋" w:cs="Times New Roman"/>
          <w:sz w:val="32"/>
          <w:szCs w:val="22"/>
          <w:lang w:val="en-US" w:eastAsia="zh-CN"/>
        </w:rPr>
        <w:t>挤出</w:t>
      </w:r>
      <w:r>
        <w:rPr>
          <w:rFonts w:hint="default" w:ascii="Times New Roman" w:hAnsi="Times New Roman" w:eastAsia="华文仿宋" w:cs="Times New Roman"/>
          <w:sz w:val="32"/>
          <w:szCs w:val="22"/>
          <w:lang w:val="en-US" w:eastAsia="zh-CN"/>
        </w:rPr>
        <w:t>过程中产生的非甲烷总烃经集气罩+二级活性炭吸附设备处理后由</w:t>
      </w:r>
      <w:r>
        <w:rPr>
          <w:rFonts w:hint="eastAsia" w:ascii="Times New Roman" w:hAnsi="Times New Roman" w:eastAsia="华文仿宋" w:cs="Times New Roman"/>
          <w:sz w:val="32"/>
          <w:szCs w:val="22"/>
          <w:lang w:val="en-US" w:eastAsia="zh-CN"/>
        </w:rPr>
        <w:t>20m</w:t>
      </w:r>
      <w:r>
        <w:rPr>
          <w:rFonts w:hint="default" w:ascii="Times New Roman" w:hAnsi="Times New Roman" w:eastAsia="华文仿宋" w:cs="Times New Roman"/>
          <w:sz w:val="32"/>
          <w:szCs w:val="22"/>
          <w:lang w:val="en-US" w:eastAsia="zh-CN"/>
        </w:rPr>
        <w:t>高排气筒DA00</w:t>
      </w:r>
      <w:r>
        <w:rPr>
          <w:rFonts w:hint="eastAsia" w:ascii="Times New Roman" w:hAnsi="Times New Roman" w:eastAsia="华文仿宋" w:cs="Times New Roman"/>
          <w:sz w:val="32"/>
          <w:szCs w:val="22"/>
          <w:lang w:val="en-US" w:eastAsia="zh-CN"/>
        </w:rPr>
        <w:t>4</w:t>
      </w:r>
      <w:r>
        <w:rPr>
          <w:rFonts w:hint="default" w:ascii="Times New Roman" w:hAnsi="Times New Roman" w:eastAsia="华文仿宋" w:cs="Times New Roman"/>
          <w:sz w:val="32"/>
          <w:szCs w:val="22"/>
          <w:lang w:val="en-US" w:eastAsia="zh-CN"/>
        </w:rPr>
        <w:t>排放，废气排放执行《天津市工业企业挥发性有机物排放控制标准》（DB12/524-2020）标准，即：非甲烷总烃≤</w:t>
      </w:r>
      <w:r>
        <w:rPr>
          <w:rFonts w:hint="eastAsia" w:ascii="Times New Roman" w:hAnsi="Times New Roman" w:eastAsia="华文仿宋" w:cs="Times New Roman"/>
          <w:sz w:val="32"/>
          <w:szCs w:val="22"/>
          <w:lang w:val="en-US" w:eastAsia="zh-CN"/>
        </w:rPr>
        <w:t>50</w:t>
      </w:r>
      <w:r>
        <w:rPr>
          <w:rFonts w:hint="default" w:ascii="Times New Roman" w:hAnsi="Times New Roman" w:eastAsia="华文仿宋" w:cs="Times New Roman"/>
          <w:sz w:val="32"/>
          <w:szCs w:val="22"/>
          <w:lang w:val="en-US" w:eastAsia="zh-CN"/>
        </w:rPr>
        <w:t>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（有组织）。厂界无组织非甲烷总烃排放浓度执行《大气污染物综合排放标准》（GB16297-1996）标准限值，即：非甲烷总烃≤4.0mg/m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（无组织）。</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项目厂区内无组织</w:t>
      </w:r>
      <w:r>
        <w:rPr>
          <w:rFonts w:hint="eastAsia" w:ascii="Times New Roman" w:hAnsi="Times New Roman" w:eastAsia="华文仿宋" w:cs="Times New Roman"/>
          <w:sz w:val="32"/>
          <w:szCs w:val="22"/>
          <w:lang w:val="en-US" w:eastAsia="zh-CN"/>
        </w:rPr>
        <w:t>排放的非甲烷总烃</w:t>
      </w:r>
      <w:r>
        <w:rPr>
          <w:rFonts w:hint="default" w:ascii="Times New Roman" w:hAnsi="Times New Roman" w:eastAsia="华文仿宋" w:cs="Times New Roman"/>
          <w:sz w:val="32"/>
          <w:szCs w:val="22"/>
          <w:lang w:val="en-US" w:eastAsia="zh-CN"/>
        </w:rPr>
        <w:t>执行《挥发性有机物无组织排放控制标准》（GB37822－2019）表A.1厂区内无组织排放限值，即：</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≤10mg/m</w:t>
      </w:r>
      <w:r>
        <w:rPr>
          <w:rFonts w:hint="default"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监控点处1h平均浓度值</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 xml:space="preserve">, </w:t>
      </w:r>
      <w:r>
        <w:rPr>
          <w:rFonts w:hint="eastAsia" w:ascii="Times New Roman" w:hAnsi="Times New Roman" w:eastAsia="华文仿宋" w:cs="Times New Roman"/>
          <w:sz w:val="32"/>
          <w:szCs w:val="22"/>
          <w:lang w:val="en-US" w:eastAsia="zh-CN"/>
        </w:rPr>
        <w:t>非甲烷总烃</w:t>
      </w:r>
      <w:r>
        <w:rPr>
          <w:rFonts w:hint="default" w:ascii="Times New Roman" w:hAnsi="Times New Roman" w:eastAsia="华文仿宋" w:cs="Times New Roman"/>
          <w:sz w:val="32"/>
          <w:szCs w:val="22"/>
          <w:lang w:val="en-US" w:eastAsia="zh-CN"/>
        </w:rPr>
        <w:t>≤30mg/m</w:t>
      </w:r>
      <w:r>
        <w:rPr>
          <w:rFonts w:hint="default" w:ascii="Times New Roman" w:hAnsi="Times New Roman" w:eastAsia="华文仿宋" w:cs="Times New Roman"/>
          <w:sz w:val="32"/>
          <w:szCs w:val="22"/>
          <w:vertAlign w:val="superscript"/>
          <w:lang w:val="en-US" w:eastAsia="zh-CN"/>
        </w:rPr>
        <w:t>3</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监控点处任意一次浓度值</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扩建完成后，全厂污染物</w:t>
      </w:r>
      <w:r>
        <w:rPr>
          <w:rFonts w:hint="eastAsia" w:ascii="Times New Roman" w:hAnsi="Times New Roman" w:eastAsia="华文仿宋" w:cs="Times New Roman"/>
          <w:sz w:val="32"/>
          <w:szCs w:val="22"/>
          <w:lang w:val="en-US" w:eastAsia="zh-CN"/>
        </w:rPr>
        <w:t>总量</w:t>
      </w:r>
      <w:r>
        <w:rPr>
          <w:rFonts w:hint="default" w:ascii="Times New Roman" w:hAnsi="Times New Roman" w:eastAsia="华文仿宋" w:cs="Times New Roman"/>
          <w:sz w:val="32"/>
          <w:szCs w:val="22"/>
          <w:lang w:val="en-US" w:eastAsia="zh-CN"/>
        </w:rPr>
        <w:t>控制指标：有组织非甲烷总烃0.283t/a，颗粒物3.842t/a。</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食堂厨房油烟经油烟净化器处置后须达到《饮食业油烟排放标准》(GB18483-2001)小型规模标准要求，即</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油烟最高允许排放浓度≤2.0mg/m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，净化设施去除效率≥60%，油烟需通过专门的排气筒排放，排放高度高于周围 10米内建筑物 1.5 米以上。</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严格控制施工时产生的扬尘和施工机械排放的燃油烟气，施工现场、临时堆场、运输 车辆应采取有效的防治扬尘 措施，排放的废气应符合《大气污染物综合排放标准》(GB162297-1996)表2二级标准，即:颗粒物无组织排放浓度 ≤1.0mg/m</w:t>
      </w:r>
      <w:r>
        <w:rPr>
          <w:rFonts w:hint="default" w:ascii="Times New Roman" w:hAnsi="Times New Roman" w:eastAsia="华文仿宋" w:cs="Times New Roman"/>
          <w:sz w:val="32"/>
          <w:szCs w:val="22"/>
          <w:vertAlign w:val="superscript"/>
          <w:lang w:val="en-US" w:eastAsia="zh-CN"/>
        </w:rPr>
        <w:t>3</w:t>
      </w:r>
      <w:r>
        <w:rPr>
          <w:rFonts w:hint="default" w:ascii="Times New Roman" w:hAnsi="Times New Roman" w:eastAsia="华文仿宋" w:cs="Times New Roman"/>
          <w:sz w:val="32"/>
          <w:szCs w:val="22"/>
          <w:lang w:val="en-US" w:eastAsia="zh-CN"/>
        </w:rPr>
        <w:t>，减少对环境敏感点的扬尘污染。</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四、项目运营期产生噪声的场所应合理布局，</w:t>
      </w:r>
      <w:r>
        <w:rPr>
          <w:rFonts w:hint="eastAsia" w:ascii="Times New Roman" w:hAnsi="Times New Roman" w:eastAsia="华文仿宋" w:cs="Times New Roman"/>
          <w:sz w:val="32"/>
          <w:szCs w:val="22"/>
          <w:lang w:val="en-US" w:eastAsia="zh-CN"/>
        </w:rPr>
        <w:t>做</w:t>
      </w:r>
      <w:r>
        <w:rPr>
          <w:rFonts w:hint="default" w:ascii="Times New Roman" w:hAnsi="Times New Roman" w:eastAsia="华文仿宋" w:cs="Times New Roman"/>
          <w:sz w:val="32"/>
          <w:szCs w:val="22"/>
          <w:lang w:val="en-US" w:eastAsia="zh-CN"/>
        </w:rPr>
        <w:t>隔声降噪处理，</w:t>
      </w:r>
      <w:r>
        <w:rPr>
          <w:rFonts w:hint="eastAsia" w:ascii="Times New Roman" w:hAnsi="Times New Roman" w:eastAsia="华文仿宋" w:cs="Times New Roman"/>
          <w:sz w:val="32"/>
          <w:szCs w:val="22"/>
          <w:lang w:val="en-US" w:eastAsia="zh-CN"/>
        </w:rPr>
        <w:t>项目厂界噪声执行</w:t>
      </w:r>
      <w:r>
        <w:rPr>
          <w:rFonts w:hint="default" w:ascii="Times New Roman" w:hAnsi="Times New Roman" w:eastAsia="华文仿宋" w:cs="Times New Roman"/>
          <w:sz w:val="32"/>
          <w:szCs w:val="22"/>
          <w:lang w:val="en-US" w:eastAsia="zh-CN"/>
        </w:rPr>
        <w:t>GB12348-2008《工业企业厂界环境噪声排放标准》3类区标准，即：昼间≤65dB, 夜间≤55dB</w:t>
      </w:r>
      <w:r>
        <w:rPr>
          <w:rFonts w:hint="eastAsia" w:ascii="Times New Roman" w:hAnsi="Times New Roman" w:eastAsia="华文仿宋" w:cs="Times New Roman"/>
          <w:sz w:val="32"/>
          <w:szCs w:val="22"/>
          <w:lang w:val="en-US" w:eastAsia="zh-CN"/>
        </w:rPr>
        <w:t>。</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施工过程中严格控制各类施工机械产生的噪声，施工场界噪声应符合 GB12523-2011《建筑施工场界环境噪声排放标准》表 1标准，即:昼间≤70 dB 夜间≤55dB。禁止夜间(22:00至次日6:00)进行产生环境噪声污染的建筑施工作业。</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eastAsia" w:ascii="Times New Roman" w:hAnsi="Times New Roman" w:eastAsia="华文仿宋" w:cs="Times New Roman"/>
          <w:sz w:val="32"/>
          <w:szCs w:val="22"/>
          <w:lang w:val="en-US" w:eastAsia="zh-CN"/>
        </w:rPr>
        <w:t>五、</w:t>
      </w:r>
      <w:r>
        <w:rPr>
          <w:rFonts w:hint="default" w:ascii="Times New Roman" w:hAnsi="Times New Roman" w:eastAsia="华文仿宋" w:cs="Times New Roman"/>
          <w:sz w:val="32"/>
          <w:szCs w:val="22"/>
          <w:lang w:val="en-US" w:eastAsia="zh-CN"/>
        </w:rPr>
        <w:t>项目固体废物应分类收集，</w:t>
      </w:r>
      <w:r>
        <w:rPr>
          <w:rFonts w:hint="eastAsia" w:ascii="Times New Roman" w:hAnsi="Times New Roman" w:eastAsia="华文仿宋" w:cs="Times New Roman"/>
          <w:sz w:val="32"/>
          <w:szCs w:val="22"/>
          <w:lang w:val="en-US" w:eastAsia="zh-CN"/>
        </w:rPr>
        <w:t>除尘器收集粉尘、沉降粉尘回用于生产；不合格产品作为次品外售；</w:t>
      </w:r>
      <w:r>
        <w:rPr>
          <w:rFonts w:hint="default" w:ascii="Times New Roman" w:hAnsi="Times New Roman" w:eastAsia="华文仿宋" w:cs="Times New Roman"/>
          <w:sz w:val="32"/>
          <w:szCs w:val="22"/>
          <w:lang w:val="en-US" w:eastAsia="zh-CN"/>
        </w:rPr>
        <w:t>废</w:t>
      </w:r>
      <w:r>
        <w:rPr>
          <w:rFonts w:hint="eastAsia" w:ascii="Times New Roman" w:hAnsi="Times New Roman" w:eastAsia="华文仿宋" w:cs="Times New Roman"/>
          <w:sz w:val="32"/>
          <w:szCs w:val="22"/>
          <w:lang w:val="en-US" w:eastAsia="zh-CN"/>
        </w:rPr>
        <w:t>包装袋</w:t>
      </w:r>
      <w:r>
        <w:rPr>
          <w:rFonts w:hint="default" w:ascii="Times New Roman" w:hAnsi="Times New Roman" w:eastAsia="华文仿宋" w:cs="Times New Roman"/>
          <w:sz w:val="32"/>
          <w:szCs w:val="22"/>
          <w:lang w:val="en-US" w:eastAsia="zh-CN"/>
        </w:rPr>
        <w:t>外售至废品回收站</w:t>
      </w:r>
      <w:r>
        <w:rPr>
          <w:rFonts w:hint="eastAsia" w:ascii="Times New Roman" w:hAnsi="Times New Roman" w:eastAsia="华文仿宋" w:cs="Times New Roman"/>
          <w:sz w:val="32"/>
          <w:szCs w:val="22"/>
          <w:lang w:val="en-US" w:eastAsia="zh-CN"/>
        </w:rPr>
        <w:t>；生活垃圾由昆明俊腾达物业服务</w:t>
      </w:r>
      <w:r>
        <w:rPr>
          <w:rFonts w:hint="default" w:ascii="Times New Roman" w:hAnsi="Times New Roman" w:eastAsia="华文仿宋" w:cs="Times New Roman"/>
          <w:sz w:val="32"/>
          <w:szCs w:val="22"/>
          <w:lang w:val="en-US" w:eastAsia="zh-CN"/>
        </w:rPr>
        <w:t>有限公司清运</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餐厨垃圾</w:t>
      </w:r>
      <w:r>
        <w:rPr>
          <w:rFonts w:hint="eastAsia" w:ascii="Times New Roman" w:hAnsi="Times New Roman" w:eastAsia="华文仿宋" w:cs="Times New Roman"/>
          <w:sz w:val="32"/>
          <w:szCs w:val="22"/>
          <w:lang w:val="en-US" w:eastAsia="zh-CN"/>
        </w:rPr>
        <w:t>及隔油池废油</w:t>
      </w:r>
      <w:r>
        <w:rPr>
          <w:rFonts w:hint="default" w:ascii="Times New Roman" w:hAnsi="Times New Roman" w:eastAsia="华文仿宋" w:cs="Times New Roman"/>
          <w:sz w:val="32"/>
          <w:szCs w:val="22"/>
          <w:lang w:val="en-US" w:eastAsia="zh-CN"/>
        </w:rPr>
        <w:t>委托有资质单位清运</w:t>
      </w:r>
      <w:r>
        <w:rPr>
          <w:rFonts w:hint="eastAsia" w:ascii="Times New Roman" w:hAnsi="Times New Roman" w:eastAsia="华文仿宋" w:cs="Times New Roman"/>
          <w:sz w:val="32"/>
          <w:szCs w:val="22"/>
          <w:lang w:val="en-US" w:eastAsia="zh-CN"/>
        </w:rPr>
        <w:t>；废活性炭、废润滑油收集暂存后</w:t>
      </w:r>
      <w:r>
        <w:rPr>
          <w:rFonts w:hint="default" w:ascii="Times New Roman" w:hAnsi="Times New Roman" w:eastAsia="华文仿宋" w:cs="Times New Roman"/>
          <w:sz w:val="32"/>
          <w:szCs w:val="22"/>
          <w:lang w:val="en-US" w:eastAsia="zh-CN"/>
        </w:rPr>
        <w:t>委托有资质单位处置</w:t>
      </w:r>
      <w:r>
        <w:rPr>
          <w:rFonts w:hint="eastAsia" w:ascii="Times New Roman" w:hAnsi="Times New Roman" w:eastAsia="华文仿宋" w:cs="Times New Roman"/>
          <w:sz w:val="32"/>
          <w:szCs w:val="22"/>
          <w:lang w:val="en-US" w:eastAsia="zh-CN"/>
        </w:rPr>
        <w:t>，</w:t>
      </w:r>
      <w:r>
        <w:rPr>
          <w:rFonts w:hint="default" w:ascii="Times New Roman" w:hAnsi="Times New Roman" w:eastAsia="华文仿宋" w:cs="Times New Roman"/>
          <w:sz w:val="32"/>
          <w:szCs w:val="22"/>
          <w:lang w:val="en-US" w:eastAsia="zh-CN"/>
        </w:rPr>
        <w:t>执行《危险废物贮存污染控制标准》（GB18597-2001）。</w:t>
      </w:r>
      <w:r>
        <w:rPr>
          <w:rFonts w:hint="eastAsia" w:ascii="Times New Roman" w:hAnsi="Times New Roman" w:eastAsia="华文仿宋" w:cs="Times New Roman"/>
          <w:sz w:val="32"/>
          <w:szCs w:val="22"/>
          <w:lang w:val="en-US" w:eastAsia="zh-CN"/>
        </w:rPr>
        <w:t>施工产生的建筑固体废弃物应收集并及时清运，妥善处置，不得随意乱倒。</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六、禁止使用含磷洗涤用品及一次性不可降解塑料餐饮具。</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七、建立完善的环境风险管理制度及风险防范应急措施，防止环境污染事故发生。</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八、 根据《中华人民共和国环境噪声污染防治法》 第二十九条有关规定，施工单位工程开工必须提前十五日向我局办理建筑噪声的排污申报手续。因特殊情况需要夜间连续作业的，施工单位必须持有关主管部门的证明向我局登记备案，于连续施工之日1天前公告附近居民和单位。并按规定到相关部门办理其它有关手续。</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九、《报告表》应当作为项目环境保护设计、建设及运行管理的依据, 项目应认真落实各项环保对策措施, 环保设施应与主体工程同时设计，同时施工，同时投入使用。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严格遵守《建设项目环境保护条例》严格遵守《建设项目环境保护条例》，建设项目竣工后，建设单位应当按照国务院生 态环境行政主管部门规定的标准和程序，对配套建设的环境境保护设施进行验收，经验收合格后方可投入生产或者使用。</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十、项目的性质、规模、地点、采用的生产工艺或者防治污染、防止生态破坏的措施发生变动的，应当重新向我局报批建设项目的环境影响评价文件。</w:t>
      </w:r>
    </w:p>
    <w:p>
      <w:pPr>
        <w:spacing w:line="560" w:lineRule="exact"/>
        <w:ind w:firstLine="640" w:firstLineChars="200"/>
        <w:textAlignment w:val="baseline"/>
        <w:rPr>
          <w:rFonts w:hint="default"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自本批复之日起超过五年项目方开</w:t>
      </w:r>
      <w:r>
        <w:rPr>
          <w:rFonts w:hint="eastAsia" w:ascii="Times New Roman" w:hAnsi="Times New Roman" w:eastAsia="华文仿宋" w:cs="Times New Roman"/>
          <w:sz w:val="32"/>
          <w:szCs w:val="22"/>
          <w:lang w:val="en-US" w:eastAsia="zh-CN"/>
        </w:rPr>
        <w:t>工</w:t>
      </w:r>
      <w:r>
        <w:rPr>
          <w:rFonts w:hint="default" w:ascii="Times New Roman" w:hAnsi="Times New Roman" w:eastAsia="华文仿宋" w:cs="Times New Roman"/>
          <w:sz w:val="32"/>
          <w:szCs w:val="22"/>
          <w:lang w:val="en-US" w:eastAsia="zh-CN"/>
        </w:rPr>
        <w:t>建设的，环境影响评价文件应当报我局重新审核。</w:t>
      </w:r>
    </w:p>
    <w:p>
      <w:pPr>
        <w:spacing w:line="560" w:lineRule="exact"/>
        <w:ind w:firstLine="640" w:firstLineChars="200"/>
        <w:textAlignment w:val="baseline"/>
        <w:rPr>
          <w:rFonts w:hint="eastAsia" w:ascii="Times New Roman" w:hAnsi="Times New Roman" w:eastAsia="华文仿宋" w:cs="Times New Roman"/>
          <w:sz w:val="32"/>
          <w:szCs w:val="22"/>
          <w:lang w:val="en-US" w:eastAsia="zh-CN"/>
        </w:rPr>
      </w:pPr>
      <w:r>
        <w:rPr>
          <w:rFonts w:hint="default" w:ascii="Times New Roman" w:hAnsi="Times New Roman" w:eastAsia="华文仿宋" w:cs="Times New Roman"/>
          <w:sz w:val="32"/>
          <w:szCs w:val="22"/>
          <w:lang w:val="en-US" w:eastAsia="zh-CN"/>
        </w:rPr>
        <w:t>十一、依法到</w:t>
      </w:r>
      <w:r>
        <w:rPr>
          <w:rFonts w:hint="eastAsia" w:ascii="Times New Roman" w:hAnsi="Times New Roman" w:eastAsia="华文仿宋" w:cs="Times New Roman"/>
          <w:sz w:val="32"/>
          <w:szCs w:val="22"/>
          <w:lang w:val="en-US" w:eastAsia="zh-CN"/>
        </w:rPr>
        <w:t>自然资源</w:t>
      </w:r>
      <w:r>
        <w:rPr>
          <w:rFonts w:hint="default" w:ascii="Times New Roman" w:hAnsi="Times New Roman" w:eastAsia="华文仿宋" w:cs="Times New Roman"/>
          <w:sz w:val="32"/>
          <w:szCs w:val="22"/>
          <w:lang w:val="en-US" w:eastAsia="zh-CN"/>
        </w:rPr>
        <w:t>、住建、水务、发改经贸等部门办理其他相关手续。</w:t>
      </w:r>
    </w:p>
    <w:p>
      <w:pPr>
        <w:pStyle w:val="2"/>
        <w:ind w:left="0" w:leftChars="0" w:firstLine="0" w:firstLineChars="0"/>
      </w:pPr>
    </w:p>
    <w:p/>
    <w:p>
      <w:pPr>
        <w:pStyle w:val="2"/>
      </w:pPr>
    </w:p>
    <w:p>
      <w:pPr>
        <w:spacing w:line="560" w:lineRule="exact"/>
        <w:textAlignment w:val="baseline"/>
        <w:rPr>
          <w:rFonts w:eastAsia="华文仿宋"/>
          <w:sz w:val="32"/>
        </w:rPr>
      </w:pPr>
      <w:r>
        <w:rPr>
          <w:rFonts w:eastAsia="华文仿宋"/>
          <w:sz w:val="32"/>
        </w:rPr>
        <w:t xml:space="preserve"> </w:t>
      </w:r>
      <w:r>
        <w:rPr>
          <w:rFonts w:hint="eastAsia" w:eastAsia="华文仿宋"/>
          <w:sz w:val="32"/>
          <w:lang w:val="en-US" w:eastAsia="zh-CN"/>
        </w:rPr>
        <w:t xml:space="preserve">                      </w:t>
      </w:r>
      <w:r>
        <w:rPr>
          <w:rFonts w:eastAsia="华文仿宋"/>
          <w:sz w:val="32"/>
        </w:rPr>
        <w:t>昆明市</w:t>
      </w:r>
      <w:r>
        <w:rPr>
          <w:rFonts w:hint="eastAsia" w:eastAsia="华文仿宋"/>
          <w:sz w:val="32"/>
        </w:rPr>
        <w:t>生态</w:t>
      </w:r>
      <w:r>
        <w:rPr>
          <w:rFonts w:eastAsia="华文仿宋"/>
          <w:sz w:val="32"/>
        </w:rPr>
        <w:t>环境局</w:t>
      </w:r>
      <w:r>
        <w:rPr>
          <w:rFonts w:hint="eastAsia" w:eastAsia="华文仿宋"/>
          <w:sz w:val="32"/>
        </w:rPr>
        <w:t>晋宁分局</w:t>
      </w:r>
    </w:p>
    <w:p>
      <w:pPr>
        <w:spacing w:line="560" w:lineRule="exact"/>
        <w:ind w:firstLine="4480" w:firstLineChars="1400"/>
        <w:textAlignment w:val="baseline"/>
        <w:rPr>
          <w:rFonts w:eastAsia="华文仿宋"/>
          <w:color w:val="000000"/>
          <w:sz w:val="32"/>
        </w:rPr>
      </w:pPr>
      <w:r>
        <w:rPr>
          <w:rFonts w:eastAsia="华文仿宋"/>
          <w:color w:val="000000"/>
          <w:sz w:val="32"/>
        </w:rPr>
        <w:t>20</w:t>
      </w:r>
      <w:r>
        <w:rPr>
          <w:rFonts w:hint="eastAsia" w:eastAsia="华文仿宋"/>
          <w:color w:val="000000"/>
          <w:sz w:val="32"/>
        </w:rPr>
        <w:t>2</w:t>
      </w:r>
      <w:r>
        <w:rPr>
          <w:rFonts w:hint="eastAsia" w:eastAsia="华文仿宋"/>
          <w:color w:val="000000"/>
          <w:sz w:val="32"/>
          <w:lang w:val="en-US" w:eastAsia="zh-CN"/>
        </w:rPr>
        <w:t>2</w:t>
      </w:r>
      <w:r>
        <w:rPr>
          <w:rFonts w:eastAsia="华文仿宋"/>
          <w:color w:val="000000"/>
          <w:sz w:val="32"/>
        </w:rPr>
        <w:t>年</w:t>
      </w:r>
      <w:r>
        <w:rPr>
          <w:rFonts w:hint="eastAsia" w:eastAsia="华文仿宋"/>
          <w:color w:val="000000"/>
          <w:sz w:val="32"/>
          <w:lang w:val="en-US" w:eastAsia="zh-CN"/>
        </w:rPr>
        <w:t>8</w:t>
      </w:r>
      <w:r>
        <w:rPr>
          <w:rFonts w:eastAsia="华文仿宋"/>
          <w:color w:val="000000"/>
          <w:sz w:val="32"/>
        </w:rPr>
        <w:t>月</w:t>
      </w:r>
      <w:r>
        <w:rPr>
          <w:rFonts w:hint="eastAsia" w:eastAsia="华文仿宋"/>
          <w:color w:val="000000"/>
          <w:sz w:val="32"/>
          <w:lang w:val="en-US" w:eastAsia="zh-CN"/>
        </w:rPr>
        <w:t>24</w:t>
      </w:r>
      <w:r>
        <w:rPr>
          <w:rFonts w:eastAsia="华文仿宋"/>
          <w:color w:val="000000"/>
          <w:sz w:val="32"/>
        </w:rPr>
        <w:t>日</w:t>
      </w: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p>
    <w:p>
      <w:pPr>
        <w:pStyle w:val="2"/>
        <w:rPr>
          <w:rFonts w:eastAsia="华文仿宋"/>
          <w:color w:val="000000"/>
          <w:sz w:val="32"/>
        </w:rPr>
      </w:pPr>
    </w:p>
    <w:p>
      <w:pPr>
        <w:rPr>
          <w:rFonts w:eastAsia="华文仿宋"/>
          <w:color w:val="000000"/>
          <w:sz w:val="32"/>
        </w:rPr>
      </w:pPr>
      <w:bookmarkStart w:id="0" w:name="_GoBack"/>
      <w:bookmarkEnd w:id="0"/>
    </w:p>
    <w:p>
      <w:pPr>
        <w:pStyle w:val="2"/>
      </w:pPr>
    </w:p>
    <w:p/>
    <w:p>
      <w:pPr>
        <w:spacing w:line="560" w:lineRule="exact"/>
        <w:ind w:left="0" w:leftChars="0" w:firstLine="0" w:firstLineChars="0"/>
        <w:textAlignment w:val="baseline"/>
        <w:rPr>
          <w:rFonts w:ascii="Times New Roman" w:hAnsi="Times New Roman" w:eastAsia="华文仿宋"/>
          <w:sz w:val="32"/>
          <w:u w:val="single"/>
        </w:rPr>
      </w:pPr>
      <w:r>
        <w:rPr>
          <w:rFonts w:ascii="Times New Roman" w:hAnsi="Times New Roman" w:eastAsia="仿宋_GB2312"/>
          <w:color w:val="000000"/>
          <w:sz w:val="32"/>
          <w:u w:val="single"/>
        </w:rPr>
        <w:t xml:space="preserve">                   </w:t>
      </w:r>
      <w:r>
        <w:rPr>
          <w:rFonts w:ascii="Times New Roman" w:hAnsi="Times New Roman" w:eastAsia="华文仿宋"/>
          <w:color w:val="000000"/>
          <w:sz w:val="32"/>
          <w:u w:val="single"/>
        </w:rPr>
        <w:t xml:space="preserve">     </w:t>
      </w:r>
      <w:r>
        <w:rPr>
          <w:rFonts w:hint="eastAsia" w:ascii="Times New Roman" w:hAnsi="Times New Roman" w:eastAsia="华文仿宋"/>
          <w:color w:val="000000"/>
          <w:sz w:val="32"/>
          <w:u w:val="single"/>
          <w:lang w:val="en-US" w:eastAsia="zh-CN"/>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textAlignment w:val="baseline"/>
        <w:outlineLvl w:val="9"/>
        <w:rPr>
          <w:rFonts w:ascii="Times New Roman" w:hAnsi="Times New Roman" w:eastAsia="华文仿宋"/>
          <w:sz w:val="32"/>
        </w:rPr>
      </w:pPr>
      <w:r>
        <w:rPr>
          <w:rFonts w:ascii="Times New Roman" w:hAnsi="Times New Roman" w:eastAsia="华文仿宋"/>
          <w:sz w:val="32"/>
        </w:rPr>
        <w:t xml:space="preserve">  抄送：昆明市</w:t>
      </w:r>
      <w:r>
        <w:rPr>
          <w:rFonts w:hint="eastAsia" w:ascii="Times New Roman" w:hAnsi="Times New Roman" w:eastAsia="华文仿宋"/>
          <w:sz w:val="32"/>
          <w:lang w:eastAsia="zh-CN"/>
        </w:rPr>
        <w:t>生态</w:t>
      </w:r>
      <w:r>
        <w:rPr>
          <w:rFonts w:ascii="Times New Roman" w:hAnsi="Times New Roman" w:eastAsia="华文仿宋"/>
          <w:sz w:val="32"/>
        </w:rPr>
        <w:t xml:space="preserve">环境局        </w:t>
      </w:r>
      <w:r>
        <w:rPr>
          <w:rFonts w:hint="eastAsia" w:ascii="Times New Roman" w:hAnsi="Times New Roman" w:eastAsia="华文仿宋"/>
          <w:sz w:val="32"/>
          <w:lang w:val="en-US" w:eastAsia="zh-CN"/>
        </w:rPr>
        <w:t xml:space="preserve">        </w:t>
      </w:r>
      <w:r>
        <w:rPr>
          <w:rFonts w:hint="eastAsia" w:eastAsia="华文仿宋"/>
          <w:sz w:val="32"/>
          <w:lang w:val="en-US" w:eastAsia="zh-CN"/>
        </w:rPr>
        <w:t xml:space="preserve">  </w:t>
      </w:r>
      <w:r>
        <w:rPr>
          <w:rFonts w:hint="eastAsia" w:ascii="Times New Roman" w:hAnsi="Times New Roman" w:eastAsia="华文仿宋"/>
          <w:sz w:val="32"/>
          <w:lang w:val="en-US" w:eastAsia="zh-CN"/>
        </w:rPr>
        <w:t xml:space="preserve">  </w:t>
      </w:r>
      <w:r>
        <w:rPr>
          <w:rFonts w:hint="eastAsia" w:eastAsia="华文仿宋"/>
          <w:sz w:val="32"/>
          <w:lang w:val="en-US" w:eastAsia="zh-CN"/>
        </w:rPr>
        <w:t>晋城街道</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right="0" w:rightChars="0" w:firstLine="0" w:firstLineChars="0"/>
        <w:jc w:val="both"/>
        <w:outlineLvl w:val="9"/>
        <w:rPr>
          <w:rFonts w:ascii="Times New Roman" w:hAnsi="Times New Roman" w:eastAsia="华文仿宋"/>
          <w:sz w:val="32"/>
          <w:u w:val="single"/>
        </w:rPr>
      </w:pPr>
      <w:r>
        <w:rPr>
          <w:rFonts w:ascii="Times New Roman" w:hAnsi="Times New Roman" w:eastAsia="华文仿宋"/>
          <w:sz w:val="32"/>
          <w:u w:val="single"/>
        </w:rPr>
        <w:t xml:space="preserve">        </w:t>
      </w:r>
      <w:r>
        <w:rPr>
          <w:rFonts w:hint="eastAsia" w:ascii="Times New Roman" w:hAnsi="Times New Roman" w:eastAsia="华文仿宋"/>
          <w:sz w:val="32"/>
          <w:u w:val="single"/>
        </w:rPr>
        <w:t>晋宁区生态环境保护综合执法大队</w:t>
      </w:r>
      <w:r>
        <w:rPr>
          <w:rFonts w:ascii="Times New Roman" w:hAnsi="Times New Roman" w:eastAsia="华文仿宋"/>
          <w:sz w:val="32"/>
          <w:u w:val="single"/>
        </w:rPr>
        <w:t xml:space="preserve">    </w:t>
      </w:r>
      <w:r>
        <w:rPr>
          <w:rFonts w:hint="eastAsia" w:ascii="Times New Roman" w:hAnsi="Times New Roman" w:eastAsia="华文仿宋"/>
          <w:sz w:val="32"/>
          <w:u w:val="single"/>
        </w:rPr>
        <w:t xml:space="preserve">       </w:t>
      </w:r>
      <w:r>
        <w:rPr>
          <w:rFonts w:ascii="Times New Roman" w:hAnsi="Times New Roman" w:eastAsia="华文仿宋"/>
          <w:sz w:val="32"/>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0" w:firstLineChars="0"/>
        <w:jc w:val="both"/>
        <w:textAlignment w:val="baseline"/>
        <w:outlineLvl w:val="9"/>
        <w:rPr>
          <w:rFonts w:hint="eastAsia"/>
          <w:b/>
          <w:sz w:val="44"/>
          <w:szCs w:val="22"/>
        </w:rPr>
      </w:pPr>
      <w:r>
        <w:rPr>
          <w:rFonts w:hint="eastAsia" w:hAnsi="华文仿宋" w:eastAsia="华文仿宋"/>
          <w:color w:val="000000"/>
          <w:sz w:val="32"/>
          <w:lang w:val="en-US" w:eastAsia="zh-CN"/>
        </w:rPr>
        <w:t xml:space="preserve"> </w:t>
      </w:r>
      <w:r>
        <w:rPr>
          <w:rFonts w:hint="eastAsia" w:hAnsi="华文仿宋" w:eastAsia="华文仿宋"/>
          <w:color w:val="000000"/>
          <w:sz w:val="32"/>
        </w:rPr>
        <w:t>昆明市</w:t>
      </w:r>
      <w:r>
        <w:rPr>
          <w:rFonts w:hint="eastAsia" w:hAnsi="华文仿宋" w:eastAsia="华文仿宋"/>
          <w:color w:val="000000"/>
          <w:sz w:val="32"/>
          <w:lang w:eastAsia="zh-CN"/>
        </w:rPr>
        <w:t>生态</w:t>
      </w:r>
      <w:r>
        <w:rPr>
          <w:rFonts w:hAnsi="华文仿宋" w:eastAsia="华文仿宋"/>
          <w:color w:val="000000"/>
          <w:sz w:val="32"/>
        </w:rPr>
        <w:t>环境局</w:t>
      </w:r>
      <w:r>
        <w:rPr>
          <w:rFonts w:hint="eastAsia" w:hAnsi="华文仿宋" w:eastAsia="华文仿宋"/>
          <w:color w:val="000000"/>
          <w:sz w:val="32"/>
          <w:lang w:eastAsia="zh-CN"/>
        </w:rPr>
        <w:t>晋宁分局</w:t>
      </w:r>
      <w:r>
        <w:rPr>
          <w:rFonts w:eastAsia="华文仿宋"/>
          <w:color w:val="000000"/>
          <w:sz w:val="32"/>
        </w:rPr>
        <w:t xml:space="preserve">      </w:t>
      </w:r>
      <w:r>
        <w:rPr>
          <w:rFonts w:hint="default" w:ascii="Times New Roman" w:hAnsi="Times New Roman" w:eastAsia="华文仿宋" w:cs="Times New Roman"/>
          <w:color w:val="000000"/>
          <w:sz w:val="32"/>
        </w:rPr>
        <w:t xml:space="preserve"> 20</w:t>
      </w:r>
      <w:r>
        <w:rPr>
          <w:rFonts w:hint="default" w:ascii="Times New Roman" w:hAnsi="Times New Roman" w:eastAsia="华文仿宋" w:cs="Times New Roman"/>
          <w:color w:val="000000"/>
          <w:sz w:val="32"/>
          <w:lang w:val="en-US" w:eastAsia="zh-CN"/>
        </w:rPr>
        <w:t>2</w:t>
      </w:r>
      <w:r>
        <w:rPr>
          <w:rFonts w:hint="eastAsia" w:ascii="Times New Roman" w:hAnsi="Times New Roman" w:eastAsia="华文仿宋" w:cs="Times New Roman"/>
          <w:color w:val="000000"/>
          <w:sz w:val="32"/>
          <w:lang w:val="en-US" w:eastAsia="zh-CN"/>
        </w:rPr>
        <w:t>2</w:t>
      </w:r>
      <w:r>
        <w:rPr>
          <w:rFonts w:hint="default" w:ascii="Times New Roman" w:hAnsi="Times New Roman" w:eastAsia="华文仿宋" w:cs="Times New Roman"/>
          <w:color w:val="000000"/>
          <w:sz w:val="32"/>
        </w:rPr>
        <w:t>年</w:t>
      </w:r>
      <w:r>
        <w:rPr>
          <w:rFonts w:hint="eastAsia" w:eastAsia="华文仿宋" w:cs="Times New Roman"/>
          <w:color w:val="000000"/>
          <w:sz w:val="32"/>
          <w:lang w:val="en-US" w:eastAsia="zh-CN"/>
        </w:rPr>
        <w:t>8</w:t>
      </w:r>
      <w:r>
        <w:rPr>
          <w:rFonts w:hint="default" w:ascii="Times New Roman" w:hAnsi="Times New Roman" w:eastAsia="华文仿宋" w:cs="Times New Roman"/>
          <w:color w:val="000000"/>
          <w:sz w:val="32"/>
        </w:rPr>
        <w:t>月</w:t>
      </w:r>
      <w:r>
        <w:rPr>
          <w:rFonts w:hint="eastAsia" w:eastAsia="华文仿宋" w:cs="Times New Roman"/>
          <w:color w:val="000000"/>
          <w:sz w:val="32"/>
          <w:lang w:val="en-US" w:eastAsia="zh-CN"/>
        </w:rPr>
        <w:t>24</w:t>
      </w:r>
      <w:r>
        <w:rPr>
          <w:rFonts w:hint="default" w:ascii="Times New Roman" w:hAnsi="Times New Roman" w:eastAsia="华文仿宋" w:cs="Times New Roman"/>
          <w:color w:val="000000"/>
          <w:sz w:val="32"/>
        </w:rPr>
        <w:t>日印发</w:t>
      </w:r>
    </w:p>
    <w:p>
      <w:pPr>
        <w:jc w:val="center"/>
        <w:rPr>
          <w:rFonts w:hint="eastAsia"/>
          <w:b/>
          <w:sz w:val="44"/>
          <w:szCs w:val="22"/>
        </w:rPr>
      </w:pPr>
    </w:p>
    <w:p>
      <w:pPr>
        <w:ind w:left="0" w:leftChars="0" w:firstLine="883" w:firstLineChars="200"/>
        <w:jc w:val="both"/>
        <w:rPr>
          <w:b/>
          <w:sz w:val="44"/>
        </w:rPr>
      </w:pPr>
      <w:r>
        <w:rPr>
          <w:rFonts w:hint="eastAsia"/>
          <w:b/>
          <w:sz w:val="44"/>
          <w:szCs w:val="22"/>
        </w:rPr>
        <w:t>昆明市</w:t>
      </w:r>
      <w:r>
        <w:rPr>
          <w:rFonts w:hint="eastAsia"/>
          <w:b/>
          <w:sz w:val="44"/>
          <w:szCs w:val="22"/>
          <w:lang w:eastAsia="zh-CN"/>
        </w:rPr>
        <w:t>生态</w:t>
      </w:r>
      <w:r>
        <w:rPr>
          <w:b/>
          <w:sz w:val="44"/>
          <w:szCs w:val="22"/>
        </w:rPr>
        <w:t>环境局</w:t>
      </w:r>
      <w:r>
        <w:rPr>
          <w:rFonts w:hint="eastAsia"/>
          <w:b/>
          <w:sz w:val="44"/>
          <w:szCs w:val="22"/>
          <w:lang w:eastAsia="zh-CN"/>
        </w:rPr>
        <w:t>晋宁分局</w:t>
      </w:r>
      <w:r>
        <w:rPr>
          <w:b/>
          <w:sz w:val="44"/>
          <w:szCs w:val="22"/>
        </w:rPr>
        <w:t>建设</w:t>
      </w:r>
      <w:r>
        <w:rPr>
          <w:b/>
          <w:sz w:val="44"/>
        </w:rPr>
        <w:t>项目</w:t>
      </w:r>
    </w:p>
    <w:p>
      <w:pPr>
        <w:jc w:val="center"/>
        <w:rPr>
          <w:b/>
          <w:sz w:val="44"/>
        </w:rPr>
      </w:pPr>
      <w:r>
        <w:rPr>
          <w:rFonts w:hint="eastAsia"/>
          <w:b/>
          <w:sz w:val="44"/>
          <w:lang w:val="en-US" w:eastAsia="zh-CN"/>
        </w:rPr>
        <w:t xml:space="preserve">  </w:t>
      </w:r>
      <w:r>
        <w:rPr>
          <w:b/>
          <w:sz w:val="44"/>
        </w:rPr>
        <w:t>审批审核签发单</w:t>
      </w:r>
    </w:p>
    <w:p>
      <w:pPr>
        <w:rPr>
          <w:rFonts w:eastAsia="仿宋_GB2312"/>
          <w:b/>
          <w:sz w:val="32"/>
        </w:rPr>
      </w:pPr>
      <w:r>
        <w:rPr>
          <w:rFonts w:eastAsia="仿宋_GB2312"/>
          <w:sz w:val="32"/>
        </w:rPr>
        <w:t>日期：20</w:t>
      </w:r>
      <w:r>
        <w:rPr>
          <w:rFonts w:hint="eastAsia" w:eastAsia="仿宋_GB2312"/>
          <w:sz w:val="32"/>
          <w:lang w:val="en-US" w:eastAsia="zh-CN"/>
        </w:rPr>
        <w:t>22</w:t>
      </w:r>
      <w:r>
        <w:rPr>
          <w:rFonts w:eastAsia="仿宋_GB2312"/>
          <w:sz w:val="32"/>
        </w:rPr>
        <w:t>年</w:t>
      </w:r>
      <w:r>
        <w:rPr>
          <w:rFonts w:hint="eastAsia" w:eastAsia="仿宋_GB2312"/>
          <w:sz w:val="32"/>
          <w:lang w:val="en-US" w:eastAsia="zh-CN"/>
        </w:rPr>
        <w:t>8</w:t>
      </w:r>
      <w:r>
        <w:rPr>
          <w:rFonts w:eastAsia="仿宋_GB2312"/>
          <w:sz w:val="32"/>
        </w:rPr>
        <w:t>月</w:t>
      </w:r>
      <w:r>
        <w:rPr>
          <w:rFonts w:hint="eastAsia" w:eastAsia="仿宋_GB2312"/>
          <w:sz w:val="32"/>
          <w:lang w:val="en-US" w:eastAsia="zh-CN"/>
        </w:rPr>
        <w:t>23</w:t>
      </w:r>
      <w:r>
        <w:rPr>
          <w:rFonts w:eastAsia="仿宋_GB2312"/>
          <w:sz w:val="32"/>
        </w:rPr>
        <w:t>日</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198"/>
        <w:gridCol w:w="1185"/>
        <w:gridCol w:w="360"/>
        <w:gridCol w:w="10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04" w:type="dxa"/>
            <w:noWrap w:val="0"/>
            <w:vAlign w:val="center"/>
          </w:tcPr>
          <w:p>
            <w:pPr>
              <w:spacing w:line="300" w:lineRule="exact"/>
              <w:jc w:val="center"/>
              <w:rPr>
                <w:b/>
                <w:sz w:val="24"/>
              </w:rPr>
            </w:pPr>
            <w:r>
              <w:rPr>
                <w:b/>
                <w:sz w:val="24"/>
              </w:rPr>
              <w:t>项目名称</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center"/>
              <w:textAlignment w:val="bottom"/>
              <w:outlineLvl w:val="9"/>
              <w:rPr>
                <w:rFonts w:hint="eastAsia"/>
                <w:sz w:val="24"/>
              </w:rPr>
            </w:pPr>
            <w:r>
              <w:rPr>
                <w:rFonts w:hint="eastAsia"/>
                <w:sz w:val="24"/>
              </w:rPr>
              <w:t>关于对《</w:t>
            </w:r>
            <w:r>
              <w:rPr>
                <w:rFonts w:hint="eastAsia"/>
                <w:sz w:val="24"/>
                <w:lang w:eastAsia="zh-CN"/>
              </w:rPr>
              <w:t>云</w:t>
            </w:r>
            <w:r>
              <w:rPr>
                <w:rFonts w:hint="eastAsia"/>
                <w:sz w:val="24"/>
                <w:lang w:val="en-US" w:eastAsia="zh-CN"/>
              </w:rPr>
              <w:t>南湘冠静电涂装技术有限公司静电粉末生产及销售扩建项目环境影响报告表</w:t>
            </w:r>
            <w:r>
              <w:rPr>
                <w:rFonts w:hint="eastAsia"/>
                <w:sz w:val="24"/>
              </w:rPr>
              <w:t>》的批复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04" w:type="dxa"/>
            <w:noWrap w:val="0"/>
            <w:vAlign w:val="center"/>
          </w:tcPr>
          <w:p>
            <w:pPr>
              <w:spacing w:line="300" w:lineRule="exact"/>
              <w:jc w:val="center"/>
              <w:rPr>
                <w:b/>
                <w:sz w:val="24"/>
              </w:rPr>
            </w:pPr>
            <w:r>
              <w:rPr>
                <w:b/>
                <w:sz w:val="24"/>
              </w:rPr>
              <w:t>建设单位</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500" w:lineRule="exact"/>
              <w:ind w:right="0" w:rightChars="0"/>
              <w:jc w:val="center"/>
              <w:textAlignment w:val="bottom"/>
              <w:outlineLvl w:val="9"/>
              <w:rPr>
                <w:rFonts w:hint="eastAsia"/>
                <w:sz w:val="24"/>
              </w:rPr>
            </w:pPr>
            <w:r>
              <w:rPr>
                <w:rFonts w:hint="eastAsia"/>
                <w:sz w:val="24"/>
                <w:lang w:eastAsia="zh-CN"/>
              </w:rPr>
              <w:t>云</w:t>
            </w:r>
            <w:r>
              <w:rPr>
                <w:rFonts w:hint="eastAsia"/>
                <w:sz w:val="24"/>
                <w:lang w:val="en-US" w:eastAsia="zh-CN"/>
              </w:rPr>
              <w:t>南湘冠静电涂装技术有限公司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04" w:type="dxa"/>
            <w:noWrap w:val="0"/>
            <w:vAlign w:val="center"/>
          </w:tcPr>
          <w:p>
            <w:pPr>
              <w:spacing w:line="300" w:lineRule="exact"/>
              <w:jc w:val="center"/>
              <w:rPr>
                <w:b/>
                <w:sz w:val="24"/>
              </w:rPr>
            </w:pPr>
            <w:r>
              <w:rPr>
                <w:b/>
                <w:sz w:val="24"/>
              </w:rPr>
              <w:t>建设地点</w:t>
            </w:r>
          </w:p>
        </w:tc>
        <w:tc>
          <w:tcPr>
            <w:tcW w:w="6818" w:type="dxa"/>
            <w:gridSpan w:val="5"/>
            <w:noWrap w:val="0"/>
            <w:vAlign w:val="center"/>
          </w:tcPr>
          <w:p>
            <w:pPr>
              <w:spacing w:line="300" w:lineRule="exact"/>
              <w:ind w:firstLine="480" w:firstLineChars="200"/>
              <w:jc w:val="center"/>
              <w:textAlignment w:val="baseline"/>
              <w:rPr>
                <w:rFonts w:hint="eastAsia"/>
                <w:sz w:val="24"/>
              </w:rPr>
            </w:pPr>
            <w:r>
              <w:rPr>
                <w:rFonts w:hint="eastAsia" w:ascii="Times New Roman" w:hAnsi="Times New Roman" w:cs="Times New Roman"/>
                <w:sz w:val="24"/>
                <w:szCs w:val="24"/>
                <w:lang w:val="en-US" w:eastAsia="zh-CN"/>
              </w:rPr>
              <w:t>昆明市晋宁区晋宁工业园区</w:t>
            </w:r>
            <w:r>
              <w:rPr>
                <w:rFonts w:hint="eastAsia" w:cs="Times New Roman"/>
                <w:sz w:val="24"/>
                <w:szCs w:val="24"/>
                <w:lang w:val="en-US" w:eastAsia="zh-CN"/>
              </w:rPr>
              <w:t>晋城</w:t>
            </w:r>
            <w:r>
              <w:rPr>
                <w:rFonts w:hint="eastAsia" w:ascii="Times New Roman" w:hAnsi="Times New Roman" w:cs="Times New Roman"/>
                <w:sz w:val="24"/>
                <w:szCs w:val="24"/>
                <w:lang w:val="en-US"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704" w:type="dxa"/>
            <w:noWrap w:val="0"/>
            <w:vAlign w:val="center"/>
          </w:tcPr>
          <w:p>
            <w:pPr>
              <w:spacing w:line="300" w:lineRule="exact"/>
              <w:jc w:val="center"/>
              <w:rPr>
                <w:b/>
                <w:sz w:val="24"/>
              </w:rPr>
            </w:pPr>
            <w:r>
              <w:rPr>
                <w:b/>
                <w:sz w:val="24"/>
              </w:rPr>
              <w:t>联系人</w:t>
            </w:r>
          </w:p>
        </w:tc>
        <w:tc>
          <w:tcPr>
            <w:tcW w:w="2198" w:type="dxa"/>
            <w:noWrap w:val="0"/>
            <w:vAlign w:val="top"/>
          </w:tcPr>
          <w:p>
            <w:pPr>
              <w:jc w:val="center"/>
              <w:rPr>
                <w:rFonts w:hint="eastAsia"/>
                <w:sz w:val="24"/>
              </w:rPr>
            </w:pPr>
          </w:p>
        </w:tc>
        <w:tc>
          <w:tcPr>
            <w:tcW w:w="1545" w:type="dxa"/>
            <w:gridSpan w:val="2"/>
            <w:noWrap w:val="0"/>
            <w:vAlign w:val="top"/>
          </w:tcPr>
          <w:p>
            <w:pPr>
              <w:spacing w:line="300" w:lineRule="exact"/>
              <w:jc w:val="center"/>
              <w:textAlignment w:val="baseline"/>
              <w:rPr>
                <w:sz w:val="24"/>
              </w:rPr>
            </w:pPr>
            <w:r>
              <w:rPr>
                <w:b/>
                <w:sz w:val="24"/>
              </w:rPr>
              <w:t>联系电话</w:t>
            </w:r>
          </w:p>
        </w:tc>
        <w:tc>
          <w:tcPr>
            <w:tcW w:w="3075" w:type="dxa"/>
            <w:gridSpan w:val="2"/>
            <w:noWrap w:val="0"/>
            <w:vAlign w:val="top"/>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704" w:type="dxa"/>
            <w:noWrap w:val="0"/>
            <w:vAlign w:val="center"/>
          </w:tcPr>
          <w:p>
            <w:pPr>
              <w:spacing w:line="300" w:lineRule="exact"/>
              <w:jc w:val="center"/>
              <w:rPr>
                <w:b/>
                <w:sz w:val="24"/>
              </w:rPr>
            </w:pPr>
            <w:r>
              <w:rPr>
                <w:b/>
                <w:sz w:val="24"/>
              </w:rPr>
              <w:t>批文号</w:t>
            </w:r>
          </w:p>
        </w:tc>
        <w:tc>
          <w:tcPr>
            <w:tcW w:w="3383" w:type="dxa"/>
            <w:gridSpan w:val="2"/>
            <w:noWrap w:val="0"/>
            <w:vAlign w:val="top"/>
          </w:tcPr>
          <w:p>
            <w:pPr>
              <w:spacing w:line="300" w:lineRule="exact"/>
              <w:jc w:val="center"/>
              <w:textAlignment w:val="baseline"/>
              <w:rPr>
                <w:sz w:val="24"/>
              </w:rPr>
            </w:pPr>
            <w:r>
              <w:rPr>
                <w:rFonts w:hint="eastAsia"/>
                <w:sz w:val="24"/>
                <w:lang w:eastAsia="zh-CN"/>
              </w:rPr>
              <w:t>昆生环</w:t>
            </w:r>
            <w:r>
              <w:rPr>
                <w:sz w:val="24"/>
              </w:rPr>
              <w:t>晋复[20</w:t>
            </w:r>
            <w:r>
              <w:rPr>
                <w:rFonts w:hint="eastAsia"/>
                <w:sz w:val="24"/>
                <w:lang w:val="en-US" w:eastAsia="zh-CN"/>
              </w:rPr>
              <w:t>22</w:t>
            </w:r>
            <w:r>
              <w:rPr>
                <w:sz w:val="24"/>
              </w:rPr>
              <w:t>]号</w:t>
            </w:r>
          </w:p>
        </w:tc>
        <w:tc>
          <w:tcPr>
            <w:tcW w:w="1395" w:type="dxa"/>
            <w:gridSpan w:val="2"/>
            <w:noWrap w:val="0"/>
            <w:vAlign w:val="center"/>
          </w:tcPr>
          <w:p>
            <w:pPr>
              <w:jc w:val="center"/>
              <w:rPr>
                <w:b/>
                <w:sz w:val="24"/>
              </w:rPr>
            </w:pPr>
            <w:r>
              <w:rPr>
                <w:b/>
                <w:sz w:val="24"/>
              </w:rPr>
              <w:t>环评类型</w:t>
            </w:r>
          </w:p>
        </w:tc>
        <w:tc>
          <w:tcPr>
            <w:tcW w:w="2040" w:type="dxa"/>
            <w:noWrap w:val="0"/>
            <w:vAlign w:val="center"/>
          </w:tcPr>
          <w:p>
            <w:pPr>
              <w:spacing w:line="300" w:lineRule="exact"/>
              <w:jc w:val="center"/>
              <w:textAlignment w:val="baseline"/>
              <w:rPr>
                <w:rFonts w:hint="eastAsia" w:eastAsia="宋体"/>
                <w:lang w:eastAsia="zh-CN"/>
              </w:rPr>
            </w:pPr>
            <w:r>
              <w:rPr>
                <w:rFonts w:hint="eastAsia"/>
                <w:sz w:val="24"/>
                <w:lang w:eastAsia="zh-CN"/>
              </w:rPr>
              <w:t>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5" w:hRule="atLeast"/>
        </w:trPr>
        <w:tc>
          <w:tcPr>
            <w:tcW w:w="1704" w:type="dxa"/>
            <w:noWrap w:val="0"/>
            <w:vAlign w:val="center"/>
          </w:tcPr>
          <w:p>
            <w:pPr>
              <w:jc w:val="center"/>
              <w:rPr>
                <w:rFonts w:eastAsia="仿宋_GB2312"/>
                <w:b/>
                <w:sz w:val="28"/>
              </w:rPr>
            </w:pPr>
            <w:r>
              <w:rPr>
                <w:b/>
                <w:sz w:val="24"/>
              </w:rPr>
              <w:t>主要内容</w:t>
            </w:r>
          </w:p>
        </w:tc>
        <w:tc>
          <w:tcPr>
            <w:tcW w:w="6818"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lang w:val="en-US" w:eastAsia="zh-CN"/>
              </w:rPr>
            </w:pPr>
            <w:r>
              <w:rPr>
                <w:rFonts w:hint="eastAsia" w:ascii="宋体" w:hAnsi="宋体" w:cs="宋体"/>
                <w:color w:val="000000"/>
                <w:kern w:val="2"/>
                <w:sz w:val="24"/>
                <w:szCs w:val="20"/>
                <w:lang w:val="en-US" w:eastAsia="zh-CN"/>
              </w:rPr>
              <w:t>项目位于昆明市晋宁工业园区晋城基地，租用昆明恒动摩托车销售有限责任公司购买的俊腾达房地产开发有限公司标准厂房，建筑面积约为2569.2m</w:t>
            </w:r>
            <w:r>
              <w:rPr>
                <w:rFonts w:hint="eastAsia" w:ascii="宋体" w:hAnsi="宋体" w:cs="宋体"/>
                <w:color w:val="000000"/>
                <w:kern w:val="2"/>
                <w:sz w:val="24"/>
                <w:szCs w:val="20"/>
                <w:vertAlign w:val="superscript"/>
                <w:lang w:val="en-US" w:eastAsia="zh-CN"/>
              </w:rPr>
              <w:t>2</w:t>
            </w:r>
            <w:r>
              <w:rPr>
                <w:rFonts w:hint="eastAsia" w:ascii="宋体" w:hAnsi="宋体" w:cs="宋体"/>
                <w:color w:val="000000"/>
                <w:kern w:val="2"/>
                <w:sz w:val="24"/>
                <w:szCs w:val="20"/>
                <w:lang w:val="en-US" w:eastAsia="zh-CN"/>
              </w:rPr>
              <w:t>，依托原有生产厂房及仓库闲置区域进行建设，新增密封型混料罐5台、高速混料挤出机4台、冷却压片机4台、ACM立式磨粉机4台、金属邦定机2台、静电涂装设备2台、高温烤箱2台、实验打样3台等，建成后年产800吨静电粉末。项目总投资23.8万元，其中环保投资18.75万元。</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400" w:lineRule="exact"/>
              <w:ind w:left="0" w:leftChars="0" w:right="0" w:rightChars="0" w:firstLine="480" w:firstLineChars="200"/>
              <w:jc w:val="both"/>
              <w:textAlignment w:val="bottom"/>
              <w:outlineLvl w:val="9"/>
              <w:rPr>
                <w:rFonts w:hint="eastAsia" w:ascii="宋体" w:hAnsi="宋体" w:cs="宋体"/>
                <w:color w:val="000000"/>
                <w:kern w:val="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1704" w:type="dxa"/>
            <w:noWrap w:val="0"/>
            <w:vAlign w:val="center"/>
          </w:tcPr>
          <w:p>
            <w:pPr>
              <w:jc w:val="center"/>
              <w:rPr>
                <w:b/>
                <w:sz w:val="24"/>
              </w:rPr>
            </w:pPr>
            <w:r>
              <w:rPr>
                <w:b/>
                <w:sz w:val="24"/>
              </w:rPr>
              <w:t>环评科意见</w:t>
            </w:r>
          </w:p>
        </w:tc>
        <w:tc>
          <w:tcPr>
            <w:tcW w:w="6818" w:type="dxa"/>
            <w:gridSpan w:val="5"/>
            <w:noWrap w:val="0"/>
            <w:vAlign w:val="bottom"/>
          </w:tcPr>
          <w:p>
            <w:pPr>
              <w:jc w:val="left"/>
              <w:rPr>
                <w:rFonts w:eastAsia="仿宋_GB2312"/>
                <w:b/>
                <w:sz w:val="28"/>
              </w:rPr>
            </w:pPr>
            <w:r>
              <w:rPr>
                <w:rFonts w:eastAsia="仿宋_GB2312"/>
                <w:sz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1704" w:type="dxa"/>
            <w:noWrap w:val="0"/>
            <w:vAlign w:val="center"/>
          </w:tcPr>
          <w:p>
            <w:pPr>
              <w:jc w:val="center"/>
              <w:rPr>
                <w:b/>
                <w:sz w:val="24"/>
              </w:rPr>
            </w:pPr>
            <w:r>
              <w:rPr>
                <w:b/>
                <w:sz w:val="24"/>
              </w:rPr>
              <w:t>分管领导</w:t>
            </w:r>
          </w:p>
          <w:p>
            <w:pPr>
              <w:jc w:val="center"/>
              <w:rPr>
                <w:b/>
                <w:sz w:val="24"/>
              </w:rPr>
            </w:pPr>
            <w:r>
              <w:rPr>
                <w:b/>
                <w:sz w:val="24"/>
              </w:rPr>
              <w:t>意    见</w:t>
            </w:r>
          </w:p>
        </w:tc>
        <w:tc>
          <w:tcPr>
            <w:tcW w:w="6818" w:type="dxa"/>
            <w:gridSpan w:val="5"/>
            <w:noWrap w:val="0"/>
            <w:vAlign w:val="bottom"/>
          </w:tcPr>
          <w:p>
            <w:pPr>
              <w:ind w:left="1400" w:hanging="1400" w:hangingChars="500"/>
              <w:jc w:val="left"/>
              <w:rPr>
                <w:rFonts w:eastAsia="仿宋_GB2312"/>
                <w:sz w:val="28"/>
              </w:rPr>
            </w:pPr>
            <w:r>
              <w:rPr>
                <w:rFonts w:eastAsia="仿宋_GB2312"/>
                <w:sz w:val="28"/>
              </w:rPr>
              <w:t xml:space="preserve">                          年   月   日</w:t>
            </w:r>
          </w:p>
        </w:tc>
      </w:tr>
    </w:tbl>
    <w:p>
      <w:pPr>
        <w:spacing w:line="560" w:lineRule="exact"/>
        <w:ind w:left="0"/>
        <w:rPr>
          <w:rFonts w:hint="eastAsia" w:ascii="仿宋_GB2312" w:hAnsi="仿宋_GB2312" w:eastAsia="仿宋_GB2312" w:cs="仿宋_GB2312"/>
          <w:color w:val="auto"/>
          <w:sz w:val="28"/>
          <w:szCs w:val="28"/>
          <w:u w:val="single"/>
          <w:lang w:eastAsia="zh-CN"/>
        </w:rPr>
      </w:pPr>
    </w:p>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797" w:bottom="1440" w:left="1797" w:header="567" w:footer="113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穝灿砰">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spacing w:line="1" w:lineRule="atLeas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59450"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1312;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IKV0aK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pPr>
      <w:spacing w:line="1" w:lineRule="atLeast"/>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59450" cy="179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jc w:val="center"/>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60288;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AfNSOOfAQAAJAMAAA4AAAAAAAAA&#10;AQAgAAAAIwEAAGRycy9lMm9Eb2MueG1sUEsFBgAAAAAGAAYAWQEAADQFAAAAAA==&#10;">
              <v:fill on="f" focussize="0,0"/>
              <v:stroke on="f"/>
              <v:imagedata o:title=""/>
              <o:lock v:ext="edit" aspectratio="f"/>
              <v:textbox inset="0mm,0mm,0mm,0mm">
                <w:txbxContent>
                  <w:p>
                    <w:pPr>
                      <w:spacing w:line="334" w:lineRule="atLeast"/>
                      <w:jc w:val="center"/>
                      <w:rPr>
                        <w:rFonts w:hint="eastAsia"/>
                        <w:sz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59450" cy="1797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9264;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G0QLDUAAAABAEAAA8AAAAAAAAAAQAg&#10;AAAAIgAAAGRycy9kb3ducmV2LnhtbFBLAQIUABQAAAAIAIdO4kDqC5fsoAEAACQDAAAOAAAAAAAA&#10;AAEAIAAAACMBAABkcnMvZTJvRG9jLnhtbFBLBQYAAAAABgAGAFkBAAA1BQ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5945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179705"/>
                      </a:xfrm>
                      <a:prstGeom prst="rect">
                        <a:avLst/>
                      </a:prstGeom>
                      <a:noFill/>
                      <a:ln>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14.15pt;width:453.5pt;z-index:251658240;mso-width-relative:page;mso-height-relative:page;" filled="f" stroked="f" coordsize="21600,21600" o:gfxdata="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bRAsNQAAAAEAQAADwAAAAAAAAABACAA&#10;AAAiAAAAZHJzL2Rvd25yZXYueG1sUEsBAhQAFAAAAAgAh07iQGXiPC6fAQAAJAMAAA4AAAAAAAAA&#10;AQAgAAAAIwEAAGRycy9lMm9Eb2MueG1sUEsFBgAAAAAGAAYAWQEAADQFAAAAAA==&#10;">
              <v:fill on="f" focussize="0,0"/>
              <v:stroke on="f"/>
              <v:imagedata o:title=""/>
              <o:lock v:ext="edit" aspectratio="f"/>
              <v:textbox inset="0mm,0mm,0mm,0mm">
                <w:txbxContent>
                  <w:p>
                    <w:pPr>
                      <w:spacing w:line="334" w:lineRule="atLeast"/>
                      <w:rPr>
                        <w:rFonts w:hint="eastAsia"/>
                        <w:sz w:val="2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3D51"/>
    <w:rsid w:val="04757361"/>
    <w:rsid w:val="09230D26"/>
    <w:rsid w:val="0A1779E9"/>
    <w:rsid w:val="0EC14A92"/>
    <w:rsid w:val="0FBA7852"/>
    <w:rsid w:val="10FE3254"/>
    <w:rsid w:val="14D226BA"/>
    <w:rsid w:val="1540427C"/>
    <w:rsid w:val="27CB225E"/>
    <w:rsid w:val="32975452"/>
    <w:rsid w:val="388E2262"/>
    <w:rsid w:val="4A202709"/>
    <w:rsid w:val="4C3221E0"/>
    <w:rsid w:val="58F17395"/>
    <w:rsid w:val="61435FE2"/>
    <w:rsid w:val="651112E7"/>
    <w:rsid w:val="662A6E9B"/>
    <w:rsid w:val="66D24A56"/>
    <w:rsid w:val="697B10EF"/>
    <w:rsid w:val="6C9B77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paragraph" w:styleId="3">
    <w:name w:val="heading 1"/>
    <w:basedOn w:val="1"/>
    <w:next w:val="1"/>
    <w:qFormat/>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pPr>
      <w:spacing w:line="480" w:lineRule="exact"/>
      <w:ind w:firstLine="425"/>
    </w:pPr>
    <w:rPr>
      <w:rFonts w:ascii="宋体" w:hAnsi="Courier New"/>
      <w:spacing w:val="16"/>
      <w:sz w:val="24"/>
      <w:szCs w:val="20"/>
    </w:rPr>
  </w:style>
  <w:style w:type="paragraph" w:styleId="4">
    <w:name w:val="Body Text"/>
    <w:basedOn w:val="1"/>
    <w:next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First Indent"/>
    <w:basedOn w:val="4"/>
    <w:next w:val="1"/>
    <w:qFormat/>
    <w:uiPriority w:val="0"/>
    <w:pPr>
      <w:ind w:firstLine="420" w:firstLineChars="100"/>
    </w:pPr>
  </w:style>
  <w:style w:type="paragraph" w:styleId="9">
    <w:name w:val="Body Text First Indent 2"/>
    <w:basedOn w:val="5"/>
    <w:next w:val="1"/>
    <w:qFormat/>
    <w:uiPriority w:val="0"/>
    <w:pPr>
      <w:ind w:firstLine="420" w:firstLineChars="200"/>
    </w:pPr>
  </w:style>
  <w:style w:type="character" w:styleId="12">
    <w:name w:val="page number"/>
    <w:basedOn w:val="11"/>
    <w:qFormat/>
    <w:uiPriority w:val="0"/>
  </w:style>
  <w:style w:type="paragraph" w:customStyle="1" w:styleId="13">
    <w:name w:val="样式 标题 1 + 四号 段前: 0 磅 段后: 0 磅 行距: 1.5 倍行距"/>
    <w:basedOn w:val="3"/>
    <w:next w:val="14"/>
    <w:qFormat/>
    <w:uiPriority w:val="0"/>
    <w:pPr>
      <w:spacing w:line="360" w:lineRule="auto"/>
      <w:jc w:val="center"/>
    </w:pPr>
  </w:style>
  <w:style w:type="paragraph" w:customStyle="1" w:styleId="14">
    <w:name w:val="文本正文"/>
    <w:basedOn w:val="1"/>
    <w:qFormat/>
    <w:uiPriority w:val="0"/>
    <w:pPr>
      <w:snapToGrid w:val="0"/>
      <w:spacing w:line="360" w:lineRule="auto"/>
      <w:ind w:firstLine="510"/>
      <w:jc w:val="left"/>
    </w:pPr>
    <w:rPr>
      <w:spacing w:val="4"/>
      <w:kern w:val="24"/>
      <w:szCs w:val="24"/>
      <w:lang w:val="zh-CN"/>
    </w:rPr>
  </w:style>
  <w:style w:type="paragraph" w:customStyle="1" w:styleId="15">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6">
    <w:name w:val="翔一正文"/>
    <w:basedOn w:val="1"/>
    <w:next w:val="1"/>
    <w:semiHidden/>
    <w:qFormat/>
    <w:uiPriority w:val="0"/>
    <w:pPr>
      <w:spacing w:line="360" w:lineRule="auto"/>
      <w:ind w:firstLine="1446"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XSD</dc:creator>
  <cp:lastModifiedBy>AI风一样</cp:lastModifiedBy>
  <cp:lastPrinted>2022-08-23T03:53:07Z</cp:lastPrinted>
  <dcterms:modified xsi:type="dcterms:W3CDTF">2022-08-23T03:53:12Z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